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BA093">
      <w:pPr>
        <w:autoSpaceDE w:val="0"/>
        <w:autoSpaceDN w:val="0"/>
        <w:adjustRightInd w:val="0"/>
        <w:spacing w:line="360" w:lineRule="auto"/>
        <w:ind w:firstLine="0" w:firstLineChars="0"/>
        <w:rPr>
          <w:rFonts w:hint="eastAsia"/>
          <w:b/>
          <w:color w:val="auto"/>
          <w:sz w:val="36"/>
          <w:szCs w:val="36"/>
        </w:rPr>
      </w:pPr>
      <w:r>
        <w:rPr>
          <w:b/>
          <w:color w:val="auto"/>
          <w:sz w:val="36"/>
          <w:szCs w:val="36"/>
        </w:rPr>
        <w:t xml:space="preserve"> </w:t>
      </w:r>
      <w:r>
        <w:rPr>
          <w:rFonts w:hint="eastAsia"/>
          <w:b/>
          <w:color w:val="auto"/>
          <w:sz w:val="36"/>
          <w:szCs w:val="36"/>
        </w:rPr>
        <w:t xml:space="preserve"> </w:t>
      </w:r>
    </w:p>
    <w:p w14:paraId="059F3A31">
      <w:pPr>
        <w:autoSpaceDE w:val="0"/>
        <w:autoSpaceDN w:val="0"/>
        <w:adjustRightInd w:val="0"/>
        <w:spacing w:line="360" w:lineRule="auto"/>
        <w:ind w:firstLine="0" w:firstLineChars="0"/>
        <w:rPr>
          <w:b/>
          <w:color w:val="auto"/>
          <w:sz w:val="36"/>
          <w:szCs w:val="36"/>
          <w:lang w:val="zh-CN"/>
        </w:rPr>
      </w:pPr>
    </w:p>
    <w:p w14:paraId="019F344A">
      <w:pPr>
        <w:autoSpaceDE w:val="0"/>
        <w:autoSpaceDN w:val="0"/>
        <w:adjustRightInd w:val="0"/>
        <w:spacing w:line="360" w:lineRule="auto"/>
        <w:ind w:firstLine="0" w:firstLineChars="0"/>
        <w:jc w:val="center"/>
        <w:rPr>
          <w:rFonts w:hint="eastAsia"/>
          <w:b/>
          <w:color w:val="auto"/>
          <w:sz w:val="84"/>
          <w:szCs w:val="84"/>
        </w:rPr>
      </w:pPr>
      <w:r>
        <w:rPr>
          <w:rFonts w:hint="eastAsia"/>
          <w:b/>
          <w:color w:val="auto"/>
          <w:sz w:val="84"/>
          <w:szCs w:val="84"/>
          <w:lang w:val="zh-CN"/>
        </w:rPr>
        <w:t>磋商文件</w:t>
      </w:r>
    </w:p>
    <w:p w14:paraId="28A42B4A">
      <w:pPr>
        <w:pStyle w:val="7"/>
        <w:ind w:firstLine="480"/>
        <w:rPr>
          <w:rFonts w:hint="eastAsia"/>
          <w:color w:val="auto"/>
        </w:rPr>
      </w:pPr>
    </w:p>
    <w:p w14:paraId="7E62F4FE">
      <w:pPr>
        <w:pStyle w:val="8"/>
        <w:rPr>
          <w:rFonts w:hint="eastAsia"/>
          <w:color w:val="auto"/>
        </w:rPr>
      </w:pPr>
    </w:p>
    <w:p w14:paraId="5652CD63">
      <w:pPr>
        <w:pStyle w:val="8"/>
        <w:rPr>
          <w:rFonts w:hint="eastAsia"/>
          <w:color w:val="auto"/>
        </w:rPr>
      </w:pPr>
    </w:p>
    <w:p w14:paraId="1B8D6EB4">
      <w:pPr>
        <w:adjustRightInd w:val="0"/>
        <w:spacing w:line="360" w:lineRule="auto"/>
        <w:ind w:left="2249" w:hanging="2249" w:hangingChars="700"/>
        <w:textAlignment w:val="baseline"/>
        <w:rPr>
          <w:rFonts w:hint="eastAsia"/>
          <w:b/>
          <w:color w:val="auto"/>
          <w:sz w:val="32"/>
          <w:szCs w:val="32"/>
        </w:rPr>
      </w:pPr>
      <w:r>
        <w:rPr>
          <w:rFonts w:hint="eastAsia"/>
          <w:b/>
          <w:color w:val="auto"/>
          <w:sz w:val="32"/>
          <w:szCs w:val="32"/>
          <w:lang w:val="zh-CN"/>
        </w:rPr>
        <w:t>采购项目编号：青海晓成竞磋（服务）2026-027号</w:t>
      </w:r>
    </w:p>
    <w:p w14:paraId="2AFC6D83">
      <w:pPr>
        <w:adjustRightInd w:val="0"/>
        <w:spacing w:line="360" w:lineRule="auto"/>
        <w:ind w:left="2249" w:hanging="2249" w:hangingChars="700"/>
        <w:textAlignment w:val="baseline"/>
        <w:rPr>
          <w:rFonts w:hint="eastAsia"/>
          <w:b/>
          <w:color w:val="auto"/>
          <w:sz w:val="32"/>
          <w:szCs w:val="32"/>
        </w:rPr>
      </w:pPr>
    </w:p>
    <w:p w14:paraId="1367520C">
      <w:pPr>
        <w:adjustRightInd w:val="0"/>
        <w:spacing w:line="360" w:lineRule="auto"/>
        <w:ind w:left="2249" w:hanging="2249" w:hangingChars="700"/>
        <w:textAlignment w:val="baseline"/>
        <w:rPr>
          <w:rFonts w:hint="eastAsia"/>
          <w:b/>
          <w:color w:val="auto"/>
          <w:sz w:val="32"/>
          <w:szCs w:val="32"/>
        </w:rPr>
      </w:pPr>
      <w:r>
        <w:rPr>
          <w:rFonts w:hint="eastAsia"/>
          <w:b/>
          <w:color w:val="auto"/>
          <w:sz w:val="32"/>
          <w:szCs w:val="32"/>
        </w:rPr>
        <w:t>采购项目名称</w:t>
      </w:r>
      <w:r>
        <w:rPr>
          <w:rFonts w:hint="eastAsia"/>
          <w:b/>
          <w:color w:val="auto"/>
          <w:sz w:val="32"/>
          <w:szCs w:val="32"/>
          <w:lang w:val="zh-CN"/>
        </w:rPr>
        <w:t>：</w:t>
      </w:r>
      <w:r>
        <w:rPr>
          <w:rFonts w:hint="eastAsia"/>
          <w:b/>
          <w:color w:val="auto"/>
          <w:sz w:val="32"/>
          <w:szCs w:val="32"/>
          <w:lang w:eastAsia="zh-CN"/>
        </w:rPr>
        <w:t>大通县东峡林场2026年省级财政“三北” 项目资金林木良种苗木培育补助项目</w:t>
      </w:r>
    </w:p>
    <w:p w14:paraId="574402B9">
      <w:pPr>
        <w:autoSpaceDE w:val="0"/>
        <w:autoSpaceDN w:val="0"/>
        <w:adjustRightInd w:val="0"/>
        <w:spacing w:line="360" w:lineRule="auto"/>
        <w:ind w:firstLine="0" w:firstLineChars="0"/>
        <w:jc w:val="left"/>
        <w:rPr>
          <w:rFonts w:hint="eastAsia"/>
          <w:b/>
          <w:color w:val="auto"/>
          <w:sz w:val="32"/>
          <w:szCs w:val="32"/>
        </w:rPr>
      </w:pPr>
    </w:p>
    <w:p w14:paraId="1212A3A3">
      <w:pPr>
        <w:autoSpaceDE w:val="0"/>
        <w:autoSpaceDN w:val="0"/>
        <w:adjustRightInd w:val="0"/>
        <w:spacing w:line="360" w:lineRule="auto"/>
        <w:ind w:firstLine="0" w:firstLineChars="0"/>
        <w:jc w:val="left"/>
        <w:rPr>
          <w:rFonts w:hint="eastAsia" w:eastAsia="宋体"/>
          <w:b/>
          <w:color w:val="auto"/>
          <w:sz w:val="32"/>
          <w:szCs w:val="32"/>
          <w:lang w:eastAsia="zh-CN"/>
        </w:rPr>
      </w:pPr>
      <w:r>
        <w:rPr>
          <w:rFonts w:hint="eastAsia"/>
          <w:b/>
          <w:color w:val="auto"/>
          <w:sz w:val="32"/>
          <w:szCs w:val="32"/>
        </w:rPr>
        <w:t>采   购   人：</w:t>
      </w:r>
      <w:r>
        <w:rPr>
          <w:rFonts w:hint="eastAsia"/>
          <w:b/>
          <w:color w:val="auto"/>
          <w:sz w:val="32"/>
          <w:szCs w:val="32"/>
          <w:lang w:eastAsia="zh-CN"/>
        </w:rPr>
        <w:t>大通回族土族自治县东峡林场</w:t>
      </w:r>
    </w:p>
    <w:p w14:paraId="6A49D3A0">
      <w:pPr>
        <w:spacing w:line="360" w:lineRule="auto"/>
        <w:ind w:firstLine="0" w:firstLineChars="0"/>
        <w:rPr>
          <w:rFonts w:hint="eastAsia"/>
          <w:b/>
          <w:color w:val="auto"/>
          <w:sz w:val="30"/>
          <w:szCs w:val="30"/>
        </w:rPr>
      </w:pPr>
    </w:p>
    <w:p w14:paraId="3865F4ED">
      <w:pPr>
        <w:spacing w:line="360" w:lineRule="auto"/>
        <w:ind w:firstLine="0" w:firstLineChars="0"/>
        <w:rPr>
          <w:rFonts w:hint="eastAsia" w:eastAsia="宋体"/>
          <w:b/>
          <w:color w:val="auto"/>
          <w:sz w:val="30"/>
          <w:szCs w:val="30"/>
          <w:lang w:eastAsia="zh-CN"/>
        </w:rPr>
      </w:pPr>
      <w:r>
        <w:rPr>
          <w:rFonts w:hint="eastAsia"/>
          <w:b/>
          <w:color w:val="auto"/>
          <w:sz w:val="30"/>
          <w:szCs w:val="30"/>
        </w:rPr>
        <w:t>采购代理机构：</w:t>
      </w:r>
      <w:r>
        <w:rPr>
          <w:rFonts w:hint="eastAsia"/>
          <w:b/>
          <w:color w:val="auto"/>
          <w:sz w:val="32"/>
          <w:szCs w:val="32"/>
          <w:lang w:eastAsia="zh-CN"/>
        </w:rPr>
        <w:t>青海晓成工程项目管理有限公司</w:t>
      </w:r>
    </w:p>
    <w:p w14:paraId="249FC3EF">
      <w:pPr>
        <w:tabs>
          <w:tab w:val="center" w:pos="4153"/>
          <w:tab w:val="right" w:pos="8306"/>
        </w:tabs>
        <w:spacing w:line="360" w:lineRule="auto"/>
        <w:ind w:firstLine="0" w:firstLineChars="0"/>
        <w:jc w:val="center"/>
        <w:rPr>
          <w:rFonts w:hint="eastAsia"/>
          <w:b/>
          <w:bCs w:val="0"/>
          <w:color w:val="auto"/>
          <w:sz w:val="30"/>
          <w:szCs w:val="30"/>
        </w:rPr>
      </w:pPr>
    </w:p>
    <w:p w14:paraId="54DDC95D">
      <w:pPr>
        <w:tabs>
          <w:tab w:val="center" w:pos="4153"/>
          <w:tab w:val="right" w:pos="8306"/>
        </w:tabs>
        <w:spacing w:line="360" w:lineRule="auto"/>
        <w:ind w:firstLine="0" w:firstLineChars="0"/>
        <w:jc w:val="center"/>
        <w:rPr>
          <w:rFonts w:hint="eastAsia"/>
          <w:b/>
          <w:bCs w:val="0"/>
          <w:color w:val="auto"/>
          <w:sz w:val="30"/>
          <w:szCs w:val="30"/>
        </w:rPr>
      </w:pPr>
    </w:p>
    <w:p w14:paraId="0B9A2BD7">
      <w:pPr>
        <w:tabs>
          <w:tab w:val="center" w:pos="4153"/>
          <w:tab w:val="right" w:pos="8306"/>
        </w:tabs>
        <w:spacing w:line="360" w:lineRule="auto"/>
        <w:ind w:firstLine="0" w:firstLineChars="0"/>
        <w:jc w:val="center"/>
        <w:rPr>
          <w:rFonts w:hint="eastAsia"/>
          <w:b/>
          <w:bCs w:val="0"/>
          <w:color w:val="auto"/>
          <w:sz w:val="30"/>
          <w:szCs w:val="30"/>
        </w:rPr>
      </w:pPr>
    </w:p>
    <w:p w14:paraId="63F57EA4">
      <w:pPr>
        <w:tabs>
          <w:tab w:val="center" w:pos="4153"/>
          <w:tab w:val="right" w:pos="8306"/>
        </w:tabs>
        <w:spacing w:line="360" w:lineRule="auto"/>
        <w:ind w:firstLine="3012" w:firstLineChars="1000"/>
        <w:rPr>
          <w:rFonts w:hint="eastAsia"/>
          <w:b/>
          <w:bCs w:val="0"/>
          <w:color w:val="auto"/>
          <w:sz w:val="30"/>
          <w:szCs w:val="30"/>
        </w:rPr>
      </w:pPr>
    </w:p>
    <w:p w14:paraId="1D283B59">
      <w:pPr>
        <w:tabs>
          <w:tab w:val="center" w:pos="4153"/>
          <w:tab w:val="right" w:pos="8306"/>
        </w:tabs>
        <w:spacing w:line="360" w:lineRule="auto"/>
        <w:ind w:firstLine="3012" w:firstLineChars="1000"/>
        <w:rPr>
          <w:rFonts w:hint="eastAsia"/>
          <w:b/>
          <w:bCs w:val="0"/>
          <w:color w:val="auto"/>
          <w:sz w:val="30"/>
          <w:szCs w:val="30"/>
        </w:rPr>
      </w:pPr>
    </w:p>
    <w:p w14:paraId="5A4C9CF9">
      <w:pPr>
        <w:tabs>
          <w:tab w:val="center" w:pos="4153"/>
          <w:tab w:val="right" w:pos="8306"/>
        </w:tabs>
        <w:spacing w:line="360" w:lineRule="auto"/>
        <w:ind w:firstLine="3012" w:firstLineChars="1000"/>
        <w:rPr>
          <w:rFonts w:hint="eastAsia"/>
          <w:b/>
          <w:color w:val="auto"/>
          <w:sz w:val="30"/>
          <w:szCs w:val="30"/>
        </w:rPr>
      </w:pPr>
      <w:r>
        <w:rPr>
          <w:rFonts w:hint="eastAsia"/>
          <w:b/>
          <w:bCs w:val="0"/>
          <w:color w:val="auto"/>
          <w:sz w:val="30"/>
          <w:szCs w:val="30"/>
          <w:lang w:val="en-US" w:eastAsia="zh-CN"/>
        </w:rPr>
        <w:t>2026</w:t>
      </w:r>
      <w:r>
        <w:rPr>
          <w:rFonts w:hint="eastAsia"/>
          <w:b/>
          <w:bCs w:val="0"/>
          <w:color w:val="auto"/>
          <w:sz w:val="30"/>
          <w:szCs w:val="30"/>
        </w:rPr>
        <w:t>年</w:t>
      </w:r>
      <w:r>
        <w:rPr>
          <w:rFonts w:hint="eastAsia"/>
          <w:b/>
          <w:bCs w:val="0"/>
          <w:color w:val="auto"/>
          <w:sz w:val="30"/>
          <w:szCs w:val="30"/>
          <w:lang w:val="en-US" w:eastAsia="zh-CN"/>
        </w:rPr>
        <w:t>04</w:t>
      </w:r>
      <w:r>
        <w:rPr>
          <w:rFonts w:hint="eastAsia"/>
          <w:b/>
          <w:bCs w:val="0"/>
          <w:color w:val="auto"/>
          <w:sz w:val="30"/>
          <w:szCs w:val="30"/>
        </w:rPr>
        <w:t>月</w:t>
      </w:r>
    </w:p>
    <w:p w14:paraId="28958984">
      <w:pPr>
        <w:keepNext/>
        <w:pageBreakBefore/>
        <w:adjustRightInd w:val="0"/>
        <w:ind w:firstLine="0" w:firstLineChars="0"/>
        <w:jc w:val="center"/>
        <w:textAlignment w:val="baseline"/>
        <w:rPr>
          <w:rFonts w:hint="eastAsia"/>
          <w:b/>
          <w:color w:val="auto"/>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1021" w:footer="1020" w:gutter="0"/>
          <w:pgNumType w:start="1" w:chapStyle="1"/>
          <w:cols w:space="720" w:num="1"/>
          <w:docGrid w:linePitch="312" w:charSpace="0"/>
        </w:sectPr>
      </w:pPr>
    </w:p>
    <w:p w14:paraId="4F42960A">
      <w:pPr>
        <w:keepNext/>
        <w:pageBreakBefore/>
        <w:adjustRightInd w:val="0"/>
        <w:ind w:firstLine="0" w:firstLineChars="0"/>
        <w:jc w:val="center"/>
        <w:textAlignment w:val="baseline"/>
        <w:rPr>
          <w:rFonts w:hint="eastAsia"/>
          <w:b/>
          <w:color w:val="auto"/>
          <w:sz w:val="40"/>
          <w:szCs w:val="30"/>
        </w:rPr>
      </w:pPr>
      <w:r>
        <w:rPr>
          <w:rFonts w:hint="eastAsia"/>
          <w:b/>
          <w:color w:val="auto"/>
          <w:sz w:val="40"/>
          <w:szCs w:val="30"/>
        </w:rPr>
        <w:t>目  录</w:t>
      </w:r>
    </w:p>
    <w:p w14:paraId="68EEF2F1">
      <w:pPr>
        <w:pStyle w:val="13"/>
        <w:tabs>
          <w:tab w:val="right" w:leader="dot" w:pos="8306"/>
        </w:tabs>
        <w:rPr>
          <w:color w:val="auto"/>
        </w:rPr>
      </w:pPr>
      <w:r>
        <w:rPr>
          <w:rFonts w:hint="eastAsia" w:ascii="宋体" w:hAnsi="宋体"/>
          <w:color w:val="auto"/>
          <w:sz w:val="18"/>
          <w:szCs w:val="18"/>
          <w:lang w:val="zh-CN"/>
        </w:rPr>
        <w:fldChar w:fldCharType="begin"/>
      </w:r>
      <w:r>
        <w:rPr>
          <w:rFonts w:hint="eastAsia" w:ascii="宋体" w:hAnsi="宋体"/>
          <w:color w:val="auto"/>
          <w:sz w:val="18"/>
          <w:szCs w:val="18"/>
          <w:lang w:val="zh-CN"/>
        </w:rPr>
        <w:instrText xml:space="preserve"> TOC \o "1-3" \h \z \u </w:instrText>
      </w:r>
      <w:r>
        <w:rPr>
          <w:rFonts w:hint="eastAsia" w:ascii="宋体" w:hAnsi="宋体"/>
          <w:color w:val="auto"/>
          <w:sz w:val="18"/>
          <w:szCs w:val="18"/>
          <w:lang w:val="zh-CN"/>
        </w:rPr>
        <w:fldChar w:fldCharType="separate"/>
      </w:r>
      <w:r>
        <w:rPr>
          <w:rFonts w:hint="eastAsia" w:ascii="宋体" w:hAnsi="宋体"/>
          <w:color w:val="auto"/>
          <w:szCs w:val="18"/>
          <w:lang w:val="zh-CN"/>
        </w:rPr>
        <w:fldChar w:fldCharType="begin"/>
      </w:r>
      <w:r>
        <w:rPr>
          <w:rFonts w:hint="eastAsia" w:ascii="宋体" w:hAnsi="宋体"/>
          <w:color w:val="auto"/>
          <w:szCs w:val="18"/>
          <w:lang w:val="zh-CN"/>
        </w:rPr>
        <w:instrText xml:space="preserve"> HYPERLINK \l _Toc12994 </w:instrText>
      </w:r>
      <w:r>
        <w:rPr>
          <w:rFonts w:hint="eastAsia" w:ascii="宋体" w:hAnsi="宋体"/>
          <w:color w:val="auto"/>
          <w:szCs w:val="18"/>
          <w:lang w:val="zh-CN"/>
        </w:rPr>
        <w:fldChar w:fldCharType="separate"/>
      </w:r>
      <w:r>
        <w:rPr>
          <w:rFonts w:hint="eastAsia" w:ascii="宋体" w:hAnsi="宋体" w:cs="宋体"/>
          <w:color w:val="auto"/>
          <w:lang w:val="zh-CN"/>
        </w:rPr>
        <w:t>第一部分  投标邀请</w:t>
      </w:r>
      <w:r>
        <w:rPr>
          <w:color w:val="auto"/>
        </w:rPr>
        <w:tab/>
      </w:r>
      <w:r>
        <w:rPr>
          <w:color w:val="auto"/>
        </w:rPr>
        <w:fldChar w:fldCharType="begin"/>
      </w:r>
      <w:r>
        <w:rPr>
          <w:color w:val="auto"/>
        </w:rPr>
        <w:instrText xml:space="preserve"> PAGEREF _Toc12994 \h </w:instrText>
      </w:r>
      <w:r>
        <w:rPr>
          <w:color w:val="auto"/>
        </w:rPr>
        <w:fldChar w:fldCharType="separate"/>
      </w:r>
      <w:r>
        <w:rPr>
          <w:color w:val="auto"/>
        </w:rPr>
        <w:t>3</w:t>
      </w:r>
      <w:r>
        <w:rPr>
          <w:color w:val="auto"/>
        </w:rPr>
        <w:fldChar w:fldCharType="end"/>
      </w:r>
      <w:r>
        <w:rPr>
          <w:rFonts w:hint="eastAsia" w:ascii="宋体" w:hAnsi="宋体"/>
          <w:color w:val="auto"/>
          <w:szCs w:val="18"/>
          <w:lang w:val="zh-CN"/>
        </w:rPr>
        <w:fldChar w:fldCharType="end"/>
      </w:r>
    </w:p>
    <w:p w14:paraId="51C827FB">
      <w:pPr>
        <w:pStyle w:val="13"/>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_Toc2058 </w:instrText>
      </w:r>
      <w:r>
        <w:rPr>
          <w:rFonts w:hint="eastAsia" w:ascii="宋体" w:hAnsi="宋体"/>
          <w:i w:val="0"/>
          <w:color w:val="auto"/>
          <w:szCs w:val="18"/>
          <w:lang w:val="zh-CN"/>
        </w:rPr>
        <w:fldChar w:fldCharType="separate"/>
      </w:r>
      <w:r>
        <w:rPr>
          <w:rFonts w:hint="eastAsia" w:ascii="宋体" w:hAnsi="宋体" w:cs="宋体"/>
          <w:color w:val="auto"/>
          <w:lang w:val="zh-CN"/>
        </w:rPr>
        <w:t>第二部分</w:t>
      </w:r>
      <w:r>
        <w:rPr>
          <w:rFonts w:hint="eastAsia" w:ascii="宋体" w:hAnsi="宋体" w:cs="宋体"/>
          <w:color w:val="auto"/>
          <w:kern w:val="28"/>
          <w:szCs w:val="20"/>
        </w:rPr>
        <w:t xml:space="preserve">  </w:t>
      </w:r>
      <w:r>
        <w:rPr>
          <w:rFonts w:hint="eastAsia" w:ascii="宋体" w:hAnsi="宋体" w:cs="宋体"/>
          <w:color w:val="auto"/>
          <w:lang w:val="zh-CN"/>
        </w:rPr>
        <w:t>供应商须知前附表</w:t>
      </w:r>
      <w:r>
        <w:rPr>
          <w:color w:val="auto"/>
        </w:rPr>
        <w:tab/>
      </w:r>
      <w:r>
        <w:rPr>
          <w:color w:val="auto"/>
        </w:rPr>
        <w:fldChar w:fldCharType="begin"/>
      </w:r>
      <w:r>
        <w:rPr>
          <w:color w:val="auto"/>
        </w:rPr>
        <w:instrText xml:space="preserve"> PAGEREF _Toc2058 \h </w:instrText>
      </w:r>
      <w:r>
        <w:rPr>
          <w:color w:val="auto"/>
        </w:rPr>
        <w:fldChar w:fldCharType="separate"/>
      </w:r>
      <w:r>
        <w:rPr>
          <w:color w:val="auto"/>
        </w:rPr>
        <w:t>6</w:t>
      </w:r>
      <w:r>
        <w:rPr>
          <w:color w:val="auto"/>
        </w:rPr>
        <w:fldChar w:fldCharType="end"/>
      </w:r>
      <w:r>
        <w:rPr>
          <w:rFonts w:hint="eastAsia" w:ascii="宋体" w:hAnsi="宋体"/>
          <w:i w:val="0"/>
          <w:color w:val="auto"/>
          <w:szCs w:val="18"/>
          <w:lang w:val="zh-CN"/>
        </w:rPr>
        <w:fldChar w:fldCharType="end"/>
      </w:r>
    </w:p>
    <w:p w14:paraId="56001B71">
      <w:pPr>
        <w:pStyle w:val="13"/>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_Toc20651 </w:instrText>
      </w:r>
      <w:r>
        <w:rPr>
          <w:rFonts w:hint="eastAsia" w:ascii="宋体" w:hAnsi="宋体"/>
          <w:i w:val="0"/>
          <w:color w:val="auto"/>
          <w:szCs w:val="18"/>
          <w:lang w:val="zh-CN"/>
        </w:rPr>
        <w:fldChar w:fldCharType="separate"/>
      </w:r>
      <w:r>
        <w:rPr>
          <w:rFonts w:hint="eastAsia"/>
          <w:color w:val="auto"/>
          <w:kern w:val="28"/>
        </w:rPr>
        <w:t>第三部分  供应商须知</w:t>
      </w:r>
      <w:r>
        <w:rPr>
          <w:color w:val="auto"/>
        </w:rPr>
        <w:tab/>
      </w:r>
      <w:r>
        <w:rPr>
          <w:color w:val="auto"/>
        </w:rPr>
        <w:fldChar w:fldCharType="begin"/>
      </w:r>
      <w:r>
        <w:rPr>
          <w:color w:val="auto"/>
        </w:rPr>
        <w:instrText xml:space="preserve"> PAGEREF _Toc20651 \h </w:instrText>
      </w:r>
      <w:r>
        <w:rPr>
          <w:color w:val="auto"/>
        </w:rPr>
        <w:fldChar w:fldCharType="separate"/>
      </w:r>
      <w:r>
        <w:rPr>
          <w:color w:val="auto"/>
        </w:rPr>
        <w:t>9</w:t>
      </w:r>
      <w:r>
        <w:rPr>
          <w:color w:val="auto"/>
        </w:rPr>
        <w:fldChar w:fldCharType="end"/>
      </w:r>
      <w:r>
        <w:rPr>
          <w:rFonts w:hint="eastAsia" w:ascii="宋体" w:hAnsi="宋体"/>
          <w:i w:val="0"/>
          <w:color w:val="auto"/>
          <w:szCs w:val="18"/>
          <w:lang w:val="zh-CN"/>
        </w:rPr>
        <w:fldChar w:fldCharType="end"/>
      </w:r>
    </w:p>
    <w:p w14:paraId="5A79CDA6">
      <w:pPr>
        <w:pStyle w:val="10"/>
        <w:tabs>
          <w:tab w:val="right" w:leader="dot" w:pos="8306"/>
          <w:tab w:val="clear" w:pos="8777"/>
        </w:tabs>
        <w:rPr>
          <w:i w:val="0"/>
          <w:iCs/>
          <w:color w:val="auto"/>
        </w:rPr>
      </w:pPr>
      <w:r>
        <w:rPr>
          <w:rFonts w:hint="eastAsia" w:ascii="宋体" w:hAnsi="宋体"/>
          <w:i w:val="0"/>
          <w:iCs/>
          <w:color w:val="auto"/>
          <w:szCs w:val="18"/>
          <w:lang w:val="zh-CN"/>
        </w:rPr>
        <w:fldChar w:fldCharType="begin"/>
      </w:r>
      <w:r>
        <w:rPr>
          <w:rFonts w:hint="eastAsia" w:ascii="宋体" w:hAnsi="宋体"/>
          <w:i w:val="0"/>
          <w:iCs/>
          <w:color w:val="auto"/>
          <w:szCs w:val="18"/>
          <w:lang w:val="zh-CN"/>
        </w:rPr>
        <w:instrText xml:space="preserve"> HYPERLINK \l _Toc7374 </w:instrText>
      </w:r>
      <w:r>
        <w:rPr>
          <w:rFonts w:hint="eastAsia" w:ascii="宋体" w:hAnsi="宋体"/>
          <w:i w:val="0"/>
          <w:iCs/>
          <w:color w:val="auto"/>
          <w:szCs w:val="18"/>
          <w:lang w:val="zh-CN"/>
        </w:rPr>
        <w:fldChar w:fldCharType="separate"/>
      </w:r>
      <w:r>
        <w:rPr>
          <w:rFonts w:hint="eastAsia"/>
          <w:bCs w:val="0"/>
          <w:i w:val="0"/>
          <w:iCs/>
          <w:color w:val="auto"/>
          <w:szCs w:val="24"/>
        </w:rPr>
        <w:t>1.适用范围</w:t>
      </w:r>
      <w:r>
        <w:rPr>
          <w:i w:val="0"/>
          <w:iCs/>
          <w:color w:val="auto"/>
        </w:rPr>
        <w:tab/>
      </w:r>
      <w:r>
        <w:rPr>
          <w:i w:val="0"/>
          <w:iCs/>
          <w:color w:val="auto"/>
        </w:rPr>
        <w:fldChar w:fldCharType="begin"/>
      </w:r>
      <w:r>
        <w:rPr>
          <w:i w:val="0"/>
          <w:iCs/>
          <w:color w:val="auto"/>
        </w:rPr>
        <w:instrText xml:space="preserve"> PAGEREF _Toc7374 \h </w:instrText>
      </w:r>
      <w:r>
        <w:rPr>
          <w:i w:val="0"/>
          <w:iCs/>
          <w:color w:val="auto"/>
        </w:rPr>
        <w:fldChar w:fldCharType="separate"/>
      </w:r>
      <w:r>
        <w:rPr>
          <w:i w:val="0"/>
          <w:iCs/>
          <w:color w:val="auto"/>
        </w:rPr>
        <w:t>9</w:t>
      </w:r>
      <w:r>
        <w:rPr>
          <w:i w:val="0"/>
          <w:iCs/>
          <w:color w:val="auto"/>
        </w:rPr>
        <w:fldChar w:fldCharType="end"/>
      </w:r>
      <w:r>
        <w:rPr>
          <w:rFonts w:hint="eastAsia" w:ascii="宋体" w:hAnsi="宋体"/>
          <w:i w:val="0"/>
          <w:iCs/>
          <w:color w:val="auto"/>
          <w:szCs w:val="18"/>
          <w:lang w:val="zh-CN"/>
        </w:rPr>
        <w:fldChar w:fldCharType="end"/>
      </w:r>
    </w:p>
    <w:p w14:paraId="6FE61A84">
      <w:pPr>
        <w:pStyle w:val="10"/>
        <w:tabs>
          <w:tab w:val="right" w:leader="dot" w:pos="8306"/>
          <w:tab w:val="clear" w:pos="8777"/>
        </w:tabs>
        <w:rPr>
          <w:i w:val="0"/>
          <w:iCs/>
          <w:color w:val="auto"/>
        </w:rPr>
      </w:pPr>
      <w:r>
        <w:rPr>
          <w:rFonts w:hint="eastAsia" w:ascii="宋体" w:hAnsi="宋体"/>
          <w:i w:val="0"/>
          <w:iCs/>
          <w:color w:val="auto"/>
          <w:szCs w:val="18"/>
          <w:lang w:val="zh-CN"/>
        </w:rPr>
        <w:fldChar w:fldCharType="begin"/>
      </w:r>
      <w:r>
        <w:rPr>
          <w:rFonts w:hint="eastAsia" w:ascii="宋体" w:hAnsi="宋体"/>
          <w:i w:val="0"/>
          <w:iCs/>
          <w:color w:val="auto"/>
          <w:szCs w:val="18"/>
          <w:lang w:val="zh-CN"/>
        </w:rPr>
        <w:instrText xml:space="preserve"> HYPERLINK \l _Toc2054 </w:instrText>
      </w:r>
      <w:r>
        <w:rPr>
          <w:rFonts w:hint="eastAsia" w:ascii="宋体" w:hAnsi="宋体"/>
          <w:i w:val="0"/>
          <w:iCs/>
          <w:color w:val="auto"/>
          <w:szCs w:val="18"/>
          <w:lang w:val="zh-CN"/>
        </w:rPr>
        <w:fldChar w:fldCharType="separate"/>
      </w:r>
      <w:r>
        <w:rPr>
          <w:rFonts w:hint="eastAsia"/>
          <w:bCs w:val="0"/>
          <w:i w:val="0"/>
          <w:iCs/>
          <w:color w:val="auto"/>
          <w:szCs w:val="24"/>
        </w:rPr>
        <w:t>2.采购方式、合格的供应商</w:t>
      </w:r>
      <w:r>
        <w:rPr>
          <w:i w:val="0"/>
          <w:iCs/>
          <w:color w:val="auto"/>
        </w:rPr>
        <w:tab/>
      </w:r>
      <w:r>
        <w:rPr>
          <w:i w:val="0"/>
          <w:iCs/>
          <w:color w:val="auto"/>
        </w:rPr>
        <w:fldChar w:fldCharType="begin"/>
      </w:r>
      <w:r>
        <w:rPr>
          <w:i w:val="0"/>
          <w:iCs/>
          <w:color w:val="auto"/>
        </w:rPr>
        <w:instrText xml:space="preserve"> PAGEREF _Toc2054 \h </w:instrText>
      </w:r>
      <w:r>
        <w:rPr>
          <w:i w:val="0"/>
          <w:iCs/>
          <w:color w:val="auto"/>
        </w:rPr>
        <w:fldChar w:fldCharType="separate"/>
      </w:r>
      <w:r>
        <w:rPr>
          <w:i w:val="0"/>
          <w:iCs/>
          <w:color w:val="auto"/>
        </w:rPr>
        <w:t>9</w:t>
      </w:r>
      <w:r>
        <w:rPr>
          <w:i w:val="0"/>
          <w:iCs/>
          <w:color w:val="auto"/>
        </w:rPr>
        <w:fldChar w:fldCharType="end"/>
      </w:r>
      <w:r>
        <w:rPr>
          <w:rFonts w:hint="eastAsia" w:ascii="宋体" w:hAnsi="宋体"/>
          <w:i w:val="0"/>
          <w:iCs/>
          <w:color w:val="auto"/>
          <w:szCs w:val="18"/>
          <w:lang w:val="zh-CN"/>
        </w:rPr>
        <w:fldChar w:fldCharType="end"/>
      </w:r>
    </w:p>
    <w:p w14:paraId="10C0F1C5">
      <w:pPr>
        <w:pStyle w:val="10"/>
        <w:tabs>
          <w:tab w:val="right" w:leader="dot" w:pos="8306"/>
          <w:tab w:val="clear" w:pos="8777"/>
        </w:tabs>
        <w:rPr>
          <w:i w:val="0"/>
          <w:iCs/>
          <w:color w:val="auto"/>
        </w:rPr>
      </w:pPr>
      <w:r>
        <w:rPr>
          <w:rFonts w:hint="eastAsia" w:ascii="宋体" w:hAnsi="宋体"/>
          <w:i w:val="0"/>
          <w:iCs/>
          <w:color w:val="auto"/>
          <w:szCs w:val="18"/>
          <w:lang w:val="zh-CN"/>
        </w:rPr>
        <w:fldChar w:fldCharType="begin"/>
      </w:r>
      <w:r>
        <w:rPr>
          <w:rFonts w:hint="eastAsia" w:ascii="宋体" w:hAnsi="宋体"/>
          <w:i w:val="0"/>
          <w:iCs/>
          <w:color w:val="auto"/>
          <w:szCs w:val="18"/>
          <w:lang w:val="zh-CN"/>
        </w:rPr>
        <w:instrText xml:space="preserve"> HYPERLINK \l _Toc21095 </w:instrText>
      </w:r>
      <w:r>
        <w:rPr>
          <w:rFonts w:hint="eastAsia" w:ascii="宋体" w:hAnsi="宋体"/>
          <w:i w:val="0"/>
          <w:iCs/>
          <w:color w:val="auto"/>
          <w:szCs w:val="18"/>
          <w:lang w:val="zh-CN"/>
        </w:rPr>
        <w:fldChar w:fldCharType="separate"/>
      </w:r>
      <w:r>
        <w:rPr>
          <w:rFonts w:hint="eastAsia"/>
          <w:bCs w:val="0"/>
          <w:i w:val="0"/>
          <w:iCs/>
          <w:color w:val="auto"/>
          <w:szCs w:val="24"/>
        </w:rPr>
        <w:t>3.磋商费用</w:t>
      </w:r>
      <w:r>
        <w:rPr>
          <w:i w:val="0"/>
          <w:iCs/>
          <w:color w:val="auto"/>
        </w:rPr>
        <w:tab/>
      </w:r>
      <w:r>
        <w:rPr>
          <w:i w:val="0"/>
          <w:iCs/>
          <w:color w:val="auto"/>
        </w:rPr>
        <w:fldChar w:fldCharType="begin"/>
      </w:r>
      <w:r>
        <w:rPr>
          <w:i w:val="0"/>
          <w:iCs/>
          <w:color w:val="auto"/>
        </w:rPr>
        <w:instrText xml:space="preserve"> PAGEREF _Toc21095 \h </w:instrText>
      </w:r>
      <w:r>
        <w:rPr>
          <w:i w:val="0"/>
          <w:iCs/>
          <w:color w:val="auto"/>
        </w:rPr>
        <w:fldChar w:fldCharType="separate"/>
      </w:r>
      <w:r>
        <w:rPr>
          <w:i w:val="0"/>
          <w:iCs/>
          <w:color w:val="auto"/>
        </w:rPr>
        <w:t>9</w:t>
      </w:r>
      <w:r>
        <w:rPr>
          <w:i w:val="0"/>
          <w:iCs/>
          <w:color w:val="auto"/>
        </w:rPr>
        <w:fldChar w:fldCharType="end"/>
      </w:r>
      <w:r>
        <w:rPr>
          <w:rFonts w:hint="eastAsia" w:ascii="宋体" w:hAnsi="宋体"/>
          <w:i w:val="0"/>
          <w:iCs/>
          <w:color w:val="auto"/>
          <w:szCs w:val="18"/>
          <w:lang w:val="zh-CN"/>
        </w:rPr>
        <w:fldChar w:fldCharType="end"/>
      </w:r>
    </w:p>
    <w:p w14:paraId="7064FB9C">
      <w:pPr>
        <w:pStyle w:val="10"/>
        <w:tabs>
          <w:tab w:val="right" w:leader="dot" w:pos="8306"/>
          <w:tab w:val="clear" w:pos="8777"/>
        </w:tabs>
        <w:rPr>
          <w:i w:val="0"/>
          <w:iCs/>
          <w:color w:val="auto"/>
        </w:rPr>
      </w:pPr>
      <w:r>
        <w:rPr>
          <w:rFonts w:hint="eastAsia" w:ascii="宋体" w:hAnsi="宋体"/>
          <w:i w:val="0"/>
          <w:iCs/>
          <w:color w:val="auto"/>
          <w:szCs w:val="18"/>
          <w:lang w:val="zh-CN"/>
        </w:rPr>
        <w:fldChar w:fldCharType="begin"/>
      </w:r>
      <w:r>
        <w:rPr>
          <w:rFonts w:hint="eastAsia" w:ascii="宋体" w:hAnsi="宋体"/>
          <w:i w:val="0"/>
          <w:iCs/>
          <w:color w:val="auto"/>
          <w:szCs w:val="18"/>
          <w:lang w:val="zh-CN"/>
        </w:rPr>
        <w:instrText xml:space="preserve"> HYPERLINK \l _Toc7767 </w:instrText>
      </w:r>
      <w:r>
        <w:rPr>
          <w:rFonts w:hint="eastAsia" w:ascii="宋体" w:hAnsi="宋体"/>
          <w:i w:val="0"/>
          <w:iCs/>
          <w:color w:val="auto"/>
          <w:szCs w:val="18"/>
          <w:lang w:val="zh-CN"/>
        </w:rPr>
        <w:fldChar w:fldCharType="separate"/>
      </w:r>
      <w:r>
        <w:rPr>
          <w:rFonts w:hint="eastAsia"/>
          <w:bCs w:val="0"/>
          <w:i w:val="0"/>
          <w:iCs/>
          <w:color w:val="auto"/>
          <w:szCs w:val="24"/>
        </w:rPr>
        <w:t>4.磋商文件的构成</w:t>
      </w:r>
      <w:r>
        <w:rPr>
          <w:i w:val="0"/>
          <w:iCs/>
          <w:color w:val="auto"/>
        </w:rPr>
        <w:tab/>
      </w:r>
      <w:r>
        <w:rPr>
          <w:i w:val="0"/>
          <w:iCs/>
          <w:color w:val="auto"/>
        </w:rPr>
        <w:fldChar w:fldCharType="begin"/>
      </w:r>
      <w:r>
        <w:rPr>
          <w:i w:val="0"/>
          <w:iCs/>
          <w:color w:val="auto"/>
        </w:rPr>
        <w:instrText xml:space="preserve"> PAGEREF _Toc7767 \h </w:instrText>
      </w:r>
      <w:r>
        <w:rPr>
          <w:i w:val="0"/>
          <w:iCs/>
          <w:color w:val="auto"/>
        </w:rPr>
        <w:fldChar w:fldCharType="separate"/>
      </w:r>
      <w:r>
        <w:rPr>
          <w:i w:val="0"/>
          <w:iCs/>
          <w:color w:val="auto"/>
        </w:rPr>
        <w:t>9</w:t>
      </w:r>
      <w:r>
        <w:rPr>
          <w:i w:val="0"/>
          <w:iCs/>
          <w:color w:val="auto"/>
        </w:rPr>
        <w:fldChar w:fldCharType="end"/>
      </w:r>
      <w:r>
        <w:rPr>
          <w:rFonts w:hint="eastAsia" w:ascii="宋体" w:hAnsi="宋体"/>
          <w:i w:val="0"/>
          <w:iCs/>
          <w:color w:val="auto"/>
          <w:szCs w:val="18"/>
          <w:lang w:val="zh-CN"/>
        </w:rPr>
        <w:fldChar w:fldCharType="end"/>
      </w:r>
    </w:p>
    <w:p w14:paraId="5DEAD651">
      <w:pPr>
        <w:pStyle w:val="10"/>
        <w:tabs>
          <w:tab w:val="right" w:leader="dot" w:pos="8306"/>
          <w:tab w:val="clear" w:pos="8777"/>
        </w:tabs>
        <w:rPr>
          <w:i w:val="0"/>
          <w:iCs/>
          <w:color w:val="auto"/>
        </w:rPr>
      </w:pPr>
      <w:r>
        <w:rPr>
          <w:rFonts w:hint="eastAsia" w:ascii="宋体" w:hAnsi="宋体"/>
          <w:i w:val="0"/>
          <w:iCs/>
          <w:color w:val="auto"/>
          <w:szCs w:val="18"/>
          <w:lang w:val="zh-CN"/>
        </w:rPr>
        <w:fldChar w:fldCharType="begin"/>
      </w:r>
      <w:r>
        <w:rPr>
          <w:rFonts w:hint="eastAsia" w:ascii="宋体" w:hAnsi="宋体"/>
          <w:i w:val="0"/>
          <w:iCs/>
          <w:color w:val="auto"/>
          <w:szCs w:val="18"/>
          <w:lang w:val="zh-CN"/>
        </w:rPr>
        <w:instrText xml:space="preserve"> HYPERLINK \l _Toc3008 </w:instrText>
      </w:r>
      <w:r>
        <w:rPr>
          <w:rFonts w:hint="eastAsia" w:ascii="宋体" w:hAnsi="宋体"/>
          <w:i w:val="0"/>
          <w:iCs/>
          <w:color w:val="auto"/>
          <w:szCs w:val="18"/>
          <w:lang w:val="zh-CN"/>
        </w:rPr>
        <w:fldChar w:fldCharType="separate"/>
      </w:r>
      <w:r>
        <w:rPr>
          <w:rFonts w:hint="eastAsia"/>
          <w:bCs w:val="0"/>
          <w:i w:val="0"/>
          <w:iCs/>
          <w:color w:val="auto"/>
          <w:szCs w:val="24"/>
        </w:rPr>
        <w:t>5.磋商文件的质疑</w:t>
      </w:r>
      <w:r>
        <w:rPr>
          <w:i w:val="0"/>
          <w:iCs/>
          <w:color w:val="auto"/>
        </w:rPr>
        <w:tab/>
      </w:r>
      <w:r>
        <w:rPr>
          <w:i w:val="0"/>
          <w:iCs/>
          <w:color w:val="auto"/>
        </w:rPr>
        <w:fldChar w:fldCharType="begin"/>
      </w:r>
      <w:r>
        <w:rPr>
          <w:i w:val="0"/>
          <w:iCs/>
          <w:color w:val="auto"/>
        </w:rPr>
        <w:instrText xml:space="preserve"> PAGEREF _Toc3008 \h </w:instrText>
      </w:r>
      <w:r>
        <w:rPr>
          <w:i w:val="0"/>
          <w:iCs/>
          <w:color w:val="auto"/>
        </w:rPr>
        <w:fldChar w:fldCharType="separate"/>
      </w:r>
      <w:r>
        <w:rPr>
          <w:i w:val="0"/>
          <w:iCs/>
          <w:color w:val="auto"/>
        </w:rPr>
        <w:t>9</w:t>
      </w:r>
      <w:r>
        <w:rPr>
          <w:i w:val="0"/>
          <w:iCs/>
          <w:color w:val="auto"/>
        </w:rPr>
        <w:fldChar w:fldCharType="end"/>
      </w:r>
      <w:r>
        <w:rPr>
          <w:rFonts w:hint="eastAsia" w:ascii="宋体" w:hAnsi="宋体"/>
          <w:i w:val="0"/>
          <w:iCs/>
          <w:color w:val="auto"/>
          <w:szCs w:val="18"/>
          <w:lang w:val="zh-CN"/>
        </w:rPr>
        <w:fldChar w:fldCharType="end"/>
      </w:r>
    </w:p>
    <w:p w14:paraId="1833FA6D">
      <w:pPr>
        <w:pStyle w:val="10"/>
        <w:tabs>
          <w:tab w:val="right" w:leader="dot" w:pos="8306"/>
          <w:tab w:val="clear" w:pos="8777"/>
        </w:tabs>
        <w:rPr>
          <w:i w:val="0"/>
          <w:iCs/>
          <w:color w:val="auto"/>
        </w:rPr>
      </w:pPr>
      <w:r>
        <w:rPr>
          <w:rFonts w:hint="eastAsia" w:ascii="宋体" w:hAnsi="宋体"/>
          <w:i w:val="0"/>
          <w:iCs/>
          <w:color w:val="auto"/>
          <w:szCs w:val="18"/>
          <w:lang w:val="zh-CN"/>
        </w:rPr>
        <w:fldChar w:fldCharType="begin"/>
      </w:r>
      <w:r>
        <w:rPr>
          <w:rFonts w:hint="eastAsia" w:ascii="宋体" w:hAnsi="宋体"/>
          <w:i w:val="0"/>
          <w:iCs/>
          <w:color w:val="auto"/>
          <w:szCs w:val="18"/>
          <w:lang w:val="zh-CN"/>
        </w:rPr>
        <w:instrText xml:space="preserve"> HYPERLINK \l _Toc6277 </w:instrText>
      </w:r>
      <w:r>
        <w:rPr>
          <w:rFonts w:hint="eastAsia" w:ascii="宋体" w:hAnsi="宋体"/>
          <w:i w:val="0"/>
          <w:iCs/>
          <w:color w:val="auto"/>
          <w:szCs w:val="18"/>
          <w:lang w:val="zh-CN"/>
        </w:rPr>
        <w:fldChar w:fldCharType="separate"/>
      </w:r>
      <w:r>
        <w:rPr>
          <w:rFonts w:hint="eastAsia"/>
          <w:bCs w:val="0"/>
          <w:i w:val="0"/>
          <w:iCs/>
          <w:color w:val="auto"/>
          <w:szCs w:val="24"/>
        </w:rPr>
        <w:t>6.磋商文件的澄清、修改</w:t>
      </w:r>
      <w:r>
        <w:rPr>
          <w:i w:val="0"/>
          <w:iCs/>
          <w:color w:val="auto"/>
        </w:rPr>
        <w:tab/>
      </w:r>
      <w:r>
        <w:rPr>
          <w:i w:val="0"/>
          <w:iCs/>
          <w:color w:val="auto"/>
        </w:rPr>
        <w:fldChar w:fldCharType="begin"/>
      </w:r>
      <w:r>
        <w:rPr>
          <w:i w:val="0"/>
          <w:iCs/>
          <w:color w:val="auto"/>
        </w:rPr>
        <w:instrText xml:space="preserve"> PAGEREF _Toc6277 \h </w:instrText>
      </w:r>
      <w:r>
        <w:rPr>
          <w:i w:val="0"/>
          <w:iCs/>
          <w:color w:val="auto"/>
        </w:rPr>
        <w:fldChar w:fldCharType="separate"/>
      </w:r>
      <w:r>
        <w:rPr>
          <w:i w:val="0"/>
          <w:iCs/>
          <w:color w:val="auto"/>
        </w:rPr>
        <w:t>10</w:t>
      </w:r>
      <w:r>
        <w:rPr>
          <w:i w:val="0"/>
          <w:iCs/>
          <w:color w:val="auto"/>
        </w:rPr>
        <w:fldChar w:fldCharType="end"/>
      </w:r>
      <w:r>
        <w:rPr>
          <w:rFonts w:hint="eastAsia" w:ascii="宋体" w:hAnsi="宋体"/>
          <w:i w:val="0"/>
          <w:iCs/>
          <w:color w:val="auto"/>
          <w:szCs w:val="18"/>
          <w:lang w:val="zh-CN"/>
        </w:rPr>
        <w:fldChar w:fldCharType="end"/>
      </w:r>
    </w:p>
    <w:p w14:paraId="70D22BA9">
      <w:pPr>
        <w:pStyle w:val="10"/>
        <w:tabs>
          <w:tab w:val="right" w:leader="dot" w:pos="8306"/>
          <w:tab w:val="clear" w:pos="8777"/>
        </w:tabs>
        <w:rPr>
          <w:i w:val="0"/>
          <w:iCs/>
          <w:color w:val="auto"/>
        </w:rPr>
      </w:pPr>
      <w:r>
        <w:rPr>
          <w:rFonts w:hint="eastAsia" w:ascii="宋体" w:hAnsi="宋体"/>
          <w:i w:val="0"/>
          <w:iCs/>
          <w:color w:val="auto"/>
          <w:szCs w:val="18"/>
          <w:lang w:val="zh-CN"/>
        </w:rPr>
        <w:fldChar w:fldCharType="begin"/>
      </w:r>
      <w:r>
        <w:rPr>
          <w:rFonts w:hint="eastAsia" w:ascii="宋体" w:hAnsi="宋体"/>
          <w:i w:val="0"/>
          <w:iCs/>
          <w:color w:val="auto"/>
          <w:szCs w:val="18"/>
          <w:lang w:val="zh-CN"/>
        </w:rPr>
        <w:instrText xml:space="preserve"> HYPERLINK \l _Toc22821 </w:instrText>
      </w:r>
      <w:r>
        <w:rPr>
          <w:rFonts w:hint="eastAsia" w:ascii="宋体" w:hAnsi="宋体"/>
          <w:i w:val="0"/>
          <w:iCs/>
          <w:color w:val="auto"/>
          <w:szCs w:val="18"/>
          <w:lang w:val="zh-CN"/>
        </w:rPr>
        <w:fldChar w:fldCharType="separate"/>
      </w:r>
      <w:r>
        <w:rPr>
          <w:rFonts w:hint="eastAsia"/>
          <w:bCs w:val="0"/>
          <w:i w:val="0"/>
          <w:iCs/>
          <w:color w:val="auto"/>
          <w:szCs w:val="24"/>
        </w:rPr>
        <w:t>7.响应文件的语言及度量衡单位</w:t>
      </w:r>
      <w:r>
        <w:rPr>
          <w:i w:val="0"/>
          <w:iCs/>
          <w:color w:val="auto"/>
        </w:rPr>
        <w:tab/>
      </w:r>
      <w:r>
        <w:rPr>
          <w:i w:val="0"/>
          <w:iCs/>
          <w:color w:val="auto"/>
        </w:rPr>
        <w:fldChar w:fldCharType="begin"/>
      </w:r>
      <w:r>
        <w:rPr>
          <w:i w:val="0"/>
          <w:iCs/>
          <w:color w:val="auto"/>
        </w:rPr>
        <w:instrText xml:space="preserve"> PAGEREF _Toc22821 \h </w:instrText>
      </w:r>
      <w:r>
        <w:rPr>
          <w:i w:val="0"/>
          <w:iCs/>
          <w:color w:val="auto"/>
        </w:rPr>
        <w:fldChar w:fldCharType="separate"/>
      </w:r>
      <w:r>
        <w:rPr>
          <w:i w:val="0"/>
          <w:iCs/>
          <w:color w:val="auto"/>
        </w:rPr>
        <w:t>10</w:t>
      </w:r>
      <w:r>
        <w:rPr>
          <w:i w:val="0"/>
          <w:iCs/>
          <w:color w:val="auto"/>
        </w:rPr>
        <w:fldChar w:fldCharType="end"/>
      </w:r>
      <w:r>
        <w:rPr>
          <w:rFonts w:hint="eastAsia" w:ascii="宋体" w:hAnsi="宋体"/>
          <w:i w:val="0"/>
          <w:iCs/>
          <w:color w:val="auto"/>
          <w:szCs w:val="18"/>
          <w:lang w:val="zh-CN"/>
        </w:rPr>
        <w:fldChar w:fldCharType="end"/>
      </w:r>
    </w:p>
    <w:p w14:paraId="6FB9BA35">
      <w:pPr>
        <w:pStyle w:val="10"/>
        <w:tabs>
          <w:tab w:val="right" w:leader="dot" w:pos="8306"/>
          <w:tab w:val="clear" w:pos="8777"/>
        </w:tabs>
        <w:rPr>
          <w:i w:val="0"/>
          <w:iCs/>
          <w:color w:val="auto"/>
        </w:rPr>
      </w:pPr>
      <w:r>
        <w:rPr>
          <w:rFonts w:hint="eastAsia" w:ascii="宋体" w:hAnsi="宋体"/>
          <w:i w:val="0"/>
          <w:iCs/>
          <w:color w:val="auto"/>
          <w:szCs w:val="18"/>
          <w:lang w:val="zh-CN"/>
        </w:rPr>
        <w:fldChar w:fldCharType="begin"/>
      </w:r>
      <w:r>
        <w:rPr>
          <w:rFonts w:hint="eastAsia" w:ascii="宋体" w:hAnsi="宋体"/>
          <w:i w:val="0"/>
          <w:iCs/>
          <w:color w:val="auto"/>
          <w:szCs w:val="18"/>
          <w:lang w:val="zh-CN"/>
        </w:rPr>
        <w:instrText xml:space="preserve"> HYPERLINK \l _Toc28842 </w:instrText>
      </w:r>
      <w:r>
        <w:rPr>
          <w:rFonts w:hint="eastAsia" w:ascii="宋体" w:hAnsi="宋体"/>
          <w:i w:val="0"/>
          <w:iCs/>
          <w:color w:val="auto"/>
          <w:szCs w:val="18"/>
          <w:lang w:val="zh-CN"/>
        </w:rPr>
        <w:fldChar w:fldCharType="separate"/>
      </w:r>
      <w:r>
        <w:rPr>
          <w:rFonts w:hint="eastAsia"/>
          <w:bCs w:val="0"/>
          <w:i w:val="0"/>
          <w:iCs/>
          <w:color w:val="auto"/>
          <w:szCs w:val="24"/>
        </w:rPr>
        <w:t>8.磋商保证金</w:t>
      </w:r>
      <w:r>
        <w:rPr>
          <w:i w:val="0"/>
          <w:iCs/>
          <w:color w:val="auto"/>
        </w:rPr>
        <w:tab/>
      </w:r>
      <w:r>
        <w:rPr>
          <w:i w:val="0"/>
          <w:iCs/>
          <w:color w:val="auto"/>
        </w:rPr>
        <w:fldChar w:fldCharType="begin"/>
      </w:r>
      <w:r>
        <w:rPr>
          <w:i w:val="0"/>
          <w:iCs/>
          <w:color w:val="auto"/>
        </w:rPr>
        <w:instrText xml:space="preserve"> PAGEREF _Toc28842 \h </w:instrText>
      </w:r>
      <w:r>
        <w:rPr>
          <w:i w:val="0"/>
          <w:iCs/>
          <w:color w:val="auto"/>
        </w:rPr>
        <w:fldChar w:fldCharType="separate"/>
      </w:r>
      <w:r>
        <w:rPr>
          <w:i w:val="0"/>
          <w:iCs/>
          <w:color w:val="auto"/>
        </w:rPr>
        <w:t>10</w:t>
      </w:r>
      <w:r>
        <w:rPr>
          <w:i w:val="0"/>
          <w:iCs/>
          <w:color w:val="auto"/>
        </w:rPr>
        <w:fldChar w:fldCharType="end"/>
      </w:r>
      <w:r>
        <w:rPr>
          <w:rFonts w:hint="eastAsia" w:ascii="宋体" w:hAnsi="宋体"/>
          <w:i w:val="0"/>
          <w:iCs/>
          <w:color w:val="auto"/>
          <w:szCs w:val="18"/>
          <w:lang w:val="zh-CN"/>
        </w:rPr>
        <w:fldChar w:fldCharType="end"/>
      </w:r>
    </w:p>
    <w:p w14:paraId="39174D07">
      <w:pPr>
        <w:pStyle w:val="10"/>
        <w:tabs>
          <w:tab w:val="right" w:leader="dot" w:pos="8306"/>
          <w:tab w:val="clear" w:pos="8777"/>
        </w:tabs>
        <w:rPr>
          <w:i w:val="0"/>
          <w:iCs/>
          <w:color w:val="auto"/>
        </w:rPr>
      </w:pPr>
      <w:r>
        <w:rPr>
          <w:rFonts w:hint="eastAsia" w:ascii="宋体" w:hAnsi="宋体"/>
          <w:i w:val="0"/>
          <w:iCs/>
          <w:color w:val="auto"/>
          <w:szCs w:val="18"/>
          <w:lang w:val="zh-CN"/>
        </w:rPr>
        <w:fldChar w:fldCharType="begin"/>
      </w:r>
      <w:r>
        <w:rPr>
          <w:rFonts w:hint="eastAsia" w:ascii="宋体" w:hAnsi="宋体"/>
          <w:i w:val="0"/>
          <w:iCs/>
          <w:color w:val="auto"/>
          <w:szCs w:val="18"/>
          <w:lang w:val="zh-CN"/>
        </w:rPr>
        <w:instrText xml:space="preserve"> HYPERLINK \l _Toc13144 </w:instrText>
      </w:r>
      <w:r>
        <w:rPr>
          <w:rFonts w:hint="eastAsia" w:ascii="宋体" w:hAnsi="宋体"/>
          <w:i w:val="0"/>
          <w:iCs/>
          <w:color w:val="auto"/>
          <w:szCs w:val="18"/>
          <w:lang w:val="zh-CN"/>
        </w:rPr>
        <w:fldChar w:fldCharType="separate"/>
      </w:r>
      <w:r>
        <w:rPr>
          <w:rFonts w:hint="eastAsia"/>
          <w:bCs w:val="0"/>
          <w:i w:val="0"/>
          <w:iCs/>
          <w:color w:val="auto"/>
          <w:szCs w:val="24"/>
        </w:rPr>
        <w:t>9.磋商有效期</w:t>
      </w:r>
      <w:r>
        <w:rPr>
          <w:i w:val="0"/>
          <w:iCs/>
          <w:color w:val="auto"/>
        </w:rPr>
        <w:tab/>
      </w:r>
      <w:r>
        <w:rPr>
          <w:i w:val="0"/>
          <w:iCs/>
          <w:color w:val="auto"/>
        </w:rPr>
        <w:fldChar w:fldCharType="begin"/>
      </w:r>
      <w:r>
        <w:rPr>
          <w:i w:val="0"/>
          <w:iCs/>
          <w:color w:val="auto"/>
        </w:rPr>
        <w:instrText xml:space="preserve"> PAGEREF _Toc13144 \h </w:instrText>
      </w:r>
      <w:r>
        <w:rPr>
          <w:i w:val="0"/>
          <w:iCs/>
          <w:color w:val="auto"/>
        </w:rPr>
        <w:fldChar w:fldCharType="separate"/>
      </w:r>
      <w:r>
        <w:rPr>
          <w:i w:val="0"/>
          <w:iCs/>
          <w:color w:val="auto"/>
        </w:rPr>
        <w:t>11</w:t>
      </w:r>
      <w:r>
        <w:rPr>
          <w:i w:val="0"/>
          <w:iCs/>
          <w:color w:val="auto"/>
        </w:rPr>
        <w:fldChar w:fldCharType="end"/>
      </w:r>
      <w:r>
        <w:rPr>
          <w:rFonts w:hint="eastAsia" w:ascii="宋体" w:hAnsi="宋体"/>
          <w:i w:val="0"/>
          <w:iCs/>
          <w:color w:val="auto"/>
          <w:szCs w:val="18"/>
          <w:lang w:val="zh-CN"/>
        </w:rPr>
        <w:fldChar w:fldCharType="end"/>
      </w:r>
    </w:p>
    <w:p w14:paraId="1CC8278A">
      <w:pPr>
        <w:pStyle w:val="10"/>
        <w:tabs>
          <w:tab w:val="right" w:leader="dot" w:pos="8306"/>
          <w:tab w:val="clear" w:pos="8777"/>
        </w:tabs>
        <w:rPr>
          <w:i w:val="0"/>
          <w:iCs/>
          <w:color w:val="auto"/>
        </w:rPr>
      </w:pPr>
      <w:r>
        <w:rPr>
          <w:rFonts w:hint="eastAsia" w:ascii="宋体" w:hAnsi="宋体"/>
          <w:i w:val="0"/>
          <w:iCs/>
          <w:color w:val="auto"/>
          <w:szCs w:val="18"/>
          <w:lang w:val="zh-CN"/>
        </w:rPr>
        <w:fldChar w:fldCharType="begin"/>
      </w:r>
      <w:r>
        <w:rPr>
          <w:rFonts w:hint="eastAsia" w:ascii="宋体" w:hAnsi="宋体"/>
          <w:i w:val="0"/>
          <w:iCs/>
          <w:color w:val="auto"/>
          <w:szCs w:val="18"/>
          <w:lang w:val="zh-CN"/>
        </w:rPr>
        <w:instrText xml:space="preserve"> HYPERLINK \l _Toc20299 </w:instrText>
      </w:r>
      <w:r>
        <w:rPr>
          <w:rFonts w:hint="eastAsia" w:ascii="宋体" w:hAnsi="宋体"/>
          <w:i w:val="0"/>
          <w:iCs/>
          <w:color w:val="auto"/>
          <w:szCs w:val="18"/>
          <w:lang w:val="zh-CN"/>
        </w:rPr>
        <w:fldChar w:fldCharType="separate"/>
      </w:r>
      <w:r>
        <w:rPr>
          <w:rFonts w:hint="eastAsia"/>
          <w:bCs w:val="0"/>
          <w:i w:val="0"/>
          <w:iCs/>
          <w:color w:val="auto"/>
          <w:szCs w:val="24"/>
        </w:rPr>
        <w:t>10.响应文件构成</w:t>
      </w:r>
      <w:r>
        <w:rPr>
          <w:i w:val="0"/>
          <w:iCs/>
          <w:color w:val="auto"/>
        </w:rPr>
        <w:tab/>
      </w:r>
      <w:r>
        <w:rPr>
          <w:i w:val="0"/>
          <w:iCs/>
          <w:color w:val="auto"/>
        </w:rPr>
        <w:fldChar w:fldCharType="begin"/>
      </w:r>
      <w:r>
        <w:rPr>
          <w:i w:val="0"/>
          <w:iCs/>
          <w:color w:val="auto"/>
        </w:rPr>
        <w:instrText xml:space="preserve"> PAGEREF _Toc20299 \h </w:instrText>
      </w:r>
      <w:r>
        <w:rPr>
          <w:i w:val="0"/>
          <w:iCs/>
          <w:color w:val="auto"/>
        </w:rPr>
        <w:fldChar w:fldCharType="separate"/>
      </w:r>
      <w:r>
        <w:rPr>
          <w:i w:val="0"/>
          <w:iCs/>
          <w:color w:val="auto"/>
        </w:rPr>
        <w:t>11</w:t>
      </w:r>
      <w:r>
        <w:rPr>
          <w:i w:val="0"/>
          <w:iCs/>
          <w:color w:val="auto"/>
        </w:rPr>
        <w:fldChar w:fldCharType="end"/>
      </w:r>
      <w:r>
        <w:rPr>
          <w:rFonts w:hint="eastAsia" w:ascii="宋体" w:hAnsi="宋体"/>
          <w:i w:val="0"/>
          <w:iCs/>
          <w:color w:val="auto"/>
          <w:szCs w:val="18"/>
          <w:lang w:val="zh-CN"/>
        </w:rPr>
        <w:fldChar w:fldCharType="end"/>
      </w:r>
    </w:p>
    <w:p w14:paraId="3186FE31">
      <w:pPr>
        <w:pStyle w:val="10"/>
        <w:tabs>
          <w:tab w:val="right" w:leader="dot" w:pos="8306"/>
          <w:tab w:val="clear" w:pos="8777"/>
        </w:tabs>
        <w:rPr>
          <w:i w:val="0"/>
          <w:iCs/>
          <w:color w:val="auto"/>
        </w:rPr>
      </w:pPr>
      <w:r>
        <w:rPr>
          <w:rFonts w:hint="eastAsia" w:ascii="宋体" w:hAnsi="宋体"/>
          <w:i w:val="0"/>
          <w:iCs/>
          <w:color w:val="auto"/>
          <w:szCs w:val="18"/>
          <w:lang w:val="zh-CN"/>
        </w:rPr>
        <w:fldChar w:fldCharType="begin"/>
      </w:r>
      <w:r>
        <w:rPr>
          <w:rFonts w:hint="eastAsia" w:ascii="宋体" w:hAnsi="宋体"/>
          <w:i w:val="0"/>
          <w:iCs/>
          <w:color w:val="auto"/>
          <w:szCs w:val="18"/>
          <w:lang w:val="zh-CN"/>
        </w:rPr>
        <w:instrText xml:space="preserve"> HYPERLINK \l _Toc4207 </w:instrText>
      </w:r>
      <w:r>
        <w:rPr>
          <w:rFonts w:hint="eastAsia" w:ascii="宋体" w:hAnsi="宋体"/>
          <w:i w:val="0"/>
          <w:iCs/>
          <w:color w:val="auto"/>
          <w:szCs w:val="18"/>
          <w:lang w:val="zh-CN"/>
        </w:rPr>
        <w:fldChar w:fldCharType="separate"/>
      </w:r>
      <w:r>
        <w:rPr>
          <w:rFonts w:hint="eastAsia"/>
          <w:bCs w:val="0"/>
          <w:i w:val="0"/>
          <w:iCs/>
          <w:color w:val="auto"/>
          <w:szCs w:val="24"/>
        </w:rPr>
        <w:t>11.响应文件编印和签署</w:t>
      </w:r>
      <w:r>
        <w:rPr>
          <w:i w:val="0"/>
          <w:iCs/>
          <w:color w:val="auto"/>
        </w:rPr>
        <w:tab/>
      </w:r>
      <w:r>
        <w:rPr>
          <w:i w:val="0"/>
          <w:iCs/>
          <w:color w:val="auto"/>
        </w:rPr>
        <w:fldChar w:fldCharType="begin"/>
      </w:r>
      <w:r>
        <w:rPr>
          <w:i w:val="0"/>
          <w:iCs/>
          <w:color w:val="auto"/>
        </w:rPr>
        <w:instrText xml:space="preserve"> PAGEREF _Toc4207 \h </w:instrText>
      </w:r>
      <w:r>
        <w:rPr>
          <w:i w:val="0"/>
          <w:iCs/>
          <w:color w:val="auto"/>
        </w:rPr>
        <w:fldChar w:fldCharType="separate"/>
      </w:r>
      <w:r>
        <w:rPr>
          <w:i w:val="0"/>
          <w:iCs/>
          <w:color w:val="auto"/>
        </w:rPr>
        <w:t>12</w:t>
      </w:r>
      <w:r>
        <w:rPr>
          <w:i w:val="0"/>
          <w:iCs/>
          <w:color w:val="auto"/>
        </w:rPr>
        <w:fldChar w:fldCharType="end"/>
      </w:r>
      <w:r>
        <w:rPr>
          <w:rFonts w:hint="eastAsia" w:ascii="宋体" w:hAnsi="宋体"/>
          <w:i w:val="0"/>
          <w:iCs/>
          <w:color w:val="auto"/>
          <w:szCs w:val="18"/>
          <w:lang w:val="zh-CN"/>
        </w:rPr>
        <w:fldChar w:fldCharType="end"/>
      </w:r>
    </w:p>
    <w:p w14:paraId="431A783B">
      <w:pPr>
        <w:pStyle w:val="10"/>
        <w:tabs>
          <w:tab w:val="right" w:leader="dot" w:pos="8306"/>
          <w:tab w:val="clear" w:pos="8777"/>
        </w:tabs>
        <w:rPr>
          <w:i w:val="0"/>
          <w:iCs/>
          <w:color w:val="auto"/>
        </w:rPr>
      </w:pPr>
      <w:r>
        <w:rPr>
          <w:rFonts w:hint="eastAsia" w:ascii="宋体" w:hAnsi="宋体"/>
          <w:i w:val="0"/>
          <w:iCs/>
          <w:color w:val="auto"/>
          <w:szCs w:val="18"/>
          <w:lang w:val="zh-CN"/>
        </w:rPr>
        <w:fldChar w:fldCharType="begin"/>
      </w:r>
      <w:r>
        <w:rPr>
          <w:rFonts w:hint="eastAsia" w:ascii="宋体" w:hAnsi="宋体"/>
          <w:i w:val="0"/>
          <w:iCs/>
          <w:color w:val="auto"/>
          <w:szCs w:val="18"/>
          <w:lang w:val="zh-CN"/>
        </w:rPr>
        <w:instrText xml:space="preserve"> HYPERLINK \l _Toc2874 </w:instrText>
      </w:r>
      <w:r>
        <w:rPr>
          <w:rFonts w:hint="eastAsia" w:ascii="宋体" w:hAnsi="宋体"/>
          <w:i w:val="0"/>
          <w:iCs/>
          <w:color w:val="auto"/>
          <w:szCs w:val="18"/>
          <w:lang w:val="zh-CN"/>
        </w:rPr>
        <w:fldChar w:fldCharType="separate"/>
      </w:r>
      <w:r>
        <w:rPr>
          <w:rFonts w:hint="eastAsia"/>
          <w:bCs w:val="0"/>
          <w:i w:val="0"/>
          <w:iCs/>
          <w:color w:val="auto"/>
          <w:szCs w:val="24"/>
        </w:rPr>
        <w:t>12.响应文件的密封和标记</w:t>
      </w:r>
      <w:r>
        <w:rPr>
          <w:i w:val="0"/>
          <w:iCs/>
          <w:color w:val="auto"/>
        </w:rPr>
        <w:tab/>
      </w:r>
      <w:r>
        <w:rPr>
          <w:i w:val="0"/>
          <w:iCs/>
          <w:color w:val="auto"/>
        </w:rPr>
        <w:fldChar w:fldCharType="begin"/>
      </w:r>
      <w:r>
        <w:rPr>
          <w:i w:val="0"/>
          <w:iCs/>
          <w:color w:val="auto"/>
        </w:rPr>
        <w:instrText xml:space="preserve"> PAGEREF _Toc2874 \h </w:instrText>
      </w:r>
      <w:r>
        <w:rPr>
          <w:i w:val="0"/>
          <w:iCs/>
          <w:color w:val="auto"/>
        </w:rPr>
        <w:fldChar w:fldCharType="separate"/>
      </w:r>
      <w:r>
        <w:rPr>
          <w:i w:val="0"/>
          <w:iCs/>
          <w:color w:val="auto"/>
        </w:rPr>
        <w:t>12</w:t>
      </w:r>
      <w:r>
        <w:rPr>
          <w:i w:val="0"/>
          <w:iCs/>
          <w:color w:val="auto"/>
        </w:rPr>
        <w:fldChar w:fldCharType="end"/>
      </w:r>
      <w:r>
        <w:rPr>
          <w:rFonts w:hint="eastAsia" w:ascii="宋体" w:hAnsi="宋体"/>
          <w:i w:val="0"/>
          <w:iCs/>
          <w:color w:val="auto"/>
          <w:szCs w:val="18"/>
          <w:lang w:val="zh-CN"/>
        </w:rPr>
        <w:fldChar w:fldCharType="end"/>
      </w:r>
    </w:p>
    <w:p w14:paraId="63B16777">
      <w:pPr>
        <w:pStyle w:val="10"/>
        <w:tabs>
          <w:tab w:val="right" w:leader="dot" w:pos="8306"/>
          <w:tab w:val="clear" w:pos="8777"/>
        </w:tabs>
        <w:rPr>
          <w:i w:val="0"/>
          <w:iCs/>
          <w:color w:val="auto"/>
        </w:rPr>
      </w:pPr>
      <w:r>
        <w:rPr>
          <w:rFonts w:hint="eastAsia" w:ascii="宋体" w:hAnsi="宋体"/>
          <w:i w:val="0"/>
          <w:iCs/>
          <w:color w:val="auto"/>
          <w:szCs w:val="18"/>
          <w:lang w:val="zh-CN"/>
        </w:rPr>
        <w:fldChar w:fldCharType="begin"/>
      </w:r>
      <w:r>
        <w:rPr>
          <w:rFonts w:hint="eastAsia" w:ascii="宋体" w:hAnsi="宋体"/>
          <w:i w:val="0"/>
          <w:iCs/>
          <w:color w:val="auto"/>
          <w:szCs w:val="18"/>
          <w:lang w:val="zh-CN"/>
        </w:rPr>
        <w:instrText xml:space="preserve"> HYPERLINK \l _Toc10403 </w:instrText>
      </w:r>
      <w:r>
        <w:rPr>
          <w:rFonts w:hint="eastAsia" w:ascii="宋体" w:hAnsi="宋体"/>
          <w:i w:val="0"/>
          <w:iCs/>
          <w:color w:val="auto"/>
          <w:szCs w:val="18"/>
          <w:lang w:val="zh-CN"/>
        </w:rPr>
        <w:fldChar w:fldCharType="separate"/>
      </w:r>
      <w:r>
        <w:rPr>
          <w:rFonts w:hint="eastAsia"/>
          <w:bCs w:val="0"/>
          <w:i w:val="0"/>
          <w:iCs/>
          <w:color w:val="auto"/>
          <w:szCs w:val="24"/>
        </w:rPr>
        <w:t>13.提交响应文件截止时间、地点</w:t>
      </w:r>
      <w:r>
        <w:rPr>
          <w:i w:val="0"/>
          <w:iCs/>
          <w:color w:val="auto"/>
        </w:rPr>
        <w:tab/>
      </w:r>
      <w:r>
        <w:rPr>
          <w:i w:val="0"/>
          <w:iCs/>
          <w:color w:val="auto"/>
        </w:rPr>
        <w:fldChar w:fldCharType="begin"/>
      </w:r>
      <w:r>
        <w:rPr>
          <w:i w:val="0"/>
          <w:iCs/>
          <w:color w:val="auto"/>
        </w:rPr>
        <w:instrText xml:space="preserve"> PAGEREF _Toc10403 \h </w:instrText>
      </w:r>
      <w:r>
        <w:rPr>
          <w:i w:val="0"/>
          <w:iCs/>
          <w:color w:val="auto"/>
        </w:rPr>
        <w:fldChar w:fldCharType="separate"/>
      </w:r>
      <w:r>
        <w:rPr>
          <w:i w:val="0"/>
          <w:iCs/>
          <w:color w:val="auto"/>
        </w:rPr>
        <w:t>12</w:t>
      </w:r>
      <w:r>
        <w:rPr>
          <w:i w:val="0"/>
          <w:iCs/>
          <w:color w:val="auto"/>
        </w:rPr>
        <w:fldChar w:fldCharType="end"/>
      </w:r>
      <w:r>
        <w:rPr>
          <w:rFonts w:hint="eastAsia" w:ascii="宋体" w:hAnsi="宋体"/>
          <w:i w:val="0"/>
          <w:iCs/>
          <w:color w:val="auto"/>
          <w:szCs w:val="18"/>
          <w:lang w:val="zh-CN"/>
        </w:rPr>
        <w:fldChar w:fldCharType="end"/>
      </w:r>
    </w:p>
    <w:p w14:paraId="69EEDDD6">
      <w:pPr>
        <w:pStyle w:val="10"/>
        <w:tabs>
          <w:tab w:val="right" w:leader="dot" w:pos="8306"/>
          <w:tab w:val="clear" w:pos="8777"/>
        </w:tabs>
        <w:rPr>
          <w:i w:val="0"/>
          <w:iCs/>
          <w:color w:val="auto"/>
        </w:rPr>
      </w:pPr>
      <w:r>
        <w:rPr>
          <w:rFonts w:hint="eastAsia" w:ascii="宋体" w:hAnsi="宋体"/>
          <w:i w:val="0"/>
          <w:iCs/>
          <w:color w:val="auto"/>
          <w:szCs w:val="18"/>
          <w:lang w:val="zh-CN"/>
        </w:rPr>
        <w:fldChar w:fldCharType="begin"/>
      </w:r>
      <w:r>
        <w:rPr>
          <w:rFonts w:hint="eastAsia" w:ascii="宋体" w:hAnsi="宋体"/>
          <w:i w:val="0"/>
          <w:iCs/>
          <w:color w:val="auto"/>
          <w:szCs w:val="18"/>
          <w:lang w:val="zh-CN"/>
        </w:rPr>
        <w:instrText xml:space="preserve"> HYPERLINK \l _Toc3516 </w:instrText>
      </w:r>
      <w:r>
        <w:rPr>
          <w:rFonts w:hint="eastAsia" w:ascii="宋体" w:hAnsi="宋体"/>
          <w:i w:val="0"/>
          <w:iCs/>
          <w:color w:val="auto"/>
          <w:szCs w:val="18"/>
          <w:lang w:val="zh-CN"/>
        </w:rPr>
        <w:fldChar w:fldCharType="separate"/>
      </w:r>
      <w:r>
        <w:rPr>
          <w:rFonts w:hint="eastAsia"/>
          <w:bCs w:val="0"/>
          <w:i w:val="0"/>
          <w:iCs/>
          <w:color w:val="auto"/>
          <w:szCs w:val="24"/>
        </w:rPr>
        <w:t>14.磋商小组</w:t>
      </w:r>
      <w:r>
        <w:rPr>
          <w:i w:val="0"/>
          <w:iCs/>
          <w:color w:val="auto"/>
        </w:rPr>
        <w:tab/>
      </w:r>
      <w:r>
        <w:rPr>
          <w:i w:val="0"/>
          <w:iCs/>
          <w:color w:val="auto"/>
        </w:rPr>
        <w:fldChar w:fldCharType="begin"/>
      </w:r>
      <w:r>
        <w:rPr>
          <w:i w:val="0"/>
          <w:iCs/>
          <w:color w:val="auto"/>
        </w:rPr>
        <w:instrText xml:space="preserve"> PAGEREF _Toc3516 \h </w:instrText>
      </w:r>
      <w:r>
        <w:rPr>
          <w:i w:val="0"/>
          <w:iCs/>
          <w:color w:val="auto"/>
        </w:rPr>
        <w:fldChar w:fldCharType="separate"/>
      </w:r>
      <w:r>
        <w:rPr>
          <w:i w:val="0"/>
          <w:iCs/>
          <w:color w:val="auto"/>
        </w:rPr>
        <w:t>12</w:t>
      </w:r>
      <w:r>
        <w:rPr>
          <w:i w:val="0"/>
          <w:iCs/>
          <w:color w:val="auto"/>
        </w:rPr>
        <w:fldChar w:fldCharType="end"/>
      </w:r>
      <w:r>
        <w:rPr>
          <w:rFonts w:hint="eastAsia" w:ascii="宋体" w:hAnsi="宋体"/>
          <w:i w:val="0"/>
          <w:iCs/>
          <w:color w:val="auto"/>
          <w:szCs w:val="18"/>
          <w:lang w:val="zh-CN"/>
        </w:rPr>
        <w:fldChar w:fldCharType="end"/>
      </w:r>
    </w:p>
    <w:p w14:paraId="42F5DF14">
      <w:pPr>
        <w:pStyle w:val="10"/>
        <w:tabs>
          <w:tab w:val="right" w:leader="dot" w:pos="8306"/>
          <w:tab w:val="clear" w:pos="8777"/>
        </w:tabs>
        <w:rPr>
          <w:i w:val="0"/>
          <w:iCs/>
          <w:color w:val="auto"/>
        </w:rPr>
      </w:pPr>
      <w:r>
        <w:rPr>
          <w:rFonts w:hint="eastAsia" w:ascii="宋体" w:hAnsi="宋体"/>
          <w:i w:val="0"/>
          <w:iCs/>
          <w:color w:val="auto"/>
          <w:szCs w:val="18"/>
          <w:lang w:val="zh-CN"/>
        </w:rPr>
        <w:fldChar w:fldCharType="begin"/>
      </w:r>
      <w:r>
        <w:rPr>
          <w:rFonts w:hint="eastAsia" w:ascii="宋体" w:hAnsi="宋体"/>
          <w:i w:val="0"/>
          <w:iCs/>
          <w:color w:val="auto"/>
          <w:szCs w:val="18"/>
          <w:lang w:val="zh-CN"/>
        </w:rPr>
        <w:instrText xml:space="preserve"> HYPERLINK \l _Toc12905 </w:instrText>
      </w:r>
      <w:r>
        <w:rPr>
          <w:rFonts w:hint="eastAsia" w:ascii="宋体" w:hAnsi="宋体"/>
          <w:i w:val="0"/>
          <w:iCs/>
          <w:color w:val="auto"/>
          <w:szCs w:val="18"/>
          <w:lang w:val="zh-CN"/>
        </w:rPr>
        <w:fldChar w:fldCharType="separate"/>
      </w:r>
      <w:r>
        <w:rPr>
          <w:rFonts w:hint="eastAsia"/>
          <w:bCs w:val="0"/>
          <w:i w:val="0"/>
          <w:iCs/>
          <w:color w:val="auto"/>
          <w:szCs w:val="24"/>
        </w:rPr>
        <w:t>15.磋商程序</w:t>
      </w:r>
      <w:r>
        <w:rPr>
          <w:i w:val="0"/>
          <w:iCs/>
          <w:color w:val="auto"/>
        </w:rPr>
        <w:tab/>
      </w:r>
      <w:r>
        <w:rPr>
          <w:i w:val="0"/>
          <w:iCs/>
          <w:color w:val="auto"/>
        </w:rPr>
        <w:fldChar w:fldCharType="begin"/>
      </w:r>
      <w:r>
        <w:rPr>
          <w:i w:val="0"/>
          <w:iCs/>
          <w:color w:val="auto"/>
        </w:rPr>
        <w:instrText xml:space="preserve"> PAGEREF _Toc12905 \h </w:instrText>
      </w:r>
      <w:r>
        <w:rPr>
          <w:i w:val="0"/>
          <w:iCs/>
          <w:color w:val="auto"/>
        </w:rPr>
        <w:fldChar w:fldCharType="separate"/>
      </w:r>
      <w:r>
        <w:rPr>
          <w:i w:val="0"/>
          <w:iCs/>
          <w:color w:val="auto"/>
        </w:rPr>
        <w:t>13</w:t>
      </w:r>
      <w:r>
        <w:rPr>
          <w:i w:val="0"/>
          <w:iCs/>
          <w:color w:val="auto"/>
        </w:rPr>
        <w:fldChar w:fldCharType="end"/>
      </w:r>
      <w:r>
        <w:rPr>
          <w:rFonts w:hint="eastAsia" w:ascii="宋体" w:hAnsi="宋体"/>
          <w:i w:val="0"/>
          <w:iCs/>
          <w:color w:val="auto"/>
          <w:szCs w:val="18"/>
          <w:lang w:val="zh-CN"/>
        </w:rPr>
        <w:fldChar w:fldCharType="end"/>
      </w:r>
    </w:p>
    <w:p w14:paraId="417A2AF2">
      <w:pPr>
        <w:pStyle w:val="10"/>
        <w:tabs>
          <w:tab w:val="right" w:leader="dot" w:pos="8306"/>
          <w:tab w:val="clear" w:pos="8777"/>
        </w:tabs>
        <w:rPr>
          <w:i w:val="0"/>
          <w:iCs/>
          <w:color w:val="auto"/>
        </w:rPr>
      </w:pPr>
      <w:r>
        <w:rPr>
          <w:rFonts w:hint="eastAsia" w:ascii="宋体" w:hAnsi="宋体"/>
          <w:i w:val="0"/>
          <w:iCs/>
          <w:color w:val="auto"/>
          <w:szCs w:val="18"/>
          <w:lang w:val="zh-CN"/>
        </w:rPr>
        <w:fldChar w:fldCharType="begin"/>
      </w:r>
      <w:r>
        <w:rPr>
          <w:rFonts w:hint="eastAsia" w:ascii="宋体" w:hAnsi="宋体"/>
          <w:i w:val="0"/>
          <w:iCs/>
          <w:color w:val="auto"/>
          <w:szCs w:val="18"/>
          <w:lang w:val="zh-CN"/>
        </w:rPr>
        <w:instrText xml:space="preserve"> HYPERLINK \l _Toc25765 </w:instrText>
      </w:r>
      <w:r>
        <w:rPr>
          <w:rFonts w:hint="eastAsia" w:ascii="宋体" w:hAnsi="宋体"/>
          <w:i w:val="0"/>
          <w:iCs/>
          <w:color w:val="auto"/>
          <w:szCs w:val="18"/>
          <w:lang w:val="zh-CN"/>
        </w:rPr>
        <w:fldChar w:fldCharType="separate"/>
      </w:r>
      <w:r>
        <w:rPr>
          <w:rFonts w:hint="eastAsia"/>
          <w:bCs w:val="0"/>
          <w:i w:val="0"/>
          <w:iCs/>
          <w:color w:val="auto"/>
          <w:szCs w:val="24"/>
        </w:rPr>
        <w:t>16.评审办法</w:t>
      </w:r>
      <w:r>
        <w:rPr>
          <w:i w:val="0"/>
          <w:iCs/>
          <w:color w:val="auto"/>
        </w:rPr>
        <w:tab/>
      </w:r>
      <w:r>
        <w:rPr>
          <w:i w:val="0"/>
          <w:iCs/>
          <w:color w:val="auto"/>
        </w:rPr>
        <w:fldChar w:fldCharType="begin"/>
      </w:r>
      <w:r>
        <w:rPr>
          <w:i w:val="0"/>
          <w:iCs/>
          <w:color w:val="auto"/>
        </w:rPr>
        <w:instrText xml:space="preserve"> PAGEREF _Toc25765 \h </w:instrText>
      </w:r>
      <w:r>
        <w:rPr>
          <w:i w:val="0"/>
          <w:iCs/>
          <w:color w:val="auto"/>
        </w:rPr>
        <w:fldChar w:fldCharType="separate"/>
      </w:r>
      <w:r>
        <w:rPr>
          <w:i w:val="0"/>
          <w:iCs/>
          <w:color w:val="auto"/>
        </w:rPr>
        <w:t>16</w:t>
      </w:r>
      <w:r>
        <w:rPr>
          <w:i w:val="0"/>
          <w:iCs/>
          <w:color w:val="auto"/>
        </w:rPr>
        <w:fldChar w:fldCharType="end"/>
      </w:r>
      <w:r>
        <w:rPr>
          <w:rFonts w:hint="eastAsia" w:ascii="宋体" w:hAnsi="宋体"/>
          <w:i w:val="0"/>
          <w:iCs/>
          <w:color w:val="auto"/>
          <w:szCs w:val="18"/>
          <w:lang w:val="zh-CN"/>
        </w:rPr>
        <w:fldChar w:fldCharType="end"/>
      </w:r>
    </w:p>
    <w:p w14:paraId="6553F7D5">
      <w:pPr>
        <w:pStyle w:val="10"/>
        <w:tabs>
          <w:tab w:val="right" w:leader="dot" w:pos="8306"/>
          <w:tab w:val="clear" w:pos="8777"/>
        </w:tabs>
        <w:rPr>
          <w:i w:val="0"/>
          <w:iCs/>
          <w:color w:val="auto"/>
        </w:rPr>
      </w:pPr>
      <w:r>
        <w:rPr>
          <w:rFonts w:hint="eastAsia" w:ascii="宋体" w:hAnsi="宋体"/>
          <w:i w:val="0"/>
          <w:iCs/>
          <w:color w:val="auto"/>
          <w:szCs w:val="18"/>
          <w:lang w:val="zh-CN"/>
        </w:rPr>
        <w:fldChar w:fldCharType="begin"/>
      </w:r>
      <w:r>
        <w:rPr>
          <w:rFonts w:hint="eastAsia" w:ascii="宋体" w:hAnsi="宋体"/>
          <w:i w:val="0"/>
          <w:iCs/>
          <w:color w:val="auto"/>
          <w:szCs w:val="18"/>
          <w:lang w:val="zh-CN"/>
        </w:rPr>
        <w:instrText xml:space="preserve"> HYPERLINK \l _Toc22679 </w:instrText>
      </w:r>
      <w:r>
        <w:rPr>
          <w:rFonts w:hint="eastAsia" w:ascii="宋体" w:hAnsi="宋体"/>
          <w:i w:val="0"/>
          <w:iCs/>
          <w:color w:val="auto"/>
          <w:szCs w:val="18"/>
          <w:lang w:val="zh-CN"/>
        </w:rPr>
        <w:fldChar w:fldCharType="separate"/>
      </w:r>
      <w:r>
        <w:rPr>
          <w:rFonts w:hint="eastAsia"/>
          <w:bCs w:val="0"/>
          <w:i w:val="0"/>
          <w:iCs/>
          <w:color w:val="auto"/>
          <w:szCs w:val="24"/>
        </w:rPr>
        <w:t>17.推荐并确定成交供应商</w:t>
      </w:r>
      <w:r>
        <w:rPr>
          <w:i w:val="0"/>
          <w:iCs/>
          <w:color w:val="auto"/>
        </w:rPr>
        <w:tab/>
      </w:r>
      <w:r>
        <w:rPr>
          <w:i w:val="0"/>
          <w:iCs/>
          <w:color w:val="auto"/>
        </w:rPr>
        <w:fldChar w:fldCharType="begin"/>
      </w:r>
      <w:r>
        <w:rPr>
          <w:i w:val="0"/>
          <w:iCs/>
          <w:color w:val="auto"/>
        </w:rPr>
        <w:instrText xml:space="preserve"> PAGEREF _Toc22679 \h </w:instrText>
      </w:r>
      <w:r>
        <w:rPr>
          <w:i w:val="0"/>
          <w:iCs/>
          <w:color w:val="auto"/>
        </w:rPr>
        <w:fldChar w:fldCharType="separate"/>
      </w:r>
      <w:r>
        <w:rPr>
          <w:i w:val="0"/>
          <w:iCs/>
          <w:color w:val="auto"/>
        </w:rPr>
        <w:t>17</w:t>
      </w:r>
      <w:r>
        <w:rPr>
          <w:i w:val="0"/>
          <w:iCs/>
          <w:color w:val="auto"/>
        </w:rPr>
        <w:fldChar w:fldCharType="end"/>
      </w:r>
      <w:r>
        <w:rPr>
          <w:rFonts w:hint="eastAsia" w:ascii="宋体" w:hAnsi="宋体"/>
          <w:i w:val="0"/>
          <w:iCs/>
          <w:color w:val="auto"/>
          <w:szCs w:val="18"/>
          <w:lang w:val="zh-CN"/>
        </w:rPr>
        <w:fldChar w:fldCharType="end"/>
      </w:r>
    </w:p>
    <w:p w14:paraId="11AE6667">
      <w:pPr>
        <w:pStyle w:val="10"/>
        <w:tabs>
          <w:tab w:val="right" w:leader="dot" w:pos="8306"/>
          <w:tab w:val="clear" w:pos="8777"/>
        </w:tabs>
        <w:rPr>
          <w:i w:val="0"/>
          <w:iCs/>
          <w:color w:val="auto"/>
        </w:rPr>
      </w:pPr>
      <w:r>
        <w:rPr>
          <w:rFonts w:hint="eastAsia" w:ascii="宋体" w:hAnsi="宋体"/>
          <w:i w:val="0"/>
          <w:iCs/>
          <w:color w:val="auto"/>
          <w:szCs w:val="18"/>
          <w:lang w:val="zh-CN"/>
        </w:rPr>
        <w:fldChar w:fldCharType="begin"/>
      </w:r>
      <w:r>
        <w:rPr>
          <w:rFonts w:hint="eastAsia" w:ascii="宋体" w:hAnsi="宋体"/>
          <w:i w:val="0"/>
          <w:iCs/>
          <w:color w:val="auto"/>
          <w:szCs w:val="18"/>
          <w:lang w:val="zh-CN"/>
        </w:rPr>
        <w:instrText xml:space="preserve"> HYPERLINK \l _Toc23173 </w:instrText>
      </w:r>
      <w:r>
        <w:rPr>
          <w:rFonts w:hint="eastAsia" w:ascii="宋体" w:hAnsi="宋体"/>
          <w:i w:val="0"/>
          <w:iCs/>
          <w:color w:val="auto"/>
          <w:szCs w:val="18"/>
          <w:lang w:val="zh-CN"/>
        </w:rPr>
        <w:fldChar w:fldCharType="separate"/>
      </w:r>
      <w:r>
        <w:rPr>
          <w:rFonts w:hint="eastAsia"/>
          <w:bCs w:val="0"/>
          <w:i w:val="0"/>
          <w:iCs/>
          <w:color w:val="auto"/>
          <w:szCs w:val="24"/>
        </w:rPr>
        <w:t>18.成交通知</w:t>
      </w:r>
      <w:r>
        <w:rPr>
          <w:i w:val="0"/>
          <w:iCs/>
          <w:color w:val="auto"/>
        </w:rPr>
        <w:tab/>
      </w:r>
      <w:r>
        <w:rPr>
          <w:i w:val="0"/>
          <w:iCs/>
          <w:color w:val="auto"/>
        </w:rPr>
        <w:fldChar w:fldCharType="begin"/>
      </w:r>
      <w:r>
        <w:rPr>
          <w:i w:val="0"/>
          <w:iCs/>
          <w:color w:val="auto"/>
        </w:rPr>
        <w:instrText xml:space="preserve"> PAGEREF _Toc23173 \h </w:instrText>
      </w:r>
      <w:r>
        <w:rPr>
          <w:i w:val="0"/>
          <w:iCs/>
          <w:color w:val="auto"/>
        </w:rPr>
        <w:fldChar w:fldCharType="separate"/>
      </w:r>
      <w:r>
        <w:rPr>
          <w:i w:val="0"/>
          <w:iCs/>
          <w:color w:val="auto"/>
        </w:rPr>
        <w:t>18</w:t>
      </w:r>
      <w:r>
        <w:rPr>
          <w:i w:val="0"/>
          <w:iCs/>
          <w:color w:val="auto"/>
        </w:rPr>
        <w:fldChar w:fldCharType="end"/>
      </w:r>
      <w:r>
        <w:rPr>
          <w:rFonts w:hint="eastAsia" w:ascii="宋体" w:hAnsi="宋体"/>
          <w:i w:val="0"/>
          <w:iCs/>
          <w:color w:val="auto"/>
          <w:szCs w:val="18"/>
          <w:lang w:val="zh-CN"/>
        </w:rPr>
        <w:fldChar w:fldCharType="end"/>
      </w:r>
    </w:p>
    <w:p w14:paraId="4B32615B">
      <w:pPr>
        <w:pStyle w:val="10"/>
        <w:tabs>
          <w:tab w:val="right" w:leader="dot" w:pos="8306"/>
          <w:tab w:val="clear" w:pos="8777"/>
        </w:tabs>
        <w:rPr>
          <w:i w:val="0"/>
          <w:iCs/>
          <w:color w:val="auto"/>
        </w:rPr>
      </w:pPr>
      <w:r>
        <w:rPr>
          <w:rFonts w:hint="eastAsia" w:ascii="宋体" w:hAnsi="宋体"/>
          <w:i w:val="0"/>
          <w:iCs/>
          <w:color w:val="auto"/>
          <w:szCs w:val="18"/>
          <w:lang w:val="zh-CN"/>
        </w:rPr>
        <w:fldChar w:fldCharType="begin"/>
      </w:r>
      <w:r>
        <w:rPr>
          <w:rFonts w:hint="eastAsia" w:ascii="宋体" w:hAnsi="宋体"/>
          <w:i w:val="0"/>
          <w:iCs/>
          <w:color w:val="auto"/>
          <w:szCs w:val="18"/>
          <w:lang w:val="zh-CN"/>
        </w:rPr>
        <w:instrText xml:space="preserve"> HYPERLINK \l _Toc604 </w:instrText>
      </w:r>
      <w:r>
        <w:rPr>
          <w:rFonts w:hint="eastAsia" w:ascii="宋体" w:hAnsi="宋体"/>
          <w:i w:val="0"/>
          <w:iCs/>
          <w:color w:val="auto"/>
          <w:szCs w:val="18"/>
          <w:lang w:val="zh-CN"/>
        </w:rPr>
        <w:fldChar w:fldCharType="separate"/>
      </w:r>
      <w:r>
        <w:rPr>
          <w:rFonts w:hint="eastAsia"/>
          <w:bCs w:val="0"/>
          <w:i w:val="0"/>
          <w:iCs/>
          <w:color w:val="auto"/>
          <w:szCs w:val="24"/>
        </w:rPr>
        <w:t>19.签订合同</w:t>
      </w:r>
      <w:r>
        <w:rPr>
          <w:i w:val="0"/>
          <w:iCs/>
          <w:color w:val="auto"/>
        </w:rPr>
        <w:tab/>
      </w:r>
      <w:r>
        <w:rPr>
          <w:i w:val="0"/>
          <w:iCs/>
          <w:color w:val="auto"/>
        </w:rPr>
        <w:fldChar w:fldCharType="begin"/>
      </w:r>
      <w:r>
        <w:rPr>
          <w:i w:val="0"/>
          <w:iCs/>
          <w:color w:val="auto"/>
        </w:rPr>
        <w:instrText xml:space="preserve"> PAGEREF _Toc604 \h </w:instrText>
      </w:r>
      <w:r>
        <w:rPr>
          <w:i w:val="0"/>
          <w:iCs/>
          <w:color w:val="auto"/>
        </w:rPr>
        <w:fldChar w:fldCharType="separate"/>
      </w:r>
      <w:r>
        <w:rPr>
          <w:i w:val="0"/>
          <w:iCs/>
          <w:color w:val="auto"/>
        </w:rPr>
        <w:t>18</w:t>
      </w:r>
      <w:r>
        <w:rPr>
          <w:i w:val="0"/>
          <w:iCs/>
          <w:color w:val="auto"/>
        </w:rPr>
        <w:fldChar w:fldCharType="end"/>
      </w:r>
      <w:r>
        <w:rPr>
          <w:rFonts w:hint="eastAsia" w:ascii="宋体" w:hAnsi="宋体"/>
          <w:i w:val="0"/>
          <w:iCs/>
          <w:color w:val="auto"/>
          <w:szCs w:val="18"/>
          <w:lang w:val="zh-CN"/>
        </w:rPr>
        <w:fldChar w:fldCharType="end"/>
      </w:r>
    </w:p>
    <w:p w14:paraId="31A2B560">
      <w:pPr>
        <w:pStyle w:val="10"/>
        <w:tabs>
          <w:tab w:val="right" w:leader="dot" w:pos="8306"/>
          <w:tab w:val="clear" w:pos="8777"/>
        </w:tabs>
        <w:rPr>
          <w:i w:val="0"/>
          <w:iCs/>
          <w:color w:val="auto"/>
        </w:rPr>
      </w:pPr>
      <w:r>
        <w:rPr>
          <w:rFonts w:hint="eastAsia" w:ascii="宋体" w:hAnsi="宋体"/>
          <w:i w:val="0"/>
          <w:iCs/>
          <w:color w:val="auto"/>
          <w:szCs w:val="18"/>
          <w:lang w:val="zh-CN"/>
        </w:rPr>
        <w:fldChar w:fldCharType="begin"/>
      </w:r>
      <w:r>
        <w:rPr>
          <w:rFonts w:hint="eastAsia" w:ascii="宋体" w:hAnsi="宋体"/>
          <w:i w:val="0"/>
          <w:iCs/>
          <w:color w:val="auto"/>
          <w:szCs w:val="18"/>
          <w:lang w:val="zh-CN"/>
        </w:rPr>
        <w:instrText xml:space="preserve"> HYPERLINK \l _Toc27940 </w:instrText>
      </w:r>
      <w:r>
        <w:rPr>
          <w:rFonts w:hint="eastAsia" w:ascii="宋体" w:hAnsi="宋体"/>
          <w:i w:val="0"/>
          <w:iCs/>
          <w:color w:val="auto"/>
          <w:szCs w:val="18"/>
          <w:lang w:val="zh-CN"/>
        </w:rPr>
        <w:fldChar w:fldCharType="separate"/>
      </w:r>
      <w:r>
        <w:rPr>
          <w:rFonts w:hint="eastAsia"/>
          <w:bCs w:val="0"/>
          <w:i w:val="0"/>
          <w:iCs/>
          <w:color w:val="auto"/>
          <w:szCs w:val="24"/>
        </w:rPr>
        <w:t>20.终止情形</w:t>
      </w:r>
      <w:r>
        <w:rPr>
          <w:i w:val="0"/>
          <w:iCs/>
          <w:color w:val="auto"/>
        </w:rPr>
        <w:tab/>
      </w:r>
      <w:r>
        <w:rPr>
          <w:i w:val="0"/>
          <w:iCs/>
          <w:color w:val="auto"/>
        </w:rPr>
        <w:fldChar w:fldCharType="begin"/>
      </w:r>
      <w:r>
        <w:rPr>
          <w:i w:val="0"/>
          <w:iCs/>
          <w:color w:val="auto"/>
        </w:rPr>
        <w:instrText xml:space="preserve"> PAGEREF _Toc27940 \h </w:instrText>
      </w:r>
      <w:r>
        <w:rPr>
          <w:i w:val="0"/>
          <w:iCs/>
          <w:color w:val="auto"/>
        </w:rPr>
        <w:fldChar w:fldCharType="separate"/>
      </w:r>
      <w:r>
        <w:rPr>
          <w:i w:val="0"/>
          <w:iCs/>
          <w:color w:val="auto"/>
        </w:rPr>
        <w:t>18</w:t>
      </w:r>
      <w:r>
        <w:rPr>
          <w:i w:val="0"/>
          <w:iCs/>
          <w:color w:val="auto"/>
        </w:rPr>
        <w:fldChar w:fldCharType="end"/>
      </w:r>
      <w:r>
        <w:rPr>
          <w:rFonts w:hint="eastAsia" w:ascii="宋体" w:hAnsi="宋体"/>
          <w:i w:val="0"/>
          <w:iCs/>
          <w:color w:val="auto"/>
          <w:szCs w:val="18"/>
          <w:lang w:val="zh-CN"/>
        </w:rPr>
        <w:fldChar w:fldCharType="end"/>
      </w:r>
    </w:p>
    <w:p w14:paraId="01B44F51">
      <w:pPr>
        <w:pStyle w:val="10"/>
        <w:tabs>
          <w:tab w:val="right" w:leader="dot" w:pos="8306"/>
          <w:tab w:val="clear" w:pos="8777"/>
        </w:tabs>
        <w:rPr>
          <w:color w:val="auto"/>
        </w:rPr>
      </w:pPr>
      <w:r>
        <w:rPr>
          <w:rFonts w:hint="eastAsia" w:ascii="宋体" w:hAnsi="宋体"/>
          <w:i w:val="0"/>
          <w:iCs/>
          <w:color w:val="auto"/>
          <w:szCs w:val="18"/>
          <w:lang w:val="zh-CN"/>
        </w:rPr>
        <w:fldChar w:fldCharType="begin"/>
      </w:r>
      <w:r>
        <w:rPr>
          <w:rFonts w:hint="eastAsia" w:ascii="宋体" w:hAnsi="宋体"/>
          <w:i w:val="0"/>
          <w:iCs/>
          <w:color w:val="auto"/>
          <w:szCs w:val="18"/>
          <w:lang w:val="zh-CN"/>
        </w:rPr>
        <w:instrText xml:space="preserve"> HYPERLINK \l _Toc1110 </w:instrText>
      </w:r>
      <w:r>
        <w:rPr>
          <w:rFonts w:hint="eastAsia" w:ascii="宋体" w:hAnsi="宋体"/>
          <w:i w:val="0"/>
          <w:iCs/>
          <w:color w:val="auto"/>
          <w:szCs w:val="18"/>
          <w:lang w:val="zh-CN"/>
        </w:rPr>
        <w:fldChar w:fldCharType="separate"/>
      </w:r>
      <w:r>
        <w:rPr>
          <w:rFonts w:hint="eastAsia"/>
          <w:bCs w:val="0"/>
          <w:i w:val="0"/>
          <w:iCs/>
          <w:color w:val="auto"/>
          <w:szCs w:val="24"/>
        </w:rPr>
        <w:t>21.处罚情形</w:t>
      </w:r>
      <w:r>
        <w:rPr>
          <w:i w:val="0"/>
          <w:iCs/>
          <w:color w:val="auto"/>
        </w:rPr>
        <w:tab/>
      </w:r>
      <w:r>
        <w:rPr>
          <w:i w:val="0"/>
          <w:iCs/>
          <w:color w:val="auto"/>
        </w:rPr>
        <w:fldChar w:fldCharType="begin"/>
      </w:r>
      <w:r>
        <w:rPr>
          <w:i w:val="0"/>
          <w:iCs/>
          <w:color w:val="auto"/>
        </w:rPr>
        <w:instrText xml:space="preserve"> PAGEREF _Toc1110 \h </w:instrText>
      </w:r>
      <w:r>
        <w:rPr>
          <w:i w:val="0"/>
          <w:iCs/>
          <w:color w:val="auto"/>
        </w:rPr>
        <w:fldChar w:fldCharType="separate"/>
      </w:r>
      <w:r>
        <w:rPr>
          <w:i w:val="0"/>
          <w:iCs/>
          <w:color w:val="auto"/>
        </w:rPr>
        <w:t>18</w:t>
      </w:r>
      <w:r>
        <w:rPr>
          <w:i w:val="0"/>
          <w:iCs/>
          <w:color w:val="auto"/>
        </w:rPr>
        <w:fldChar w:fldCharType="end"/>
      </w:r>
      <w:r>
        <w:rPr>
          <w:rFonts w:hint="eastAsia" w:ascii="宋体" w:hAnsi="宋体"/>
          <w:i w:val="0"/>
          <w:iCs/>
          <w:color w:val="auto"/>
          <w:szCs w:val="18"/>
          <w:lang w:val="zh-CN"/>
        </w:rPr>
        <w:fldChar w:fldCharType="end"/>
      </w:r>
    </w:p>
    <w:p w14:paraId="6BCA7E6E">
      <w:pPr>
        <w:pStyle w:val="13"/>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_Toc31954 </w:instrText>
      </w:r>
      <w:r>
        <w:rPr>
          <w:rFonts w:hint="eastAsia" w:ascii="宋体" w:hAnsi="宋体"/>
          <w:i w:val="0"/>
          <w:color w:val="auto"/>
          <w:szCs w:val="18"/>
          <w:lang w:val="zh-CN"/>
        </w:rPr>
        <w:fldChar w:fldCharType="separate"/>
      </w:r>
      <w:r>
        <w:rPr>
          <w:rFonts w:hint="eastAsia"/>
          <w:color w:val="auto"/>
          <w:kern w:val="28"/>
        </w:rPr>
        <w:t>第四部分  采购项目合同书</w:t>
      </w:r>
      <w:r>
        <w:rPr>
          <w:color w:val="auto"/>
        </w:rPr>
        <w:tab/>
      </w:r>
      <w:r>
        <w:rPr>
          <w:color w:val="auto"/>
        </w:rPr>
        <w:fldChar w:fldCharType="begin"/>
      </w:r>
      <w:r>
        <w:rPr>
          <w:color w:val="auto"/>
        </w:rPr>
        <w:instrText xml:space="preserve"> PAGEREF _Toc31954 \h </w:instrText>
      </w:r>
      <w:r>
        <w:rPr>
          <w:color w:val="auto"/>
        </w:rPr>
        <w:fldChar w:fldCharType="separate"/>
      </w:r>
      <w:r>
        <w:rPr>
          <w:color w:val="auto"/>
        </w:rPr>
        <w:t>20</w:t>
      </w:r>
      <w:r>
        <w:rPr>
          <w:color w:val="auto"/>
        </w:rPr>
        <w:fldChar w:fldCharType="end"/>
      </w:r>
      <w:r>
        <w:rPr>
          <w:rFonts w:hint="eastAsia" w:ascii="宋体" w:hAnsi="宋体"/>
          <w:i w:val="0"/>
          <w:color w:val="auto"/>
          <w:szCs w:val="18"/>
          <w:lang w:val="zh-CN"/>
        </w:rPr>
        <w:fldChar w:fldCharType="end"/>
      </w:r>
    </w:p>
    <w:p w14:paraId="04FEDF8B">
      <w:pPr>
        <w:pStyle w:val="13"/>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_Toc19219 </w:instrText>
      </w:r>
      <w:r>
        <w:rPr>
          <w:rFonts w:hint="eastAsia" w:ascii="宋体" w:hAnsi="宋体"/>
          <w:i w:val="0"/>
          <w:color w:val="auto"/>
          <w:szCs w:val="18"/>
          <w:lang w:val="zh-CN"/>
        </w:rPr>
        <w:fldChar w:fldCharType="separate"/>
      </w:r>
      <w:r>
        <w:rPr>
          <w:rFonts w:hint="eastAsia" w:ascii="宋体" w:hAnsi="宋体" w:eastAsia="宋体" w:cs="宋体"/>
          <w:color w:val="auto"/>
          <w:szCs w:val="48"/>
        </w:rPr>
        <w:t>合同书</w:t>
      </w:r>
      <w:r>
        <w:rPr>
          <w:color w:val="auto"/>
        </w:rPr>
        <w:tab/>
      </w:r>
      <w:r>
        <w:rPr>
          <w:color w:val="auto"/>
        </w:rPr>
        <w:fldChar w:fldCharType="begin"/>
      </w:r>
      <w:r>
        <w:rPr>
          <w:color w:val="auto"/>
        </w:rPr>
        <w:instrText xml:space="preserve"> PAGEREF _Toc19219 \h </w:instrText>
      </w:r>
      <w:r>
        <w:rPr>
          <w:color w:val="auto"/>
        </w:rPr>
        <w:fldChar w:fldCharType="separate"/>
      </w:r>
      <w:r>
        <w:rPr>
          <w:color w:val="auto"/>
        </w:rPr>
        <w:t>20</w:t>
      </w:r>
      <w:r>
        <w:rPr>
          <w:color w:val="auto"/>
        </w:rPr>
        <w:fldChar w:fldCharType="end"/>
      </w:r>
      <w:r>
        <w:rPr>
          <w:rFonts w:hint="eastAsia" w:ascii="宋体" w:hAnsi="宋体"/>
          <w:i w:val="0"/>
          <w:color w:val="auto"/>
          <w:szCs w:val="18"/>
          <w:lang w:val="zh-CN"/>
        </w:rPr>
        <w:fldChar w:fldCharType="end"/>
      </w:r>
    </w:p>
    <w:p w14:paraId="68104FA5">
      <w:pPr>
        <w:pStyle w:val="14"/>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_Toc9058 </w:instrText>
      </w:r>
      <w:r>
        <w:rPr>
          <w:rFonts w:hint="eastAsia" w:ascii="宋体" w:hAnsi="宋体"/>
          <w:i w:val="0"/>
          <w:color w:val="auto"/>
          <w:szCs w:val="18"/>
          <w:lang w:val="zh-CN"/>
        </w:rPr>
        <w:fldChar w:fldCharType="separate"/>
      </w:r>
      <w:r>
        <w:rPr>
          <w:rFonts w:hint="eastAsia"/>
          <w:color w:val="auto"/>
          <w:szCs w:val="28"/>
        </w:rPr>
        <w:t>响应文件封面</w:t>
      </w:r>
      <w:r>
        <w:rPr>
          <w:rFonts w:hint="eastAsia"/>
          <w:color w:val="auto"/>
          <w:szCs w:val="28"/>
          <w:lang w:eastAsia="zh-CN"/>
        </w:rPr>
        <w:t>（</w:t>
      </w:r>
      <w:r>
        <w:rPr>
          <w:rFonts w:hint="eastAsia"/>
          <w:color w:val="auto"/>
          <w:szCs w:val="28"/>
          <w:lang w:val="en-US" w:eastAsia="zh-CN"/>
        </w:rPr>
        <w:t>上册</w:t>
      </w:r>
      <w:r>
        <w:rPr>
          <w:rFonts w:hint="eastAsia"/>
          <w:color w:val="auto"/>
          <w:szCs w:val="28"/>
          <w:lang w:eastAsia="zh-CN"/>
        </w:rPr>
        <w:t>）</w:t>
      </w:r>
      <w:r>
        <w:rPr>
          <w:color w:val="auto"/>
        </w:rPr>
        <w:tab/>
      </w:r>
      <w:r>
        <w:rPr>
          <w:color w:val="auto"/>
        </w:rPr>
        <w:fldChar w:fldCharType="begin"/>
      </w:r>
      <w:r>
        <w:rPr>
          <w:color w:val="auto"/>
        </w:rPr>
        <w:instrText xml:space="preserve"> PAGEREF _Toc9058 \h </w:instrText>
      </w:r>
      <w:r>
        <w:rPr>
          <w:color w:val="auto"/>
        </w:rPr>
        <w:fldChar w:fldCharType="separate"/>
      </w:r>
      <w:r>
        <w:rPr>
          <w:color w:val="auto"/>
        </w:rPr>
        <w:t>32</w:t>
      </w:r>
      <w:r>
        <w:rPr>
          <w:color w:val="auto"/>
        </w:rPr>
        <w:fldChar w:fldCharType="end"/>
      </w:r>
      <w:r>
        <w:rPr>
          <w:rFonts w:hint="eastAsia" w:ascii="宋体" w:hAnsi="宋体"/>
          <w:i w:val="0"/>
          <w:color w:val="auto"/>
          <w:szCs w:val="18"/>
          <w:lang w:val="zh-CN"/>
        </w:rPr>
        <w:fldChar w:fldCharType="end"/>
      </w:r>
    </w:p>
    <w:p w14:paraId="30E379F7">
      <w:pPr>
        <w:pStyle w:val="13"/>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_Toc21169 </w:instrText>
      </w:r>
      <w:r>
        <w:rPr>
          <w:rFonts w:hint="eastAsia" w:ascii="宋体" w:hAnsi="宋体"/>
          <w:i w:val="0"/>
          <w:color w:val="auto"/>
          <w:szCs w:val="18"/>
          <w:lang w:val="zh-CN"/>
        </w:rPr>
        <w:fldChar w:fldCharType="separate"/>
      </w:r>
      <w:r>
        <w:rPr>
          <w:rFonts w:hint="eastAsia"/>
          <w:color w:val="auto"/>
          <w:kern w:val="28"/>
        </w:rPr>
        <w:t>第五部分  响应文件格式</w:t>
      </w:r>
      <w:r>
        <w:rPr>
          <w:color w:val="auto"/>
        </w:rPr>
        <w:tab/>
      </w:r>
      <w:r>
        <w:rPr>
          <w:color w:val="auto"/>
        </w:rPr>
        <w:fldChar w:fldCharType="begin"/>
      </w:r>
      <w:r>
        <w:rPr>
          <w:color w:val="auto"/>
        </w:rPr>
        <w:instrText xml:space="preserve"> PAGEREF _Toc21169 \h </w:instrText>
      </w:r>
      <w:r>
        <w:rPr>
          <w:color w:val="auto"/>
        </w:rPr>
        <w:fldChar w:fldCharType="separate"/>
      </w:r>
      <w:r>
        <w:rPr>
          <w:color w:val="auto"/>
        </w:rPr>
        <w:t>32</w:t>
      </w:r>
      <w:r>
        <w:rPr>
          <w:color w:val="auto"/>
        </w:rPr>
        <w:fldChar w:fldCharType="end"/>
      </w:r>
      <w:r>
        <w:rPr>
          <w:rFonts w:hint="eastAsia" w:ascii="宋体" w:hAnsi="宋体"/>
          <w:i w:val="0"/>
          <w:color w:val="auto"/>
          <w:szCs w:val="18"/>
          <w:lang w:val="zh-CN"/>
        </w:rPr>
        <w:fldChar w:fldCharType="end"/>
      </w:r>
    </w:p>
    <w:p w14:paraId="0A8A381B">
      <w:pPr>
        <w:pStyle w:val="14"/>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_Toc22466 </w:instrText>
      </w:r>
      <w:r>
        <w:rPr>
          <w:rFonts w:hint="eastAsia" w:ascii="宋体" w:hAnsi="宋体"/>
          <w:i w:val="0"/>
          <w:color w:val="auto"/>
          <w:szCs w:val="18"/>
          <w:lang w:val="zh-CN"/>
        </w:rPr>
        <w:fldChar w:fldCharType="separate"/>
      </w:r>
      <w:r>
        <w:rPr>
          <w:rFonts w:hint="eastAsia" w:ascii="宋体" w:hAnsi="宋体" w:eastAsia="宋体" w:cs="宋体"/>
          <w:color w:val="auto"/>
          <w:szCs w:val="24"/>
          <w:lang w:val="en-US" w:eastAsia="zh-CN"/>
        </w:rPr>
        <w:t>附件</w:t>
      </w:r>
      <w:r>
        <w:rPr>
          <w:rFonts w:hint="eastAsia" w:ascii="宋体" w:hAnsi="宋体" w:eastAsia="宋体" w:cs="宋体"/>
          <w:color w:val="auto"/>
          <w:szCs w:val="24"/>
        </w:rPr>
        <w:t>1：磋商函</w:t>
      </w:r>
      <w:r>
        <w:rPr>
          <w:color w:val="auto"/>
        </w:rPr>
        <w:tab/>
      </w:r>
      <w:r>
        <w:rPr>
          <w:color w:val="auto"/>
        </w:rPr>
        <w:fldChar w:fldCharType="begin"/>
      </w:r>
      <w:r>
        <w:rPr>
          <w:color w:val="auto"/>
        </w:rPr>
        <w:instrText xml:space="preserve"> PAGEREF _Toc22466 \h </w:instrText>
      </w:r>
      <w:r>
        <w:rPr>
          <w:color w:val="auto"/>
        </w:rPr>
        <w:fldChar w:fldCharType="separate"/>
      </w:r>
      <w:r>
        <w:rPr>
          <w:color w:val="auto"/>
        </w:rPr>
        <w:t>34</w:t>
      </w:r>
      <w:r>
        <w:rPr>
          <w:color w:val="auto"/>
        </w:rPr>
        <w:fldChar w:fldCharType="end"/>
      </w:r>
      <w:r>
        <w:rPr>
          <w:rFonts w:hint="eastAsia" w:ascii="宋体" w:hAnsi="宋体"/>
          <w:i w:val="0"/>
          <w:color w:val="auto"/>
          <w:szCs w:val="18"/>
          <w:lang w:val="zh-CN"/>
        </w:rPr>
        <w:fldChar w:fldCharType="end"/>
      </w:r>
    </w:p>
    <w:p w14:paraId="45D3BB1D">
      <w:pPr>
        <w:pStyle w:val="14"/>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_Toc7301 </w:instrText>
      </w:r>
      <w:r>
        <w:rPr>
          <w:rFonts w:hint="eastAsia" w:ascii="宋体" w:hAnsi="宋体"/>
          <w:i w:val="0"/>
          <w:color w:val="auto"/>
          <w:szCs w:val="18"/>
          <w:lang w:val="zh-CN"/>
        </w:rPr>
        <w:fldChar w:fldCharType="separate"/>
      </w:r>
      <w:r>
        <w:rPr>
          <w:rFonts w:hint="eastAsia" w:ascii="宋体" w:hAnsi="宋体" w:eastAsia="宋体" w:cs="宋体"/>
          <w:color w:val="auto"/>
          <w:szCs w:val="24"/>
        </w:rPr>
        <w:t>附件2：法定代表人证明书</w:t>
      </w:r>
      <w:r>
        <w:rPr>
          <w:color w:val="auto"/>
        </w:rPr>
        <w:tab/>
      </w:r>
      <w:r>
        <w:rPr>
          <w:color w:val="auto"/>
        </w:rPr>
        <w:fldChar w:fldCharType="begin"/>
      </w:r>
      <w:r>
        <w:rPr>
          <w:color w:val="auto"/>
        </w:rPr>
        <w:instrText xml:space="preserve"> PAGEREF _Toc7301 \h </w:instrText>
      </w:r>
      <w:r>
        <w:rPr>
          <w:color w:val="auto"/>
        </w:rPr>
        <w:fldChar w:fldCharType="separate"/>
      </w:r>
      <w:r>
        <w:rPr>
          <w:color w:val="auto"/>
        </w:rPr>
        <w:t>35</w:t>
      </w:r>
      <w:r>
        <w:rPr>
          <w:color w:val="auto"/>
        </w:rPr>
        <w:fldChar w:fldCharType="end"/>
      </w:r>
      <w:r>
        <w:rPr>
          <w:rFonts w:hint="eastAsia" w:ascii="宋体" w:hAnsi="宋体"/>
          <w:i w:val="0"/>
          <w:color w:val="auto"/>
          <w:szCs w:val="18"/>
          <w:lang w:val="zh-CN"/>
        </w:rPr>
        <w:fldChar w:fldCharType="end"/>
      </w:r>
    </w:p>
    <w:p w14:paraId="69689574">
      <w:pPr>
        <w:pStyle w:val="14"/>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_Toc27534 </w:instrText>
      </w:r>
      <w:r>
        <w:rPr>
          <w:rFonts w:hint="eastAsia" w:ascii="宋体" w:hAnsi="宋体"/>
          <w:i w:val="0"/>
          <w:color w:val="auto"/>
          <w:szCs w:val="18"/>
          <w:lang w:val="zh-CN"/>
        </w:rPr>
        <w:fldChar w:fldCharType="separate"/>
      </w:r>
      <w:r>
        <w:rPr>
          <w:rFonts w:hint="eastAsia" w:ascii="宋体" w:hAnsi="宋体" w:eastAsia="宋体" w:cs="宋体"/>
          <w:color w:val="auto"/>
          <w:szCs w:val="24"/>
        </w:rPr>
        <w:t>附件3：法定代表人授权书</w:t>
      </w:r>
      <w:r>
        <w:rPr>
          <w:color w:val="auto"/>
        </w:rPr>
        <w:tab/>
      </w:r>
      <w:r>
        <w:rPr>
          <w:color w:val="auto"/>
        </w:rPr>
        <w:fldChar w:fldCharType="begin"/>
      </w:r>
      <w:r>
        <w:rPr>
          <w:color w:val="auto"/>
        </w:rPr>
        <w:instrText xml:space="preserve"> PAGEREF _Toc27534 \h </w:instrText>
      </w:r>
      <w:r>
        <w:rPr>
          <w:color w:val="auto"/>
        </w:rPr>
        <w:fldChar w:fldCharType="separate"/>
      </w:r>
      <w:r>
        <w:rPr>
          <w:color w:val="auto"/>
        </w:rPr>
        <w:t>36</w:t>
      </w:r>
      <w:r>
        <w:rPr>
          <w:color w:val="auto"/>
        </w:rPr>
        <w:fldChar w:fldCharType="end"/>
      </w:r>
      <w:r>
        <w:rPr>
          <w:rFonts w:hint="eastAsia" w:ascii="宋体" w:hAnsi="宋体"/>
          <w:i w:val="0"/>
          <w:color w:val="auto"/>
          <w:szCs w:val="18"/>
          <w:lang w:val="zh-CN"/>
        </w:rPr>
        <w:fldChar w:fldCharType="end"/>
      </w:r>
    </w:p>
    <w:p w14:paraId="16737ABF">
      <w:pPr>
        <w:pStyle w:val="14"/>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_Toc6891 </w:instrText>
      </w:r>
      <w:r>
        <w:rPr>
          <w:rFonts w:hint="eastAsia" w:ascii="宋体" w:hAnsi="宋体"/>
          <w:i w:val="0"/>
          <w:color w:val="auto"/>
          <w:szCs w:val="18"/>
          <w:lang w:val="zh-CN"/>
        </w:rPr>
        <w:fldChar w:fldCharType="separate"/>
      </w:r>
      <w:r>
        <w:rPr>
          <w:rFonts w:hint="eastAsia" w:ascii="宋体" w:hAnsi="宋体" w:eastAsia="宋体" w:cs="宋体"/>
          <w:color w:val="auto"/>
          <w:szCs w:val="24"/>
        </w:rPr>
        <w:t>附件4：供应商承诺函</w:t>
      </w:r>
      <w:r>
        <w:rPr>
          <w:color w:val="auto"/>
        </w:rPr>
        <w:tab/>
      </w:r>
      <w:r>
        <w:rPr>
          <w:color w:val="auto"/>
        </w:rPr>
        <w:fldChar w:fldCharType="begin"/>
      </w:r>
      <w:r>
        <w:rPr>
          <w:color w:val="auto"/>
        </w:rPr>
        <w:instrText xml:space="preserve"> PAGEREF _Toc6891 \h </w:instrText>
      </w:r>
      <w:r>
        <w:rPr>
          <w:color w:val="auto"/>
        </w:rPr>
        <w:fldChar w:fldCharType="separate"/>
      </w:r>
      <w:r>
        <w:rPr>
          <w:color w:val="auto"/>
        </w:rPr>
        <w:t>37</w:t>
      </w:r>
      <w:r>
        <w:rPr>
          <w:color w:val="auto"/>
        </w:rPr>
        <w:fldChar w:fldCharType="end"/>
      </w:r>
      <w:r>
        <w:rPr>
          <w:rFonts w:hint="eastAsia" w:ascii="宋体" w:hAnsi="宋体"/>
          <w:i w:val="0"/>
          <w:color w:val="auto"/>
          <w:szCs w:val="18"/>
          <w:lang w:val="zh-CN"/>
        </w:rPr>
        <w:fldChar w:fldCharType="end"/>
      </w:r>
    </w:p>
    <w:p w14:paraId="588F040F">
      <w:pPr>
        <w:pStyle w:val="14"/>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_Toc6679 </w:instrText>
      </w:r>
      <w:r>
        <w:rPr>
          <w:rFonts w:hint="eastAsia" w:ascii="宋体" w:hAnsi="宋体"/>
          <w:i w:val="0"/>
          <w:color w:val="auto"/>
          <w:szCs w:val="18"/>
          <w:lang w:val="zh-CN"/>
        </w:rPr>
        <w:fldChar w:fldCharType="separate"/>
      </w:r>
      <w:r>
        <w:rPr>
          <w:rFonts w:hint="eastAsia" w:ascii="宋体" w:hAnsi="宋体" w:eastAsia="宋体" w:cs="宋体"/>
          <w:color w:val="auto"/>
          <w:szCs w:val="24"/>
        </w:rPr>
        <w:t>附件5：供应商诚信承诺书</w:t>
      </w:r>
      <w:r>
        <w:rPr>
          <w:color w:val="auto"/>
        </w:rPr>
        <w:tab/>
      </w:r>
      <w:r>
        <w:rPr>
          <w:color w:val="auto"/>
        </w:rPr>
        <w:fldChar w:fldCharType="begin"/>
      </w:r>
      <w:r>
        <w:rPr>
          <w:color w:val="auto"/>
        </w:rPr>
        <w:instrText xml:space="preserve"> PAGEREF _Toc6679 \h </w:instrText>
      </w:r>
      <w:r>
        <w:rPr>
          <w:color w:val="auto"/>
        </w:rPr>
        <w:fldChar w:fldCharType="separate"/>
      </w:r>
      <w:r>
        <w:rPr>
          <w:color w:val="auto"/>
        </w:rPr>
        <w:t>38</w:t>
      </w:r>
      <w:r>
        <w:rPr>
          <w:color w:val="auto"/>
        </w:rPr>
        <w:fldChar w:fldCharType="end"/>
      </w:r>
      <w:r>
        <w:rPr>
          <w:rFonts w:hint="eastAsia" w:ascii="宋体" w:hAnsi="宋体"/>
          <w:i w:val="0"/>
          <w:color w:val="auto"/>
          <w:szCs w:val="18"/>
          <w:lang w:val="zh-CN"/>
        </w:rPr>
        <w:fldChar w:fldCharType="end"/>
      </w:r>
    </w:p>
    <w:p w14:paraId="43E34D54">
      <w:pPr>
        <w:pStyle w:val="14"/>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_Toc3252 </w:instrText>
      </w:r>
      <w:r>
        <w:rPr>
          <w:rFonts w:hint="eastAsia" w:ascii="宋体" w:hAnsi="宋体"/>
          <w:i w:val="0"/>
          <w:color w:val="auto"/>
          <w:szCs w:val="18"/>
          <w:lang w:val="zh-CN"/>
        </w:rPr>
        <w:fldChar w:fldCharType="separate"/>
      </w:r>
      <w:r>
        <w:rPr>
          <w:rFonts w:hint="eastAsia" w:ascii="宋体" w:hAnsi="宋体" w:eastAsia="宋体" w:cs="宋体"/>
          <w:color w:val="auto"/>
          <w:szCs w:val="24"/>
        </w:rPr>
        <w:t>附件6：资格证明材料</w:t>
      </w:r>
      <w:r>
        <w:rPr>
          <w:color w:val="auto"/>
        </w:rPr>
        <w:tab/>
      </w:r>
      <w:r>
        <w:rPr>
          <w:color w:val="auto"/>
        </w:rPr>
        <w:fldChar w:fldCharType="begin"/>
      </w:r>
      <w:r>
        <w:rPr>
          <w:color w:val="auto"/>
        </w:rPr>
        <w:instrText xml:space="preserve"> PAGEREF _Toc3252 \h </w:instrText>
      </w:r>
      <w:r>
        <w:rPr>
          <w:color w:val="auto"/>
        </w:rPr>
        <w:fldChar w:fldCharType="separate"/>
      </w:r>
      <w:r>
        <w:rPr>
          <w:color w:val="auto"/>
        </w:rPr>
        <w:t>39</w:t>
      </w:r>
      <w:r>
        <w:rPr>
          <w:color w:val="auto"/>
        </w:rPr>
        <w:fldChar w:fldCharType="end"/>
      </w:r>
      <w:r>
        <w:rPr>
          <w:rFonts w:hint="eastAsia" w:ascii="宋体" w:hAnsi="宋体"/>
          <w:i w:val="0"/>
          <w:color w:val="auto"/>
          <w:szCs w:val="18"/>
          <w:lang w:val="zh-CN"/>
        </w:rPr>
        <w:fldChar w:fldCharType="end"/>
      </w:r>
    </w:p>
    <w:p w14:paraId="7A6E7232">
      <w:pPr>
        <w:pStyle w:val="14"/>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_Toc23726 </w:instrText>
      </w:r>
      <w:r>
        <w:rPr>
          <w:rFonts w:hint="eastAsia" w:ascii="宋体" w:hAnsi="宋体"/>
          <w:i w:val="0"/>
          <w:color w:val="auto"/>
          <w:szCs w:val="18"/>
          <w:lang w:val="zh-CN"/>
        </w:rPr>
        <w:fldChar w:fldCharType="separate"/>
      </w:r>
      <w:r>
        <w:rPr>
          <w:rFonts w:hint="eastAsia" w:ascii="宋体" w:hAnsi="宋体" w:eastAsia="宋体" w:cs="宋体"/>
          <w:color w:val="auto"/>
          <w:szCs w:val="24"/>
        </w:rPr>
        <w:t>附件7：财务状况证明</w:t>
      </w:r>
      <w:r>
        <w:rPr>
          <w:color w:val="auto"/>
        </w:rPr>
        <w:tab/>
      </w:r>
      <w:r>
        <w:rPr>
          <w:color w:val="auto"/>
        </w:rPr>
        <w:fldChar w:fldCharType="begin"/>
      </w:r>
      <w:r>
        <w:rPr>
          <w:color w:val="auto"/>
        </w:rPr>
        <w:instrText xml:space="preserve"> PAGEREF _Toc23726 \h </w:instrText>
      </w:r>
      <w:r>
        <w:rPr>
          <w:color w:val="auto"/>
        </w:rPr>
        <w:fldChar w:fldCharType="separate"/>
      </w:r>
      <w:r>
        <w:rPr>
          <w:color w:val="auto"/>
        </w:rPr>
        <w:t>40</w:t>
      </w:r>
      <w:r>
        <w:rPr>
          <w:color w:val="auto"/>
        </w:rPr>
        <w:fldChar w:fldCharType="end"/>
      </w:r>
      <w:r>
        <w:rPr>
          <w:rFonts w:hint="eastAsia" w:ascii="宋体" w:hAnsi="宋体"/>
          <w:i w:val="0"/>
          <w:color w:val="auto"/>
          <w:szCs w:val="18"/>
          <w:lang w:val="zh-CN"/>
        </w:rPr>
        <w:fldChar w:fldCharType="end"/>
      </w:r>
    </w:p>
    <w:p w14:paraId="3868B2EE">
      <w:pPr>
        <w:pStyle w:val="14"/>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_Toc19648 </w:instrText>
      </w:r>
      <w:r>
        <w:rPr>
          <w:rFonts w:hint="eastAsia" w:ascii="宋体" w:hAnsi="宋体"/>
          <w:i w:val="0"/>
          <w:color w:val="auto"/>
          <w:szCs w:val="18"/>
          <w:lang w:val="zh-CN"/>
        </w:rPr>
        <w:fldChar w:fldCharType="separate"/>
      </w:r>
      <w:r>
        <w:rPr>
          <w:rFonts w:hint="eastAsia" w:ascii="宋体" w:hAnsi="宋体" w:eastAsia="宋体" w:cs="宋体"/>
          <w:color w:val="auto"/>
          <w:szCs w:val="24"/>
        </w:rPr>
        <w:t>附件8：无重大违法记录声明</w:t>
      </w:r>
      <w:r>
        <w:rPr>
          <w:color w:val="auto"/>
        </w:rPr>
        <w:tab/>
      </w:r>
      <w:r>
        <w:rPr>
          <w:color w:val="auto"/>
        </w:rPr>
        <w:fldChar w:fldCharType="begin"/>
      </w:r>
      <w:r>
        <w:rPr>
          <w:color w:val="auto"/>
        </w:rPr>
        <w:instrText xml:space="preserve"> PAGEREF _Toc19648 \h </w:instrText>
      </w:r>
      <w:r>
        <w:rPr>
          <w:color w:val="auto"/>
        </w:rPr>
        <w:fldChar w:fldCharType="separate"/>
      </w:r>
      <w:r>
        <w:rPr>
          <w:color w:val="auto"/>
        </w:rPr>
        <w:t>41</w:t>
      </w:r>
      <w:r>
        <w:rPr>
          <w:color w:val="auto"/>
        </w:rPr>
        <w:fldChar w:fldCharType="end"/>
      </w:r>
      <w:r>
        <w:rPr>
          <w:rFonts w:hint="eastAsia" w:ascii="宋体" w:hAnsi="宋体"/>
          <w:i w:val="0"/>
          <w:color w:val="auto"/>
          <w:szCs w:val="18"/>
          <w:lang w:val="zh-CN"/>
        </w:rPr>
        <w:fldChar w:fldCharType="end"/>
      </w:r>
    </w:p>
    <w:p w14:paraId="37C829A8">
      <w:pPr>
        <w:pStyle w:val="14"/>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_Toc5683 </w:instrText>
      </w:r>
      <w:r>
        <w:rPr>
          <w:rFonts w:hint="eastAsia" w:ascii="宋体" w:hAnsi="宋体"/>
          <w:i w:val="0"/>
          <w:color w:val="auto"/>
          <w:szCs w:val="18"/>
          <w:lang w:val="zh-CN"/>
        </w:rPr>
        <w:fldChar w:fldCharType="separate"/>
      </w:r>
      <w:r>
        <w:rPr>
          <w:rFonts w:hint="eastAsia" w:ascii="宋体" w:hAnsi="宋体" w:eastAsia="宋体" w:cs="宋体"/>
          <w:color w:val="auto"/>
          <w:szCs w:val="24"/>
        </w:rPr>
        <w:t>附件</w:t>
      </w:r>
      <w:r>
        <w:rPr>
          <w:rFonts w:hint="eastAsia" w:ascii="宋体" w:hAnsi="宋体" w:eastAsia="宋体" w:cs="宋体"/>
          <w:color w:val="auto"/>
          <w:szCs w:val="24"/>
          <w:lang w:val="en-US" w:eastAsia="zh-CN"/>
        </w:rPr>
        <w:t>9</w:t>
      </w:r>
      <w:r>
        <w:rPr>
          <w:rFonts w:hint="eastAsia" w:ascii="宋体" w:hAnsi="宋体" w:eastAsia="宋体" w:cs="宋体"/>
          <w:color w:val="auto"/>
          <w:szCs w:val="24"/>
        </w:rPr>
        <w:t>：</w:t>
      </w:r>
      <w:r>
        <w:rPr>
          <w:rFonts w:hint="eastAsia" w:eastAsia="宋体" w:cs="宋体"/>
          <w:color w:val="auto"/>
          <w:szCs w:val="24"/>
          <w:lang w:eastAsia="zh-CN"/>
        </w:rPr>
        <w:t>包二</w:t>
      </w: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三选一填写</w:t>
      </w:r>
      <w:r>
        <w:rPr>
          <w:rFonts w:hint="eastAsia" w:ascii="宋体" w:hAnsi="宋体" w:eastAsia="宋体" w:cs="宋体"/>
          <w:color w:val="auto"/>
          <w:szCs w:val="24"/>
          <w:lang w:eastAsia="zh-CN"/>
        </w:rPr>
        <w:t>）</w:t>
      </w:r>
      <w:r>
        <w:rPr>
          <w:color w:val="auto"/>
        </w:rPr>
        <w:tab/>
      </w:r>
      <w:r>
        <w:rPr>
          <w:color w:val="auto"/>
        </w:rPr>
        <w:fldChar w:fldCharType="begin"/>
      </w:r>
      <w:r>
        <w:rPr>
          <w:color w:val="auto"/>
        </w:rPr>
        <w:instrText xml:space="preserve"> PAGEREF _Toc5683 \h </w:instrText>
      </w:r>
      <w:r>
        <w:rPr>
          <w:color w:val="auto"/>
        </w:rPr>
        <w:fldChar w:fldCharType="separate"/>
      </w:r>
      <w:r>
        <w:rPr>
          <w:color w:val="auto"/>
        </w:rPr>
        <w:t>42</w:t>
      </w:r>
      <w:r>
        <w:rPr>
          <w:color w:val="auto"/>
        </w:rPr>
        <w:fldChar w:fldCharType="end"/>
      </w:r>
      <w:r>
        <w:rPr>
          <w:rFonts w:hint="eastAsia" w:ascii="宋体" w:hAnsi="宋体"/>
          <w:i w:val="0"/>
          <w:color w:val="auto"/>
          <w:szCs w:val="18"/>
          <w:lang w:val="zh-CN"/>
        </w:rPr>
        <w:fldChar w:fldCharType="end"/>
      </w:r>
    </w:p>
    <w:p w14:paraId="5FEB2548">
      <w:pPr>
        <w:pStyle w:val="14"/>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_Toc32724 </w:instrText>
      </w:r>
      <w:r>
        <w:rPr>
          <w:rFonts w:hint="eastAsia" w:ascii="宋体" w:hAnsi="宋体"/>
          <w:i w:val="0"/>
          <w:color w:val="auto"/>
          <w:szCs w:val="18"/>
          <w:lang w:val="zh-CN"/>
        </w:rPr>
        <w:fldChar w:fldCharType="separate"/>
      </w:r>
      <w:r>
        <w:rPr>
          <w:rFonts w:hint="eastAsia"/>
          <w:color w:val="auto"/>
          <w:szCs w:val="28"/>
        </w:rPr>
        <w:t>响应文件封面</w:t>
      </w:r>
      <w:r>
        <w:rPr>
          <w:rFonts w:hint="eastAsia"/>
          <w:color w:val="auto"/>
          <w:szCs w:val="28"/>
          <w:lang w:eastAsia="zh-CN"/>
        </w:rPr>
        <w:t>（</w:t>
      </w:r>
      <w:r>
        <w:rPr>
          <w:rFonts w:hint="eastAsia"/>
          <w:color w:val="auto"/>
          <w:szCs w:val="28"/>
          <w:lang w:val="en-US" w:eastAsia="zh-CN"/>
        </w:rPr>
        <w:t>下册</w:t>
      </w:r>
      <w:r>
        <w:rPr>
          <w:rFonts w:hint="eastAsia"/>
          <w:color w:val="auto"/>
          <w:szCs w:val="28"/>
          <w:lang w:eastAsia="zh-CN"/>
        </w:rPr>
        <w:t>）</w:t>
      </w:r>
      <w:r>
        <w:rPr>
          <w:color w:val="auto"/>
        </w:rPr>
        <w:tab/>
      </w:r>
      <w:r>
        <w:rPr>
          <w:color w:val="auto"/>
        </w:rPr>
        <w:fldChar w:fldCharType="begin"/>
      </w:r>
      <w:r>
        <w:rPr>
          <w:color w:val="auto"/>
        </w:rPr>
        <w:instrText xml:space="preserve"> PAGEREF _Toc32724 \h </w:instrText>
      </w:r>
      <w:r>
        <w:rPr>
          <w:color w:val="auto"/>
        </w:rPr>
        <w:fldChar w:fldCharType="separate"/>
      </w:r>
      <w:r>
        <w:rPr>
          <w:color w:val="auto"/>
        </w:rPr>
        <w:t>45</w:t>
      </w:r>
      <w:r>
        <w:rPr>
          <w:color w:val="auto"/>
        </w:rPr>
        <w:fldChar w:fldCharType="end"/>
      </w:r>
      <w:r>
        <w:rPr>
          <w:rFonts w:hint="eastAsia" w:ascii="宋体" w:hAnsi="宋体"/>
          <w:i w:val="0"/>
          <w:color w:val="auto"/>
          <w:szCs w:val="18"/>
          <w:lang w:val="zh-CN"/>
        </w:rPr>
        <w:fldChar w:fldCharType="end"/>
      </w:r>
    </w:p>
    <w:p w14:paraId="5D1087C7">
      <w:pPr>
        <w:pStyle w:val="14"/>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_Toc30775 </w:instrText>
      </w:r>
      <w:r>
        <w:rPr>
          <w:rFonts w:hint="eastAsia" w:ascii="宋体" w:hAnsi="宋体"/>
          <w:i w:val="0"/>
          <w:color w:val="auto"/>
          <w:szCs w:val="18"/>
          <w:lang w:val="zh-CN"/>
        </w:rPr>
        <w:fldChar w:fldCharType="separate"/>
      </w:r>
      <w:r>
        <w:rPr>
          <w:rFonts w:hint="eastAsia" w:ascii="宋体" w:hAnsi="宋体" w:eastAsia="宋体" w:cs="宋体"/>
          <w:color w:val="auto"/>
          <w:szCs w:val="24"/>
        </w:rPr>
        <w:t>附件</w:t>
      </w:r>
      <w:r>
        <w:rPr>
          <w:rFonts w:hint="eastAsia" w:ascii="宋体" w:hAnsi="宋体" w:eastAsia="宋体" w:cs="宋体"/>
          <w:color w:val="auto"/>
          <w:szCs w:val="24"/>
          <w:lang w:val="en-US" w:eastAsia="zh-CN"/>
        </w:rPr>
        <w:t>10</w:t>
      </w:r>
      <w:r>
        <w:rPr>
          <w:rFonts w:hint="eastAsia" w:ascii="宋体" w:hAnsi="宋体" w:eastAsia="宋体" w:cs="宋体"/>
          <w:color w:val="auto"/>
          <w:szCs w:val="24"/>
        </w:rPr>
        <w:t>：</w:t>
      </w:r>
      <w:r>
        <w:rPr>
          <w:rFonts w:hint="eastAsia" w:ascii="宋体" w:hAnsi="宋体" w:eastAsia="宋体" w:cs="宋体"/>
          <w:color w:val="auto"/>
          <w:szCs w:val="24"/>
          <w:lang w:val="en-US" w:eastAsia="zh-CN"/>
        </w:rPr>
        <w:t>首轮</w:t>
      </w:r>
      <w:r>
        <w:rPr>
          <w:rFonts w:hint="eastAsia" w:ascii="宋体" w:hAnsi="宋体" w:eastAsia="宋体" w:cs="宋体"/>
          <w:color w:val="auto"/>
          <w:szCs w:val="24"/>
        </w:rPr>
        <w:t>投标报价一览表</w:t>
      </w:r>
      <w:r>
        <w:rPr>
          <w:color w:val="auto"/>
        </w:rPr>
        <w:tab/>
      </w:r>
      <w:r>
        <w:rPr>
          <w:color w:val="auto"/>
        </w:rPr>
        <w:fldChar w:fldCharType="begin"/>
      </w:r>
      <w:r>
        <w:rPr>
          <w:color w:val="auto"/>
        </w:rPr>
        <w:instrText xml:space="preserve"> PAGEREF _Toc30775 \h </w:instrText>
      </w:r>
      <w:r>
        <w:rPr>
          <w:color w:val="auto"/>
        </w:rPr>
        <w:fldChar w:fldCharType="separate"/>
      </w:r>
      <w:r>
        <w:rPr>
          <w:color w:val="auto"/>
        </w:rPr>
        <w:t>47</w:t>
      </w:r>
      <w:r>
        <w:rPr>
          <w:color w:val="auto"/>
        </w:rPr>
        <w:fldChar w:fldCharType="end"/>
      </w:r>
      <w:r>
        <w:rPr>
          <w:rFonts w:hint="eastAsia" w:ascii="宋体" w:hAnsi="宋体"/>
          <w:i w:val="0"/>
          <w:color w:val="auto"/>
          <w:szCs w:val="18"/>
          <w:lang w:val="zh-CN"/>
        </w:rPr>
        <w:fldChar w:fldCharType="end"/>
      </w:r>
    </w:p>
    <w:p w14:paraId="5CD252BB">
      <w:pPr>
        <w:pStyle w:val="14"/>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_Toc6566 </w:instrText>
      </w:r>
      <w:r>
        <w:rPr>
          <w:rFonts w:hint="eastAsia" w:ascii="宋体" w:hAnsi="宋体"/>
          <w:i w:val="0"/>
          <w:color w:val="auto"/>
          <w:szCs w:val="18"/>
          <w:lang w:val="zh-CN"/>
        </w:rPr>
        <w:fldChar w:fldCharType="separate"/>
      </w:r>
      <w:r>
        <w:rPr>
          <w:rFonts w:hint="eastAsia" w:ascii="宋体" w:hAnsi="宋体" w:eastAsia="宋体" w:cs="宋体"/>
          <w:color w:val="auto"/>
          <w:szCs w:val="24"/>
        </w:rPr>
        <w:t>附件</w:t>
      </w:r>
      <w:r>
        <w:rPr>
          <w:rFonts w:hint="eastAsia" w:ascii="宋体" w:hAnsi="宋体" w:eastAsia="宋体" w:cs="宋体"/>
          <w:color w:val="auto"/>
          <w:szCs w:val="24"/>
          <w:lang w:val="en-US" w:eastAsia="zh-CN"/>
        </w:rPr>
        <w:t>11</w:t>
      </w:r>
      <w:r>
        <w:rPr>
          <w:rFonts w:hint="eastAsia" w:ascii="宋体" w:hAnsi="宋体" w:eastAsia="宋体" w:cs="宋体"/>
          <w:color w:val="auto"/>
          <w:szCs w:val="24"/>
          <w:lang w:val="zh-CN"/>
        </w:rPr>
        <w:t>：分项报价表</w:t>
      </w:r>
      <w:r>
        <w:rPr>
          <w:color w:val="auto"/>
        </w:rPr>
        <w:tab/>
      </w:r>
      <w:r>
        <w:rPr>
          <w:color w:val="auto"/>
        </w:rPr>
        <w:fldChar w:fldCharType="begin"/>
      </w:r>
      <w:r>
        <w:rPr>
          <w:color w:val="auto"/>
        </w:rPr>
        <w:instrText xml:space="preserve"> PAGEREF _Toc6566 \h </w:instrText>
      </w:r>
      <w:r>
        <w:rPr>
          <w:color w:val="auto"/>
        </w:rPr>
        <w:fldChar w:fldCharType="separate"/>
      </w:r>
      <w:r>
        <w:rPr>
          <w:color w:val="auto"/>
        </w:rPr>
        <w:t>48</w:t>
      </w:r>
      <w:r>
        <w:rPr>
          <w:color w:val="auto"/>
        </w:rPr>
        <w:fldChar w:fldCharType="end"/>
      </w:r>
      <w:r>
        <w:rPr>
          <w:rFonts w:hint="eastAsia" w:ascii="宋体" w:hAnsi="宋体"/>
          <w:i w:val="0"/>
          <w:color w:val="auto"/>
          <w:szCs w:val="18"/>
          <w:lang w:val="zh-CN"/>
        </w:rPr>
        <w:fldChar w:fldCharType="end"/>
      </w:r>
    </w:p>
    <w:p w14:paraId="4074E23B">
      <w:pPr>
        <w:pStyle w:val="14"/>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_Toc22080 </w:instrText>
      </w:r>
      <w:r>
        <w:rPr>
          <w:rFonts w:hint="eastAsia" w:ascii="宋体" w:hAnsi="宋体"/>
          <w:i w:val="0"/>
          <w:color w:val="auto"/>
          <w:szCs w:val="18"/>
          <w:lang w:val="zh-CN"/>
        </w:rPr>
        <w:fldChar w:fldCharType="separate"/>
      </w:r>
      <w:r>
        <w:rPr>
          <w:rFonts w:hint="eastAsia"/>
          <w:color w:val="auto"/>
          <w:szCs w:val="24"/>
        </w:rPr>
        <w:t>附件</w:t>
      </w:r>
      <w:r>
        <w:rPr>
          <w:rFonts w:hint="eastAsia"/>
          <w:color w:val="auto"/>
          <w:szCs w:val="24"/>
          <w:lang w:val="en-US" w:eastAsia="zh-CN"/>
        </w:rPr>
        <w:t>12</w:t>
      </w:r>
      <w:r>
        <w:rPr>
          <w:rFonts w:hint="eastAsia"/>
          <w:color w:val="auto"/>
          <w:szCs w:val="24"/>
        </w:rPr>
        <w:t>：</w:t>
      </w:r>
      <w:r>
        <w:rPr>
          <w:rFonts w:hint="eastAsia"/>
          <w:color w:val="auto"/>
          <w:szCs w:val="24"/>
          <w:lang w:val="en-US" w:eastAsia="zh-CN"/>
        </w:rPr>
        <w:t>采购需求</w:t>
      </w:r>
      <w:r>
        <w:rPr>
          <w:rFonts w:hint="eastAsia"/>
          <w:color w:val="auto"/>
          <w:szCs w:val="24"/>
        </w:rPr>
        <w:t>响应表</w:t>
      </w:r>
      <w:r>
        <w:rPr>
          <w:color w:val="auto"/>
        </w:rPr>
        <w:tab/>
      </w:r>
      <w:r>
        <w:rPr>
          <w:color w:val="auto"/>
        </w:rPr>
        <w:fldChar w:fldCharType="begin"/>
      </w:r>
      <w:r>
        <w:rPr>
          <w:color w:val="auto"/>
        </w:rPr>
        <w:instrText xml:space="preserve"> PAGEREF _Toc22080 \h </w:instrText>
      </w:r>
      <w:r>
        <w:rPr>
          <w:color w:val="auto"/>
        </w:rPr>
        <w:fldChar w:fldCharType="separate"/>
      </w:r>
      <w:r>
        <w:rPr>
          <w:color w:val="auto"/>
        </w:rPr>
        <w:t>49</w:t>
      </w:r>
      <w:r>
        <w:rPr>
          <w:color w:val="auto"/>
        </w:rPr>
        <w:fldChar w:fldCharType="end"/>
      </w:r>
      <w:r>
        <w:rPr>
          <w:rFonts w:hint="eastAsia" w:ascii="宋体" w:hAnsi="宋体"/>
          <w:i w:val="0"/>
          <w:color w:val="auto"/>
          <w:szCs w:val="18"/>
          <w:lang w:val="zh-CN"/>
        </w:rPr>
        <w:fldChar w:fldCharType="end"/>
      </w:r>
    </w:p>
    <w:p w14:paraId="2631B572">
      <w:pPr>
        <w:pStyle w:val="14"/>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_Toc15280 </w:instrText>
      </w:r>
      <w:r>
        <w:rPr>
          <w:rFonts w:hint="eastAsia" w:ascii="宋体" w:hAnsi="宋体"/>
          <w:i w:val="0"/>
          <w:color w:val="auto"/>
          <w:szCs w:val="18"/>
          <w:lang w:val="zh-CN"/>
        </w:rPr>
        <w:fldChar w:fldCharType="separate"/>
      </w:r>
      <w:r>
        <w:rPr>
          <w:rFonts w:hint="eastAsia" w:ascii="宋体" w:hAnsi="宋体" w:eastAsia="宋体" w:cs="宋体"/>
          <w:color w:val="auto"/>
          <w:szCs w:val="24"/>
        </w:rPr>
        <w:t>附件</w:t>
      </w:r>
      <w:r>
        <w:rPr>
          <w:rFonts w:hint="eastAsia" w:eastAsia="宋体" w:cs="宋体"/>
          <w:color w:val="auto"/>
          <w:szCs w:val="24"/>
          <w:lang w:val="en-US" w:eastAsia="zh-CN"/>
        </w:rPr>
        <w:t>13</w:t>
      </w:r>
      <w:r>
        <w:rPr>
          <w:rFonts w:hint="eastAsia" w:ascii="宋体" w:hAnsi="宋体" w:eastAsia="宋体" w:cs="宋体"/>
          <w:color w:val="auto"/>
          <w:szCs w:val="24"/>
        </w:rPr>
        <w:t>：人员配备</w:t>
      </w:r>
      <w:r>
        <w:rPr>
          <w:color w:val="auto"/>
        </w:rPr>
        <w:tab/>
      </w:r>
      <w:r>
        <w:rPr>
          <w:color w:val="auto"/>
        </w:rPr>
        <w:fldChar w:fldCharType="begin"/>
      </w:r>
      <w:r>
        <w:rPr>
          <w:color w:val="auto"/>
        </w:rPr>
        <w:instrText xml:space="preserve"> PAGEREF _Toc15280 \h </w:instrText>
      </w:r>
      <w:r>
        <w:rPr>
          <w:color w:val="auto"/>
        </w:rPr>
        <w:fldChar w:fldCharType="separate"/>
      </w:r>
      <w:r>
        <w:rPr>
          <w:color w:val="auto"/>
        </w:rPr>
        <w:t>50</w:t>
      </w:r>
      <w:r>
        <w:rPr>
          <w:color w:val="auto"/>
        </w:rPr>
        <w:fldChar w:fldCharType="end"/>
      </w:r>
      <w:r>
        <w:rPr>
          <w:rFonts w:hint="eastAsia" w:ascii="宋体" w:hAnsi="宋体"/>
          <w:i w:val="0"/>
          <w:color w:val="auto"/>
          <w:szCs w:val="18"/>
          <w:lang w:val="zh-CN"/>
        </w:rPr>
        <w:fldChar w:fldCharType="end"/>
      </w:r>
    </w:p>
    <w:p w14:paraId="136E85AF">
      <w:pPr>
        <w:pStyle w:val="14"/>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_Toc32731 </w:instrText>
      </w:r>
      <w:r>
        <w:rPr>
          <w:rFonts w:hint="eastAsia" w:ascii="宋体" w:hAnsi="宋体"/>
          <w:i w:val="0"/>
          <w:color w:val="auto"/>
          <w:szCs w:val="18"/>
          <w:lang w:val="zh-CN"/>
        </w:rPr>
        <w:fldChar w:fldCharType="separate"/>
      </w:r>
      <w:r>
        <w:rPr>
          <w:rFonts w:hint="eastAsia" w:ascii="宋体" w:hAnsi="宋体" w:eastAsia="宋体" w:cs="宋体"/>
          <w:color w:val="auto"/>
          <w:szCs w:val="24"/>
        </w:rPr>
        <w:t>附件</w:t>
      </w:r>
      <w:r>
        <w:rPr>
          <w:rFonts w:hint="eastAsia" w:eastAsia="宋体" w:cs="宋体"/>
          <w:color w:val="auto"/>
          <w:szCs w:val="24"/>
          <w:lang w:val="en-US" w:eastAsia="zh-CN"/>
        </w:rPr>
        <w:t>14</w:t>
      </w:r>
      <w:r>
        <w:rPr>
          <w:rFonts w:hint="eastAsia" w:ascii="宋体" w:hAnsi="宋体" w:eastAsia="宋体" w:cs="宋体"/>
          <w:color w:val="auto"/>
          <w:szCs w:val="24"/>
        </w:rPr>
        <w:t>：类似业绩</w:t>
      </w:r>
      <w:r>
        <w:rPr>
          <w:color w:val="auto"/>
        </w:rPr>
        <w:tab/>
      </w:r>
      <w:r>
        <w:rPr>
          <w:color w:val="auto"/>
        </w:rPr>
        <w:fldChar w:fldCharType="begin"/>
      </w:r>
      <w:r>
        <w:rPr>
          <w:color w:val="auto"/>
        </w:rPr>
        <w:instrText xml:space="preserve"> PAGEREF _Toc32731 \h </w:instrText>
      </w:r>
      <w:r>
        <w:rPr>
          <w:color w:val="auto"/>
        </w:rPr>
        <w:fldChar w:fldCharType="separate"/>
      </w:r>
      <w:r>
        <w:rPr>
          <w:color w:val="auto"/>
        </w:rPr>
        <w:t>52</w:t>
      </w:r>
      <w:r>
        <w:rPr>
          <w:color w:val="auto"/>
        </w:rPr>
        <w:fldChar w:fldCharType="end"/>
      </w:r>
      <w:r>
        <w:rPr>
          <w:rFonts w:hint="eastAsia" w:ascii="宋体" w:hAnsi="宋体"/>
          <w:i w:val="0"/>
          <w:color w:val="auto"/>
          <w:szCs w:val="18"/>
          <w:lang w:val="zh-CN"/>
        </w:rPr>
        <w:fldChar w:fldCharType="end"/>
      </w:r>
    </w:p>
    <w:p w14:paraId="48432489">
      <w:pPr>
        <w:pStyle w:val="14"/>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_Toc17235 </w:instrText>
      </w:r>
      <w:r>
        <w:rPr>
          <w:rFonts w:hint="eastAsia" w:ascii="宋体" w:hAnsi="宋体"/>
          <w:i w:val="0"/>
          <w:color w:val="auto"/>
          <w:szCs w:val="18"/>
          <w:lang w:val="zh-CN"/>
        </w:rPr>
        <w:fldChar w:fldCharType="separate"/>
      </w:r>
      <w:r>
        <w:rPr>
          <w:rFonts w:hint="eastAsia" w:ascii="宋体" w:hAnsi="宋体" w:eastAsia="宋体" w:cs="宋体"/>
          <w:color w:val="auto"/>
          <w:szCs w:val="24"/>
        </w:rPr>
        <w:t>附件</w:t>
      </w:r>
      <w:r>
        <w:rPr>
          <w:rFonts w:hint="eastAsia" w:eastAsia="宋体" w:cs="宋体"/>
          <w:color w:val="auto"/>
          <w:szCs w:val="24"/>
          <w:lang w:val="en-US" w:eastAsia="zh-CN"/>
        </w:rPr>
        <w:t>15</w:t>
      </w:r>
      <w:r>
        <w:rPr>
          <w:rFonts w:hint="eastAsia" w:ascii="宋体" w:hAnsi="宋体" w:eastAsia="宋体" w:cs="宋体"/>
          <w:color w:val="auto"/>
          <w:szCs w:val="24"/>
        </w:rPr>
        <w:t>：供应商最后报价表</w:t>
      </w:r>
      <w:r>
        <w:rPr>
          <w:color w:val="auto"/>
        </w:rPr>
        <w:tab/>
      </w:r>
      <w:r>
        <w:rPr>
          <w:color w:val="auto"/>
        </w:rPr>
        <w:fldChar w:fldCharType="begin"/>
      </w:r>
      <w:r>
        <w:rPr>
          <w:color w:val="auto"/>
        </w:rPr>
        <w:instrText xml:space="preserve"> PAGEREF _Toc17235 \h </w:instrText>
      </w:r>
      <w:r>
        <w:rPr>
          <w:color w:val="auto"/>
        </w:rPr>
        <w:fldChar w:fldCharType="separate"/>
      </w:r>
      <w:r>
        <w:rPr>
          <w:color w:val="auto"/>
        </w:rPr>
        <w:t>53</w:t>
      </w:r>
      <w:r>
        <w:rPr>
          <w:color w:val="auto"/>
        </w:rPr>
        <w:fldChar w:fldCharType="end"/>
      </w:r>
      <w:r>
        <w:rPr>
          <w:rFonts w:hint="eastAsia" w:ascii="宋体" w:hAnsi="宋体"/>
          <w:i w:val="0"/>
          <w:color w:val="auto"/>
          <w:szCs w:val="18"/>
          <w:lang w:val="zh-CN"/>
        </w:rPr>
        <w:fldChar w:fldCharType="end"/>
      </w:r>
    </w:p>
    <w:p w14:paraId="1E0186C9">
      <w:pPr>
        <w:pStyle w:val="14"/>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_Toc16558 </w:instrText>
      </w:r>
      <w:r>
        <w:rPr>
          <w:rFonts w:hint="eastAsia" w:ascii="宋体" w:hAnsi="宋体"/>
          <w:i w:val="0"/>
          <w:color w:val="auto"/>
          <w:szCs w:val="18"/>
          <w:lang w:val="zh-CN"/>
        </w:rPr>
        <w:fldChar w:fldCharType="separate"/>
      </w:r>
      <w:r>
        <w:rPr>
          <w:rFonts w:hint="eastAsia" w:ascii="宋体" w:hAnsi="宋体" w:eastAsia="宋体" w:cs="宋体"/>
          <w:color w:val="auto"/>
          <w:szCs w:val="24"/>
        </w:rPr>
        <w:t>附件</w:t>
      </w:r>
      <w:r>
        <w:rPr>
          <w:rFonts w:hint="eastAsia" w:ascii="宋体" w:hAnsi="宋体" w:eastAsia="宋体" w:cs="宋体"/>
          <w:color w:val="auto"/>
          <w:szCs w:val="24"/>
          <w:lang w:val="en-US" w:eastAsia="zh-CN"/>
        </w:rPr>
        <w:t>16</w:t>
      </w:r>
      <w:r>
        <w:rPr>
          <w:rFonts w:hint="eastAsia" w:ascii="宋体" w:hAnsi="宋体" w:eastAsia="宋体" w:cs="宋体"/>
          <w:color w:val="auto"/>
          <w:szCs w:val="24"/>
        </w:rPr>
        <w:t>：其他资料</w:t>
      </w:r>
      <w:r>
        <w:rPr>
          <w:color w:val="auto"/>
        </w:rPr>
        <w:tab/>
      </w:r>
      <w:r>
        <w:rPr>
          <w:color w:val="auto"/>
        </w:rPr>
        <w:fldChar w:fldCharType="begin"/>
      </w:r>
      <w:r>
        <w:rPr>
          <w:color w:val="auto"/>
        </w:rPr>
        <w:instrText xml:space="preserve"> PAGEREF _Toc16558 \h </w:instrText>
      </w:r>
      <w:r>
        <w:rPr>
          <w:color w:val="auto"/>
        </w:rPr>
        <w:fldChar w:fldCharType="separate"/>
      </w:r>
      <w:r>
        <w:rPr>
          <w:color w:val="auto"/>
        </w:rPr>
        <w:t>54</w:t>
      </w:r>
      <w:r>
        <w:rPr>
          <w:color w:val="auto"/>
        </w:rPr>
        <w:fldChar w:fldCharType="end"/>
      </w:r>
      <w:r>
        <w:rPr>
          <w:rFonts w:hint="eastAsia" w:ascii="宋体" w:hAnsi="宋体"/>
          <w:i w:val="0"/>
          <w:color w:val="auto"/>
          <w:szCs w:val="18"/>
          <w:lang w:val="zh-CN"/>
        </w:rPr>
        <w:fldChar w:fldCharType="end"/>
      </w:r>
    </w:p>
    <w:p w14:paraId="584558AC">
      <w:pPr>
        <w:pStyle w:val="13"/>
        <w:tabs>
          <w:tab w:val="right" w:leader="dot" w:pos="8306"/>
        </w:tabs>
        <w:rPr>
          <w:color w:val="auto"/>
        </w:rPr>
      </w:pPr>
      <w:r>
        <w:rPr>
          <w:rFonts w:hint="eastAsia" w:ascii="宋体" w:hAnsi="宋体"/>
          <w:i w:val="0"/>
          <w:color w:val="auto"/>
          <w:szCs w:val="18"/>
          <w:lang w:val="zh-CN"/>
        </w:rPr>
        <w:fldChar w:fldCharType="begin"/>
      </w:r>
      <w:r>
        <w:rPr>
          <w:rFonts w:hint="eastAsia" w:ascii="宋体" w:hAnsi="宋体"/>
          <w:i w:val="0"/>
          <w:color w:val="auto"/>
          <w:szCs w:val="18"/>
          <w:lang w:val="zh-CN"/>
        </w:rPr>
        <w:instrText xml:space="preserve"> HYPERLINK \l _Toc19018 </w:instrText>
      </w:r>
      <w:r>
        <w:rPr>
          <w:rFonts w:hint="eastAsia" w:ascii="宋体" w:hAnsi="宋体"/>
          <w:i w:val="0"/>
          <w:color w:val="auto"/>
          <w:szCs w:val="18"/>
          <w:lang w:val="zh-CN"/>
        </w:rPr>
        <w:fldChar w:fldCharType="separate"/>
      </w:r>
      <w:r>
        <w:rPr>
          <w:rFonts w:hint="eastAsia" w:ascii="宋体" w:hAnsi="宋体" w:cs="宋体"/>
          <w:color w:val="auto"/>
          <w:szCs w:val="36"/>
          <w:lang w:val="zh-CN"/>
        </w:rPr>
        <w:t xml:space="preserve">第六部分 </w:t>
      </w:r>
      <w:r>
        <w:rPr>
          <w:rFonts w:hint="eastAsia" w:ascii="宋体" w:hAnsi="宋体" w:cs="宋体"/>
          <w:color w:val="auto"/>
          <w:szCs w:val="36"/>
          <w:lang w:val="en-US" w:eastAsia="zh-CN"/>
        </w:rPr>
        <w:t>采购需求</w:t>
      </w:r>
      <w:r>
        <w:rPr>
          <w:color w:val="auto"/>
        </w:rPr>
        <w:tab/>
      </w:r>
      <w:r>
        <w:rPr>
          <w:color w:val="auto"/>
        </w:rPr>
        <w:fldChar w:fldCharType="begin"/>
      </w:r>
      <w:r>
        <w:rPr>
          <w:color w:val="auto"/>
        </w:rPr>
        <w:instrText xml:space="preserve"> PAGEREF _Toc19018 \h </w:instrText>
      </w:r>
      <w:r>
        <w:rPr>
          <w:color w:val="auto"/>
        </w:rPr>
        <w:fldChar w:fldCharType="separate"/>
      </w:r>
      <w:r>
        <w:rPr>
          <w:color w:val="auto"/>
        </w:rPr>
        <w:t>55</w:t>
      </w:r>
      <w:r>
        <w:rPr>
          <w:color w:val="auto"/>
        </w:rPr>
        <w:fldChar w:fldCharType="end"/>
      </w:r>
      <w:r>
        <w:rPr>
          <w:rFonts w:hint="eastAsia" w:ascii="宋体" w:hAnsi="宋体"/>
          <w:i w:val="0"/>
          <w:color w:val="auto"/>
          <w:szCs w:val="18"/>
          <w:lang w:val="zh-CN"/>
        </w:rPr>
        <w:fldChar w:fldCharType="end"/>
      </w:r>
    </w:p>
    <w:p w14:paraId="50BD18F8">
      <w:pPr>
        <w:pStyle w:val="10"/>
        <w:spacing w:line="720" w:lineRule="auto"/>
        <w:ind w:left="0" w:firstLine="0" w:firstLineChars="0"/>
        <w:rPr>
          <w:rFonts w:hint="eastAsia" w:ascii="宋体" w:hAnsi="宋体"/>
          <w:i w:val="0"/>
          <w:color w:val="auto"/>
          <w:szCs w:val="24"/>
          <w:lang w:val="zh-CN"/>
        </w:rPr>
      </w:pPr>
      <w:r>
        <w:rPr>
          <w:rFonts w:hint="eastAsia" w:ascii="宋体" w:hAnsi="宋体"/>
          <w:i w:val="0"/>
          <w:color w:val="auto"/>
          <w:szCs w:val="18"/>
          <w:lang w:val="zh-CN"/>
        </w:rPr>
        <w:fldChar w:fldCharType="end"/>
      </w:r>
    </w:p>
    <w:p w14:paraId="6D07FBC5">
      <w:pPr>
        <w:ind w:firstLine="400"/>
        <w:rPr>
          <w:rFonts w:hint="eastAsia"/>
          <w:color w:val="auto"/>
          <w:lang w:val="zh-CN"/>
        </w:rPr>
        <w:sectPr>
          <w:footerReference r:id="rId13" w:type="first"/>
          <w:headerReference r:id="rId11" w:type="default"/>
          <w:footerReference r:id="rId12" w:type="default"/>
          <w:pgSz w:w="11906" w:h="16838"/>
          <w:pgMar w:top="1440" w:right="1800" w:bottom="1440" w:left="1800" w:header="1021" w:footer="1020" w:gutter="0"/>
          <w:pgNumType w:start="1" w:chapStyle="1"/>
          <w:cols w:space="720" w:num="1"/>
          <w:docGrid w:linePitch="312" w:charSpace="0"/>
        </w:sectPr>
      </w:pPr>
    </w:p>
    <w:p w14:paraId="4A106979">
      <w:pPr>
        <w:pStyle w:val="17"/>
        <w:keepNext w:val="0"/>
        <w:keepLines w:val="0"/>
        <w:pageBreakBefore w:val="0"/>
        <w:kinsoku/>
        <w:wordWrap/>
        <w:overflowPunct/>
        <w:topLinePunct w:val="0"/>
        <w:autoSpaceDE/>
        <w:autoSpaceDN/>
        <w:bidi w:val="0"/>
        <w:spacing w:before="0" w:after="0" w:line="360" w:lineRule="auto"/>
        <w:ind w:firstLine="2512" w:firstLineChars="695"/>
        <w:jc w:val="both"/>
        <w:rPr>
          <w:rFonts w:hint="eastAsia" w:ascii="宋体" w:hAnsi="宋体" w:cs="宋体"/>
          <w:color w:val="auto"/>
          <w:lang w:val="zh-CN"/>
        </w:rPr>
      </w:pPr>
      <w:bookmarkStart w:id="0" w:name="_Toc10494"/>
      <w:bookmarkStart w:id="1" w:name="_Toc12994"/>
      <w:bookmarkStart w:id="2" w:name="_Toc325725996"/>
      <w:r>
        <w:rPr>
          <w:rFonts w:hint="eastAsia" w:ascii="宋体" w:hAnsi="宋体" w:cs="宋体"/>
          <w:color w:val="auto"/>
          <w:lang w:val="zh-CN"/>
        </w:rPr>
        <w:t>第一部分  投标邀请</w:t>
      </w:r>
      <w:bookmarkEnd w:id="0"/>
      <w:bookmarkEnd w:id="1"/>
    </w:p>
    <w:p w14:paraId="61A486CD">
      <w:pPr>
        <w:keepNext w:val="0"/>
        <w:keepLines w:val="0"/>
        <w:pageBreakBefore w:val="0"/>
        <w:kinsoku/>
        <w:wordWrap/>
        <w:overflowPunct/>
        <w:topLinePunct w:val="0"/>
        <w:autoSpaceDE/>
        <w:autoSpaceDN/>
        <w:bidi w:val="0"/>
        <w:spacing w:line="360" w:lineRule="auto"/>
        <w:ind w:firstLine="0" w:firstLineChars="0"/>
        <w:rPr>
          <w:rFonts w:hint="eastAsia"/>
          <w:b/>
          <w:color w:val="auto"/>
          <w:sz w:val="32"/>
          <w:szCs w:val="32"/>
        </w:rPr>
      </w:pPr>
      <w:r>
        <w:rPr>
          <w:rFonts w:hint="eastAsia"/>
          <w:b/>
          <w:color w:val="auto"/>
          <w:sz w:val="28"/>
          <w:szCs w:val="28"/>
        </w:rPr>
        <w:t>项目概况</w:t>
      </w:r>
    </w:p>
    <w:p w14:paraId="7D9BB5B4">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firstLine="480"/>
        <w:rPr>
          <w:rFonts w:hint="eastAsia"/>
          <w:color w:val="auto"/>
          <w:sz w:val="24"/>
          <w:szCs w:val="24"/>
        </w:rPr>
      </w:pPr>
      <w:r>
        <w:rPr>
          <w:rFonts w:hint="eastAsia"/>
          <w:color w:val="auto"/>
          <w:sz w:val="24"/>
          <w:szCs w:val="22"/>
          <w:u w:val="single"/>
          <w:lang w:val="en-US" w:eastAsia="zh-CN"/>
        </w:rPr>
        <w:t>大通县东峡林场2026年省级财政“三北” 项目资金林木良种苗木培育补助项目</w:t>
      </w:r>
      <w:r>
        <w:rPr>
          <w:rFonts w:hint="eastAsia"/>
          <w:color w:val="auto"/>
          <w:sz w:val="24"/>
          <w:szCs w:val="24"/>
        </w:rPr>
        <w:t>的潜在投标人应在</w:t>
      </w:r>
      <w:r>
        <w:rPr>
          <w:rFonts w:hint="eastAsia"/>
          <w:color w:val="auto"/>
          <w:sz w:val="24"/>
          <w:szCs w:val="24"/>
          <w:u w:val="single"/>
          <w:lang w:val="zh-CN"/>
        </w:rPr>
        <w:t>供应商登录政采云平台</w:t>
      </w:r>
      <w:r>
        <w:rPr>
          <w:rFonts w:hint="eastAsia"/>
          <w:color w:val="auto"/>
          <w:sz w:val="24"/>
          <w:szCs w:val="24"/>
        </w:rPr>
        <w:t>获取磋商文件，并于</w:t>
      </w:r>
      <w:r>
        <w:rPr>
          <w:rFonts w:hint="eastAsia"/>
          <w:color w:val="auto"/>
          <w:sz w:val="24"/>
          <w:szCs w:val="24"/>
          <w:u w:val="single"/>
          <w:lang w:eastAsia="zh-CN"/>
        </w:rPr>
        <w:t>2026年04月27日09时30分</w:t>
      </w:r>
      <w:r>
        <w:rPr>
          <w:rFonts w:hint="eastAsia"/>
          <w:color w:val="auto"/>
          <w:sz w:val="24"/>
          <w:szCs w:val="24"/>
          <w:u w:val="single"/>
        </w:rPr>
        <w:t>（</w:t>
      </w:r>
      <w:r>
        <w:rPr>
          <w:rFonts w:hint="eastAsia"/>
          <w:color w:val="auto"/>
          <w:sz w:val="24"/>
          <w:szCs w:val="24"/>
        </w:rPr>
        <w:t>北京时间）前递交响应文件。</w:t>
      </w:r>
    </w:p>
    <w:p w14:paraId="4A8B528F">
      <w:pPr>
        <w:keepNext w:val="0"/>
        <w:keepLines w:val="0"/>
        <w:pageBreakBefore w:val="0"/>
        <w:tabs>
          <w:tab w:val="left" w:pos="1620"/>
        </w:tabs>
        <w:kinsoku/>
        <w:wordWrap/>
        <w:overflowPunct/>
        <w:topLinePunct w:val="0"/>
        <w:autoSpaceDE/>
        <w:autoSpaceDN/>
        <w:bidi w:val="0"/>
        <w:spacing w:line="360" w:lineRule="auto"/>
        <w:ind w:firstLine="482"/>
        <w:rPr>
          <w:rFonts w:hint="eastAsia"/>
          <w:b/>
          <w:color w:val="auto"/>
          <w:sz w:val="24"/>
          <w:szCs w:val="24"/>
        </w:rPr>
      </w:pPr>
      <w:r>
        <w:rPr>
          <w:rFonts w:hint="eastAsia"/>
          <w:b/>
          <w:color w:val="auto"/>
          <w:sz w:val="24"/>
          <w:szCs w:val="24"/>
        </w:rPr>
        <w:t>一、项目基本情况</w:t>
      </w:r>
      <w:bookmarkStart w:id="3" w:name="_Hlk24379207"/>
    </w:p>
    <w:p w14:paraId="0CBD0470">
      <w:pPr>
        <w:keepNext w:val="0"/>
        <w:keepLines w:val="0"/>
        <w:pageBreakBefore w:val="0"/>
        <w:kinsoku/>
        <w:wordWrap/>
        <w:overflowPunct/>
        <w:topLinePunct w:val="0"/>
        <w:autoSpaceDE/>
        <w:autoSpaceDN/>
        <w:bidi w:val="0"/>
        <w:spacing w:line="360" w:lineRule="auto"/>
        <w:ind w:firstLine="480"/>
        <w:rPr>
          <w:rFonts w:hint="eastAsia" w:ascii="宋体" w:hAnsi="宋体" w:eastAsia="宋体" w:cs="宋体"/>
          <w:bCs/>
          <w:iCs/>
          <w:color w:val="auto"/>
          <w:sz w:val="24"/>
          <w:szCs w:val="22"/>
          <w:lang w:val="zh-CN"/>
        </w:rPr>
      </w:pPr>
      <w:r>
        <w:rPr>
          <w:rFonts w:hint="eastAsia" w:ascii="宋体" w:hAnsi="宋体" w:eastAsia="宋体" w:cs="宋体"/>
          <w:bCs/>
          <w:iCs/>
          <w:color w:val="auto"/>
          <w:sz w:val="24"/>
          <w:szCs w:val="22"/>
          <w:lang w:val="zh-CN"/>
        </w:rPr>
        <w:t>项目编号：</w:t>
      </w:r>
      <w:r>
        <w:rPr>
          <w:rFonts w:hint="eastAsia" w:cs="宋体"/>
          <w:bCs/>
          <w:iCs/>
          <w:color w:val="auto"/>
          <w:sz w:val="24"/>
          <w:szCs w:val="22"/>
          <w:lang w:val="zh-CN"/>
        </w:rPr>
        <w:t>青海晓成竞磋（服务）2026-027号</w:t>
      </w:r>
    </w:p>
    <w:p w14:paraId="3E84A010">
      <w:pPr>
        <w:keepNext w:val="0"/>
        <w:keepLines w:val="0"/>
        <w:pageBreakBefore w:val="0"/>
        <w:kinsoku/>
        <w:wordWrap/>
        <w:overflowPunct/>
        <w:topLinePunct w:val="0"/>
        <w:autoSpaceDE/>
        <w:autoSpaceDN/>
        <w:bidi w:val="0"/>
        <w:spacing w:line="360" w:lineRule="auto"/>
        <w:ind w:left="1680" w:leftChars="240" w:hanging="1200" w:hangingChars="500"/>
        <w:rPr>
          <w:rFonts w:hint="eastAsia" w:ascii="宋体" w:hAnsi="宋体" w:eastAsia="宋体" w:cs="宋体"/>
          <w:bCs/>
          <w:iCs/>
          <w:color w:val="auto"/>
          <w:sz w:val="24"/>
          <w:szCs w:val="22"/>
          <w:lang w:val="en-US" w:eastAsia="zh-CN"/>
        </w:rPr>
      </w:pPr>
      <w:r>
        <w:rPr>
          <w:rFonts w:hint="eastAsia" w:ascii="宋体" w:hAnsi="宋体" w:eastAsia="宋体" w:cs="宋体"/>
          <w:bCs/>
          <w:iCs/>
          <w:color w:val="auto"/>
          <w:sz w:val="24"/>
          <w:szCs w:val="22"/>
          <w:lang w:val="zh-CN"/>
        </w:rPr>
        <w:t>项目名称：</w:t>
      </w:r>
      <w:bookmarkEnd w:id="3"/>
      <w:r>
        <w:rPr>
          <w:rFonts w:hint="eastAsia" w:cs="宋体"/>
          <w:bCs/>
          <w:iCs/>
          <w:color w:val="auto"/>
          <w:sz w:val="24"/>
          <w:szCs w:val="22"/>
          <w:lang w:val="en-US" w:eastAsia="zh-CN"/>
        </w:rPr>
        <w:t>大通县东峡林场2026年省级财政“三北” 项目资金林木良种苗木培育补助项目</w:t>
      </w:r>
    </w:p>
    <w:p w14:paraId="083B0FFD">
      <w:pPr>
        <w:keepNext w:val="0"/>
        <w:keepLines w:val="0"/>
        <w:pageBreakBefore w:val="0"/>
        <w:kinsoku/>
        <w:wordWrap/>
        <w:overflowPunct/>
        <w:topLinePunct w:val="0"/>
        <w:autoSpaceDE/>
        <w:autoSpaceDN/>
        <w:bidi w:val="0"/>
        <w:spacing w:line="360" w:lineRule="auto"/>
        <w:ind w:firstLine="480"/>
        <w:rPr>
          <w:rFonts w:hint="eastAsia" w:cs="宋体"/>
          <w:bCs/>
          <w:iCs/>
          <w:color w:val="auto"/>
          <w:sz w:val="24"/>
          <w:szCs w:val="22"/>
          <w:lang w:val="en-US" w:eastAsia="zh-CN"/>
        </w:rPr>
      </w:pPr>
      <w:r>
        <w:rPr>
          <w:rFonts w:hint="eastAsia" w:ascii="宋体" w:hAnsi="宋体" w:eastAsia="宋体" w:cs="宋体"/>
          <w:bCs/>
          <w:iCs/>
          <w:color w:val="auto"/>
          <w:sz w:val="24"/>
          <w:szCs w:val="22"/>
          <w:lang w:val="zh-CN"/>
        </w:rPr>
        <w:t>预算金额：</w:t>
      </w:r>
      <w:r>
        <w:rPr>
          <w:rFonts w:hint="eastAsia" w:cs="宋体"/>
          <w:bCs/>
          <w:iCs/>
          <w:color w:val="auto"/>
          <w:sz w:val="24"/>
          <w:szCs w:val="22"/>
          <w:lang w:val="en-US" w:eastAsia="zh-CN"/>
        </w:rPr>
        <w:t>612900.00</w:t>
      </w:r>
      <w:r>
        <w:rPr>
          <w:rFonts w:hint="eastAsia" w:ascii="宋体" w:hAnsi="宋体" w:eastAsia="宋体" w:cs="宋体"/>
          <w:bCs/>
          <w:iCs/>
          <w:color w:val="auto"/>
          <w:sz w:val="24"/>
          <w:szCs w:val="22"/>
          <w:lang w:val="zh-CN"/>
        </w:rPr>
        <w:t>元</w:t>
      </w:r>
    </w:p>
    <w:p w14:paraId="42981E9B">
      <w:pPr>
        <w:keepNext w:val="0"/>
        <w:keepLines w:val="0"/>
        <w:pageBreakBefore w:val="0"/>
        <w:kinsoku/>
        <w:wordWrap/>
        <w:overflowPunct/>
        <w:topLinePunct w:val="0"/>
        <w:autoSpaceDE/>
        <w:autoSpaceDN/>
        <w:bidi w:val="0"/>
        <w:spacing w:line="360" w:lineRule="auto"/>
        <w:ind w:firstLine="480"/>
        <w:rPr>
          <w:rFonts w:hint="eastAsia" w:ascii="宋体" w:hAnsi="宋体" w:eastAsia="宋体" w:cs="宋体"/>
          <w:bCs/>
          <w:iCs/>
          <w:color w:val="auto"/>
          <w:sz w:val="24"/>
          <w:szCs w:val="22"/>
          <w:lang w:val="zh-CN"/>
        </w:rPr>
      </w:pPr>
      <w:r>
        <w:rPr>
          <w:rFonts w:hint="eastAsia" w:ascii="宋体" w:hAnsi="宋体" w:eastAsia="宋体" w:cs="宋体"/>
          <w:bCs/>
          <w:iCs/>
          <w:color w:val="auto"/>
          <w:sz w:val="24"/>
          <w:szCs w:val="22"/>
          <w:lang w:val="zh-CN"/>
        </w:rPr>
        <w:t>最高限价：</w:t>
      </w:r>
      <w:r>
        <w:rPr>
          <w:rFonts w:hint="eastAsia" w:cs="宋体"/>
          <w:bCs/>
          <w:iCs/>
          <w:color w:val="auto"/>
          <w:sz w:val="24"/>
          <w:szCs w:val="22"/>
          <w:lang w:val="en-US" w:eastAsia="zh-CN"/>
        </w:rPr>
        <w:t>612900.00</w:t>
      </w:r>
      <w:r>
        <w:rPr>
          <w:rFonts w:hint="eastAsia" w:ascii="宋体" w:hAnsi="宋体" w:eastAsia="宋体" w:cs="宋体"/>
          <w:bCs/>
          <w:iCs/>
          <w:color w:val="auto"/>
          <w:sz w:val="24"/>
          <w:szCs w:val="22"/>
          <w:lang w:val="zh-CN"/>
        </w:rPr>
        <w:t>元</w:t>
      </w:r>
    </w:p>
    <w:p w14:paraId="2F1ED594">
      <w:pPr>
        <w:keepNext w:val="0"/>
        <w:keepLines w:val="0"/>
        <w:pageBreakBefore w:val="0"/>
        <w:tabs>
          <w:tab w:val="left" w:pos="1620"/>
        </w:tabs>
        <w:kinsoku/>
        <w:wordWrap/>
        <w:overflowPunct/>
        <w:topLinePunct w:val="0"/>
        <w:autoSpaceDE/>
        <w:autoSpaceDN/>
        <w:bidi w:val="0"/>
        <w:spacing w:line="360" w:lineRule="auto"/>
        <w:ind w:firstLine="482"/>
        <w:rPr>
          <w:rFonts w:hint="eastAsia"/>
          <w:b/>
          <w:color w:val="auto"/>
          <w:sz w:val="24"/>
          <w:szCs w:val="24"/>
        </w:rPr>
      </w:pPr>
      <w:r>
        <w:rPr>
          <w:rFonts w:hint="eastAsia"/>
          <w:b/>
          <w:color w:val="auto"/>
          <w:sz w:val="24"/>
          <w:szCs w:val="24"/>
        </w:rPr>
        <w:t>采购需求：</w:t>
      </w:r>
    </w:p>
    <w:tbl>
      <w:tblPr>
        <w:tblStyle w:val="19"/>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206"/>
        <w:gridCol w:w="1777"/>
        <w:gridCol w:w="2025"/>
        <w:gridCol w:w="775"/>
      </w:tblGrid>
      <w:tr w14:paraId="0216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53A01A80">
            <w:pPr>
              <w:keepNext w:val="0"/>
              <w:keepLines w:val="0"/>
              <w:pageBreakBefore w:val="0"/>
              <w:kinsoku/>
              <w:wordWrap/>
              <w:overflowPunct/>
              <w:topLinePunct w:val="0"/>
              <w:autoSpaceDE/>
              <w:autoSpaceDN/>
              <w:bidi w:val="0"/>
              <w:spacing w:line="360" w:lineRule="auto"/>
              <w:ind w:firstLine="0" w:firstLineChars="0"/>
              <w:rPr>
                <w:rFonts w:hint="eastAsia"/>
                <w:color w:val="auto"/>
                <w:sz w:val="24"/>
                <w:szCs w:val="24"/>
              </w:rPr>
            </w:pPr>
            <w:r>
              <w:rPr>
                <w:rFonts w:hint="eastAsia"/>
                <w:color w:val="auto"/>
                <w:sz w:val="24"/>
                <w:szCs w:val="24"/>
              </w:rPr>
              <w:t>标项序号</w:t>
            </w:r>
          </w:p>
        </w:tc>
        <w:tc>
          <w:tcPr>
            <w:tcW w:w="3206" w:type="dxa"/>
            <w:noWrap w:val="0"/>
            <w:vAlign w:val="center"/>
          </w:tcPr>
          <w:p w14:paraId="1F0EFCA0">
            <w:pPr>
              <w:keepNext w:val="0"/>
              <w:keepLines w:val="0"/>
              <w:pageBreakBefore w:val="0"/>
              <w:kinsoku/>
              <w:wordWrap/>
              <w:overflowPunct/>
              <w:topLinePunct w:val="0"/>
              <w:autoSpaceDE/>
              <w:autoSpaceDN/>
              <w:bidi w:val="0"/>
              <w:spacing w:line="360" w:lineRule="auto"/>
              <w:ind w:firstLine="0" w:firstLineChars="0"/>
              <w:jc w:val="center"/>
              <w:rPr>
                <w:rFonts w:hint="eastAsia"/>
                <w:color w:val="auto"/>
                <w:sz w:val="24"/>
                <w:szCs w:val="24"/>
              </w:rPr>
            </w:pPr>
            <w:r>
              <w:rPr>
                <w:rFonts w:hint="eastAsia"/>
                <w:color w:val="auto"/>
                <w:sz w:val="24"/>
                <w:szCs w:val="24"/>
              </w:rPr>
              <w:t>标项名称</w:t>
            </w:r>
          </w:p>
        </w:tc>
        <w:tc>
          <w:tcPr>
            <w:tcW w:w="1777" w:type="dxa"/>
            <w:noWrap w:val="0"/>
            <w:vAlign w:val="center"/>
          </w:tcPr>
          <w:p w14:paraId="139EE229">
            <w:pPr>
              <w:keepNext w:val="0"/>
              <w:keepLines w:val="0"/>
              <w:pageBreakBefore w:val="0"/>
              <w:kinsoku/>
              <w:wordWrap/>
              <w:overflowPunct/>
              <w:topLinePunct w:val="0"/>
              <w:autoSpaceDE/>
              <w:autoSpaceDN/>
              <w:bidi w:val="0"/>
              <w:spacing w:line="360" w:lineRule="auto"/>
              <w:ind w:firstLine="0" w:firstLineChars="0"/>
              <w:jc w:val="center"/>
              <w:rPr>
                <w:rFonts w:hint="eastAsia"/>
                <w:color w:val="auto"/>
                <w:sz w:val="24"/>
                <w:szCs w:val="24"/>
              </w:rPr>
            </w:pPr>
            <w:r>
              <w:rPr>
                <w:rFonts w:hint="eastAsia"/>
                <w:color w:val="auto"/>
                <w:sz w:val="24"/>
                <w:szCs w:val="24"/>
              </w:rPr>
              <w:t>预算金额(元)</w:t>
            </w:r>
          </w:p>
        </w:tc>
        <w:tc>
          <w:tcPr>
            <w:tcW w:w="2025" w:type="dxa"/>
            <w:noWrap w:val="0"/>
            <w:vAlign w:val="center"/>
          </w:tcPr>
          <w:p w14:paraId="50414885">
            <w:pPr>
              <w:keepNext w:val="0"/>
              <w:keepLines w:val="0"/>
              <w:pageBreakBefore w:val="0"/>
              <w:kinsoku/>
              <w:wordWrap/>
              <w:overflowPunct/>
              <w:topLinePunct w:val="0"/>
              <w:autoSpaceDE/>
              <w:autoSpaceDN/>
              <w:bidi w:val="0"/>
              <w:spacing w:line="360" w:lineRule="auto"/>
              <w:ind w:firstLine="0" w:firstLineChars="0"/>
              <w:jc w:val="center"/>
              <w:rPr>
                <w:rFonts w:hint="eastAsia"/>
                <w:color w:val="auto"/>
                <w:sz w:val="24"/>
                <w:szCs w:val="24"/>
              </w:rPr>
            </w:pPr>
            <w:r>
              <w:rPr>
                <w:rFonts w:hint="eastAsia"/>
                <w:color w:val="auto"/>
                <w:sz w:val="24"/>
                <w:szCs w:val="24"/>
              </w:rPr>
              <w:t>简要规格描述</w:t>
            </w:r>
          </w:p>
        </w:tc>
        <w:tc>
          <w:tcPr>
            <w:tcW w:w="775" w:type="dxa"/>
            <w:noWrap w:val="0"/>
            <w:vAlign w:val="center"/>
          </w:tcPr>
          <w:p w14:paraId="605C2001">
            <w:pPr>
              <w:keepNext w:val="0"/>
              <w:keepLines w:val="0"/>
              <w:pageBreakBefore w:val="0"/>
              <w:kinsoku/>
              <w:wordWrap/>
              <w:overflowPunct/>
              <w:topLinePunct w:val="0"/>
              <w:autoSpaceDE/>
              <w:autoSpaceDN/>
              <w:bidi w:val="0"/>
              <w:spacing w:line="360" w:lineRule="auto"/>
              <w:ind w:firstLine="0" w:firstLineChars="0"/>
              <w:rPr>
                <w:rFonts w:hint="eastAsia"/>
                <w:color w:val="auto"/>
                <w:sz w:val="24"/>
                <w:szCs w:val="24"/>
              </w:rPr>
            </w:pPr>
            <w:r>
              <w:rPr>
                <w:rFonts w:hint="eastAsia"/>
                <w:color w:val="auto"/>
                <w:sz w:val="24"/>
                <w:szCs w:val="24"/>
              </w:rPr>
              <w:t>备注</w:t>
            </w:r>
          </w:p>
        </w:tc>
      </w:tr>
      <w:tr w14:paraId="6444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noWrap w:val="0"/>
            <w:vAlign w:val="center"/>
          </w:tcPr>
          <w:p w14:paraId="15A80E74">
            <w:pPr>
              <w:keepNext w:val="0"/>
              <w:keepLines w:val="0"/>
              <w:pageBreakBefore w:val="0"/>
              <w:kinsoku/>
              <w:wordWrap/>
              <w:overflowPunct/>
              <w:topLinePunct w:val="0"/>
              <w:autoSpaceDE/>
              <w:autoSpaceDN/>
              <w:bidi w:val="0"/>
              <w:spacing w:line="360" w:lineRule="auto"/>
              <w:ind w:firstLine="0" w:firstLineChars="0"/>
              <w:jc w:val="center"/>
              <w:rPr>
                <w:rFonts w:hint="eastAsia"/>
                <w:color w:val="auto"/>
                <w:sz w:val="24"/>
                <w:szCs w:val="24"/>
              </w:rPr>
            </w:pPr>
            <w:r>
              <w:rPr>
                <w:rFonts w:hint="eastAsia"/>
                <w:color w:val="auto"/>
                <w:sz w:val="24"/>
                <w:szCs w:val="24"/>
              </w:rPr>
              <w:t>1</w:t>
            </w:r>
          </w:p>
        </w:tc>
        <w:tc>
          <w:tcPr>
            <w:tcW w:w="3206" w:type="dxa"/>
            <w:noWrap w:val="0"/>
            <w:vAlign w:val="center"/>
          </w:tcPr>
          <w:p w14:paraId="035ECAA7">
            <w:pPr>
              <w:keepNext w:val="0"/>
              <w:keepLines w:val="0"/>
              <w:pageBreakBefore w:val="0"/>
              <w:widowControl/>
              <w:kinsoku/>
              <w:wordWrap/>
              <w:overflowPunct/>
              <w:topLinePunct w:val="0"/>
              <w:autoSpaceDE/>
              <w:autoSpaceDN/>
              <w:bidi w:val="0"/>
              <w:spacing w:line="360" w:lineRule="auto"/>
              <w:ind w:firstLine="0" w:firstLineChars="0"/>
              <w:jc w:val="center"/>
              <w:textAlignment w:val="bottom"/>
              <w:rPr>
                <w:rFonts w:hint="eastAsia"/>
                <w:color w:val="auto"/>
                <w:sz w:val="24"/>
                <w:szCs w:val="24"/>
              </w:rPr>
            </w:pPr>
            <w:r>
              <w:rPr>
                <w:rFonts w:hint="eastAsia"/>
                <w:color w:val="auto"/>
                <w:sz w:val="24"/>
                <w:szCs w:val="22"/>
                <w:u w:val="none"/>
                <w:lang w:val="en-US" w:eastAsia="zh-CN"/>
              </w:rPr>
              <w:t>大通县东峡林场2026年省级财政“三北” 项目资金林木良种苗木培育补助项目</w:t>
            </w:r>
          </w:p>
        </w:tc>
        <w:tc>
          <w:tcPr>
            <w:tcW w:w="1777" w:type="dxa"/>
            <w:noWrap w:val="0"/>
            <w:vAlign w:val="center"/>
          </w:tcPr>
          <w:p w14:paraId="559DC5F3">
            <w:pPr>
              <w:keepNext w:val="0"/>
              <w:keepLines w:val="0"/>
              <w:pageBreakBefore w:val="0"/>
              <w:widowControl/>
              <w:kinsoku/>
              <w:wordWrap/>
              <w:overflowPunct/>
              <w:topLinePunct w:val="0"/>
              <w:autoSpaceDE/>
              <w:autoSpaceDN/>
              <w:bidi w:val="0"/>
              <w:spacing w:line="360" w:lineRule="auto"/>
              <w:ind w:firstLine="0" w:firstLineChars="0"/>
              <w:jc w:val="center"/>
              <w:textAlignment w:val="bottom"/>
              <w:rPr>
                <w:rFonts w:hint="default"/>
                <w:color w:val="auto"/>
                <w:sz w:val="24"/>
                <w:szCs w:val="24"/>
                <w:lang w:val="en-US"/>
              </w:rPr>
            </w:pPr>
            <w:r>
              <w:rPr>
                <w:rFonts w:hint="eastAsia" w:cs="宋体"/>
                <w:bCs/>
                <w:iCs/>
                <w:color w:val="auto"/>
                <w:sz w:val="24"/>
                <w:szCs w:val="22"/>
                <w:lang w:val="en-US" w:eastAsia="zh-CN"/>
              </w:rPr>
              <w:t>612900.00</w:t>
            </w:r>
          </w:p>
        </w:tc>
        <w:tc>
          <w:tcPr>
            <w:tcW w:w="2025" w:type="dxa"/>
            <w:noWrap w:val="0"/>
            <w:vAlign w:val="center"/>
          </w:tcPr>
          <w:p w14:paraId="12D92E1A">
            <w:pPr>
              <w:keepNext w:val="0"/>
              <w:keepLines w:val="0"/>
              <w:pageBreakBefore w:val="0"/>
              <w:kinsoku/>
              <w:wordWrap/>
              <w:overflowPunct/>
              <w:topLinePunct w:val="0"/>
              <w:autoSpaceDE/>
              <w:autoSpaceDN/>
              <w:bidi w:val="0"/>
              <w:spacing w:line="360" w:lineRule="auto"/>
              <w:ind w:firstLine="0" w:firstLineChars="0"/>
              <w:jc w:val="center"/>
              <w:rPr>
                <w:rFonts w:hint="eastAsia"/>
                <w:color w:val="auto"/>
                <w:sz w:val="24"/>
                <w:szCs w:val="24"/>
                <w:lang w:val="zh-CN"/>
              </w:rPr>
            </w:pPr>
            <w:r>
              <w:rPr>
                <w:rFonts w:hint="eastAsia"/>
                <w:color w:val="auto"/>
                <w:sz w:val="24"/>
                <w:szCs w:val="24"/>
                <w:lang w:val="zh-CN"/>
              </w:rPr>
              <w:t>具体内容详见</w:t>
            </w:r>
          </w:p>
          <w:p w14:paraId="4C3C311B">
            <w:pPr>
              <w:keepNext w:val="0"/>
              <w:keepLines w:val="0"/>
              <w:pageBreakBefore w:val="0"/>
              <w:kinsoku/>
              <w:wordWrap/>
              <w:overflowPunct/>
              <w:topLinePunct w:val="0"/>
              <w:autoSpaceDE/>
              <w:autoSpaceDN/>
              <w:bidi w:val="0"/>
              <w:spacing w:line="360" w:lineRule="auto"/>
              <w:ind w:firstLine="0" w:firstLineChars="0"/>
              <w:jc w:val="center"/>
              <w:rPr>
                <w:rFonts w:hint="eastAsia"/>
                <w:color w:val="auto"/>
                <w:sz w:val="24"/>
                <w:szCs w:val="24"/>
              </w:rPr>
            </w:pPr>
            <w:r>
              <w:rPr>
                <w:rFonts w:hint="eastAsia"/>
                <w:color w:val="auto"/>
                <w:sz w:val="24"/>
                <w:szCs w:val="24"/>
                <w:lang w:val="zh-CN"/>
              </w:rPr>
              <w:t>《</w:t>
            </w:r>
            <w:r>
              <w:rPr>
                <w:rFonts w:hint="eastAsia"/>
                <w:color w:val="auto"/>
                <w:sz w:val="24"/>
                <w:szCs w:val="24"/>
              </w:rPr>
              <w:t>磋商文件</w:t>
            </w:r>
            <w:r>
              <w:rPr>
                <w:rFonts w:hint="eastAsia"/>
                <w:color w:val="auto"/>
                <w:sz w:val="24"/>
                <w:szCs w:val="24"/>
                <w:lang w:val="zh-CN"/>
              </w:rPr>
              <w:t>》</w:t>
            </w:r>
          </w:p>
        </w:tc>
        <w:tc>
          <w:tcPr>
            <w:tcW w:w="775" w:type="dxa"/>
            <w:noWrap w:val="0"/>
            <w:vAlign w:val="center"/>
          </w:tcPr>
          <w:p w14:paraId="360F36BF">
            <w:pPr>
              <w:keepNext w:val="0"/>
              <w:keepLines w:val="0"/>
              <w:pageBreakBefore w:val="0"/>
              <w:kinsoku/>
              <w:wordWrap/>
              <w:overflowPunct/>
              <w:topLinePunct w:val="0"/>
              <w:autoSpaceDE/>
              <w:autoSpaceDN/>
              <w:bidi w:val="0"/>
              <w:spacing w:line="360" w:lineRule="auto"/>
              <w:ind w:firstLine="0" w:firstLineChars="0"/>
              <w:jc w:val="center"/>
              <w:rPr>
                <w:rFonts w:hint="eastAsia"/>
                <w:color w:val="auto"/>
                <w:sz w:val="24"/>
                <w:szCs w:val="24"/>
              </w:rPr>
            </w:pPr>
            <w:r>
              <w:rPr>
                <w:rFonts w:hint="eastAsia"/>
                <w:color w:val="auto"/>
                <w:sz w:val="24"/>
                <w:szCs w:val="24"/>
              </w:rPr>
              <w:t>/</w:t>
            </w:r>
          </w:p>
        </w:tc>
      </w:tr>
    </w:tbl>
    <w:p w14:paraId="75F95FDD">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360" w:lineRule="auto"/>
        <w:ind w:firstLine="480"/>
        <w:rPr>
          <w:rFonts w:hint="eastAsia" w:cs="宋体"/>
          <w:bCs/>
          <w:iCs/>
          <w:color w:val="auto"/>
          <w:sz w:val="24"/>
          <w:szCs w:val="24"/>
          <w:lang w:val="en-US" w:eastAsia="zh-CN"/>
        </w:rPr>
      </w:pPr>
      <w:r>
        <w:rPr>
          <w:rFonts w:hint="eastAsia" w:ascii="宋体" w:hAnsi="宋体" w:eastAsia="宋体" w:cs="宋体"/>
          <w:bCs/>
          <w:iCs/>
          <w:color w:val="auto"/>
          <w:sz w:val="24"/>
          <w:szCs w:val="24"/>
          <w:lang w:val="en-US" w:eastAsia="zh-CN"/>
        </w:rPr>
        <w:t>服务期</w:t>
      </w:r>
      <w:r>
        <w:rPr>
          <w:rFonts w:hint="eastAsia" w:ascii="宋体" w:hAnsi="宋体" w:eastAsia="宋体" w:cs="宋体"/>
          <w:bCs/>
          <w:iCs/>
          <w:color w:val="auto"/>
          <w:sz w:val="24"/>
          <w:szCs w:val="24"/>
          <w:lang w:val="zh-CN" w:eastAsia="zh-CN"/>
        </w:rPr>
        <w:t>：</w:t>
      </w:r>
      <w:r>
        <w:rPr>
          <w:rFonts w:hint="eastAsia" w:cs="宋体"/>
          <w:bCs/>
          <w:iCs/>
          <w:color w:val="auto"/>
          <w:sz w:val="24"/>
          <w:szCs w:val="24"/>
          <w:lang w:val="en-US" w:eastAsia="zh-CN"/>
        </w:rPr>
        <w:t>签订合同后至2026年12月31日前（进度按照甲方要求）</w:t>
      </w:r>
    </w:p>
    <w:p w14:paraId="4C327C13">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360" w:lineRule="auto"/>
        <w:ind w:firstLine="480"/>
        <w:rPr>
          <w:rFonts w:hint="eastAsia" w:ascii="宋体" w:hAnsi="宋体" w:eastAsia="宋体" w:cs="宋体"/>
          <w:bCs/>
          <w:iCs/>
          <w:color w:val="auto"/>
          <w:sz w:val="24"/>
          <w:szCs w:val="24"/>
          <w:lang w:val="zh-CN"/>
        </w:rPr>
      </w:pPr>
      <w:r>
        <w:rPr>
          <w:rFonts w:hint="eastAsia" w:ascii="宋体" w:hAnsi="宋体" w:eastAsia="宋体" w:cs="宋体"/>
          <w:bCs/>
          <w:iCs/>
          <w:color w:val="auto"/>
          <w:sz w:val="24"/>
          <w:szCs w:val="24"/>
          <w:lang w:val="zh-CN"/>
        </w:rPr>
        <w:t>本项目不接受联合体投标。</w:t>
      </w:r>
    </w:p>
    <w:p w14:paraId="02829C20">
      <w:pPr>
        <w:keepNext w:val="0"/>
        <w:keepLines w:val="0"/>
        <w:pageBreakBefore w:val="0"/>
        <w:tabs>
          <w:tab w:val="left" w:pos="1620"/>
        </w:tabs>
        <w:kinsoku/>
        <w:wordWrap/>
        <w:overflowPunct/>
        <w:topLinePunct w:val="0"/>
        <w:autoSpaceDE/>
        <w:autoSpaceDN/>
        <w:bidi w:val="0"/>
        <w:spacing w:line="360" w:lineRule="auto"/>
        <w:ind w:firstLine="482"/>
        <w:rPr>
          <w:rFonts w:hint="eastAsia"/>
          <w:color w:val="auto"/>
          <w:sz w:val="24"/>
          <w:szCs w:val="24"/>
        </w:rPr>
      </w:pPr>
      <w:r>
        <w:rPr>
          <w:rFonts w:hint="eastAsia"/>
          <w:b/>
          <w:color w:val="auto"/>
          <w:sz w:val="24"/>
          <w:szCs w:val="24"/>
        </w:rPr>
        <w:t>二、申请人的资格要求：</w:t>
      </w:r>
    </w:p>
    <w:p w14:paraId="02BBF5D1">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360" w:lineRule="auto"/>
        <w:ind w:firstLine="480"/>
        <w:rPr>
          <w:rFonts w:hint="eastAsia"/>
          <w:color w:val="auto"/>
          <w:sz w:val="24"/>
          <w:szCs w:val="24"/>
          <w:lang w:val="zh-CN"/>
        </w:rPr>
      </w:pPr>
      <w:r>
        <w:rPr>
          <w:rFonts w:hint="eastAsia"/>
          <w:color w:val="auto"/>
          <w:sz w:val="24"/>
          <w:szCs w:val="24"/>
          <w:lang w:val="zh-CN"/>
        </w:rPr>
        <w:t>（</w:t>
      </w:r>
      <w:r>
        <w:rPr>
          <w:rFonts w:hint="eastAsia"/>
          <w:color w:val="auto"/>
          <w:sz w:val="24"/>
          <w:szCs w:val="24"/>
        </w:rPr>
        <w:t>1</w:t>
      </w:r>
      <w:r>
        <w:rPr>
          <w:rFonts w:hint="eastAsia"/>
          <w:color w:val="auto"/>
          <w:sz w:val="24"/>
          <w:szCs w:val="24"/>
          <w:lang w:val="zh-CN"/>
        </w:rPr>
        <w:t>）符合《政府采购法》第22条条件，并提供下列材料：</w:t>
      </w:r>
    </w:p>
    <w:p w14:paraId="6188C38C">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360" w:lineRule="auto"/>
        <w:ind w:firstLine="480"/>
        <w:rPr>
          <w:rFonts w:hint="eastAsia"/>
          <w:color w:val="auto"/>
          <w:sz w:val="24"/>
          <w:szCs w:val="24"/>
          <w:lang w:val="zh-CN"/>
        </w:rPr>
      </w:pPr>
      <w:r>
        <w:rPr>
          <w:rFonts w:hint="eastAsia"/>
          <w:color w:val="auto"/>
          <w:sz w:val="24"/>
          <w:szCs w:val="24"/>
          <w:lang w:val="zh-CN"/>
        </w:rPr>
        <w:t>a.投标人的营业执照等证明文件，自然人的身份证明。</w:t>
      </w:r>
    </w:p>
    <w:p w14:paraId="13ABCF1D">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360" w:lineRule="auto"/>
        <w:ind w:firstLine="480"/>
        <w:rPr>
          <w:rFonts w:hint="eastAsia"/>
          <w:color w:val="auto"/>
          <w:sz w:val="24"/>
          <w:szCs w:val="24"/>
          <w:lang w:val="zh-CN"/>
        </w:rPr>
      </w:pPr>
      <w:r>
        <w:rPr>
          <w:rFonts w:hint="eastAsia"/>
          <w:color w:val="auto"/>
          <w:sz w:val="24"/>
          <w:szCs w:val="24"/>
          <w:lang w:val="zh-CN"/>
        </w:rPr>
        <w:t>b.财务状况报告、社会保障资金和依法缴纳税收的相关材料。</w:t>
      </w:r>
    </w:p>
    <w:p w14:paraId="15077C68">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360" w:lineRule="auto"/>
        <w:ind w:firstLine="480"/>
        <w:rPr>
          <w:rFonts w:hint="eastAsia"/>
          <w:color w:val="auto"/>
          <w:sz w:val="24"/>
          <w:szCs w:val="24"/>
          <w:lang w:val="zh-CN"/>
        </w:rPr>
      </w:pPr>
      <w:r>
        <w:rPr>
          <w:rFonts w:hint="eastAsia"/>
          <w:color w:val="auto"/>
          <w:sz w:val="24"/>
          <w:szCs w:val="24"/>
          <w:lang w:val="zh-CN"/>
        </w:rPr>
        <w:t>c.具备履行合同所必须的货物和专业技术能力的证明材料。</w:t>
      </w:r>
    </w:p>
    <w:p w14:paraId="12C4A0D7">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360" w:lineRule="auto"/>
        <w:ind w:firstLine="480"/>
        <w:rPr>
          <w:rFonts w:hint="eastAsia"/>
          <w:color w:val="auto"/>
          <w:sz w:val="24"/>
          <w:szCs w:val="24"/>
          <w:lang w:val="zh-CN"/>
        </w:rPr>
      </w:pPr>
      <w:r>
        <w:rPr>
          <w:rFonts w:hint="eastAsia"/>
          <w:color w:val="auto"/>
          <w:sz w:val="24"/>
          <w:szCs w:val="24"/>
          <w:lang w:val="zh-CN"/>
        </w:rPr>
        <w:t>d.参加政府采购活动前3年内在经营活动中没有重大违法记录的书面声明。</w:t>
      </w:r>
    </w:p>
    <w:p w14:paraId="570AE6CC">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360" w:lineRule="auto"/>
        <w:ind w:firstLine="480"/>
        <w:rPr>
          <w:rFonts w:hint="eastAsia"/>
          <w:color w:val="auto"/>
          <w:sz w:val="24"/>
          <w:szCs w:val="24"/>
          <w:lang w:val="zh-CN"/>
        </w:rPr>
      </w:pPr>
      <w:r>
        <w:rPr>
          <w:rFonts w:hint="eastAsia"/>
          <w:color w:val="auto"/>
          <w:sz w:val="24"/>
          <w:szCs w:val="24"/>
          <w:lang w:val="zh-CN"/>
        </w:rPr>
        <w:t>e.具备法律、行政法规规定的其他条件的证明材料。</w:t>
      </w:r>
    </w:p>
    <w:p w14:paraId="1C3374D5">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360" w:lineRule="auto"/>
        <w:ind w:firstLine="480"/>
        <w:rPr>
          <w:rFonts w:hint="eastAsia"/>
          <w:color w:val="auto"/>
          <w:sz w:val="24"/>
          <w:szCs w:val="24"/>
          <w:lang w:val="zh-CN"/>
        </w:rPr>
      </w:pPr>
      <w:r>
        <w:rPr>
          <w:rFonts w:hint="eastAsia"/>
          <w:color w:val="auto"/>
          <w:sz w:val="24"/>
          <w:szCs w:val="24"/>
          <w:lang w:val="zh-CN"/>
        </w:rPr>
        <w:t>(2)单位负责人为同一人或者存在直接控股、管理关系的不同供应商，不得参加同一合同项下的政府采购活动。否则，皆取消投标资格；</w:t>
      </w:r>
    </w:p>
    <w:p w14:paraId="3D6291D8">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360" w:lineRule="auto"/>
        <w:ind w:firstLine="480"/>
        <w:rPr>
          <w:rFonts w:hint="eastAsia"/>
          <w:color w:val="auto"/>
          <w:sz w:val="24"/>
          <w:szCs w:val="24"/>
          <w:lang w:val="zh-CN"/>
        </w:rPr>
      </w:pPr>
      <w:r>
        <w:rPr>
          <w:rFonts w:hint="eastAsia"/>
          <w:color w:val="auto"/>
          <w:sz w:val="24"/>
          <w:szCs w:val="24"/>
          <w:lang w:val="zh-CN"/>
        </w:rPr>
        <w:t>(3)为本采购项目提供整体设计、规范编制或者项目管理、监理、检测等服务的供应商，不得再参加该采购项目的其他采购活动；</w:t>
      </w:r>
    </w:p>
    <w:p w14:paraId="21D3CB92">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360" w:lineRule="auto"/>
        <w:ind w:firstLine="480"/>
        <w:rPr>
          <w:rFonts w:hint="eastAsia"/>
          <w:color w:val="auto"/>
          <w:sz w:val="24"/>
          <w:szCs w:val="24"/>
          <w:lang w:val="zh-CN"/>
        </w:rPr>
      </w:pPr>
      <w:r>
        <w:rPr>
          <w:rFonts w:hint="eastAsia"/>
          <w:color w:val="auto"/>
          <w:sz w:val="24"/>
          <w:szCs w:val="24"/>
          <w:lang w:val="zh-CN"/>
        </w:rPr>
        <w:t>(4)本项目不接受供应商以联合体方式进行投标；</w:t>
      </w:r>
    </w:p>
    <w:p w14:paraId="4AE058AE">
      <w:pPr>
        <w:keepNext w:val="0"/>
        <w:keepLines w:val="0"/>
        <w:pageBreakBefore w:val="0"/>
        <w:widowControl/>
        <w:kinsoku/>
        <w:wordWrap/>
        <w:overflowPunct/>
        <w:topLinePunct w:val="0"/>
        <w:autoSpaceDE/>
        <w:autoSpaceDN/>
        <w:bidi w:val="0"/>
        <w:spacing w:line="360" w:lineRule="auto"/>
        <w:ind w:firstLine="480"/>
        <w:jc w:val="left"/>
        <w:rPr>
          <w:rFonts w:hint="eastAsia"/>
          <w:color w:val="auto"/>
          <w:sz w:val="24"/>
          <w:szCs w:val="24"/>
          <w:lang w:val="zh-CN"/>
        </w:rPr>
      </w:pPr>
      <w:r>
        <w:rPr>
          <w:rFonts w:hint="eastAsia"/>
          <w:color w:val="auto"/>
          <w:sz w:val="24"/>
          <w:szCs w:val="24"/>
          <w:lang w:val="zh-CN"/>
        </w:rPr>
        <w:t>(5)经信用中国（www.creditchina.gov.cn）、中国政府采购网（www.ccgp.gov.cn）等渠道查询后，列入失信被执行人、</w:t>
      </w:r>
      <w:r>
        <w:rPr>
          <w:rFonts w:hint="eastAsia" w:ascii="宋体" w:hAnsi="宋体" w:eastAsia="宋体" w:cs="宋体"/>
          <w:bCs/>
          <w:iCs/>
          <w:color w:val="auto"/>
          <w:sz w:val="24"/>
          <w:szCs w:val="24"/>
          <w:highlight w:val="none"/>
          <w:lang w:val="zh-CN"/>
        </w:rPr>
        <w:t>重大税收违法失信主体</w:t>
      </w:r>
      <w:r>
        <w:rPr>
          <w:rFonts w:hint="eastAsia"/>
          <w:color w:val="auto"/>
          <w:sz w:val="24"/>
          <w:szCs w:val="24"/>
          <w:lang w:val="zh-CN"/>
        </w:rPr>
        <w:t>、政府采购严重违法失信行为记录名单的，取消投标资格；</w:t>
      </w:r>
    </w:p>
    <w:p w14:paraId="34105A0D">
      <w:pPr>
        <w:keepNext w:val="0"/>
        <w:keepLines w:val="0"/>
        <w:pageBreakBefore w:val="0"/>
        <w:widowControl/>
        <w:kinsoku/>
        <w:wordWrap/>
        <w:overflowPunct/>
        <w:topLinePunct w:val="0"/>
        <w:autoSpaceDE/>
        <w:autoSpaceDN/>
        <w:bidi w:val="0"/>
        <w:spacing w:line="360" w:lineRule="auto"/>
        <w:ind w:firstLine="480"/>
        <w:jc w:val="left"/>
        <w:rPr>
          <w:rFonts w:hint="eastAsia"/>
          <w:b/>
          <w:bCs w:val="0"/>
          <w:color w:val="auto"/>
          <w:sz w:val="24"/>
          <w:szCs w:val="24"/>
          <w:lang w:val="zh-CN"/>
        </w:rPr>
      </w:pPr>
      <w:r>
        <w:rPr>
          <w:rFonts w:hint="eastAsia"/>
          <w:b/>
          <w:bCs w:val="0"/>
          <w:color w:val="auto"/>
          <w:sz w:val="24"/>
          <w:szCs w:val="24"/>
          <w:lang w:val="zh-CN"/>
        </w:rPr>
        <w:t>（</w:t>
      </w:r>
      <w:r>
        <w:rPr>
          <w:rFonts w:hint="eastAsia"/>
          <w:b/>
          <w:bCs w:val="0"/>
          <w:color w:val="auto"/>
          <w:sz w:val="24"/>
          <w:szCs w:val="24"/>
          <w:lang w:val="en-US" w:eastAsia="zh-CN"/>
        </w:rPr>
        <w:t>6</w:t>
      </w:r>
      <w:r>
        <w:rPr>
          <w:rFonts w:hint="eastAsia"/>
          <w:b/>
          <w:bCs w:val="0"/>
          <w:color w:val="auto"/>
          <w:sz w:val="24"/>
          <w:szCs w:val="24"/>
          <w:lang w:val="zh-CN"/>
        </w:rPr>
        <w:t>）</w:t>
      </w:r>
      <w:r>
        <w:rPr>
          <w:rFonts w:hint="eastAsia" w:ascii="宋体" w:hAnsi="宋体" w:eastAsia="宋体" w:cs="Calibri"/>
          <w:b/>
          <w:bCs w:val="0"/>
          <w:color w:val="auto"/>
          <w:sz w:val="24"/>
          <w:szCs w:val="24"/>
          <w:lang w:val="en-US" w:eastAsia="zh-CN"/>
        </w:rPr>
        <w:t>本</w:t>
      </w:r>
      <w:r>
        <w:rPr>
          <w:rFonts w:hint="eastAsia" w:ascii="宋体" w:hAnsi="宋体" w:eastAsia="宋体" w:cs="Calibri"/>
          <w:b/>
          <w:bCs w:val="0"/>
          <w:color w:val="auto"/>
          <w:sz w:val="24"/>
          <w:szCs w:val="24"/>
          <w:lang w:val="zh-CN" w:eastAsia="zh-CN"/>
        </w:rPr>
        <w:t>次采购要求投标人</w:t>
      </w:r>
      <w:r>
        <w:rPr>
          <w:rFonts w:hint="eastAsia" w:ascii="宋体" w:hAnsi="宋体" w:eastAsia="宋体" w:cs="Calibri"/>
          <w:b/>
          <w:bCs w:val="0"/>
          <w:color w:val="auto"/>
          <w:sz w:val="24"/>
          <w:szCs w:val="24"/>
          <w:lang w:val="en-US" w:eastAsia="zh-CN"/>
        </w:rPr>
        <w:t>具备有效的《林木种子生产经营许可证》或《林草种子生产经营许可证》；并在人员、设备、资金等方面具有相应的供货及服务能力；</w:t>
      </w:r>
    </w:p>
    <w:p w14:paraId="524BB785">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340" w:lineRule="exact"/>
        <w:ind w:firstLine="480"/>
        <w:rPr>
          <w:rFonts w:hint="eastAsia" w:ascii="宋体" w:hAnsi="宋体" w:eastAsia="宋体" w:cs="宋体"/>
          <w:b/>
          <w:bCs w:val="0"/>
          <w:iCs/>
          <w:color w:val="auto"/>
          <w:sz w:val="24"/>
          <w:szCs w:val="24"/>
          <w:lang w:val="zh-CN" w:eastAsia="zh-CN"/>
        </w:rPr>
      </w:pPr>
      <w:r>
        <w:rPr>
          <w:rFonts w:hint="eastAsia" w:ascii="宋体" w:hAnsi="宋体" w:eastAsia="宋体" w:cs="宋体"/>
          <w:b/>
          <w:bCs w:val="0"/>
          <w:iCs/>
          <w:color w:val="auto"/>
          <w:sz w:val="24"/>
          <w:szCs w:val="24"/>
          <w:lang w:val="zh-CN" w:eastAsia="zh-CN"/>
        </w:rPr>
        <w:t>（</w:t>
      </w:r>
      <w:r>
        <w:rPr>
          <w:rFonts w:hint="eastAsia" w:ascii="宋体" w:hAnsi="宋体" w:eastAsia="宋体" w:cs="宋体"/>
          <w:b/>
          <w:bCs w:val="0"/>
          <w:iCs/>
          <w:color w:val="auto"/>
          <w:sz w:val="24"/>
          <w:szCs w:val="24"/>
          <w:lang w:val="en-US" w:eastAsia="zh-CN"/>
        </w:rPr>
        <w:t>7</w:t>
      </w:r>
      <w:r>
        <w:rPr>
          <w:rFonts w:hint="eastAsia" w:ascii="宋体" w:hAnsi="宋体" w:eastAsia="宋体" w:cs="宋体"/>
          <w:b/>
          <w:bCs w:val="0"/>
          <w:iCs/>
          <w:color w:val="auto"/>
          <w:sz w:val="24"/>
          <w:szCs w:val="24"/>
          <w:lang w:val="zh-CN" w:eastAsia="zh-CN"/>
        </w:rPr>
        <w:t>）</w:t>
      </w:r>
      <w:r>
        <w:rPr>
          <w:rFonts w:hint="eastAsia" w:cs="宋体"/>
          <w:b/>
          <w:bCs w:val="0"/>
          <w:iCs/>
          <w:color w:val="auto"/>
          <w:sz w:val="24"/>
          <w:szCs w:val="24"/>
          <w:lang w:val="en-US" w:eastAsia="zh-CN"/>
        </w:rPr>
        <w:t>本项目</w:t>
      </w:r>
      <w:r>
        <w:rPr>
          <w:rFonts w:hint="eastAsia" w:ascii="宋体" w:hAnsi="宋体" w:eastAsia="宋体" w:cs="宋体"/>
          <w:b/>
          <w:bCs w:val="0"/>
          <w:iCs/>
          <w:color w:val="auto"/>
          <w:sz w:val="24"/>
          <w:szCs w:val="24"/>
          <w:lang w:val="zh-CN" w:eastAsia="zh-CN"/>
        </w:rPr>
        <w:t>属于专门面对中小企业预留项目，供应商为中小企业/小微企业（请根据要求单独上传《中小企业声明函》，格式以采购文件要求为准）。</w:t>
      </w:r>
    </w:p>
    <w:p w14:paraId="35BF3D9B">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360" w:lineRule="auto"/>
        <w:ind w:firstLine="482"/>
        <w:rPr>
          <w:rFonts w:hint="eastAsia"/>
          <w:color w:val="auto"/>
          <w:sz w:val="24"/>
          <w:szCs w:val="24"/>
        </w:rPr>
      </w:pPr>
      <w:r>
        <w:rPr>
          <w:rFonts w:hint="eastAsia"/>
          <w:b/>
          <w:color w:val="auto"/>
          <w:sz w:val="24"/>
          <w:szCs w:val="24"/>
        </w:rPr>
        <w:t>三、获取采购文件</w:t>
      </w:r>
    </w:p>
    <w:p w14:paraId="567E82C9">
      <w:pPr>
        <w:keepNext w:val="0"/>
        <w:keepLines w:val="0"/>
        <w:pageBreakBefore w:val="0"/>
        <w:tabs>
          <w:tab w:val="left" w:pos="1620"/>
        </w:tabs>
        <w:kinsoku/>
        <w:wordWrap/>
        <w:overflowPunct/>
        <w:topLinePunct w:val="0"/>
        <w:autoSpaceDE/>
        <w:autoSpaceDN/>
        <w:bidi w:val="0"/>
        <w:spacing w:line="360" w:lineRule="auto"/>
        <w:ind w:firstLine="480"/>
        <w:rPr>
          <w:rFonts w:hint="eastAsia"/>
          <w:color w:val="auto"/>
          <w:sz w:val="24"/>
          <w:szCs w:val="24"/>
          <w:lang w:val="zh-CN"/>
        </w:rPr>
      </w:pPr>
      <w:r>
        <w:rPr>
          <w:rFonts w:hint="eastAsia"/>
          <w:color w:val="auto"/>
          <w:sz w:val="24"/>
          <w:szCs w:val="24"/>
          <w:lang w:val="zh-CN"/>
        </w:rPr>
        <w:t>时间：</w:t>
      </w:r>
      <w:r>
        <w:rPr>
          <w:rFonts w:hint="eastAsia" w:ascii="宋体" w:hAnsi="宋体" w:eastAsia="宋体" w:cs="宋体"/>
          <w:bCs/>
          <w:iCs/>
          <w:color w:val="auto"/>
          <w:sz w:val="24"/>
          <w:szCs w:val="24"/>
          <w:lang w:val="en-US" w:eastAsia="zh-CN"/>
        </w:rPr>
        <w:t>202</w:t>
      </w:r>
      <w:r>
        <w:rPr>
          <w:rFonts w:hint="eastAsia" w:cs="宋体"/>
          <w:bCs/>
          <w:iCs/>
          <w:color w:val="auto"/>
          <w:sz w:val="24"/>
          <w:szCs w:val="24"/>
          <w:lang w:val="en-US" w:eastAsia="zh-CN"/>
        </w:rPr>
        <w:t>6</w:t>
      </w:r>
      <w:r>
        <w:rPr>
          <w:rFonts w:hint="eastAsia" w:ascii="宋体" w:hAnsi="宋体" w:eastAsia="宋体" w:cs="宋体"/>
          <w:bCs/>
          <w:iCs/>
          <w:color w:val="auto"/>
          <w:sz w:val="24"/>
          <w:szCs w:val="24"/>
          <w:lang w:val="en-US" w:eastAsia="zh-CN"/>
        </w:rPr>
        <w:t>年</w:t>
      </w:r>
      <w:r>
        <w:rPr>
          <w:rFonts w:hint="eastAsia" w:cs="宋体"/>
          <w:bCs/>
          <w:iCs/>
          <w:color w:val="auto"/>
          <w:sz w:val="24"/>
          <w:szCs w:val="24"/>
          <w:lang w:val="en-US" w:eastAsia="zh-CN"/>
        </w:rPr>
        <w:t>04</w:t>
      </w:r>
      <w:r>
        <w:rPr>
          <w:rFonts w:hint="eastAsia" w:ascii="宋体" w:hAnsi="宋体" w:eastAsia="宋体" w:cs="宋体"/>
          <w:bCs/>
          <w:iCs/>
          <w:color w:val="auto"/>
          <w:sz w:val="24"/>
          <w:szCs w:val="24"/>
          <w:lang w:val="en-US" w:eastAsia="zh-CN"/>
        </w:rPr>
        <w:t>月</w:t>
      </w:r>
      <w:r>
        <w:rPr>
          <w:rFonts w:hint="eastAsia" w:cs="宋体"/>
          <w:bCs/>
          <w:iCs/>
          <w:color w:val="auto"/>
          <w:sz w:val="24"/>
          <w:szCs w:val="24"/>
          <w:lang w:val="en-US" w:eastAsia="zh-CN"/>
        </w:rPr>
        <w:t>09</w:t>
      </w:r>
      <w:r>
        <w:rPr>
          <w:rFonts w:hint="eastAsia" w:ascii="宋体" w:hAnsi="宋体" w:eastAsia="宋体" w:cs="宋体"/>
          <w:bCs/>
          <w:iCs/>
          <w:color w:val="auto"/>
          <w:sz w:val="24"/>
          <w:szCs w:val="24"/>
          <w:lang w:val="en-US" w:eastAsia="zh-CN"/>
        </w:rPr>
        <w:t>日至202</w:t>
      </w:r>
      <w:r>
        <w:rPr>
          <w:rFonts w:hint="eastAsia" w:cs="宋体"/>
          <w:bCs/>
          <w:iCs/>
          <w:color w:val="auto"/>
          <w:sz w:val="24"/>
          <w:szCs w:val="24"/>
          <w:lang w:val="en-US" w:eastAsia="zh-CN"/>
        </w:rPr>
        <w:t>6</w:t>
      </w:r>
      <w:r>
        <w:rPr>
          <w:rFonts w:hint="eastAsia" w:ascii="宋体" w:hAnsi="宋体" w:eastAsia="宋体" w:cs="宋体"/>
          <w:bCs/>
          <w:iCs/>
          <w:color w:val="auto"/>
          <w:sz w:val="24"/>
          <w:szCs w:val="24"/>
          <w:lang w:val="en-US" w:eastAsia="zh-CN"/>
        </w:rPr>
        <w:t>年</w:t>
      </w:r>
      <w:r>
        <w:rPr>
          <w:rFonts w:hint="eastAsia" w:cs="宋体"/>
          <w:bCs/>
          <w:iCs/>
          <w:color w:val="auto"/>
          <w:sz w:val="24"/>
          <w:szCs w:val="24"/>
          <w:lang w:val="en-US" w:eastAsia="zh-CN"/>
        </w:rPr>
        <w:t>04</w:t>
      </w:r>
      <w:r>
        <w:rPr>
          <w:rFonts w:hint="eastAsia" w:ascii="宋体" w:hAnsi="宋体" w:eastAsia="宋体" w:cs="宋体"/>
          <w:bCs/>
          <w:iCs/>
          <w:color w:val="auto"/>
          <w:sz w:val="24"/>
          <w:szCs w:val="24"/>
          <w:lang w:val="en-US" w:eastAsia="zh-CN"/>
        </w:rPr>
        <w:t>月</w:t>
      </w:r>
      <w:r>
        <w:rPr>
          <w:rFonts w:hint="eastAsia" w:cs="宋体"/>
          <w:bCs/>
          <w:iCs/>
          <w:color w:val="auto"/>
          <w:sz w:val="24"/>
          <w:szCs w:val="24"/>
          <w:lang w:val="en-US" w:eastAsia="zh-CN"/>
        </w:rPr>
        <w:t>16</w:t>
      </w:r>
      <w:r>
        <w:rPr>
          <w:rFonts w:hint="eastAsia" w:ascii="宋体" w:hAnsi="宋体" w:eastAsia="宋体" w:cs="宋体"/>
          <w:bCs/>
          <w:iCs/>
          <w:color w:val="auto"/>
          <w:sz w:val="24"/>
          <w:szCs w:val="24"/>
          <w:lang w:val="en-US" w:eastAsia="zh-CN"/>
        </w:rPr>
        <w:t>日</w:t>
      </w:r>
      <w:r>
        <w:rPr>
          <w:rFonts w:hint="eastAsia"/>
          <w:color w:val="auto"/>
          <w:sz w:val="24"/>
          <w:szCs w:val="24"/>
        </w:rPr>
        <w:t>。</w:t>
      </w:r>
    </w:p>
    <w:p w14:paraId="23D2E70D">
      <w:pPr>
        <w:keepNext w:val="0"/>
        <w:keepLines w:val="0"/>
        <w:pageBreakBefore w:val="0"/>
        <w:tabs>
          <w:tab w:val="left" w:pos="1620"/>
        </w:tabs>
        <w:kinsoku/>
        <w:wordWrap/>
        <w:overflowPunct/>
        <w:topLinePunct w:val="0"/>
        <w:autoSpaceDE/>
        <w:autoSpaceDN/>
        <w:bidi w:val="0"/>
        <w:spacing w:line="360" w:lineRule="auto"/>
        <w:ind w:firstLine="480"/>
        <w:rPr>
          <w:rFonts w:hint="eastAsia"/>
          <w:color w:val="auto"/>
          <w:sz w:val="24"/>
          <w:szCs w:val="24"/>
          <w:lang w:val="zh-CN"/>
        </w:rPr>
      </w:pPr>
      <w:r>
        <w:rPr>
          <w:rFonts w:hint="eastAsia"/>
          <w:color w:val="auto"/>
          <w:sz w:val="24"/>
          <w:szCs w:val="24"/>
          <w:lang w:val="zh-CN"/>
        </w:rPr>
        <w:t>地点：供应商登录政采云平台</w:t>
      </w:r>
    </w:p>
    <w:p w14:paraId="396D0423">
      <w:pPr>
        <w:keepNext w:val="0"/>
        <w:keepLines w:val="0"/>
        <w:pageBreakBefore w:val="0"/>
        <w:tabs>
          <w:tab w:val="left" w:pos="1620"/>
        </w:tabs>
        <w:kinsoku/>
        <w:wordWrap/>
        <w:overflowPunct/>
        <w:topLinePunct w:val="0"/>
        <w:autoSpaceDE/>
        <w:autoSpaceDN/>
        <w:bidi w:val="0"/>
        <w:spacing w:line="360" w:lineRule="auto"/>
        <w:ind w:firstLine="480"/>
        <w:rPr>
          <w:rFonts w:hint="eastAsia"/>
          <w:color w:val="auto"/>
          <w:sz w:val="24"/>
          <w:szCs w:val="24"/>
          <w:lang w:val="zh-CN"/>
        </w:rPr>
      </w:pPr>
      <w:r>
        <w:rPr>
          <w:rFonts w:hint="eastAsia"/>
          <w:color w:val="auto"/>
          <w:sz w:val="24"/>
          <w:szCs w:val="24"/>
          <w:lang w:val="zh-CN"/>
        </w:rPr>
        <w:t>方式：供应商登录政采云</w:t>
      </w:r>
      <w:r>
        <w:rPr>
          <w:rFonts w:hint="eastAsia" w:ascii="宋体" w:hAnsi="宋体" w:eastAsia="宋体" w:cs="宋体"/>
          <w:bCs/>
          <w:iCs/>
          <w:color w:val="auto"/>
          <w:sz w:val="24"/>
          <w:szCs w:val="24"/>
          <w:lang w:val="zh-CN"/>
        </w:rPr>
        <w:t xml:space="preserve">平台 </w:t>
      </w:r>
      <w:r>
        <w:rPr>
          <w:rFonts w:hint="eastAsia" w:ascii="宋体" w:hAnsi="宋体" w:eastAsia="宋体" w:cs="宋体"/>
          <w:bCs/>
          <w:iCs/>
          <w:color w:val="auto"/>
          <w:sz w:val="24"/>
          <w:szCs w:val="24"/>
          <w:lang w:val="zh-CN"/>
        </w:rPr>
        <w:fldChar w:fldCharType="begin"/>
      </w:r>
      <w:r>
        <w:rPr>
          <w:rFonts w:hint="eastAsia" w:ascii="宋体" w:hAnsi="宋体" w:eastAsia="宋体" w:cs="宋体"/>
          <w:bCs/>
          <w:iCs/>
          <w:color w:val="auto"/>
          <w:sz w:val="24"/>
          <w:szCs w:val="24"/>
          <w:lang w:val="zh-CN"/>
        </w:rPr>
        <w:instrText xml:space="preserve"> HYPERLINK "https://www.zcygov.cn/在线申请获取采购文件（进入\“项目采购\”应用，在获取采购文件菜单中选择项目，申请获取采购文件）投标人必须通过政采云投标客户端获取采购文件并登记备案，未向政采云投标客户端获取采购文件并登记备案的潜在投标人均无资格参加本次投标。" </w:instrText>
      </w:r>
      <w:r>
        <w:rPr>
          <w:rFonts w:hint="eastAsia" w:ascii="宋体" w:hAnsi="宋体" w:eastAsia="宋体" w:cs="宋体"/>
          <w:bCs/>
          <w:iCs/>
          <w:color w:val="auto"/>
          <w:sz w:val="24"/>
          <w:szCs w:val="24"/>
          <w:lang w:val="zh-CN"/>
        </w:rPr>
        <w:fldChar w:fldCharType="separate"/>
      </w:r>
      <w:r>
        <w:rPr>
          <w:rFonts w:hint="eastAsia" w:ascii="宋体" w:hAnsi="宋体" w:eastAsia="宋体" w:cs="宋体"/>
          <w:bCs/>
          <w:iCs/>
          <w:color w:val="auto"/>
          <w:sz w:val="24"/>
          <w:szCs w:val="24"/>
          <w:lang w:val="zh-CN"/>
        </w:rPr>
        <w:t>https://www.zcygov.cn/在线申请获取采购文件（进入“项目采购”应用，在获取采购文件菜单中选择项目，申请获取采购文件）。</w:t>
      </w:r>
      <w:r>
        <w:rPr>
          <w:rFonts w:hint="eastAsia" w:ascii="宋体" w:hAnsi="宋体" w:eastAsia="宋体" w:cs="宋体"/>
          <w:bCs/>
          <w:iCs/>
          <w:color w:val="auto"/>
          <w:sz w:val="24"/>
          <w:szCs w:val="24"/>
          <w:lang w:val="zh-CN"/>
        </w:rPr>
        <w:fldChar w:fldCharType="end"/>
      </w:r>
    </w:p>
    <w:p w14:paraId="126C8940">
      <w:pPr>
        <w:keepNext w:val="0"/>
        <w:keepLines w:val="0"/>
        <w:pageBreakBefore w:val="0"/>
        <w:tabs>
          <w:tab w:val="left" w:pos="1620"/>
        </w:tabs>
        <w:kinsoku/>
        <w:wordWrap/>
        <w:overflowPunct/>
        <w:topLinePunct w:val="0"/>
        <w:autoSpaceDE/>
        <w:autoSpaceDN/>
        <w:bidi w:val="0"/>
        <w:spacing w:line="360" w:lineRule="auto"/>
        <w:ind w:firstLine="480"/>
        <w:rPr>
          <w:rFonts w:hint="eastAsia"/>
          <w:b/>
          <w:color w:val="auto"/>
          <w:sz w:val="24"/>
          <w:szCs w:val="24"/>
        </w:rPr>
      </w:pPr>
      <w:r>
        <w:rPr>
          <w:rFonts w:hint="eastAsia"/>
          <w:b/>
          <w:color w:val="auto"/>
          <w:sz w:val="24"/>
          <w:szCs w:val="24"/>
        </w:rPr>
        <w:t>四、响应文件提交</w:t>
      </w:r>
    </w:p>
    <w:p w14:paraId="320AFF76">
      <w:pPr>
        <w:keepNext w:val="0"/>
        <w:keepLines w:val="0"/>
        <w:pageBreakBefore w:val="0"/>
        <w:tabs>
          <w:tab w:val="left" w:pos="1620"/>
        </w:tabs>
        <w:kinsoku/>
        <w:wordWrap/>
        <w:overflowPunct/>
        <w:topLinePunct w:val="0"/>
        <w:autoSpaceDE/>
        <w:autoSpaceDN/>
        <w:bidi w:val="0"/>
        <w:spacing w:line="360" w:lineRule="auto"/>
        <w:ind w:firstLine="480"/>
        <w:rPr>
          <w:rFonts w:hint="eastAsia"/>
          <w:color w:val="auto"/>
          <w:sz w:val="24"/>
          <w:szCs w:val="24"/>
          <w:lang w:val="zh-CN"/>
        </w:rPr>
      </w:pPr>
      <w:r>
        <w:rPr>
          <w:rFonts w:hint="eastAsia"/>
          <w:color w:val="auto"/>
          <w:sz w:val="24"/>
          <w:szCs w:val="24"/>
          <w:lang w:val="zh-CN"/>
        </w:rPr>
        <w:t>截止时间：2026年04月27日09时30分（北京时间）</w:t>
      </w:r>
    </w:p>
    <w:p w14:paraId="119180BF">
      <w:pPr>
        <w:keepNext w:val="0"/>
        <w:keepLines w:val="0"/>
        <w:pageBreakBefore w:val="0"/>
        <w:tabs>
          <w:tab w:val="left" w:pos="1620"/>
        </w:tabs>
        <w:kinsoku/>
        <w:wordWrap/>
        <w:overflowPunct/>
        <w:topLinePunct w:val="0"/>
        <w:autoSpaceDE/>
        <w:autoSpaceDN/>
        <w:bidi w:val="0"/>
        <w:spacing w:line="360" w:lineRule="auto"/>
        <w:ind w:firstLine="480"/>
        <w:rPr>
          <w:rFonts w:hint="eastAsia"/>
          <w:color w:val="auto"/>
          <w:sz w:val="24"/>
          <w:szCs w:val="24"/>
          <w:lang w:val="zh-CN"/>
        </w:rPr>
      </w:pPr>
      <w:r>
        <w:rPr>
          <w:rFonts w:hint="eastAsia"/>
          <w:color w:val="auto"/>
          <w:sz w:val="24"/>
          <w:szCs w:val="24"/>
          <w:lang w:val="zh-CN"/>
        </w:rPr>
        <w:t>地点：供应商登录政采云平台</w:t>
      </w:r>
    </w:p>
    <w:p w14:paraId="4D15DDA4">
      <w:pPr>
        <w:keepNext w:val="0"/>
        <w:keepLines w:val="0"/>
        <w:pageBreakBefore w:val="0"/>
        <w:tabs>
          <w:tab w:val="left" w:pos="1620"/>
        </w:tabs>
        <w:kinsoku/>
        <w:wordWrap/>
        <w:overflowPunct/>
        <w:topLinePunct w:val="0"/>
        <w:autoSpaceDE/>
        <w:autoSpaceDN/>
        <w:bidi w:val="0"/>
        <w:spacing w:line="360" w:lineRule="auto"/>
        <w:ind w:firstLine="482"/>
        <w:rPr>
          <w:rFonts w:hint="eastAsia"/>
          <w:b/>
          <w:color w:val="auto"/>
          <w:sz w:val="24"/>
          <w:szCs w:val="24"/>
        </w:rPr>
      </w:pPr>
      <w:r>
        <w:rPr>
          <w:rFonts w:hint="eastAsia"/>
          <w:b/>
          <w:color w:val="auto"/>
          <w:sz w:val="24"/>
          <w:szCs w:val="24"/>
        </w:rPr>
        <w:t>五、响应文件开启</w:t>
      </w:r>
    </w:p>
    <w:p w14:paraId="60C51400">
      <w:pPr>
        <w:keepNext w:val="0"/>
        <w:keepLines w:val="0"/>
        <w:pageBreakBefore w:val="0"/>
        <w:tabs>
          <w:tab w:val="left" w:pos="1620"/>
        </w:tabs>
        <w:kinsoku/>
        <w:wordWrap/>
        <w:overflowPunct/>
        <w:topLinePunct w:val="0"/>
        <w:autoSpaceDE/>
        <w:autoSpaceDN/>
        <w:bidi w:val="0"/>
        <w:spacing w:line="360" w:lineRule="auto"/>
        <w:ind w:firstLine="480"/>
        <w:rPr>
          <w:rFonts w:hint="eastAsia"/>
          <w:color w:val="auto"/>
          <w:sz w:val="24"/>
          <w:szCs w:val="24"/>
          <w:lang w:val="zh-CN"/>
        </w:rPr>
      </w:pPr>
      <w:r>
        <w:rPr>
          <w:rFonts w:hint="eastAsia"/>
          <w:color w:val="auto"/>
          <w:sz w:val="24"/>
          <w:szCs w:val="24"/>
          <w:lang w:val="zh-CN"/>
        </w:rPr>
        <w:t>时间：2026年04月27日09时30分（北京时间）</w:t>
      </w:r>
    </w:p>
    <w:p w14:paraId="46A63E75">
      <w:pPr>
        <w:keepNext w:val="0"/>
        <w:keepLines w:val="0"/>
        <w:pageBreakBefore w:val="0"/>
        <w:tabs>
          <w:tab w:val="left" w:pos="1620"/>
        </w:tabs>
        <w:kinsoku/>
        <w:wordWrap/>
        <w:overflowPunct/>
        <w:topLinePunct w:val="0"/>
        <w:autoSpaceDE/>
        <w:autoSpaceDN/>
        <w:bidi w:val="0"/>
        <w:spacing w:line="360" w:lineRule="auto"/>
        <w:ind w:firstLine="480"/>
        <w:rPr>
          <w:rFonts w:hint="eastAsia"/>
          <w:color w:val="auto"/>
          <w:sz w:val="24"/>
          <w:szCs w:val="24"/>
          <w:lang w:val="zh-CN"/>
        </w:rPr>
      </w:pPr>
      <w:r>
        <w:rPr>
          <w:rFonts w:hint="eastAsia"/>
          <w:color w:val="auto"/>
          <w:sz w:val="24"/>
          <w:szCs w:val="24"/>
          <w:lang w:val="zh-CN"/>
        </w:rPr>
        <w:t>地点：供应商登录政采云平台</w:t>
      </w:r>
    </w:p>
    <w:p w14:paraId="2E323A27">
      <w:pPr>
        <w:keepNext w:val="0"/>
        <w:keepLines w:val="0"/>
        <w:pageBreakBefore w:val="0"/>
        <w:tabs>
          <w:tab w:val="left" w:pos="1620"/>
        </w:tabs>
        <w:kinsoku/>
        <w:wordWrap/>
        <w:overflowPunct/>
        <w:topLinePunct w:val="0"/>
        <w:autoSpaceDE/>
        <w:autoSpaceDN/>
        <w:bidi w:val="0"/>
        <w:spacing w:line="360" w:lineRule="auto"/>
        <w:ind w:firstLine="482"/>
        <w:rPr>
          <w:rFonts w:hint="eastAsia"/>
          <w:color w:val="auto"/>
          <w:sz w:val="24"/>
          <w:szCs w:val="24"/>
        </w:rPr>
      </w:pPr>
      <w:r>
        <w:rPr>
          <w:rFonts w:hint="eastAsia"/>
          <w:b/>
          <w:color w:val="auto"/>
          <w:sz w:val="24"/>
          <w:szCs w:val="24"/>
        </w:rPr>
        <w:t>六、公告期限</w:t>
      </w:r>
    </w:p>
    <w:p w14:paraId="1852D15B">
      <w:pPr>
        <w:keepNext w:val="0"/>
        <w:keepLines w:val="0"/>
        <w:pageBreakBefore w:val="0"/>
        <w:kinsoku/>
        <w:wordWrap/>
        <w:overflowPunct/>
        <w:topLinePunct w:val="0"/>
        <w:autoSpaceDE/>
        <w:autoSpaceDN/>
        <w:bidi w:val="0"/>
        <w:spacing w:line="360" w:lineRule="auto"/>
        <w:ind w:firstLine="480"/>
        <w:rPr>
          <w:rFonts w:hint="eastAsia"/>
          <w:color w:val="auto"/>
          <w:sz w:val="24"/>
          <w:szCs w:val="24"/>
        </w:rPr>
      </w:pPr>
      <w:r>
        <w:rPr>
          <w:rFonts w:hint="eastAsia"/>
          <w:color w:val="auto"/>
          <w:sz w:val="24"/>
          <w:szCs w:val="24"/>
          <w:lang w:val="zh-CN"/>
        </w:rPr>
        <w:t>自本公告发布之日起</w:t>
      </w:r>
      <w:r>
        <w:rPr>
          <w:rFonts w:hint="eastAsia"/>
          <w:color w:val="auto"/>
          <w:sz w:val="24"/>
          <w:szCs w:val="24"/>
        </w:rPr>
        <w:t>3</w:t>
      </w:r>
      <w:r>
        <w:rPr>
          <w:rFonts w:hint="eastAsia"/>
          <w:color w:val="auto"/>
          <w:sz w:val="24"/>
          <w:szCs w:val="24"/>
          <w:lang w:val="zh-CN"/>
        </w:rPr>
        <w:t>个工作日。</w:t>
      </w:r>
    </w:p>
    <w:p w14:paraId="276A9770">
      <w:pPr>
        <w:keepNext w:val="0"/>
        <w:keepLines w:val="0"/>
        <w:pageBreakBefore w:val="0"/>
        <w:tabs>
          <w:tab w:val="left" w:pos="1620"/>
        </w:tabs>
        <w:kinsoku/>
        <w:wordWrap/>
        <w:overflowPunct/>
        <w:topLinePunct w:val="0"/>
        <w:autoSpaceDE/>
        <w:autoSpaceDN/>
        <w:bidi w:val="0"/>
        <w:spacing w:line="360" w:lineRule="auto"/>
        <w:ind w:firstLine="482"/>
        <w:rPr>
          <w:rFonts w:hint="eastAsia"/>
          <w:color w:val="auto"/>
          <w:sz w:val="24"/>
          <w:szCs w:val="24"/>
        </w:rPr>
      </w:pPr>
      <w:r>
        <w:rPr>
          <w:rFonts w:hint="eastAsia"/>
          <w:b/>
          <w:color w:val="auto"/>
          <w:sz w:val="24"/>
          <w:szCs w:val="24"/>
        </w:rPr>
        <w:t>七、其它补充事宜</w:t>
      </w:r>
    </w:p>
    <w:p w14:paraId="4943E87B">
      <w:pPr>
        <w:keepNext w:val="0"/>
        <w:keepLines w:val="0"/>
        <w:pageBreakBefore w:val="0"/>
        <w:kinsoku/>
        <w:wordWrap/>
        <w:overflowPunct/>
        <w:topLinePunct w:val="0"/>
        <w:autoSpaceDE/>
        <w:autoSpaceDN/>
        <w:bidi w:val="0"/>
        <w:spacing w:line="360" w:lineRule="auto"/>
        <w:ind w:firstLine="480"/>
        <w:textAlignment w:val="auto"/>
        <w:rPr>
          <w:rFonts w:hint="eastAsia"/>
          <w:color w:val="auto"/>
          <w:sz w:val="24"/>
          <w:szCs w:val="24"/>
          <w:highlight w:val="none"/>
        </w:rPr>
      </w:pPr>
      <w:r>
        <w:rPr>
          <w:rFonts w:hint="eastAsia"/>
          <w:color w:val="auto"/>
          <w:sz w:val="24"/>
          <w:szCs w:val="24"/>
          <w:highlight w:val="none"/>
          <w:lang w:val="zh-CN"/>
        </w:rPr>
        <w:t>1</w:t>
      </w:r>
      <w:r>
        <w:rPr>
          <w:color w:val="auto"/>
          <w:sz w:val="24"/>
          <w:szCs w:val="24"/>
          <w:highlight w:val="none"/>
          <w:lang w:val="zh-CN"/>
        </w:rPr>
        <w:t>、</w:t>
      </w:r>
      <w:r>
        <w:rPr>
          <w:rFonts w:hint="eastAsia"/>
          <w:color w:val="auto"/>
          <w:sz w:val="24"/>
          <w:szCs w:val="24"/>
          <w:highlight w:val="none"/>
          <w:lang w:val="zh-CN"/>
        </w:rPr>
        <w:t>本项目采购公告同时在《青海</w:t>
      </w:r>
      <w:r>
        <w:rPr>
          <w:rFonts w:hint="eastAsia"/>
          <w:color w:val="auto"/>
          <w:sz w:val="24"/>
          <w:szCs w:val="24"/>
          <w:highlight w:val="none"/>
        </w:rPr>
        <w:t>省</w:t>
      </w:r>
      <w:r>
        <w:rPr>
          <w:rFonts w:hint="eastAsia"/>
          <w:color w:val="auto"/>
          <w:sz w:val="24"/>
          <w:szCs w:val="24"/>
          <w:highlight w:val="none"/>
          <w:lang w:val="zh-CN"/>
        </w:rPr>
        <w:t>政府采购网》和《青海省电子招标投标公共服务平台》上发布。</w:t>
      </w:r>
      <w:r>
        <w:rPr>
          <w:rFonts w:hint="eastAsia"/>
          <w:color w:val="auto"/>
          <w:sz w:val="24"/>
          <w:szCs w:val="24"/>
          <w:highlight w:val="none"/>
        </w:rPr>
        <w:t>公告内容以</w:t>
      </w:r>
      <w:r>
        <w:rPr>
          <w:rFonts w:hint="eastAsia"/>
          <w:color w:val="auto"/>
          <w:sz w:val="24"/>
          <w:szCs w:val="24"/>
          <w:highlight w:val="none"/>
          <w:lang w:val="zh-CN"/>
        </w:rPr>
        <w:t>《青海</w:t>
      </w:r>
      <w:r>
        <w:rPr>
          <w:rFonts w:hint="eastAsia"/>
          <w:color w:val="auto"/>
          <w:sz w:val="24"/>
          <w:szCs w:val="24"/>
          <w:highlight w:val="none"/>
        </w:rPr>
        <w:t>省</w:t>
      </w:r>
      <w:r>
        <w:rPr>
          <w:rFonts w:hint="eastAsia"/>
          <w:color w:val="auto"/>
          <w:sz w:val="24"/>
          <w:szCs w:val="24"/>
          <w:highlight w:val="none"/>
          <w:lang w:val="zh-CN"/>
        </w:rPr>
        <w:t>政府采购网》</w:t>
      </w:r>
      <w:r>
        <w:rPr>
          <w:rFonts w:hint="eastAsia"/>
          <w:color w:val="auto"/>
          <w:sz w:val="24"/>
          <w:szCs w:val="24"/>
          <w:highlight w:val="none"/>
        </w:rPr>
        <w:t>发布的为准。</w:t>
      </w:r>
    </w:p>
    <w:p w14:paraId="55183C7B">
      <w:pPr>
        <w:keepNext w:val="0"/>
        <w:keepLines w:val="0"/>
        <w:pageBreakBefore w:val="0"/>
        <w:kinsoku/>
        <w:wordWrap/>
        <w:overflowPunct/>
        <w:topLinePunct w:val="0"/>
        <w:autoSpaceDE/>
        <w:autoSpaceDN/>
        <w:bidi w:val="0"/>
        <w:spacing w:line="360" w:lineRule="auto"/>
        <w:ind w:firstLine="480"/>
        <w:jc w:val="left"/>
        <w:textAlignment w:val="auto"/>
        <w:rPr>
          <w:rFonts w:ascii="微软雅黑" w:hAnsi="微软雅黑" w:eastAsia="微软雅黑"/>
          <w:color w:val="auto"/>
          <w:highlight w:val="none"/>
        </w:rPr>
      </w:pPr>
      <w:r>
        <w:rPr>
          <w:color w:val="auto"/>
          <w:sz w:val="24"/>
          <w:szCs w:val="24"/>
          <w:highlight w:val="none"/>
          <w:lang w:val="zh-CN"/>
        </w:rPr>
        <w:t>2、本次项目招标采用线上进行，供应商无需到现场开标；如非系统原因造成无法解密的或非系统原因加密文件上传不成功的或没办理CA锁而造成加密文件无法解密、加密文件无法上传的视为无效投标，线上电子加密响应文件必须在响应文件递交截止时间前上传至</w:t>
      </w:r>
      <w:r>
        <w:rPr>
          <w:rFonts w:hint="eastAsia"/>
          <w:color w:val="auto"/>
          <w:sz w:val="24"/>
          <w:szCs w:val="24"/>
          <w:highlight w:val="none"/>
          <w:lang w:val="zh-CN"/>
        </w:rPr>
        <w:t>政采云系统</w:t>
      </w:r>
      <w:r>
        <w:rPr>
          <w:color w:val="auto"/>
          <w:sz w:val="24"/>
          <w:szCs w:val="24"/>
          <w:highlight w:val="none"/>
          <w:lang w:val="zh-CN"/>
        </w:rPr>
        <w:t>；</w:t>
      </w:r>
      <w:r>
        <w:rPr>
          <w:color w:val="auto"/>
          <w:sz w:val="24"/>
          <w:szCs w:val="24"/>
          <w:highlight w:val="none"/>
          <w:lang w:val="zh-CN"/>
        </w:rPr>
        <w:br w:type="textWrapping"/>
      </w:r>
      <w:r>
        <w:rPr>
          <w:color w:val="auto"/>
          <w:sz w:val="24"/>
          <w:szCs w:val="24"/>
          <w:highlight w:val="none"/>
          <w:lang w:val="zh-CN"/>
        </w:rPr>
        <w:t>  3、若对项目采购电子交易系统操作有疑问，可登录政采云（https://www.zcygov.cn/），点击右侧咨询小采，获取采小蜜智能服务管家帮助，或拨打政采云服务热线</w:t>
      </w:r>
      <w:r>
        <w:rPr>
          <w:rFonts w:hint="eastAsia"/>
          <w:color w:val="auto"/>
          <w:sz w:val="24"/>
          <w:szCs w:val="24"/>
          <w:highlight w:val="none"/>
          <w:lang w:val="zh-CN"/>
        </w:rPr>
        <w:t>95763</w:t>
      </w:r>
      <w:r>
        <w:rPr>
          <w:color w:val="auto"/>
          <w:sz w:val="24"/>
          <w:szCs w:val="24"/>
          <w:highlight w:val="none"/>
          <w:lang w:val="zh-CN"/>
        </w:rPr>
        <w:t>获取热线服务帮助。</w:t>
      </w:r>
      <w:r>
        <w:rPr>
          <w:color w:val="auto"/>
          <w:sz w:val="24"/>
          <w:szCs w:val="24"/>
          <w:highlight w:val="none"/>
          <w:lang w:val="zh-CN"/>
        </w:rPr>
        <w:br w:type="textWrapping"/>
      </w:r>
      <w:r>
        <w:rPr>
          <w:color w:val="auto"/>
          <w:sz w:val="24"/>
          <w:szCs w:val="24"/>
          <w:highlight w:val="none"/>
          <w:lang w:val="zh-CN"/>
        </w:rPr>
        <w:t>  4、线上CA：咨询网址（可及时反馈问题截图，让客服快速定位问题）:http://tseal.cn/k.html，咨询电话：</w:t>
      </w:r>
      <w:r>
        <w:rPr>
          <w:rFonts w:hint="eastAsia"/>
          <w:color w:val="auto"/>
          <w:sz w:val="24"/>
          <w:szCs w:val="24"/>
          <w:highlight w:val="none"/>
          <w:lang w:val="zh-CN"/>
        </w:rPr>
        <w:t>95763</w:t>
      </w:r>
      <w:r>
        <w:rPr>
          <w:color w:val="auto"/>
          <w:sz w:val="24"/>
          <w:szCs w:val="24"/>
          <w:highlight w:val="none"/>
          <w:lang w:val="zh-CN"/>
        </w:rPr>
        <w:t>；</w:t>
      </w:r>
      <w:r>
        <w:rPr>
          <w:rFonts w:hint="eastAsia" w:ascii="微软雅黑" w:hAnsi="微软雅黑" w:eastAsia="微软雅黑"/>
          <w:color w:val="auto"/>
          <w:highlight w:val="none"/>
        </w:rPr>
        <w:t>   </w:t>
      </w:r>
    </w:p>
    <w:p w14:paraId="5DDA484D">
      <w:pPr>
        <w:keepNext w:val="0"/>
        <w:keepLines w:val="0"/>
        <w:pageBreakBefore w:val="0"/>
        <w:kinsoku/>
        <w:wordWrap/>
        <w:overflowPunct/>
        <w:topLinePunct w:val="0"/>
        <w:autoSpaceDE/>
        <w:autoSpaceDN/>
        <w:bidi w:val="0"/>
        <w:spacing w:line="360" w:lineRule="auto"/>
        <w:ind w:firstLine="482"/>
        <w:rPr>
          <w:rFonts w:hint="eastAsia"/>
          <w:color w:val="auto"/>
          <w:sz w:val="24"/>
          <w:szCs w:val="24"/>
        </w:rPr>
      </w:pPr>
      <w:r>
        <w:rPr>
          <w:rFonts w:hint="eastAsia"/>
          <w:b/>
          <w:color w:val="auto"/>
          <w:sz w:val="24"/>
          <w:szCs w:val="24"/>
        </w:rPr>
        <w:t>八、凡对本次采购提出询问，请按以下方式联系</w:t>
      </w:r>
    </w:p>
    <w:p w14:paraId="3064BE78">
      <w:pPr>
        <w:keepNext w:val="0"/>
        <w:keepLines w:val="0"/>
        <w:pageBreakBefore w:val="0"/>
        <w:tabs>
          <w:tab w:val="left" w:pos="1620"/>
        </w:tabs>
        <w:kinsoku/>
        <w:wordWrap/>
        <w:overflowPunct/>
        <w:topLinePunct w:val="0"/>
        <w:autoSpaceDE/>
        <w:autoSpaceDN/>
        <w:bidi w:val="0"/>
        <w:spacing w:line="360" w:lineRule="auto"/>
        <w:ind w:firstLine="482"/>
        <w:rPr>
          <w:rFonts w:hint="eastAsia"/>
          <w:color w:val="auto"/>
          <w:sz w:val="24"/>
          <w:szCs w:val="24"/>
        </w:rPr>
      </w:pPr>
      <w:r>
        <w:rPr>
          <w:rFonts w:hint="eastAsia"/>
          <w:b/>
          <w:color w:val="auto"/>
          <w:sz w:val="24"/>
          <w:szCs w:val="24"/>
        </w:rPr>
        <w:t>1.采购人信息</w:t>
      </w:r>
    </w:p>
    <w:p w14:paraId="4E3C0067">
      <w:pPr>
        <w:keepNext w:val="0"/>
        <w:keepLines w:val="0"/>
        <w:pageBreakBefore w:val="0"/>
        <w:tabs>
          <w:tab w:val="left" w:pos="1620"/>
        </w:tabs>
        <w:kinsoku/>
        <w:wordWrap/>
        <w:overflowPunct/>
        <w:topLinePunct w:val="0"/>
        <w:autoSpaceDE/>
        <w:autoSpaceDN/>
        <w:bidi w:val="0"/>
        <w:spacing w:line="460" w:lineRule="exact"/>
        <w:ind w:firstLine="480"/>
        <w:rPr>
          <w:rFonts w:hint="eastAsia"/>
          <w:color w:val="auto"/>
          <w:sz w:val="24"/>
          <w:szCs w:val="24"/>
          <w:lang w:eastAsia="zh-CN"/>
        </w:rPr>
      </w:pPr>
      <w:r>
        <w:rPr>
          <w:rFonts w:hint="eastAsia"/>
          <w:color w:val="auto"/>
          <w:sz w:val="24"/>
          <w:szCs w:val="24"/>
          <w:lang w:val="zh-CN" w:eastAsia="zh-CN"/>
        </w:rPr>
        <w:t>名    称：</w:t>
      </w:r>
      <w:r>
        <w:rPr>
          <w:rFonts w:hint="eastAsia"/>
          <w:color w:val="auto"/>
          <w:sz w:val="24"/>
          <w:szCs w:val="24"/>
          <w:lang w:eastAsia="zh-CN"/>
        </w:rPr>
        <w:t xml:space="preserve">大通回族土族自治县东峡林场 </w:t>
      </w:r>
    </w:p>
    <w:p w14:paraId="77DE0BAB">
      <w:pPr>
        <w:keepNext w:val="0"/>
        <w:keepLines w:val="0"/>
        <w:pageBreakBefore w:val="0"/>
        <w:tabs>
          <w:tab w:val="left" w:pos="1620"/>
        </w:tabs>
        <w:kinsoku/>
        <w:wordWrap/>
        <w:overflowPunct/>
        <w:topLinePunct w:val="0"/>
        <w:autoSpaceDE/>
        <w:autoSpaceDN/>
        <w:bidi w:val="0"/>
        <w:spacing w:line="460" w:lineRule="exact"/>
        <w:ind w:firstLine="480"/>
        <w:rPr>
          <w:rFonts w:hint="eastAsia"/>
          <w:color w:val="auto"/>
          <w:sz w:val="24"/>
          <w:szCs w:val="24"/>
          <w:lang w:eastAsia="zh-CN"/>
        </w:rPr>
      </w:pPr>
      <w:r>
        <w:rPr>
          <w:rFonts w:hint="eastAsia"/>
          <w:color w:val="auto"/>
          <w:sz w:val="24"/>
          <w:szCs w:val="24"/>
          <w:lang w:val="zh-CN" w:eastAsia="zh-CN"/>
        </w:rPr>
        <w:t>地    址：</w:t>
      </w:r>
      <w:r>
        <w:rPr>
          <w:rFonts w:hint="eastAsia"/>
          <w:color w:val="auto"/>
          <w:sz w:val="24"/>
          <w:szCs w:val="24"/>
          <w:lang w:eastAsia="zh-CN"/>
        </w:rPr>
        <w:t>大通县东峡镇衙门庄村</w:t>
      </w:r>
    </w:p>
    <w:p w14:paraId="603A719D">
      <w:pPr>
        <w:keepNext w:val="0"/>
        <w:keepLines w:val="0"/>
        <w:pageBreakBefore w:val="0"/>
        <w:tabs>
          <w:tab w:val="left" w:pos="1620"/>
        </w:tabs>
        <w:kinsoku/>
        <w:wordWrap/>
        <w:overflowPunct/>
        <w:topLinePunct w:val="0"/>
        <w:autoSpaceDE/>
        <w:autoSpaceDN/>
        <w:bidi w:val="0"/>
        <w:spacing w:line="460" w:lineRule="exact"/>
        <w:ind w:firstLine="480"/>
        <w:rPr>
          <w:rFonts w:hint="default"/>
          <w:color w:val="auto"/>
          <w:sz w:val="24"/>
          <w:szCs w:val="24"/>
          <w:lang w:val="en-US" w:eastAsia="zh-CN"/>
        </w:rPr>
      </w:pPr>
      <w:r>
        <w:rPr>
          <w:rFonts w:hint="eastAsia"/>
          <w:color w:val="auto"/>
          <w:sz w:val="24"/>
          <w:szCs w:val="24"/>
          <w:lang w:val="en-US" w:eastAsia="zh-CN"/>
        </w:rPr>
        <w:t>联 系 人：田老师</w:t>
      </w:r>
    </w:p>
    <w:p w14:paraId="20052AAD">
      <w:pPr>
        <w:keepNext w:val="0"/>
        <w:keepLines w:val="0"/>
        <w:pageBreakBefore w:val="0"/>
        <w:tabs>
          <w:tab w:val="left" w:pos="1620"/>
        </w:tabs>
        <w:kinsoku/>
        <w:wordWrap/>
        <w:overflowPunct/>
        <w:topLinePunct w:val="0"/>
        <w:autoSpaceDE/>
        <w:autoSpaceDN/>
        <w:bidi w:val="0"/>
        <w:spacing w:line="460" w:lineRule="exact"/>
        <w:ind w:firstLine="480"/>
        <w:rPr>
          <w:rFonts w:hint="default"/>
          <w:color w:val="auto"/>
          <w:sz w:val="24"/>
          <w:szCs w:val="24"/>
          <w:lang w:val="en-US" w:eastAsia="zh-CN"/>
        </w:rPr>
      </w:pPr>
      <w:r>
        <w:rPr>
          <w:rFonts w:hint="eastAsia"/>
          <w:color w:val="auto"/>
          <w:sz w:val="24"/>
          <w:szCs w:val="24"/>
          <w:lang w:val="en-US" w:eastAsia="zh-CN"/>
        </w:rPr>
        <w:t>电    话：</w:t>
      </w:r>
      <w:r>
        <w:rPr>
          <w:rFonts w:hint="eastAsia"/>
          <w:color w:val="auto"/>
          <w:sz w:val="24"/>
          <w:szCs w:val="24"/>
          <w:lang w:eastAsia="zh-CN"/>
        </w:rPr>
        <w:t>0971-2828872</w:t>
      </w:r>
    </w:p>
    <w:p w14:paraId="0C26E861">
      <w:pPr>
        <w:keepNext w:val="0"/>
        <w:keepLines w:val="0"/>
        <w:pageBreakBefore w:val="0"/>
        <w:tabs>
          <w:tab w:val="left" w:pos="1620"/>
        </w:tabs>
        <w:kinsoku/>
        <w:wordWrap/>
        <w:overflowPunct/>
        <w:topLinePunct w:val="0"/>
        <w:autoSpaceDE/>
        <w:autoSpaceDN/>
        <w:bidi w:val="0"/>
        <w:spacing w:line="360" w:lineRule="auto"/>
        <w:ind w:firstLine="480"/>
        <w:rPr>
          <w:rFonts w:hint="eastAsia" w:ascii="Times New Roman" w:hAnsi="Times New Roman" w:eastAsia="宋体" w:cs="Times New Roman"/>
          <w:b/>
          <w:bCs w:val="0"/>
          <w:color w:val="auto"/>
          <w:sz w:val="24"/>
          <w:szCs w:val="24"/>
          <w:lang w:val="zh-CN"/>
        </w:rPr>
      </w:pPr>
      <w:r>
        <w:rPr>
          <w:rFonts w:hint="eastAsia" w:ascii="Times New Roman" w:hAnsi="Times New Roman" w:eastAsia="宋体" w:cs="Times New Roman"/>
          <w:b/>
          <w:bCs w:val="0"/>
          <w:color w:val="auto"/>
          <w:sz w:val="24"/>
          <w:szCs w:val="24"/>
          <w:lang w:val="zh-CN"/>
        </w:rPr>
        <w:t>2.采购代理机构信息</w:t>
      </w:r>
    </w:p>
    <w:p w14:paraId="6D120B84">
      <w:pPr>
        <w:keepNext w:val="0"/>
        <w:keepLines w:val="0"/>
        <w:pageBreakBefore w:val="0"/>
        <w:tabs>
          <w:tab w:val="left" w:pos="1620"/>
        </w:tabs>
        <w:kinsoku/>
        <w:wordWrap/>
        <w:overflowPunct/>
        <w:topLinePunct w:val="0"/>
        <w:autoSpaceDE/>
        <w:autoSpaceDN/>
        <w:bidi w:val="0"/>
        <w:spacing w:line="360" w:lineRule="auto"/>
        <w:ind w:firstLine="480"/>
        <w:rPr>
          <w:rFonts w:hint="eastAsia" w:ascii="Times New Roman" w:hAnsi="Times New Roman" w:eastAsia="宋体" w:cs="Times New Roman"/>
          <w:color w:val="auto"/>
          <w:sz w:val="24"/>
          <w:szCs w:val="24"/>
          <w:lang w:val="zh-CN"/>
        </w:rPr>
      </w:pPr>
      <w:r>
        <w:rPr>
          <w:rFonts w:hint="eastAsia" w:ascii="Times New Roman" w:hAnsi="Times New Roman" w:eastAsia="宋体" w:cs="Times New Roman"/>
          <w:color w:val="auto"/>
          <w:sz w:val="24"/>
          <w:szCs w:val="24"/>
          <w:lang w:val="zh-CN"/>
        </w:rPr>
        <w:t>名</w:t>
      </w:r>
      <w:r>
        <w:rPr>
          <w:rFonts w:hint="eastAsia" w:ascii="Times New Roman" w:hAnsi="Times New Roman" w:cs="Times New Roman"/>
          <w:color w:val="auto"/>
          <w:sz w:val="24"/>
          <w:szCs w:val="24"/>
          <w:lang w:val="en-US" w:eastAsia="zh-CN"/>
        </w:rPr>
        <w:t xml:space="preserve">    </w:t>
      </w:r>
      <w:r>
        <w:rPr>
          <w:rFonts w:hint="eastAsia" w:ascii="Times New Roman" w:hAnsi="Times New Roman" w:eastAsia="宋体" w:cs="Times New Roman"/>
          <w:color w:val="auto"/>
          <w:sz w:val="24"/>
          <w:szCs w:val="24"/>
          <w:lang w:val="zh-CN"/>
        </w:rPr>
        <w:t>称：</w:t>
      </w:r>
      <w:r>
        <w:rPr>
          <w:rFonts w:hint="eastAsia" w:ascii="Times New Roman" w:hAnsi="Times New Roman" w:cs="Times New Roman"/>
          <w:color w:val="auto"/>
          <w:sz w:val="24"/>
          <w:szCs w:val="24"/>
          <w:lang w:val="zh-CN"/>
        </w:rPr>
        <w:t>青海晓成工程项目管理有限公司</w:t>
      </w:r>
    </w:p>
    <w:p w14:paraId="7F06A2E4">
      <w:pPr>
        <w:keepNext w:val="0"/>
        <w:keepLines w:val="0"/>
        <w:pageBreakBefore w:val="0"/>
        <w:tabs>
          <w:tab w:val="left" w:pos="1620"/>
        </w:tabs>
        <w:kinsoku/>
        <w:wordWrap/>
        <w:overflowPunct/>
        <w:topLinePunct w:val="0"/>
        <w:autoSpaceDE/>
        <w:autoSpaceDN/>
        <w:bidi w:val="0"/>
        <w:spacing w:line="360" w:lineRule="auto"/>
        <w:ind w:firstLine="480"/>
        <w:rPr>
          <w:rFonts w:hint="eastAsia" w:ascii="Times New Roman" w:hAnsi="Times New Roman" w:eastAsia="宋体" w:cs="Times New Roman"/>
          <w:color w:val="auto"/>
          <w:sz w:val="24"/>
          <w:szCs w:val="24"/>
          <w:lang w:val="zh-CN"/>
        </w:rPr>
      </w:pPr>
      <w:r>
        <w:rPr>
          <w:rFonts w:hint="eastAsia" w:ascii="Times New Roman" w:hAnsi="Times New Roman" w:eastAsia="宋体" w:cs="Times New Roman"/>
          <w:color w:val="auto"/>
          <w:sz w:val="24"/>
          <w:szCs w:val="24"/>
          <w:lang w:val="zh-CN"/>
        </w:rPr>
        <w:t>地</w:t>
      </w:r>
      <w:r>
        <w:rPr>
          <w:rFonts w:hint="eastAsia" w:ascii="Times New Roman" w:hAnsi="Times New Roman" w:cs="Times New Roman"/>
          <w:color w:val="auto"/>
          <w:sz w:val="24"/>
          <w:szCs w:val="24"/>
          <w:lang w:val="en-US" w:eastAsia="zh-CN"/>
        </w:rPr>
        <w:t xml:space="preserve">    </w:t>
      </w:r>
      <w:r>
        <w:rPr>
          <w:rFonts w:hint="eastAsia" w:ascii="Times New Roman" w:hAnsi="Times New Roman" w:eastAsia="宋体" w:cs="Times New Roman"/>
          <w:color w:val="auto"/>
          <w:sz w:val="24"/>
          <w:szCs w:val="24"/>
          <w:lang w:val="zh-CN"/>
        </w:rPr>
        <w:t>址：</w:t>
      </w:r>
      <w:r>
        <w:rPr>
          <w:rFonts w:hint="eastAsia" w:cs="宋体"/>
          <w:bCs/>
          <w:iCs/>
          <w:color w:val="auto"/>
          <w:sz w:val="24"/>
          <w:szCs w:val="24"/>
          <w:lang w:val="zh-CN"/>
        </w:rPr>
        <w:t>西宁市城西区五四西路91号卢浮公馆双子座B座3楼301室</w:t>
      </w:r>
    </w:p>
    <w:p w14:paraId="4A592EB3">
      <w:pPr>
        <w:keepNext w:val="0"/>
        <w:keepLines w:val="0"/>
        <w:pageBreakBefore w:val="0"/>
        <w:tabs>
          <w:tab w:val="left" w:pos="1620"/>
        </w:tabs>
        <w:kinsoku/>
        <w:wordWrap/>
        <w:overflowPunct/>
        <w:topLinePunct w:val="0"/>
        <w:autoSpaceDE/>
        <w:autoSpaceDN/>
        <w:bidi w:val="0"/>
        <w:spacing w:line="360" w:lineRule="auto"/>
        <w:ind w:firstLine="480"/>
        <w:rPr>
          <w:rFonts w:hint="eastAsia" w:ascii="Times New Roman" w:hAnsi="Times New Roman" w:eastAsia="宋体" w:cs="Times New Roman"/>
          <w:b/>
          <w:bCs w:val="0"/>
          <w:color w:val="auto"/>
          <w:sz w:val="24"/>
          <w:szCs w:val="24"/>
        </w:rPr>
      </w:pPr>
      <w:bookmarkStart w:id="4" w:name="_Toc28359087"/>
      <w:bookmarkStart w:id="5" w:name="_Toc28359010"/>
      <w:r>
        <w:rPr>
          <w:rFonts w:hint="eastAsia" w:ascii="Times New Roman" w:hAnsi="Times New Roman" w:eastAsia="宋体" w:cs="Times New Roman"/>
          <w:b/>
          <w:bCs w:val="0"/>
          <w:color w:val="auto"/>
          <w:sz w:val="24"/>
          <w:szCs w:val="24"/>
        </w:rPr>
        <w:t>3.项目联系方式</w:t>
      </w:r>
      <w:bookmarkEnd w:id="4"/>
      <w:bookmarkEnd w:id="5"/>
    </w:p>
    <w:p w14:paraId="67616A01">
      <w:pPr>
        <w:keepNext w:val="0"/>
        <w:keepLines w:val="0"/>
        <w:pageBreakBefore w:val="0"/>
        <w:tabs>
          <w:tab w:val="left" w:pos="1620"/>
        </w:tabs>
        <w:kinsoku/>
        <w:wordWrap/>
        <w:overflowPunct/>
        <w:topLinePunct w:val="0"/>
        <w:autoSpaceDE/>
        <w:autoSpaceDN/>
        <w:bidi w:val="0"/>
        <w:spacing w:line="360" w:lineRule="auto"/>
        <w:ind w:firstLine="480"/>
        <w:rPr>
          <w:rFonts w:hint="eastAsia" w:ascii="Times New Roman" w:hAnsi="Times New Roman" w:eastAsia="宋体" w:cs="Times New Roman"/>
          <w:color w:val="auto"/>
          <w:sz w:val="24"/>
          <w:szCs w:val="24"/>
          <w:lang w:val="zh-CN"/>
        </w:rPr>
      </w:pPr>
      <w:r>
        <w:rPr>
          <w:rFonts w:hint="eastAsia" w:ascii="Times New Roman" w:hAnsi="Times New Roman" w:eastAsia="宋体" w:cs="Times New Roman"/>
          <w:color w:val="auto"/>
          <w:sz w:val="24"/>
          <w:szCs w:val="24"/>
          <w:lang w:val="zh-CN"/>
        </w:rPr>
        <w:t>项目联系人：严海英</w:t>
      </w:r>
    </w:p>
    <w:p w14:paraId="50DC471D">
      <w:pPr>
        <w:keepNext w:val="0"/>
        <w:keepLines w:val="0"/>
        <w:pageBreakBefore w:val="0"/>
        <w:tabs>
          <w:tab w:val="left" w:pos="1620"/>
        </w:tabs>
        <w:kinsoku/>
        <w:wordWrap/>
        <w:overflowPunct/>
        <w:topLinePunct w:val="0"/>
        <w:autoSpaceDE/>
        <w:autoSpaceDN/>
        <w:bidi w:val="0"/>
        <w:spacing w:line="360" w:lineRule="auto"/>
        <w:ind w:firstLine="480"/>
        <w:rPr>
          <w:rFonts w:hint="eastAsia" w:ascii="Times New Roman" w:hAnsi="Times New Roman" w:eastAsia="宋体" w:cs="Times New Roman"/>
          <w:color w:val="auto"/>
          <w:sz w:val="24"/>
          <w:szCs w:val="24"/>
          <w:lang w:val="zh-CN"/>
        </w:rPr>
      </w:pPr>
      <w:r>
        <w:rPr>
          <w:rFonts w:hint="eastAsia" w:ascii="Times New Roman" w:hAnsi="Times New Roman" w:eastAsia="宋体" w:cs="Times New Roman"/>
          <w:color w:val="auto"/>
          <w:sz w:val="24"/>
          <w:szCs w:val="24"/>
          <w:lang w:val="zh-CN"/>
        </w:rPr>
        <w:t>电　　 话：0971-8189958</w:t>
      </w:r>
    </w:p>
    <w:p w14:paraId="3F50F9E1">
      <w:pPr>
        <w:keepNext w:val="0"/>
        <w:keepLines w:val="0"/>
        <w:pageBreakBefore w:val="0"/>
        <w:tabs>
          <w:tab w:val="left" w:pos="1620"/>
        </w:tabs>
        <w:kinsoku/>
        <w:wordWrap/>
        <w:overflowPunct/>
        <w:topLinePunct w:val="0"/>
        <w:autoSpaceDE/>
        <w:autoSpaceDN/>
        <w:bidi w:val="0"/>
        <w:spacing w:line="460" w:lineRule="exact"/>
        <w:ind w:firstLine="480"/>
        <w:rPr>
          <w:rFonts w:hint="eastAsia"/>
          <w:color w:val="auto"/>
          <w:sz w:val="24"/>
          <w:szCs w:val="24"/>
        </w:rPr>
      </w:pPr>
    </w:p>
    <w:p w14:paraId="4C6059B8">
      <w:pPr>
        <w:keepNext w:val="0"/>
        <w:keepLines w:val="0"/>
        <w:pageBreakBefore w:val="0"/>
        <w:tabs>
          <w:tab w:val="left" w:pos="1620"/>
        </w:tabs>
        <w:kinsoku/>
        <w:wordWrap/>
        <w:overflowPunct/>
        <w:topLinePunct w:val="0"/>
        <w:autoSpaceDE/>
        <w:autoSpaceDN/>
        <w:bidi w:val="0"/>
        <w:spacing w:line="360" w:lineRule="auto"/>
        <w:ind w:firstLine="480"/>
        <w:jc w:val="right"/>
        <w:rPr>
          <w:rFonts w:hint="eastAsia"/>
          <w:color w:val="auto"/>
          <w:sz w:val="24"/>
          <w:szCs w:val="24"/>
        </w:rPr>
      </w:pPr>
    </w:p>
    <w:p w14:paraId="333188E2">
      <w:pPr>
        <w:keepNext w:val="0"/>
        <w:keepLines w:val="0"/>
        <w:pageBreakBefore w:val="0"/>
        <w:tabs>
          <w:tab w:val="left" w:pos="1620"/>
        </w:tabs>
        <w:kinsoku/>
        <w:wordWrap/>
        <w:overflowPunct/>
        <w:topLinePunct w:val="0"/>
        <w:autoSpaceDE/>
        <w:autoSpaceDN/>
        <w:bidi w:val="0"/>
        <w:spacing w:line="360" w:lineRule="auto"/>
        <w:ind w:firstLine="480"/>
        <w:jc w:val="right"/>
        <w:rPr>
          <w:rFonts w:hint="eastAsia" w:eastAsia="宋体"/>
          <w:color w:val="auto"/>
          <w:sz w:val="24"/>
          <w:szCs w:val="24"/>
          <w:lang w:eastAsia="zh-CN"/>
        </w:rPr>
      </w:pPr>
      <w:r>
        <w:rPr>
          <w:rFonts w:hint="eastAsia"/>
          <w:color w:val="auto"/>
          <w:sz w:val="24"/>
          <w:szCs w:val="24"/>
          <w:lang w:eastAsia="zh-CN"/>
        </w:rPr>
        <w:t>青海晓成工程项目管理有限公司</w:t>
      </w:r>
    </w:p>
    <w:p w14:paraId="0926D1C7">
      <w:pPr>
        <w:keepNext w:val="0"/>
        <w:keepLines w:val="0"/>
        <w:pageBreakBefore w:val="0"/>
        <w:tabs>
          <w:tab w:val="left" w:pos="1620"/>
        </w:tabs>
        <w:kinsoku/>
        <w:wordWrap/>
        <w:overflowPunct/>
        <w:topLinePunct w:val="0"/>
        <w:autoSpaceDE/>
        <w:autoSpaceDN/>
        <w:bidi w:val="0"/>
        <w:spacing w:line="360" w:lineRule="auto"/>
        <w:ind w:firstLine="3840" w:firstLineChars="1600"/>
        <w:jc w:val="right"/>
        <w:rPr>
          <w:rFonts w:hint="eastAsia" w:eastAsia="宋体"/>
          <w:color w:val="auto"/>
          <w:sz w:val="24"/>
          <w:szCs w:val="24"/>
          <w:lang w:eastAsia="zh-CN"/>
        </w:rPr>
      </w:pPr>
      <w:r>
        <w:rPr>
          <w:rFonts w:hint="eastAsia"/>
          <w:color w:val="auto"/>
          <w:sz w:val="24"/>
          <w:szCs w:val="24"/>
          <w:lang w:eastAsia="zh-CN"/>
        </w:rPr>
        <w:t>2026年04月09日</w:t>
      </w:r>
    </w:p>
    <w:p w14:paraId="6D3CF60A">
      <w:pPr>
        <w:pStyle w:val="17"/>
        <w:spacing w:before="0" w:after="0" w:line="360" w:lineRule="auto"/>
        <w:ind w:firstLine="0" w:firstLineChars="0"/>
        <w:rPr>
          <w:rFonts w:hint="eastAsia" w:ascii="宋体" w:hAnsi="宋体" w:cs="宋体"/>
          <w:color w:val="auto"/>
          <w:lang w:val="zh-CN"/>
        </w:rPr>
      </w:pPr>
      <w:r>
        <w:rPr>
          <w:rFonts w:hint="eastAsia" w:ascii="宋体" w:hAnsi="宋体" w:cs="宋体"/>
          <w:color w:val="auto"/>
        </w:rPr>
        <w:br w:type="page"/>
      </w:r>
      <w:bookmarkStart w:id="6" w:name="_Toc2058"/>
      <w:bookmarkStart w:id="7" w:name="_Toc3201"/>
      <w:r>
        <w:rPr>
          <w:rFonts w:hint="eastAsia" w:ascii="宋体" w:hAnsi="宋体" w:cs="宋体"/>
          <w:color w:val="auto"/>
          <w:lang w:val="zh-CN"/>
        </w:rPr>
        <w:t>第二部分</w:t>
      </w:r>
      <w:r>
        <w:rPr>
          <w:rFonts w:hint="eastAsia" w:ascii="宋体" w:hAnsi="宋体" w:cs="宋体"/>
          <w:color w:val="auto"/>
          <w:kern w:val="28"/>
          <w:szCs w:val="20"/>
        </w:rPr>
        <w:t xml:space="preserve">  </w:t>
      </w:r>
      <w:r>
        <w:rPr>
          <w:rFonts w:hint="eastAsia" w:ascii="宋体" w:hAnsi="宋体" w:cs="宋体"/>
          <w:color w:val="auto"/>
          <w:lang w:val="zh-CN"/>
        </w:rPr>
        <w:t>供应商须知前附表</w:t>
      </w:r>
      <w:bookmarkEnd w:id="6"/>
      <w:bookmarkEnd w:id="7"/>
    </w:p>
    <w:tbl>
      <w:tblPr>
        <w:tblStyle w:val="19"/>
        <w:tblW w:w="10231" w:type="dxa"/>
        <w:jc w:val="center"/>
        <w:tblLayout w:type="fixed"/>
        <w:tblCellMar>
          <w:top w:w="0" w:type="dxa"/>
          <w:left w:w="57" w:type="dxa"/>
          <w:bottom w:w="0" w:type="dxa"/>
          <w:right w:w="57" w:type="dxa"/>
        </w:tblCellMar>
      </w:tblPr>
      <w:tblGrid>
        <w:gridCol w:w="738"/>
        <w:gridCol w:w="1838"/>
        <w:gridCol w:w="7655"/>
      </w:tblGrid>
      <w:tr w14:paraId="29194B62">
        <w:tblPrEx>
          <w:tblCellMar>
            <w:top w:w="0" w:type="dxa"/>
            <w:left w:w="57" w:type="dxa"/>
            <w:bottom w:w="0" w:type="dxa"/>
            <w:right w:w="57" w:type="dxa"/>
          </w:tblCellMar>
        </w:tblPrEx>
        <w:trPr>
          <w:trHeight w:val="567"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5792AE3">
            <w:pPr>
              <w:autoSpaceDE w:val="0"/>
              <w:autoSpaceDN w:val="0"/>
              <w:ind w:firstLine="0" w:firstLineChars="0"/>
              <w:jc w:val="center"/>
              <w:rPr>
                <w:rFonts w:hint="eastAsia"/>
                <w:color w:val="auto"/>
                <w:sz w:val="24"/>
                <w:lang w:val="zh-CN"/>
              </w:rPr>
            </w:pPr>
            <w:r>
              <w:rPr>
                <w:rFonts w:hint="eastAsia"/>
                <w:b/>
                <w:bCs w:val="0"/>
                <w:color w:val="auto"/>
                <w:sz w:val="24"/>
                <w:lang w:val="zh-CN"/>
              </w:rPr>
              <w:t>序号</w:t>
            </w:r>
          </w:p>
        </w:tc>
        <w:tc>
          <w:tcPr>
            <w:tcW w:w="9493"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A6A5A59">
            <w:pPr>
              <w:autoSpaceDE w:val="0"/>
              <w:autoSpaceDN w:val="0"/>
              <w:ind w:firstLine="0" w:firstLineChars="0"/>
              <w:jc w:val="center"/>
              <w:rPr>
                <w:rFonts w:hint="eastAsia"/>
                <w:color w:val="auto"/>
                <w:sz w:val="24"/>
                <w:lang w:val="zh-CN"/>
              </w:rPr>
            </w:pPr>
            <w:r>
              <w:rPr>
                <w:rFonts w:hint="eastAsia"/>
                <w:b/>
                <w:bCs w:val="0"/>
                <w:color w:val="auto"/>
                <w:sz w:val="24"/>
                <w:lang w:val="zh-CN"/>
              </w:rPr>
              <w:t>内容</w:t>
            </w:r>
          </w:p>
        </w:tc>
      </w:tr>
      <w:tr w14:paraId="7157DFF2">
        <w:tblPrEx>
          <w:tblCellMar>
            <w:top w:w="0" w:type="dxa"/>
            <w:left w:w="57" w:type="dxa"/>
            <w:bottom w:w="0" w:type="dxa"/>
            <w:right w:w="57" w:type="dxa"/>
          </w:tblCellMar>
        </w:tblPrEx>
        <w:trPr>
          <w:trHeight w:val="567"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7FC3771">
            <w:pPr>
              <w:numPr>
                <w:ilvl w:val="0"/>
                <w:numId w:val="1"/>
              </w:numPr>
              <w:autoSpaceDE w:val="0"/>
              <w:autoSpaceDN w:val="0"/>
              <w:ind w:firstLineChars="0"/>
              <w:jc w:val="center"/>
              <w:rPr>
                <w:rFonts w:hint="eastAsia"/>
                <w:b/>
                <w:bCs w:val="0"/>
                <w:color w:val="auto"/>
                <w:sz w:val="24"/>
                <w:lang w:val="zh-CN"/>
              </w:rPr>
            </w:pPr>
          </w:p>
        </w:tc>
        <w:tc>
          <w:tcPr>
            <w:tcW w:w="18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7F5B116">
            <w:pPr>
              <w:autoSpaceDE w:val="0"/>
              <w:autoSpaceDN w:val="0"/>
              <w:ind w:firstLine="0" w:firstLineChars="0"/>
              <w:jc w:val="left"/>
              <w:rPr>
                <w:rFonts w:hint="eastAsia"/>
                <w:b/>
                <w:bCs w:val="0"/>
                <w:color w:val="auto"/>
                <w:sz w:val="24"/>
                <w:lang w:val="zh-CN"/>
              </w:rPr>
            </w:pPr>
            <w:r>
              <w:rPr>
                <w:rFonts w:hint="eastAsia"/>
                <w:b/>
                <w:bCs w:val="0"/>
                <w:color w:val="auto"/>
                <w:sz w:val="24"/>
                <w:lang w:val="zh-CN"/>
              </w:rPr>
              <w:t>采购项目编号</w:t>
            </w:r>
          </w:p>
        </w:tc>
        <w:tc>
          <w:tcPr>
            <w:tcW w:w="765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E840F04">
            <w:pPr>
              <w:autoSpaceDE w:val="0"/>
              <w:autoSpaceDN w:val="0"/>
              <w:ind w:firstLine="0" w:firstLineChars="0"/>
              <w:jc w:val="left"/>
              <w:rPr>
                <w:rFonts w:hint="eastAsia"/>
                <w:color w:val="auto"/>
                <w:sz w:val="24"/>
                <w:szCs w:val="22"/>
                <w:lang w:val="zh-CN"/>
              </w:rPr>
            </w:pPr>
            <w:r>
              <w:rPr>
                <w:rFonts w:hint="eastAsia"/>
                <w:color w:val="auto"/>
                <w:sz w:val="24"/>
                <w:szCs w:val="22"/>
                <w:lang w:val="zh-CN"/>
              </w:rPr>
              <w:t>青海晓成竞磋（服务）2026-027号</w:t>
            </w:r>
          </w:p>
        </w:tc>
      </w:tr>
      <w:tr w14:paraId="4DB08804">
        <w:tblPrEx>
          <w:tblCellMar>
            <w:top w:w="0" w:type="dxa"/>
            <w:left w:w="57" w:type="dxa"/>
            <w:bottom w:w="0" w:type="dxa"/>
            <w:right w:w="57" w:type="dxa"/>
          </w:tblCellMar>
        </w:tblPrEx>
        <w:trPr>
          <w:trHeight w:val="567"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C0B7222">
            <w:pPr>
              <w:numPr>
                <w:ilvl w:val="0"/>
                <w:numId w:val="1"/>
              </w:numPr>
              <w:autoSpaceDE w:val="0"/>
              <w:autoSpaceDN w:val="0"/>
              <w:ind w:firstLineChars="0"/>
              <w:jc w:val="center"/>
              <w:rPr>
                <w:rFonts w:hint="eastAsia"/>
                <w:b/>
                <w:bCs w:val="0"/>
                <w:color w:val="auto"/>
                <w:sz w:val="24"/>
                <w:lang w:val="zh-CN"/>
              </w:rPr>
            </w:pPr>
          </w:p>
        </w:tc>
        <w:tc>
          <w:tcPr>
            <w:tcW w:w="18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96E0B00">
            <w:pPr>
              <w:autoSpaceDE w:val="0"/>
              <w:autoSpaceDN w:val="0"/>
              <w:ind w:firstLine="0" w:firstLineChars="0"/>
              <w:jc w:val="left"/>
              <w:rPr>
                <w:rFonts w:hint="eastAsia"/>
                <w:b/>
                <w:bCs w:val="0"/>
                <w:color w:val="auto"/>
                <w:sz w:val="24"/>
                <w:lang w:val="zh-CN"/>
              </w:rPr>
            </w:pPr>
            <w:r>
              <w:rPr>
                <w:rFonts w:hint="eastAsia"/>
                <w:b/>
                <w:bCs w:val="0"/>
                <w:color w:val="auto"/>
                <w:sz w:val="24"/>
                <w:lang w:val="zh-CN"/>
              </w:rPr>
              <w:t>采购项目名称</w:t>
            </w:r>
          </w:p>
        </w:tc>
        <w:tc>
          <w:tcPr>
            <w:tcW w:w="765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83CBA38">
            <w:pPr>
              <w:autoSpaceDE w:val="0"/>
              <w:autoSpaceDN w:val="0"/>
              <w:ind w:firstLine="0" w:firstLineChars="0"/>
              <w:jc w:val="left"/>
              <w:rPr>
                <w:rFonts w:hint="eastAsia"/>
                <w:color w:val="auto"/>
                <w:sz w:val="24"/>
                <w:szCs w:val="22"/>
                <w:lang w:val="zh-CN"/>
              </w:rPr>
            </w:pPr>
            <w:r>
              <w:rPr>
                <w:rFonts w:hint="eastAsia"/>
                <w:color w:val="auto"/>
                <w:sz w:val="24"/>
                <w:szCs w:val="22"/>
                <w:u w:val="none"/>
                <w:lang w:val="en-US" w:eastAsia="zh-CN"/>
              </w:rPr>
              <w:t>大通县东峡林场2026年省级财政“三北” 项目资金林木良种苗木培育补助项目</w:t>
            </w:r>
          </w:p>
        </w:tc>
      </w:tr>
      <w:tr w14:paraId="6FB0AE77">
        <w:tblPrEx>
          <w:tblCellMar>
            <w:top w:w="0" w:type="dxa"/>
            <w:left w:w="57" w:type="dxa"/>
            <w:bottom w:w="0" w:type="dxa"/>
            <w:right w:w="57" w:type="dxa"/>
          </w:tblCellMar>
        </w:tblPrEx>
        <w:trPr>
          <w:trHeight w:val="567"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B19DE9B">
            <w:pPr>
              <w:numPr>
                <w:ilvl w:val="0"/>
                <w:numId w:val="1"/>
              </w:numPr>
              <w:autoSpaceDE w:val="0"/>
              <w:autoSpaceDN w:val="0"/>
              <w:ind w:firstLineChars="0"/>
              <w:jc w:val="center"/>
              <w:rPr>
                <w:rFonts w:hint="eastAsia"/>
                <w:b/>
                <w:bCs w:val="0"/>
                <w:color w:val="auto"/>
                <w:sz w:val="24"/>
                <w:lang w:val="zh-CN"/>
              </w:rPr>
            </w:pPr>
          </w:p>
        </w:tc>
        <w:tc>
          <w:tcPr>
            <w:tcW w:w="18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103F948">
            <w:pPr>
              <w:autoSpaceDE w:val="0"/>
              <w:autoSpaceDN w:val="0"/>
              <w:ind w:firstLine="0" w:firstLineChars="0"/>
              <w:jc w:val="left"/>
              <w:rPr>
                <w:rFonts w:hint="eastAsia"/>
                <w:b/>
                <w:bCs w:val="0"/>
                <w:color w:val="auto"/>
                <w:sz w:val="24"/>
                <w:lang w:val="zh-CN"/>
              </w:rPr>
            </w:pPr>
            <w:r>
              <w:rPr>
                <w:rFonts w:hint="eastAsia"/>
                <w:b/>
                <w:bCs w:val="0"/>
                <w:color w:val="auto"/>
                <w:sz w:val="24"/>
                <w:lang w:val="zh-CN"/>
              </w:rPr>
              <w:t>采购人</w:t>
            </w:r>
          </w:p>
        </w:tc>
        <w:tc>
          <w:tcPr>
            <w:tcW w:w="765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26E16FC">
            <w:pPr>
              <w:autoSpaceDE w:val="0"/>
              <w:autoSpaceDN w:val="0"/>
              <w:ind w:firstLine="0" w:firstLineChars="0"/>
              <w:jc w:val="left"/>
              <w:rPr>
                <w:rFonts w:hint="eastAsia"/>
                <w:color w:val="auto"/>
                <w:sz w:val="24"/>
                <w:lang w:val="zh-CN"/>
              </w:rPr>
            </w:pPr>
            <w:r>
              <w:rPr>
                <w:rFonts w:hint="eastAsia" w:ascii="Times New Roman" w:hAnsi="Times New Roman" w:cs="Times New Roman"/>
                <w:color w:val="auto"/>
                <w:sz w:val="24"/>
                <w:szCs w:val="24"/>
                <w:lang w:val="zh-CN"/>
              </w:rPr>
              <w:t>大通回族土族自治县东峡林场</w:t>
            </w:r>
          </w:p>
        </w:tc>
      </w:tr>
      <w:tr w14:paraId="55541385">
        <w:tblPrEx>
          <w:tblCellMar>
            <w:top w:w="0" w:type="dxa"/>
            <w:left w:w="57" w:type="dxa"/>
            <w:bottom w:w="0" w:type="dxa"/>
            <w:right w:w="57" w:type="dxa"/>
          </w:tblCellMar>
        </w:tblPrEx>
        <w:trPr>
          <w:trHeight w:val="567"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C2AB70E">
            <w:pPr>
              <w:numPr>
                <w:ilvl w:val="0"/>
                <w:numId w:val="1"/>
              </w:numPr>
              <w:autoSpaceDE w:val="0"/>
              <w:autoSpaceDN w:val="0"/>
              <w:ind w:firstLineChars="0"/>
              <w:jc w:val="center"/>
              <w:rPr>
                <w:rFonts w:hint="eastAsia"/>
                <w:b/>
                <w:bCs w:val="0"/>
                <w:color w:val="auto"/>
                <w:sz w:val="24"/>
                <w:lang w:val="zh-CN"/>
              </w:rPr>
            </w:pPr>
          </w:p>
        </w:tc>
        <w:tc>
          <w:tcPr>
            <w:tcW w:w="18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3627048">
            <w:pPr>
              <w:autoSpaceDE w:val="0"/>
              <w:autoSpaceDN w:val="0"/>
              <w:ind w:firstLine="0" w:firstLineChars="0"/>
              <w:jc w:val="left"/>
              <w:rPr>
                <w:rFonts w:hint="eastAsia"/>
                <w:b/>
                <w:bCs w:val="0"/>
                <w:color w:val="auto"/>
                <w:sz w:val="24"/>
                <w:lang w:val="zh-CN"/>
              </w:rPr>
            </w:pPr>
            <w:r>
              <w:rPr>
                <w:rFonts w:hint="eastAsia"/>
                <w:b/>
                <w:bCs w:val="0"/>
                <w:color w:val="auto"/>
                <w:sz w:val="24"/>
                <w:lang w:val="zh-CN"/>
              </w:rPr>
              <w:t>采购代理机构</w:t>
            </w:r>
          </w:p>
        </w:tc>
        <w:tc>
          <w:tcPr>
            <w:tcW w:w="765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A15543C">
            <w:pPr>
              <w:autoSpaceDE w:val="0"/>
              <w:autoSpaceDN w:val="0"/>
              <w:ind w:firstLine="0" w:firstLineChars="0"/>
              <w:jc w:val="left"/>
              <w:rPr>
                <w:rFonts w:hint="eastAsia"/>
                <w:color w:val="auto"/>
                <w:sz w:val="24"/>
                <w:lang w:val="zh-CN"/>
              </w:rPr>
            </w:pPr>
            <w:r>
              <w:rPr>
                <w:rFonts w:hint="eastAsia"/>
                <w:color w:val="auto"/>
                <w:sz w:val="24"/>
                <w:szCs w:val="22"/>
                <w:lang w:val="zh-CN"/>
              </w:rPr>
              <w:t>青海晓成工程项目管理有限公司</w:t>
            </w:r>
          </w:p>
        </w:tc>
      </w:tr>
      <w:tr w14:paraId="36CAA866">
        <w:tblPrEx>
          <w:tblCellMar>
            <w:top w:w="0" w:type="dxa"/>
            <w:left w:w="57" w:type="dxa"/>
            <w:bottom w:w="0" w:type="dxa"/>
            <w:right w:w="57" w:type="dxa"/>
          </w:tblCellMar>
        </w:tblPrEx>
        <w:trPr>
          <w:trHeight w:val="567"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F39A136">
            <w:pPr>
              <w:numPr>
                <w:ilvl w:val="0"/>
                <w:numId w:val="1"/>
              </w:numPr>
              <w:autoSpaceDE w:val="0"/>
              <w:autoSpaceDN w:val="0"/>
              <w:ind w:firstLineChars="0"/>
              <w:jc w:val="center"/>
              <w:rPr>
                <w:rFonts w:hint="eastAsia"/>
                <w:b/>
                <w:bCs w:val="0"/>
                <w:color w:val="auto"/>
                <w:sz w:val="24"/>
                <w:lang w:val="zh-CN"/>
              </w:rPr>
            </w:pPr>
          </w:p>
        </w:tc>
        <w:tc>
          <w:tcPr>
            <w:tcW w:w="18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A384F37">
            <w:pPr>
              <w:autoSpaceDE w:val="0"/>
              <w:autoSpaceDN w:val="0"/>
              <w:ind w:firstLine="0" w:firstLineChars="0"/>
              <w:jc w:val="left"/>
              <w:rPr>
                <w:rFonts w:hint="eastAsia"/>
                <w:b/>
                <w:bCs w:val="0"/>
                <w:color w:val="auto"/>
                <w:sz w:val="24"/>
                <w:lang w:val="zh-CN"/>
              </w:rPr>
            </w:pPr>
            <w:r>
              <w:rPr>
                <w:rFonts w:hint="eastAsia"/>
                <w:b/>
                <w:bCs w:val="0"/>
                <w:color w:val="auto"/>
                <w:sz w:val="24"/>
                <w:lang w:val="zh-CN"/>
              </w:rPr>
              <w:t>采购方式</w:t>
            </w:r>
          </w:p>
        </w:tc>
        <w:tc>
          <w:tcPr>
            <w:tcW w:w="765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C8BCFFE">
            <w:pPr>
              <w:autoSpaceDE w:val="0"/>
              <w:autoSpaceDN w:val="0"/>
              <w:ind w:firstLine="0" w:firstLineChars="0"/>
              <w:jc w:val="left"/>
              <w:rPr>
                <w:rFonts w:hint="eastAsia"/>
                <w:color w:val="auto"/>
                <w:sz w:val="24"/>
                <w:lang w:val="zh-CN"/>
              </w:rPr>
            </w:pPr>
            <w:r>
              <w:rPr>
                <w:rFonts w:hint="eastAsia"/>
                <w:color w:val="auto"/>
                <w:sz w:val="24"/>
                <w:szCs w:val="22"/>
                <w:lang w:val="zh-CN"/>
              </w:rPr>
              <w:t>竞争性磋商</w:t>
            </w:r>
          </w:p>
        </w:tc>
      </w:tr>
      <w:tr w14:paraId="340D4850">
        <w:tblPrEx>
          <w:tblCellMar>
            <w:top w:w="0" w:type="dxa"/>
            <w:left w:w="57" w:type="dxa"/>
            <w:bottom w:w="0" w:type="dxa"/>
            <w:right w:w="57" w:type="dxa"/>
          </w:tblCellMar>
        </w:tblPrEx>
        <w:trPr>
          <w:trHeight w:val="567"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B03D09E">
            <w:pPr>
              <w:numPr>
                <w:ilvl w:val="0"/>
                <w:numId w:val="1"/>
              </w:numPr>
              <w:autoSpaceDE w:val="0"/>
              <w:autoSpaceDN w:val="0"/>
              <w:ind w:firstLineChars="0"/>
              <w:jc w:val="center"/>
              <w:rPr>
                <w:rFonts w:hint="eastAsia"/>
                <w:b/>
                <w:bCs w:val="0"/>
                <w:color w:val="auto"/>
                <w:sz w:val="24"/>
                <w:lang w:val="zh-CN"/>
              </w:rPr>
            </w:pPr>
          </w:p>
        </w:tc>
        <w:tc>
          <w:tcPr>
            <w:tcW w:w="18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BE5E8F9">
            <w:pPr>
              <w:autoSpaceDE w:val="0"/>
              <w:autoSpaceDN w:val="0"/>
              <w:ind w:firstLine="0" w:firstLineChars="0"/>
              <w:jc w:val="left"/>
              <w:rPr>
                <w:rFonts w:hint="eastAsia"/>
                <w:b/>
                <w:bCs w:val="0"/>
                <w:color w:val="auto"/>
                <w:sz w:val="24"/>
                <w:lang w:val="zh-CN"/>
              </w:rPr>
            </w:pPr>
            <w:r>
              <w:rPr>
                <w:rFonts w:hint="eastAsia"/>
                <w:b/>
                <w:bCs w:val="0"/>
                <w:color w:val="auto"/>
                <w:sz w:val="24"/>
                <w:lang w:val="zh-CN"/>
              </w:rPr>
              <w:t>评分办法</w:t>
            </w:r>
          </w:p>
        </w:tc>
        <w:tc>
          <w:tcPr>
            <w:tcW w:w="765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EE1A182">
            <w:pPr>
              <w:autoSpaceDE w:val="0"/>
              <w:autoSpaceDN w:val="0"/>
              <w:ind w:firstLine="0" w:firstLineChars="0"/>
              <w:jc w:val="left"/>
              <w:rPr>
                <w:rFonts w:hint="eastAsia"/>
                <w:color w:val="auto"/>
                <w:sz w:val="24"/>
                <w:lang w:val="zh-CN"/>
              </w:rPr>
            </w:pPr>
            <w:r>
              <w:rPr>
                <w:rFonts w:hint="eastAsia"/>
                <w:color w:val="auto"/>
                <w:sz w:val="24"/>
                <w:lang w:val="zh-CN"/>
              </w:rPr>
              <w:t>综合评分法</w:t>
            </w:r>
          </w:p>
        </w:tc>
      </w:tr>
      <w:tr w14:paraId="1E6F701F">
        <w:tblPrEx>
          <w:tblCellMar>
            <w:top w:w="0" w:type="dxa"/>
            <w:left w:w="57" w:type="dxa"/>
            <w:bottom w:w="0" w:type="dxa"/>
            <w:right w:w="57" w:type="dxa"/>
          </w:tblCellMar>
        </w:tblPrEx>
        <w:trPr>
          <w:trHeight w:val="567"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11D1D44">
            <w:pPr>
              <w:numPr>
                <w:ilvl w:val="0"/>
                <w:numId w:val="1"/>
              </w:numPr>
              <w:autoSpaceDE w:val="0"/>
              <w:autoSpaceDN w:val="0"/>
              <w:ind w:firstLineChars="0"/>
              <w:jc w:val="center"/>
              <w:rPr>
                <w:rFonts w:hint="eastAsia"/>
                <w:b/>
                <w:bCs w:val="0"/>
                <w:color w:val="auto"/>
                <w:sz w:val="24"/>
                <w:lang w:val="zh-CN"/>
              </w:rPr>
            </w:pPr>
          </w:p>
        </w:tc>
        <w:tc>
          <w:tcPr>
            <w:tcW w:w="18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A9A83C9">
            <w:pPr>
              <w:autoSpaceDE w:val="0"/>
              <w:autoSpaceDN w:val="0"/>
              <w:ind w:firstLine="0" w:firstLineChars="0"/>
              <w:jc w:val="left"/>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2"/>
                <w:lang w:val="zh-CN"/>
              </w:rPr>
              <w:t>预算金额</w:t>
            </w:r>
          </w:p>
        </w:tc>
        <w:tc>
          <w:tcPr>
            <w:tcW w:w="765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9A78D47">
            <w:pPr>
              <w:keepNext w:val="0"/>
              <w:keepLines w:val="0"/>
              <w:pageBreakBefore w:val="0"/>
              <w:kinsoku/>
              <w:wordWrap/>
              <w:overflowPunct/>
              <w:topLinePunct w:val="0"/>
              <w:autoSpaceDE/>
              <w:autoSpaceDN/>
              <w:bidi w:val="0"/>
              <w:spacing w:line="360" w:lineRule="auto"/>
              <w:ind w:left="0" w:leftChars="0" w:firstLine="0" w:firstLineChars="0"/>
              <w:rPr>
                <w:rFonts w:hint="eastAsia" w:ascii="宋体" w:hAnsi="宋体" w:eastAsia="宋体" w:cs="宋体"/>
                <w:bCs/>
                <w:iCs/>
                <w:color w:val="auto"/>
                <w:sz w:val="24"/>
                <w:lang w:val="zh-CN"/>
              </w:rPr>
            </w:pPr>
            <w:r>
              <w:rPr>
                <w:rFonts w:hint="eastAsia" w:cs="宋体"/>
                <w:bCs/>
                <w:iCs/>
                <w:color w:val="auto"/>
                <w:sz w:val="24"/>
                <w:szCs w:val="22"/>
                <w:lang w:val="en-US" w:eastAsia="zh-CN"/>
              </w:rPr>
              <w:t>612900.00</w:t>
            </w:r>
            <w:r>
              <w:rPr>
                <w:rFonts w:hint="eastAsia" w:ascii="宋体" w:hAnsi="宋体" w:eastAsia="宋体" w:cs="宋体"/>
                <w:bCs/>
                <w:iCs/>
                <w:color w:val="auto"/>
                <w:sz w:val="24"/>
                <w:szCs w:val="22"/>
                <w:lang w:val="zh-CN"/>
              </w:rPr>
              <w:t>元</w:t>
            </w:r>
            <w:r>
              <w:rPr>
                <w:rFonts w:hint="eastAsia" w:ascii="宋体" w:hAnsi="宋体" w:eastAsia="宋体" w:cs="宋体"/>
                <w:bCs/>
                <w:iCs/>
                <w:color w:val="auto"/>
                <w:sz w:val="24"/>
                <w:szCs w:val="22"/>
                <w:lang w:val="en-US" w:eastAsia="zh-CN"/>
              </w:rPr>
              <w:t xml:space="preserve"> </w:t>
            </w:r>
          </w:p>
        </w:tc>
      </w:tr>
      <w:tr w14:paraId="115D7EAC">
        <w:tblPrEx>
          <w:tblCellMar>
            <w:top w:w="0" w:type="dxa"/>
            <w:left w:w="57" w:type="dxa"/>
            <w:bottom w:w="0" w:type="dxa"/>
            <w:right w:w="57" w:type="dxa"/>
          </w:tblCellMar>
        </w:tblPrEx>
        <w:trPr>
          <w:trHeight w:val="567"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8830ECF">
            <w:pPr>
              <w:numPr>
                <w:ilvl w:val="0"/>
                <w:numId w:val="1"/>
              </w:numPr>
              <w:autoSpaceDE w:val="0"/>
              <w:autoSpaceDN w:val="0"/>
              <w:ind w:firstLineChars="0"/>
              <w:jc w:val="center"/>
              <w:rPr>
                <w:rFonts w:hint="eastAsia"/>
                <w:b/>
                <w:bCs w:val="0"/>
                <w:color w:val="auto"/>
                <w:sz w:val="24"/>
                <w:lang w:val="zh-CN"/>
              </w:rPr>
            </w:pPr>
          </w:p>
        </w:tc>
        <w:tc>
          <w:tcPr>
            <w:tcW w:w="18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F03A249">
            <w:pPr>
              <w:autoSpaceDE w:val="0"/>
              <w:autoSpaceDN w:val="0"/>
              <w:ind w:firstLine="0" w:firstLineChars="0"/>
              <w:jc w:val="left"/>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2"/>
                <w:lang w:val="zh-CN"/>
              </w:rPr>
              <w:t>最高限价</w:t>
            </w:r>
          </w:p>
        </w:tc>
        <w:tc>
          <w:tcPr>
            <w:tcW w:w="765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3F4B57D">
            <w:pPr>
              <w:keepNext w:val="0"/>
              <w:keepLines w:val="0"/>
              <w:pageBreakBefore w:val="0"/>
              <w:kinsoku/>
              <w:wordWrap/>
              <w:overflowPunct/>
              <w:topLinePunct w:val="0"/>
              <w:autoSpaceDE/>
              <w:autoSpaceDN/>
              <w:bidi w:val="0"/>
              <w:spacing w:line="360" w:lineRule="auto"/>
              <w:ind w:left="0" w:leftChars="0" w:firstLine="0" w:firstLineChars="0"/>
              <w:rPr>
                <w:rFonts w:hint="default" w:ascii="宋体" w:hAnsi="宋体" w:eastAsia="宋体" w:cs="宋体"/>
                <w:bCs/>
                <w:iCs/>
                <w:color w:val="auto"/>
                <w:sz w:val="24"/>
                <w:lang w:val="en-US" w:eastAsia="zh-CN"/>
              </w:rPr>
            </w:pPr>
            <w:r>
              <w:rPr>
                <w:rFonts w:hint="eastAsia" w:cs="宋体"/>
                <w:bCs/>
                <w:iCs/>
                <w:color w:val="auto"/>
                <w:sz w:val="24"/>
                <w:szCs w:val="22"/>
                <w:lang w:val="en-US" w:eastAsia="zh-CN"/>
              </w:rPr>
              <w:t>612900.00元</w:t>
            </w:r>
          </w:p>
        </w:tc>
      </w:tr>
      <w:tr w14:paraId="5F324FD1">
        <w:tblPrEx>
          <w:tblCellMar>
            <w:top w:w="0" w:type="dxa"/>
            <w:left w:w="57" w:type="dxa"/>
            <w:bottom w:w="0" w:type="dxa"/>
            <w:right w:w="57" w:type="dxa"/>
          </w:tblCellMar>
        </w:tblPrEx>
        <w:trPr>
          <w:trHeight w:val="567"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F17A1EC">
            <w:pPr>
              <w:numPr>
                <w:ilvl w:val="0"/>
                <w:numId w:val="1"/>
              </w:numPr>
              <w:autoSpaceDE w:val="0"/>
              <w:autoSpaceDN w:val="0"/>
              <w:ind w:firstLineChars="0"/>
              <w:jc w:val="center"/>
              <w:rPr>
                <w:rFonts w:hint="eastAsia"/>
                <w:b/>
                <w:bCs w:val="0"/>
                <w:color w:val="auto"/>
                <w:sz w:val="24"/>
              </w:rPr>
            </w:pPr>
          </w:p>
        </w:tc>
        <w:tc>
          <w:tcPr>
            <w:tcW w:w="18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CF661ED">
            <w:pPr>
              <w:autoSpaceDE w:val="0"/>
              <w:autoSpaceDN w:val="0"/>
              <w:ind w:firstLine="0" w:firstLineChars="0"/>
              <w:jc w:val="left"/>
              <w:rPr>
                <w:rFonts w:hint="eastAsia"/>
                <w:b/>
                <w:bCs w:val="0"/>
                <w:color w:val="auto"/>
                <w:sz w:val="24"/>
                <w:lang w:val="zh-CN"/>
              </w:rPr>
            </w:pPr>
            <w:r>
              <w:rPr>
                <w:rFonts w:hint="eastAsia"/>
                <w:b/>
                <w:bCs w:val="0"/>
                <w:color w:val="auto"/>
                <w:sz w:val="24"/>
                <w:lang w:val="zh-CN"/>
              </w:rPr>
              <w:t>项目分包个数</w:t>
            </w:r>
          </w:p>
        </w:tc>
        <w:tc>
          <w:tcPr>
            <w:tcW w:w="765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AF39A65">
            <w:pPr>
              <w:autoSpaceDE w:val="0"/>
              <w:autoSpaceDN w:val="0"/>
              <w:ind w:firstLine="0" w:firstLineChars="0"/>
              <w:jc w:val="left"/>
              <w:rPr>
                <w:rFonts w:hint="default"/>
                <w:color w:val="auto"/>
                <w:sz w:val="24"/>
                <w:lang w:val="en-US"/>
              </w:rPr>
            </w:pPr>
            <w:r>
              <w:rPr>
                <w:rFonts w:hint="eastAsia"/>
                <w:color w:val="auto"/>
                <w:sz w:val="24"/>
                <w:szCs w:val="22"/>
                <w:lang w:val="en-US" w:eastAsia="zh-CN"/>
              </w:rPr>
              <w:t>不分包</w:t>
            </w:r>
          </w:p>
        </w:tc>
      </w:tr>
      <w:tr w14:paraId="4E07376C">
        <w:tblPrEx>
          <w:tblCellMar>
            <w:top w:w="0" w:type="dxa"/>
            <w:left w:w="57" w:type="dxa"/>
            <w:bottom w:w="0" w:type="dxa"/>
            <w:right w:w="57" w:type="dxa"/>
          </w:tblCellMar>
        </w:tblPrEx>
        <w:trPr>
          <w:trHeight w:val="567"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28DA17A">
            <w:pPr>
              <w:numPr>
                <w:ilvl w:val="0"/>
                <w:numId w:val="1"/>
              </w:numPr>
              <w:autoSpaceDE w:val="0"/>
              <w:autoSpaceDN w:val="0"/>
              <w:ind w:firstLineChars="0"/>
              <w:jc w:val="center"/>
              <w:rPr>
                <w:rFonts w:hint="eastAsia"/>
                <w:b/>
                <w:bCs w:val="0"/>
                <w:color w:val="auto"/>
                <w:sz w:val="24"/>
                <w:lang w:val="zh-CN"/>
              </w:rPr>
            </w:pPr>
          </w:p>
        </w:tc>
        <w:tc>
          <w:tcPr>
            <w:tcW w:w="18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242E0F2">
            <w:pPr>
              <w:autoSpaceDE w:val="0"/>
              <w:autoSpaceDN w:val="0"/>
              <w:ind w:firstLine="0" w:firstLineChars="0"/>
              <w:jc w:val="left"/>
              <w:rPr>
                <w:rFonts w:hint="eastAsia"/>
                <w:b/>
                <w:bCs w:val="0"/>
                <w:color w:val="auto"/>
                <w:sz w:val="24"/>
                <w:lang w:val="zh-CN"/>
              </w:rPr>
            </w:pPr>
            <w:r>
              <w:rPr>
                <w:rFonts w:hint="eastAsia"/>
                <w:b/>
                <w:bCs w:val="0"/>
                <w:color w:val="auto"/>
                <w:sz w:val="24"/>
                <w:lang w:val="zh-CN"/>
              </w:rPr>
              <w:t>采购要求</w:t>
            </w:r>
          </w:p>
        </w:tc>
        <w:tc>
          <w:tcPr>
            <w:tcW w:w="765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7224BFC">
            <w:pPr>
              <w:autoSpaceDE w:val="0"/>
              <w:autoSpaceDN w:val="0"/>
              <w:ind w:firstLine="0" w:firstLineChars="0"/>
              <w:jc w:val="left"/>
              <w:rPr>
                <w:rFonts w:hint="eastAsia"/>
                <w:color w:val="auto"/>
                <w:sz w:val="24"/>
                <w:lang w:val="zh-CN"/>
              </w:rPr>
            </w:pPr>
            <w:r>
              <w:rPr>
                <w:rFonts w:hint="eastAsia"/>
                <w:color w:val="auto"/>
                <w:sz w:val="24"/>
                <w:lang w:val="zh-CN"/>
              </w:rPr>
              <w:t>详见磋商文件第六部分</w:t>
            </w:r>
          </w:p>
        </w:tc>
      </w:tr>
      <w:tr w14:paraId="69728A9C">
        <w:tblPrEx>
          <w:tblCellMar>
            <w:top w:w="0" w:type="dxa"/>
            <w:left w:w="57" w:type="dxa"/>
            <w:bottom w:w="0" w:type="dxa"/>
            <w:right w:w="57" w:type="dxa"/>
          </w:tblCellMar>
        </w:tblPrEx>
        <w:trPr>
          <w:trHeight w:val="567"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7ABF020">
            <w:pPr>
              <w:numPr>
                <w:ilvl w:val="0"/>
                <w:numId w:val="1"/>
              </w:numPr>
              <w:autoSpaceDE w:val="0"/>
              <w:autoSpaceDN w:val="0"/>
              <w:ind w:firstLineChars="0"/>
              <w:jc w:val="center"/>
              <w:rPr>
                <w:rFonts w:hint="eastAsia"/>
                <w:b/>
                <w:bCs w:val="0"/>
                <w:color w:val="auto"/>
                <w:sz w:val="24"/>
                <w:lang w:val="zh-CN"/>
              </w:rPr>
            </w:pPr>
          </w:p>
        </w:tc>
        <w:tc>
          <w:tcPr>
            <w:tcW w:w="18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6155D1E">
            <w:pPr>
              <w:autoSpaceDE w:val="0"/>
              <w:autoSpaceDN w:val="0"/>
              <w:ind w:firstLine="0" w:firstLineChars="0"/>
              <w:jc w:val="left"/>
              <w:rPr>
                <w:rFonts w:hint="eastAsia"/>
                <w:b/>
                <w:bCs w:val="0"/>
                <w:color w:val="auto"/>
                <w:sz w:val="24"/>
                <w:lang w:val="zh-CN"/>
              </w:rPr>
            </w:pPr>
            <w:r>
              <w:rPr>
                <w:rFonts w:hint="eastAsia"/>
                <w:b/>
                <w:bCs w:val="0"/>
                <w:color w:val="auto"/>
                <w:sz w:val="24"/>
                <w:lang w:val="zh-CN"/>
              </w:rPr>
              <w:t>供应商资格条件</w:t>
            </w:r>
          </w:p>
        </w:tc>
        <w:tc>
          <w:tcPr>
            <w:tcW w:w="7655"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EB49186">
            <w:pPr>
              <w:tabs>
                <w:tab w:val="left" w:pos="105"/>
                <w:tab w:val="left" w:pos="735"/>
                <w:tab w:val="left" w:pos="945"/>
                <w:tab w:val="left" w:pos="3360"/>
              </w:tabs>
              <w:adjustRightInd w:val="0"/>
              <w:snapToGrid w:val="0"/>
              <w:spacing w:line="340" w:lineRule="exact"/>
              <w:ind w:left="0" w:leftChars="0" w:firstLine="0" w:firstLineChars="0"/>
              <w:rPr>
                <w:rFonts w:hint="eastAsia"/>
                <w:color w:val="auto"/>
                <w:sz w:val="24"/>
                <w:szCs w:val="24"/>
                <w:lang w:val="zh-CN"/>
              </w:rPr>
            </w:pPr>
            <w:r>
              <w:rPr>
                <w:rFonts w:hint="eastAsia"/>
                <w:color w:val="auto"/>
                <w:sz w:val="24"/>
                <w:szCs w:val="24"/>
                <w:lang w:val="zh-CN"/>
              </w:rPr>
              <w:t>（</w:t>
            </w:r>
            <w:r>
              <w:rPr>
                <w:rFonts w:hint="eastAsia"/>
                <w:color w:val="auto"/>
                <w:sz w:val="24"/>
                <w:szCs w:val="24"/>
              </w:rPr>
              <w:t>1</w:t>
            </w:r>
            <w:r>
              <w:rPr>
                <w:rFonts w:hint="eastAsia"/>
                <w:color w:val="auto"/>
                <w:sz w:val="24"/>
                <w:szCs w:val="24"/>
                <w:lang w:val="zh-CN"/>
              </w:rPr>
              <w:t>）符合《政府采购法》第22条条件，并提供下列材料：</w:t>
            </w:r>
          </w:p>
          <w:p w14:paraId="2E1B3BF6">
            <w:pPr>
              <w:tabs>
                <w:tab w:val="left" w:pos="105"/>
                <w:tab w:val="left" w:pos="735"/>
                <w:tab w:val="left" w:pos="945"/>
                <w:tab w:val="left" w:pos="3360"/>
              </w:tabs>
              <w:adjustRightInd w:val="0"/>
              <w:snapToGrid w:val="0"/>
              <w:spacing w:line="340" w:lineRule="exact"/>
              <w:ind w:left="0" w:leftChars="0" w:firstLine="0" w:firstLineChars="0"/>
              <w:rPr>
                <w:rFonts w:hint="eastAsia"/>
                <w:color w:val="auto"/>
                <w:sz w:val="24"/>
                <w:szCs w:val="24"/>
                <w:lang w:val="zh-CN"/>
              </w:rPr>
            </w:pPr>
            <w:r>
              <w:rPr>
                <w:rFonts w:hint="eastAsia"/>
                <w:color w:val="auto"/>
                <w:sz w:val="24"/>
                <w:szCs w:val="24"/>
                <w:lang w:val="zh-CN"/>
              </w:rPr>
              <w:t>a.投标人的营业执照等证明文件，自然人的身份证明。</w:t>
            </w:r>
          </w:p>
          <w:p w14:paraId="43613918">
            <w:pPr>
              <w:tabs>
                <w:tab w:val="left" w:pos="105"/>
                <w:tab w:val="left" w:pos="735"/>
                <w:tab w:val="left" w:pos="945"/>
                <w:tab w:val="left" w:pos="3360"/>
              </w:tabs>
              <w:adjustRightInd w:val="0"/>
              <w:snapToGrid w:val="0"/>
              <w:spacing w:line="340" w:lineRule="exact"/>
              <w:ind w:left="0" w:leftChars="0" w:firstLine="0" w:firstLineChars="0"/>
              <w:rPr>
                <w:rFonts w:hint="eastAsia"/>
                <w:color w:val="auto"/>
                <w:sz w:val="24"/>
                <w:szCs w:val="24"/>
                <w:lang w:val="zh-CN"/>
              </w:rPr>
            </w:pPr>
            <w:r>
              <w:rPr>
                <w:rFonts w:hint="eastAsia"/>
                <w:color w:val="auto"/>
                <w:sz w:val="24"/>
                <w:szCs w:val="24"/>
                <w:lang w:val="zh-CN"/>
              </w:rPr>
              <w:t>b.财务状况报告、社会保障资金和依法缴纳税收的相关材料。</w:t>
            </w:r>
          </w:p>
          <w:p w14:paraId="6B98CD78">
            <w:pPr>
              <w:tabs>
                <w:tab w:val="left" w:pos="105"/>
                <w:tab w:val="left" w:pos="735"/>
                <w:tab w:val="left" w:pos="945"/>
                <w:tab w:val="left" w:pos="3360"/>
              </w:tabs>
              <w:adjustRightInd w:val="0"/>
              <w:snapToGrid w:val="0"/>
              <w:spacing w:line="340" w:lineRule="exact"/>
              <w:ind w:left="0" w:leftChars="0" w:firstLine="0" w:firstLineChars="0"/>
              <w:rPr>
                <w:rFonts w:hint="eastAsia"/>
                <w:color w:val="auto"/>
                <w:sz w:val="24"/>
                <w:szCs w:val="24"/>
                <w:lang w:val="zh-CN"/>
              </w:rPr>
            </w:pPr>
            <w:r>
              <w:rPr>
                <w:rFonts w:hint="eastAsia"/>
                <w:color w:val="auto"/>
                <w:sz w:val="24"/>
                <w:szCs w:val="24"/>
                <w:lang w:val="zh-CN"/>
              </w:rPr>
              <w:t>c.具备履行合同所必须的货物和专业技术能力的证明材料。</w:t>
            </w:r>
          </w:p>
          <w:p w14:paraId="7070D793">
            <w:pPr>
              <w:tabs>
                <w:tab w:val="left" w:pos="105"/>
                <w:tab w:val="left" w:pos="735"/>
                <w:tab w:val="left" w:pos="945"/>
                <w:tab w:val="left" w:pos="3360"/>
              </w:tabs>
              <w:adjustRightInd w:val="0"/>
              <w:snapToGrid w:val="0"/>
              <w:spacing w:line="340" w:lineRule="exact"/>
              <w:ind w:left="0" w:leftChars="0" w:firstLine="0" w:firstLineChars="0"/>
              <w:rPr>
                <w:rFonts w:hint="eastAsia"/>
                <w:color w:val="auto"/>
                <w:sz w:val="24"/>
                <w:szCs w:val="24"/>
                <w:lang w:val="zh-CN"/>
              </w:rPr>
            </w:pPr>
            <w:r>
              <w:rPr>
                <w:rFonts w:hint="eastAsia"/>
                <w:color w:val="auto"/>
                <w:sz w:val="24"/>
                <w:szCs w:val="24"/>
                <w:lang w:val="zh-CN"/>
              </w:rPr>
              <w:t>d.参加政府采购活动前3年内在经营活动中没有重大违法记录的书面声明。</w:t>
            </w:r>
          </w:p>
          <w:p w14:paraId="4A4B8855">
            <w:pPr>
              <w:tabs>
                <w:tab w:val="left" w:pos="105"/>
                <w:tab w:val="left" w:pos="735"/>
                <w:tab w:val="left" w:pos="945"/>
                <w:tab w:val="left" w:pos="3360"/>
              </w:tabs>
              <w:adjustRightInd w:val="0"/>
              <w:snapToGrid w:val="0"/>
              <w:spacing w:line="340" w:lineRule="exact"/>
              <w:ind w:left="0" w:leftChars="0" w:firstLine="0" w:firstLineChars="0"/>
              <w:rPr>
                <w:rFonts w:hint="eastAsia"/>
                <w:color w:val="auto"/>
                <w:sz w:val="24"/>
                <w:szCs w:val="24"/>
                <w:lang w:val="zh-CN"/>
              </w:rPr>
            </w:pPr>
            <w:r>
              <w:rPr>
                <w:rFonts w:hint="eastAsia"/>
                <w:color w:val="auto"/>
                <w:sz w:val="24"/>
                <w:szCs w:val="24"/>
                <w:lang w:val="zh-CN"/>
              </w:rPr>
              <w:t>e.具备法律、行政法规规定的其他条件的证明材料。</w:t>
            </w:r>
          </w:p>
          <w:p w14:paraId="29E8C692">
            <w:pPr>
              <w:tabs>
                <w:tab w:val="left" w:pos="105"/>
                <w:tab w:val="left" w:pos="735"/>
                <w:tab w:val="left" w:pos="945"/>
                <w:tab w:val="left" w:pos="3360"/>
              </w:tabs>
              <w:adjustRightInd w:val="0"/>
              <w:snapToGrid w:val="0"/>
              <w:spacing w:line="340" w:lineRule="exact"/>
              <w:ind w:left="0" w:leftChars="0" w:firstLine="0" w:firstLineChars="0"/>
              <w:rPr>
                <w:rFonts w:hint="eastAsia"/>
                <w:color w:val="auto"/>
                <w:sz w:val="24"/>
                <w:szCs w:val="24"/>
                <w:lang w:val="zh-CN"/>
              </w:rPr>
            </w:pPr>
            <w:r>
              <w:rPr>
                <w:rFonts w:hint="eastAsia"/>
                <w:color w:val="auto"/>
                <w:sz w:val="24"/>
                <w:szCs w:val="24"/>
                <w:lang w:val="zh-CN"/>
              </w:rPr>
              <w:t>(2)单位负责人为同一人或者存在直接控股、管理关系的不同供应商，不得参加同一合同项下的政府采购活动。否则，皆取消投标资格；</w:t>
            </w:r>
          </w:p>
          <w:p w14:paraId="42F85B8D">
            <w:pPr>
              <w:tabs>
                <w:tab w:val="left" w:pos="105"/>
                <w:tab w:val="left" w:pos="735"/>
                <w:tab w:val="left" w:pos="945"/>
                <w:tab w:val="left" w:pos="3360"/>
              </w:tabs>
              <w:adjustRightInd w:val="0"/>
              <w:snapToGrid w:val="0"/>
              <w:spacing w:line="340" w:lineRule="exact"/>
              <w:ind w:left="0" w:leftChars="0" w:firstLine="0" w:firstLineChars="0"/>
              <w:rPr>
                <w:rFonts w:hint="eastAsia"/>
                <w:color w:val="auto"/>
                <w:sz w:val="24"/>
                <w:szCs w:val="24"/>
                <w:lang w:val="zh-CN"/>
              </w:rPr>
            </w:pPr>
            <w:r>
              <w:rPr>
                <w:rFonts w:hint="eastAsia"/>
                <w:color w:val="auto"/>
                <w:sz w:val="24"/>
                <w:szCs w:val="24"/>
                <w:lang w:val="zh-CN"/>
              </w:rPr>
              <w:t>(3)为本采购项目提供整体设计、规范编制或者项目管理、监理、检测等服务的供应商，不得再参加该采购项目的其他采购活动；</w:t>
            </w:r>
          </w:p>
          <w:p w14:paraId="5E984024">
            <w:pPr>
              <w:tabs>
                <w:tab w:val="left" w:pos="105"/>
                <w:tab w:val="left" w:pos="735"/>
                <w:tab w:val="left" w:pos="945"/>
                <w:tab w:val="left" w:pos="3360"/>
              </w:tabs>
              <w:adjustRightInd w:val="0"/>
              <w:snapToGrid w:val="0"/>
              <w:spacing w:line="340" w:lineRule="exact"/>
              <w:ind w:left="0" w:leftChars="0" w:firstLine="0" w:firstLineChars="0"/>
              <w:rPr>
                <w:rFonts w:hint="eastAsia"/>
                <w:color w:val="auto"/>
                <w:sz w:val="24"/>
                <w:szCs w:val="24"/>
                <w:lang w:val="zh-CN"/>
              </w:rPr>
            </w:pPr>
            <w:r>
              <w:rPr>
                <w:rFonts w:hint="eastAsia"/>
                <w:color w:val="auto"/>
                <w:sz w:val="24"/>
                <w:szCs w:val="24"/>
                <w:lang w:val="zh-CN"/>
              </w:rPr>
              <w:t>(4)本项目不接受供应商以联合体方式进行投标；</w:t>
            </w:r>
          </w:p>
          <w:p w14:paraId="432DEE67">
            <w:pPr>
              <w:keepNext w:val="0"/>
              <w:keepLines w:val="0"/>
              <w:pageBreakBefore w:val="0"/>
              <w:widowControl/>
              <w:kinsoku/>
              <w:wordWrap/>
              <w:overflowPunct/>
              <w:topLinePunct w:val="0"/>
              <w:autoSpaceDE/>
              <w:autoSpaceDN/>
              <w:bidi w:val="0"/>
              <w:spacing w:line="360" w:lineRule="auto"/>
              <w:ind w:left="0" w:leftChars="0" w:firstLine="0" w:firstLineChars="0"/>
              <w:jc w:val="left"/>
              <w:rPr>
                <w:rFonts w:hint="eastAsia"/>
                <w:color w:val="auto"/>
                <w:sz w:val="24"/>
                <w:szCs w:val="24"/>
                <w:lang w:val="zh-CN"/>
              </w:rPr>
            </w:pPr>
            <w:r>
              <w:rPr>
                <w:rFonts w:hint="eastAsia"/>
                <w:color w:val="auto"/>
                <w:sz w:val="24"/>
                <w:szCs w:val="24"/>
                <w:lang w:val="zh-CN"/>
              </w:rPr>
              <w:t>(5)经信用中国（www.creditchina.gov.cn）、中国政府采购网（www.ccgp.gov.cn）等渠道查询后，列入失信被执行人、</w:t>
            </w:r>
            <w:r>
              <w:rPr>
                <w:rFonts w:hint="eastAsia" w:ascii="宋体" w:hAnsi="宋体" w:eastAsia="宋体" w:cs="宋体"/>
                <w:bCs/>
                <w:iCs/>
                <w:color w:val="auto"/>
                <w:sz w:val="24"/>
                <w:szCs w:val="24"/>
                <w:highlight w:val="none"/>
                <w:lang w:val="zh-CN"/>
              </w:rPr>
              <w:t>重大税收违法失信主体</w:t>
            </w:r>
            <w:r>
              <w:rPr>
                <w:rFonts w:hint="eastAsia"/>
                <w:color w:val="auto"/>
                <w:sz w:val="24"/>
                <w:szCs w:val="24"/>
                <w:lang w:val="zh-CN"/>
              </w:rPr>
              <w:t>、政府采购严重违法失信行为记录名单的，取消投标资格；</w:t>
            </w:r>
          </w:p>
          <w:p w14:paraId="629DFAD2">
            <w:pPr>
              <w:keepNext w:val="0"/>
              <w:keepLines w:val="0"/>
              <w:pageBreakBefore w:val="0"/>
              <w:widowControl/>
              <w:kinsoku/>
              <w:wordWrap/>
              <w:overflowPunct/>
              <w:topLinePunct w:val="0"/>
              <w:autoSpaceDE/>
              <w:autoSpaceDN/>
              <w:bidi w:val="0"/>
              <w:spacing w:line="360" w:lineRule="auto"/>
              <w:ind w:left="0" w:leftChars="0" w:firstLine="0" w:firstLineChars="0"/>
              <w:jc w:val="left"/>
              <w:rPr>
                <w:rFonts w:hint="eastAsia"/>
                <w:b/>
                <w:bCs w:val="0"/>
                <w:color w:val="auto"/>
                <w:sz w:val="24"/>
                <w:szCs w:val="24"/>
                <w:lang w:val="zh-CN"/>
              </w:rPr>
            </w:pPr>
            <w:r>
              <w:rPr>
                <w:rFonts w:hint="eastAsia"/>
                <w:b/>
                <w:bCs w:val="0"/>
                <w:color w:val="auto"/>
                <w:sz w:val="24"/>
                <w:szCs w:val="24"/>
                <w:lang w:val="zh-CN"/>
              </w:rPr>
              <w:t>（</w:t>
            </w:r>
            <w:r>
              <w:rPr>
                <w:rFonts w:hint="eastAsia"/>
                <w:b/>
                <w:bCs w:val="0"/>
                <w:color w:val="auto"/>
                <w:sz w:val="24"/>
                <w:szCs w:val="24"/>
                <w:lang w:val="en-US" w:eastAsia="zh-CN"/>
              </w:rPr>
              <w:t>6</w:t>
            </w:r>
            <w:r>
              <w:rPr>
                <w:rFonts w:hint="eastAsia"/>
                <w:b/>
                <w:bCs w:val="0"/>
                <w:color w:val="auto"/>
                <w:sz w:val="24"/>
                <w:szCs w:val="24"/>
                <w:lang w:val="zh-CN"/>
              </w:rPr>
              <w:t>）</w:t>
            </w:r>
            <w:r>
              <w:rPr>
                <w:rFonts w:hint="eastAsia" w:ascii="宋体" w:hAnsi="宋体" w:eastAsia="宋体" w:cs="Calibri"/>
                <w:b/>
                <w:bCs w:val="0"/>
                <w:color w:val="auto"/>
                <w:sz w:val="24"/>
                <w:szCs w:val="24"/>
                <w:lang w:val="en-US" w:eastAsia="zh-CN"/>
              </w:rPr>
              <w:t>本</w:t>
            </w:r>
            <w:r>
              <w:rPr>
                <w:rFonts w:hint="eastAsia" w:ascii="宋体" w:hAnsi="宋体" w:eastAsia="宋体" w:cs="Calibri"/>
                <w:b/>
                <w:bCs w:val="0"/>
                <w:color w:val="auto"/>
                <w:sz w:val="24"/>
                <w:szCs w:val="24"/>
                <w:lang w:val="zh-CN" w:eastAsia="zh-CN"/>
              </w:rPr>
              <w:t>次采购要求投标人</w:t>
            </w:r>
            <w:r>
              <w:rPr>
                <w:rFonts w:hint="eastAsia" w:ascii="宋体" w:hAnsi="宋体" w:eastAsia="宋体" w:cs="Calibri"/>
                <w:b/>
                <w:bCs w:val="0"/>
                <w:color w:val="auto"/>
                <w:sz w:val="24"/>
                <w:szCs w:val="24"/>
                <w:lang w:val="en-US" w:eastAsia="zh-CN"/>
              </w:rPr>
              <w:t>具备有效的《林木种子生产经营许可证》或《林草种子生产经营许可证》；并在人员、设备、资金等方面具有相应的供货及服务能力；</w:t>
            </w:r>
          </w:p>
          <w:p w14:paraId="0B2A97BC">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340" w:lineRule="exact"/>
              <w:ind w:left="0" w:leftChars="0" w:firstLine="0" w:firstLineChars="0"/>
              <w:rPr>
                <w:rFonts w:hint="eastAsia"/>
                <w:color w:val="auto"/>
                <w:sz w:val="24"/>
                <w:szCs w:val="22"/>
                <w:lang w:val="zh-CN"/>
              </w:rPr>
            </w:pPr>
            <w:r>
              <w:rPr>
                <w:rFonts w:hint="eastAsia" w:ascii="宋体" w:hAnsi="宋体" w:eastAsia="宋体" w:cs="宋体"/>
                <w:b/>
                <w:bCs w:val="0"/>
                <w:iCs/>
                <w:color w:val="auto"/>
                <w:sz w:val="24"/>
                <w:szCs w:val="24"/>
                <w:lang w:val="zh-CN" w:eastAsia="zh-CN"/>
              </w:rPr>
              <w:t>（</w:t>
            </w:r>
            <w:r>
              <w:rPr>
                <w:rFonts w:hint="eastAsia" w:ascii="宋体" w:hAnsi="宋体" w:eastAsia="宋体" w:cs="宋体"/>
                <w:b/>
                <w:bCs w:val="0"/>
                <w:iCs/>
                <w:color w:val="auto"/>
                <w:sz w:val="24"/>
                <w:szCs w:val="24"/>
                <w:lang w:val="en-US" w:eastAsia="zh-CN"/>
              </w:rPr>
              <w:t>7</w:t>
            </w:r>
            <w:r>
              <w:rPr>
                <w:rFonts w:hint="eastAsia" w:ascii="宋体" w:hAnsi="宋体" w:eastAsia="宋体" w:cs="宋体"/>
                <w:b/>
                <w:bCs w:val="0"/>
                <w:iCs/>
                <w:color w:val="auto"/>
                <w:sz w:val="24"/>
                <w:szCs w:val="24"/>
                <w:lang w:val="zh-CN" w:eastAsia="zh-CN"/>
              </w:rPr>
              <w:t>）</w:t>
            </w:r>
            <w:r>
              <w:rPr>
                <w:rFonts w:hint="eastAsia" w:cs="宋体"/>
                <w:b/>
                <w:bCs w:val="0"/>
                <w:iCs/>
                <w:color w:val="auto"/>
                <w:sz w:val="24"/>
                <w:szCs w:val="24"/>
                <w:lang w:val="en-US" w:eastAsia="zh-CN"/>
              </w:rPr>
              <w:t>本项目</w:t>
            </w:r>
            <w:r>
              <w:rPr>
                <w:rFonts w:hint="eastAsia" w:ascii="宋体" w:hAnsi="宋体" w:eastAsia="宋体" w:cs="宋体"/>
                <w:b/>
                <w:bCs w:val="0"/>
                <w:iCs/>
                <w:color w:val="auto"/>
                <w:sz w:val="24"/>
                <w:szCs w:val="24"/>
                <w:lang w:val="zh-CN" w:eastAsia="zh-CN"/>
              </w:rPr>
              <w:t>属于专门面对中小企业预留项目，供应商为中小企业/小微企业（请根据要求单独上传《中小企业声明函》，格式以采购文件要求为准）。</w:t>
            </w:r>
          </w:p>
        </w:tc>
      </w:tr>
      <w:tr w14:paraId="44FE8670">
        <w:tblPrEx>
          <w:tblCellMar>
            <w:top w:w="0" w:type="dxa"/>
            <w:left w:w="57" w:type="dxa"/>
            <w:bottom w:w="0" w:type="dxa"/>
            <w:right w:w="57" w:type="dxa"/>
          </w:tblCellMar>
        </w:tblPrEx>
        <w:trPr>
          <w:trHeight w:val="567"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D2D9584">
            <w:pPr>
              <w:numPr>
                <w:ilvl w:val="0"/>
                <w:numId w:val="1"/>
              </w:numPr>
              <w:autoSpaceDE w:val="0"/>
              <w:autoSpaceDN w:val="0"/>
              <w:ind w:firstLineChars="0"/>
              <w:jc w:val="center"/>
              <w:rPr>
                <w:rFonts w:hint="eastAsia"/>
                <w:b/>
                <w:bCs w:val="0"/>
                <w:color w:val="auto"/>
                <w:sz w:val="24"/>
                <w:lang w:val="zh-CN"/>
              </w:rPr>
            </w:pPr>
          </w:p>
        </w:tc>
        <w:tc>
          <w:tcPr>
            <w:tcW w:w="18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7BCDE80">
            <w:pPr>
              <w:autoSpaceDE w:val="0"/>
              <w:autoSpaceDN w:val="0"/>
              <w:ind w:firstLine="0" w:firstLineChars="0"/>
              <w:jc w:val="left"/>
              <w:rPr>
                <w:rFonts w:hint="eastAsia"/>
                <w:b/>
                <w:bCs w:val="0"/>
                <w:color w:val="auto"/>
                <w:sz w:val="24"/>
                <w:lang w:val="zh-CN"/>
              </w:rPr>
            </w:pPr>
            <w:r>
              <w:rPr>
                <w:rFonts w:hint="eastAsia"/>
                <w:b/>
                <w:bCs w:val="0"/>
                <w:color w:val="auto"/>
                <w:sz w:val="24"/>
                <w:lang w:val="zh-CN"/>
              </w:rPr>
              <w:t>磋商保证金</w:t>
            </w:r>
          </w:p>
        </w:tc>
        <w:tc>
          <w:tcPr>
            <w:tcW w:w="7655"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CCE3156">
            <w:pPr>
              <w:autoSpaceDE w:val="0"/>
              <w:autoSpaceDN w:val="0"/>
              <w:adjustRightInd w:val="0"/>
              <w:ind w:firstLine="0" w:firstLineChars="0"/>
              <w:rPr>
                <w:rFonts w:hint="eastAsia"/>
                <w:b/>
                <w:color w:val="auto"/>
                <w:sz w:val="24"/>
                <w:szCs w:val="22"/>
                <w:lang w:val="zh-CN"/>
              </w:rPr>
            </w:pPr>
            <w:r>
              <w:rPr>
                <w:rFonts w:hint="eastAsia"/>
                <w:b/>
                <w:color w:val="auto"/>
                <w:sz w:val="24"/>
                <w:szCs w:val="22"/>
                <w:lang w:val="zh-CN"/>
              </w:rPr>
              <w:t>磋商保证金：本项目不收取保证金</w:t>
            </w:r>
          </w:p>
        </w:tc>
      </w:tr>
      <w:tr w14:paraId="2FF334E2">
        <w:tblPrEx>
          <w:tblCellMar>
            <w:top w:w="0" w:type="dxa"/>
            <w:left w:w="57" w:type="dxa"/>
            <w:bottom w:w="0" w:type="dxa"/>
            <w:right w:w="57" w:type="dxa"/>
          </w:tblCellMar>
        </w:tblPrEx>
        <w:trPr>
          <w:trHeight w:val="567"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5A60925">
            <w:pPr>
              <w:numPr>
                <w:ilvl w:val="0"/>
                <w:numId w:val="1"/>
              </w:numPr>
              <w:autoSpaceDE w:val="0"/>
              <w:autoSpaceDN w:val="0"/>
              <w:ind w:firstLineChars="0"/>
              <w:jc w:val="center"/>
              <w:rPr>
                <w:rFonts w:hint="eastAsia"/>
                <w:b/>
                <w:bCs w:val="0"/>
                <w:color w:val="auto"/>
                <w:sz w:val="24"/>
                <w:lang w:val="zh-CN"/>
              </w:rPr>
            </w:pPr>
          </w:p>
        </w:tc>
        <w:tc>
          <w:tcPr>
            <w:tcW w:w="18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FAEA866">
            <w:pPr>
              <w:autoSpaceDE w:val="0"/>
              <w:autoSpaceDN w:val="0"/>
              <w:ind w:firstLine="0" w:firstLineChars="0"/>
              <w:jc w:val="left"/>
              <w:rPr>
                <w:rFonts w:hint="eastAsia"/>
                <w:b/>
                <w:bCs w:val="0"/>
                <w:color w:val="auto"/>
                <w:sz w:val="24"/>
                <w:lang w:val="zh-CN"/>
              </w:rPr>
            </w:pPr>
            <w:r>
              <w:rPr>
                <w:rFonts w:hint="eastAsia"/>
                <w:b/>
                <w:bCs w:val="0"/>
                <w:color w:val="auto"/>
                <w:sz w:val="24"/>
                <w:lang w:val="zh-CN"/>
              </w:rPr>
              <w:t>递交响应文件方式</w:t>
            </w:r>
          </w:p>
        </w:tc>
        <w:tc>
          <w:tcPr>
            <w:tcW w:w="765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9197610">
            <w:pPr>
              <w:spacing w:line="340" w:lineRule="exact"/>
              <w:ind w:firstLine="0" w:firstLineChars="0"/>
              <w:rPr>
                <w:rFonts w:hint="eastAsia" w:ascii="微软雅黑" w:hAnsi="微软雅黑" w:eastAsia="微软雅黑"/>
                <w:color w:val="auto"/>
              </w:rPr>
            </w:pPr>
            <w:r>
              <w:rPr>
                <w:color w:val="auto"/>
                <w:sz w:val="24"/>
                <w:szCs w:val="24"/>
                <w:lang w:val="zh-CN"/>
              </w:rPr>
              <w:t>本次项目招标采用线上进行，供应商无需到现场开标；如非系统原因造成无法解密的或非系统原因加密文件上传不成功的或没办理CA锁而造成加密文件无法解密、加密文件无法上传的视为无效投标，线上电子加密响应文件必须在响应文件递交截止时间前上传至电子开评标系统；</w:t>
            </w:r>
            <w:r>
              <w:rPr>
                <w:rFonts w:hint="eastAsia" w:ascii="微软雅黑" w:hAnsi="微软雅黑" w:eastAsia="微软雅黑"/>
                <w:color w:val="auto"/>
              </w:rPr>
              <w:t xml:space="preserve">  </w:t>
            </w:r>
          </w:p>
        </w:tc>
      </w:tr>
      <w:tr w14:paraId="2AD7209B">
        <w:tblPrEx>
          <w:tblCellMar>
            <w:top w:w="0" w:type="dxa"/>
            <w:left w:w="57" w:type="dxa"/>
            <w:bottom w:w="0" w:type="dxa"/>
            <w:right w:w="57" w:type="dxa"/>
          </w:tblCellMar>
        </w:tblPrEx>
        <w:trPr>
          <w:trHeight w:val="567"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1FE6040">
            <w:pPr>
              <w:numPr>
                <w:ilvl w:val="0"/>
                <w:numId w:val="1"/>
              </w:numPr>
              <w:autoSpaceDE w:val="0"/>
              <w:autoSpaceDN w:val="0"/>
              <w:ind w:firstLineChars="0"/>
              <w:jc w:val="center"/>
              <w:rPr>
                <w:rFonts w:hint="eastAsia"/>
                <w:b/>
                <w:bCs w:val="0"/>
                <w:color w:val="auto"/>
                <w:sz w:val="24"/>
                <w:lang w:val="zh-CN"/>
              </w:rPr>
            </w:pPr>
          </w:p>
        </w:tc>
        <w:tc>
          <w:tcPr>
            <w:tcW w:w="18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B74E620">
            <w:pPr>
              <w:ind w:firstLine="0" w:firstLineChars="0"/>
              <w:jc w:val="left"/>
              <w:rPr>
                <w:rFonts w:hint="eastAsia"/>
                <w:b/>
                <w:bCs w:val="0"/>
                <w:color w:val="auto"/>
                <w:sz w:val="24"/>
                <w:lang w:val="zh-CN"/>
              </w:rPr>
            </w:pPr>
            <w:r>
              <w:rPr>
                <w:rFonts w:hint="eastAsia"/>
                <w:b/>
                <w:bCs w:val="0"/>
                <w:color w:val="auto"/>
                <w:sz w:val="24"/>
                <w:szCs w:val="24"/>
              </w:rPr>
              <w:t>提交响应文件截止时间</w:t>
            </w:r>
          </w:p>
        </w:tc>
        <w:tc>
          <w:tcPr>
            <w:tcW w:w="765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2836BB0">
            <w:pPr>
              <w:autoSpaceDE w:val="0"/>
              <w:autoSpaceDN w:val="0"/>
              <w:ind w:firstLine="0" w:firstLineChars="0"/>
              <w:jc w:val="left"/>
              <w:rPr>
                <w:rFonts w:hint="eastAsia"/>
                <w:color w:val="auto"/>
                <w:sz w:val="24"/>
                <w:szCs w:val="22"/>
                <w:lang w:val="zh-CN"/>
              </w:rPr>
            </w:pPr>
            <w:r>
              <w:rPr>
                <w:rFonts w:hint="eastAsia"/>
                <w:color w:val="auto"/>
                <w:sz w:val="24"/>
                <w:szCs w:val="22"/>
                <w:lang w:val="zh-CN"/>
              </w:rPr>
              <w:t>2026年04月27日09时30分（北京时间）</w:t>
            </w:r>
          </w:p>
        </w:tc>
      </w:tr>
      <w:tr w14:paraId="4684C4EB">
        <w:tblPrEx>
          <w:tblCellMar>
            <w:top w:w="0" w:type="dxa"/>
            <w:left w:w="57" w:type="dxa"/>
            <w:bottom w:w="0" w:type="dxa"/>
            <w:right w:w="57" w:type="dxa"/>
          </w:tblCellMar>
        </w:tblPrEx>
        <w:trPr>
          <w:trHeight w:val="567"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088B89C">
            <w:pPr>
              <w:numPr>
                <w:ilvl w:val="0"/>
                <w:numId w:val="1"/>
              </w:numPr>
              <w:autoSpaceDE w:val="0"/>
              <w:autoSpaceDN w:val="0"/>
              <w:ind w:firstLineChars="0"/>
              <w:jc w:val="center"/>
              <w:rPr>
                <w:rFonts w:hint="eastAsia"/>
                <w:b/>
                <w:bCs w:val="0"/>
                <w:color w:val="auto"/>
                <w:sz w:val="24"/>
                <w:lang w:val="zh-CN"/>
              </w:rPr>
            </w:pPr>
          </w:p>
        </w:tc>
        <w:tc>
          <w:tcPr>
            <w:tcW w:w="18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9776483">
            <w:pPr>
              <w:ind w:firstLine="0" w:firstLineChars="0"/>
              <w:jc w:val="left"/>
              <w:rPr>
                <w:rFonts w:hint="eastAsia"/>
                <w:b/>
                <w:bCs w:val="0"/>
                <w:color w:val="auto"/>
                <w:sz w:val="24"/>
                <w:lang w:val="zh-CN"/>
              </w:rPr>
            </w:pPr>
            <w:r>
              <w:rPr>
                <w:rFonts w:hint="eastAsia"/>
                <w:b/>
                <w:bCs w:val="0"/>
                <w:color w:val="auto"/>
                <w:sz w:val="24"/>
                <w:szCs w:val="24"/>
              </w:rPr>
              <w:t>响应文件开启时间</w:t>
            </w:r>
          </w:p>
        </w:tc>
        <w:tc>
          <w:tcPr>
            <w:tcW w:w="765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E055C15">
            <w:pPr>
              <w:autoSpaceDE w:val="0"/>
              <w:autoSpaceDN w:val="0"/>
              <w:ind w:firstLine="0" w:firstLineChars="0"/>
              <w:jc w:val="left"/>
              <w:rPr>
                <w:rFonts w:hint="eastAsia"/>
                <w:color w:val="auto"/>
                <w:sz w:val="24"/>
                <w:szCs w:val="22"/>
                <w:lang w:val="zh-CN"/>
              </w:rPr>
            </w:pPr>
            <w:r>
              <w:rPr>
                <w:rFonts w:hint="eastAsia"/>
                <w:color w:val="auto"/>
                <w:sz w:val="24"/>
                <w:szCs w:val="22"/>
                <w:lang w:val="zh-CN"/>
              </w:rPr>
              <w:t>2026年04月27日09时30分（北京时间）</w:t>
            </w:r>
          </w:p>
        </w:tc>
      </w:tr>
      <w:tr w14:paraId="1FEA1602">
        <w:trPr>
          <w:trHeight w:val="567"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43E6C90">
            <w:pPr>
              <w:numPr>
                <w:ilvl w:val="0"/>
                <w:numId w:val="1"/>
              </w:numPr>
              <w:autoSpaceDE w:val="0"/>
              <w:autoSpaceDN w:val="0"/>
              <w:ind w:firstLineChars="0"/>
              <w:jc w:val="center"/>
              <w:rPr>
                <w:rFonts w:hint="eastAsia"/>
                <w:b/>
                <w:bCs w:val="0"/>
                <w:color w:val="auto"/>
                <w:sz w:val="24"/>
                <w:lang w:val="zh-CN"/>
              </w:rPr>
            </w:pPr>
          </w:p>
        </w:tc>
        <w:tc>
          <w:tcPr>
            <w:tcW w:w="18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B6B943B">
            <w:pPr>
              <w:ind w:firstLine="0" w:firstLineChars="0"/>
              <w:jc w:val="left"/>
              <w:rPr>
                <w:rFonts w:hint="eastAsia"/>
                <w:b/>
                <w:bCs w:val="0"/>
                <w:color w:val="auto"/>
                <w:sz w:val="24"/>
                <w:lang w:val="zh-CN"/>
              </w:rPr>
            </w:pPr>
            <w:r>
              <w:rPr>
                <w:rFonts w:hint="eastAsia"/>
                <w:b/>
                <w:bCs w:val="0"/>
                <w:color w:val="auto"/>
                <w:sz w:val="24"/>
                <w:szCs w:val="24"/>
              </w:rPr>
              <w:t>提交响应文件地点</w:t>
            </w:r>
          </w:p>
        </w:tc>
        <w:tc>
          <w:tcPr>
            <w:tcW w:w="765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EC780EA">
            <w:pPr>
              <w:autoSpaceDE w:val="0"/>
              <w:autoSpaceDN w:val="0"/>
              <w:ind w:firstLine="0" w:firstLineChars="0"/>
              <w:jc w:val="left"/>
              <w:rPr>
                <w:rFonts w:hint="eastAsia"/>
                <w:color w:val="auto"/>
                <w:sz w:val="24"/>
                <w:szCs w:val="22"/>
                <w:lang w:val="zh-CN"/>
              </w:rPr>
            </w:pPr>
            <w:r>
              <w:rPr>
                <w:rFonts w:hint="eastAsia" w:ascii="Times New Roman" w:hAnsi="Times New Roman"/>
                <w:b/>
                <w:color w:val="auto"/>
                <w:sz w:val="24"/>
                <w:szCs w:val="24"/>
                <w:lang w:val="zh-CN"/>
              </w:rPr>
              <w:t>供应商登录政采云平台</w:t>
            </w:r>
          </w:p>
        </w:tc>
      </w:tr>
      <w:tr w14:paraId="78F1002A">
        <w:tblPrEx>
          <w:tblCellMar>
            <w:top w:w="0" w:type="dxa"/>
            <w:left w:w="57" w:type="dxa"/>
            <w:bottom w:w="0" w:type="dxa"/>
            <w:right w:w="57" w:type="dxa"/>
          </w:tblCellMar>
        </w:tblPrEx>
        <w:trPr>
          <w:trHeight w:val="2925"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55EEFE6">
            <w:pPr>
              <w:numPr>
                <w:ilvl w:val="0"/>
                <w:numId w:val="1"/>
              </w:numPr>
              <w:autoSpaceDE w:val="0"/>
              <w:autoSpaceDN w:val="0"/>
              <w:ind w:firstLineChars="0"/>
              <w:jc w:val="center"/>
              <w:rPr>
                <w:rFonts w:hint="eastAsia"/>
                <w:b/>
                <w:bCs w:val="0"/>
                <w:color w:val="auto"/>
                <w:sz w:val="24"/>
                <w:lang w:val="zh-CN"/>
              </w:rPr>
            </w:pPr>
          </w:p>
        </w:tc>
        <w:tc>
          <w:tcPr>
            <w:tcW w:w="18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3673933">
            <w:pPr>
              <w:autoSpaceDE w:val="0"/>
              <w:autoSpaceDN w:val="0"/>
              <w:ind w:firstLine="0" w:firstLineChars="0"/>
              <w:jc w:val="left"/>
              <w:rPr>
                <w:rFonts w:hint="eastAsia"/>
                <w:b/>
                <w:bCs w:val="0"/>
                <w:color w:val="auto"/>
                <w:sz w:val="24"/>
                <w:lang w:val="zh-CN"/>
              </w:rPr>
            </w:pPr>
            <w:r>
              <w:rPr>
                <w:rFonts w:hint="eastAsia"/>
                <w:b/>
                <w:bCs w:val="0"/>
                <w:color w:val="auto"/>
                <w:sz w:val="24"/>
                <w:lang w:val="zh-CN"/>
              </w:rPr>
              <w:t>代理服务费收取</w:t>
            </w:r>
          </w:p>
        </w:tc>
        <w:tc>
          <w:tcPr>
            <w:tcW w:w="7655"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EAC1587">
            <w:pPr>
              <w:autoSpaceDE w:val="0"/>
              <w:autoSpaceDN w:val="0"/>
              <w:ind w:firstLine="0" w:firstLineChars="0"/>
              <w:jc w:val="left"/>
              <w:rPr>
                <w:rFonts w:hint="eastAsia"/>
                <w:color w:val="auto"/>
                <w:sz w:val="24"/>
                <w:szCs w:val="24"/>
                <w:lang w:val="zh-CN"/>
              </w:rPr>
            </w:pPr>
            <w:r>
              <w:rPr>
                <w:rFonts w:hint="eastAsia"/>
                <w:color w:val="auto"/>
                <w:sz w:val="24"/>
                <w:szCs w:val="24"/>
                <w:lang w:val="zh-CN"/>
              </w:rPr>
              <w:t>收取对象：中标人</w:t>
            </w:r>
          </w:p>
          <w:p w14:paraId="06AADFF7">
            <w:pPr>
              <w:autoSpaceDE w:val="0"/>
              <w:autoSpaceDN w:val="0"/>
              <w:spacing w:line="420" w:lineRule="exact"/>
              <w:ind w:firstLine="0" w:firstLineChars="0"/>
              <w:jc w:val="left"/>
              <w:rPr>
                <w:rFonts w:hint="eastAsia"/>
                <w:color w:val="auto"/>
                <w:lang w:val="zh-CN"/>
              </w:rPr>
            </w:pPr>
            <w:r>
              <w:rPr>
                <w:rFonts w:hint="eastAsia"/>
                <w:color w:val="auto"/>
                <w:sz w:val="24"/>
                <w:szCs w:val="24"/>
                <w:lang w:val="zh-CN"/>
              </w:rPr>
              <w:t>说明：根据《关于进一步放开建设项目专项业务服务价格的通知》（发改价格[2015]299号）规定，实行市场调节价，应严格遵守《价格法》、《关于商品和服务实行明码标价的规定》等法律法规的规定，由采购人和采购代理机构共同确定合理的收费金额。</w:t>
            </w:r>
          </w:p>
          <w:p w14:paraId="7EC46463">
            <w:pPr>
              <w:autoSpaceDE w:val="0"/>
              <w:autoSpaceDN w:val="0"/>
              <w:ind w:firstLine="0" w:firstLineChars="0"/>
              <w:jc w:val="left"/>
              <w:rPr>
                <w:rFonts w:hint="eastAsia" w:eastAsia="宋体"/>
                <w:color w:val="auto"/>
                <w:sz w:val="24"/>
                <w:szCs w:val="24"/>
                <w:lang w:val="en-US" w:eastAsia="zh-CN"/>
              </w:rPr>
            </w:pPr>
            <w:r>
              <w:rPr>
                <w:rFonts w:hint="eastAsia"/>
                <w:color w:val="auto"/>
                <w:sz w:val="24"/>
                <w:szCs w:val="24"/>
                <w:lang w:val="zh-CN"/>
              </w:rPr>
              <w:t>在领取中标通知书前，中标人向采购代理机构缴纳。</w:t>
            </w:r>
          </w:p>
          <w:p w14:paraId="5D0CAF96">
            <w:pPr>
              <w:autoSpaceDE w:val="0"/>
              <w:autoSpaceDN w:val="0"/>
              <w:ind w:firstLine="0" w:firstLineChars="0"/>
              <w:jc w:val="left"/>
              <w:rPr>
                <w:rFonts w:hint="eastAsia"/>
                <w:color w:val="auto"/>
                <w:lang w:val="zh-CN"/>
              </w:rPr>
            </w:pPr>
            <w:r>
              <w:rPr>
                <w:rFonts w:hint="eastAsia"/>
                <w:color w:val="auto"/>
                <w:sz w:val="24"/>
                <w:szCs w:val="24"/>
                <w:lang w:val="en-US" w:eastAsia="zh-CN"/>
              </w:rPr>
              <w:t>大写：伍仟元整    小写：5000.00元；</w:t>
            </w:r>
          </w:p>
        </w:tc>
      </w:tr>
      <w:tr w14:paraId="6642A4D3">
        <w:tblPrEx>
          <w:tblCellMar>
            <w:top w:w="0" w:type="dxa"/>
            <w:left w:w="57" w:type="dxa"/>
            <w:bottom w:w="0" w:type="dxa"/>
            <w:right w:w="57" w:type="dxa"/>
          </w:tblCellMar>
        </w:tblPrEx>
        <w:trPr>
          <w:trHeight w:val="567"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A46A95D">
            <w:pPr>
              <w:numPr>
                <w:ilvl w:val="0"/>
                <w:numId w:val="1"/>
              </w:numPr>
              <w:autoSpaceDE w:val="0"/>
              <w:autoSpaceDN w:val="0"/>
              <w:ind w:firstLineChars="0"/>
              <w:jc w:val="center"/>
              <w:rPr>
                <w:rFonts w:hint="eastAsia"/>
                <w:b/>
                <w:bCs w:val="0"/>
                <w:color w:val="auto"/>
                <w:sz w:val="24"/>
                <w:lang w:val="zh-CN"/>
              </w:rPr>
            </w:pPr>
          </w:p>
        </w:tc>
        <w:tc>
          <w:tcPr>
            <w:tcW w:w="18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316D1F5">
            <w:pPr>
              <w:autoSpaceDE w:val="0"/>
              <w:autoSpaceDN w:val="0"/>
              <w:ind w:firstLine="0" w:firstLineChars="0"/>
              <w:jc w:val="left"/>
              <w:rPr>
                <w:rFonts w:hint="eastAsia"/>
                <w:b/>
                <w:bCs w:val="0"/>
                <w:color w:val="auto"/>
                <w:sz w:val="24"/>
                <w:lang w:val="zh-CN"/>
              </w:rPr>
            </w:pPr>
            <w:r>
              <w:rPr>
                <w:rFonts w:hint="eastAsia"/>
                <w:b/>
                <w:bCs w:val="0"/>
                <w:color w:val="auto"/>
                <w:sz w:val="24"/>
                <w:lang w:val="zh-CN"/>
              </w:rPr>
              <w:t>合同签订有效期</w:t>
            </w:r>
          </w:p>
        </w:tc>
        <w:tc>
          <w:tcPr>
            <w:tcW w:w="7655"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BC6935E">
            <w:pPr>
              <w:autoSpaceDE w:val="0"/>
              <w:autoSpaceDN w:val="0"/>
              <w:ind w:firstLine="0" w:firstLineChars="0"/>
              <w:jc w:val="left"/>
              <w:rPr>
                <w:color w:val="auto"/>
                <w:sz w:val="24"/>
                <w:szCs w:val="22"/>
              </w:rPr>
            </w:pPr>
            <w:r>
              <w:rPr>
                <w:rFonts w:hint="eastAsia"/>
                <w:color w:val="auto"/>
                <w:sz w:val="24"/>
                <w:szCs w:val="22"/>
                <w:lang w:val="zh-CN"/>
              </w:rPr>
              <w:t>自成交通知书发出之日起30日内与采购人签订供货合同</w:t>
            </w:r>
          </w:p>
        </w:tc>
      </w:tr>
      <w:tr w14:paraId="43BDC2C9">
        <w:tblPrEx>
          <w:tblCellMar>
            <w:top w:w="0" w:type="dxa"/>
            <w:left w:w="57" w:type="dxa"/>
            <w:bottom w:w="0" w:type="dxa"/>
            <w:right w:w="57" w:type="dxa"/>
          </w:tblCellMar>
        </w:tblPrEx>
        <w:trPr>
          <w:trHeight w:val="567"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47EBBAC">
            <w:pPr>
              <w:numPr>
                <w:ilvl w:val="0"/>
                <w:numId w:val="1"/>
              </w:numPr>
              <w:autoSpaceDE w:val="0"/>
              <w:autoSpaceDN w:val="0"/>
              <w:ind w:firstLineChars="0"/>
              <w:jc w:val="center"/>
              <w:rPr>
                <w:rFonts w:hint="eastAsia"/>
                <w:b/>
                <w:bCs w:val="0"/>
                <w:color w:val="auto"/>
                <w:sz w:val="24"/>
                <w:lang w:val="zh-CN"/>
              </w:rPr>
            </w:pPr>
          </w:p>
        </w:tc>
        <w:tc>
          <w:tcPr>
            <w:tcW w:w="18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04F8FEC">
            <w:pPr>
              <w:autoSpaceDE w:val="0"/>
              <w:autoSpaceDN w:val="0"/>
              <w:ind w:firstLine="0" w:firstLineChars="0"/>
              <w:jc w:val="left"/>
              <w:rPr>
                <w:rFonts w:hint="eastAsia"/>
                <w:b/>
                <w:bCs w:val="0"/>
                <w:color w:val="auto"/>
                <w:sz w:val="24"/>
                <w:lang w:val="zh-CN"/>
              </w:rPr>
            </w:pPr>
            <w:r>
              <w:rPr>
                <w:rFonts w:hint="eastAsia"/>
                <w:b/>
                <w:bCs w:val="0"/>
                <w:color w:val="auto"/>
                <w:sz w:val="24"/>
                <w:szCs w:val="24"/>
              </w:rPr>
              <w:t>磋商有效期</w:t>
            </w:r>
          </w:p>
        </w:tc>
        <w:tc>
          <w:tcPr>
            <w:tcW w:w="7655"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038DF89">
            <w:pPr>
              <w:autoSpaceDE w:val="0"/>
              <w:autoSpaceDN w:val="0"/>
              <w:ind w:firstLine="0" w:firstLineChars="0"/>
              <w:jc w:val="left"/>
              <w:rPr>
                <w:rFonts w:hint="eastAsia"/>
                <w:color w:val="auto"/>
                <w:sz w:val="24"/>
                <w:szCs w:val="22"/>
                <w:lang w:val="zh-CN"/>
              </w:rPr>
            </w:pPr>
            <w:r>
              <w:rPr>
                <w:rFonts w:hint="eastAsia"/>
                <w:color w:val="auto"/>
                <w:sz w:val="24"/>
                <w:szCs w:val="22"/>
                <w:lang w:val="zh-CN"/>
              </w:rPr>
              <w:t>磋商有效期为自磋商开始之日起60天</w:t>
            </w:r>
          </w:p>
        </w:tc>
      </w:tr>
      <w:tr w14:paraId="24CC013C">
        <w:tblPrEx>
          <w:tblCellMar>
            <w:top w:w="0" w:type="dxa"/>
            <w:left w:w="57" w:type="dxa"/>
            <w:bottom w:w="0" w:type="dxa"/>
            <w:right w:w="57" w:type="dxa"/>
          </w:tblCellMar>
        </w:tblPrEx>
        <w:trPr>
          <w:trHeight w:val="567"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EC3292B">
            <w:pPr>
              <w:numPr>
                <w:ilvl w:val="0"/>
                <w:numId w:val="1"/>
              </w:numPr>
              <w:autoSpaceDE w:val="0"/>
              <w:autoSpaceDN w:val="0"/>
              <w:ind w:firstLineChars="0"/>
              <w:jc w:val="center"/>
              <w:rPr>
                <w:rFonts w:hint="eastAsia"/>
                <w:b/>
                <w:bCs w:val="0"/>
                <w:color w:val="auto"/>
                <w:sz w:val="24"/>
                <w:lang w:val="zh-CN"/>
              </w:rPr>
            </w:pPr>
          </w:p>
        </w:tc>
        <w:tc>
          <w:tcPr>
            <w:tcW w:w="18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283DA6A">
            <w:pPr>
              <w:autoSpaceDE w:val="0"/>
              <w:autoSpaceDN w:val="0"/>
              <w:ind w:firstLine="0" w:firstLineChars="0"/>
              <w:jc w:val="left"/>
              <w:rPr>
                <w:rFonts w:hint="eastAsia"/>
                <w:b/>
                <w:bCs w:val="0"/>
                <w:color w:val="auto"/>
                <w:sz w:val="24"/>
                <w:lang w:val="zh-CN"/>
              </w:rPr>
            </w:pPr>
            <w:r>
              <w:rPr>
                <w:rFonts w:hint="eastAsia"/>
                <w:b/>
                <w:bCs w:val="0"/>
                <w:color w:val="auto"/>
                <w:sz w:val="24"/>
                <w:lang w:val="zh-CN"/>
              </w:rPr>
              <w:t>其他事项</w:t>
            </w:r>
          </w:p>
        </w:tc>
        <w:tc>
          <w:tcPr>
            <w:tcW w:w="7655"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C72A0CC">
            <w:pPr>
              <w:keepNext w:val="0"/>
              <w:keepLines w:val="0"/>
              <w:pageBreakBefore w:val="0"/>
              <w:kinsoku/>
              <w:wordWrap/>
              <w:overflowPunct/>
              <w:topLinePunct w:val="0"/>
              <w:bidi w:val="0"/>
              <w:spacing w:line="440" w:lineRule="exact"/>
              <w:ind w:left="0" w:leftChars="0" w:firstLine="0" w:firstLineChars="0"/>
              <w:textAlignment w:val="auto"/>
              <w:rPr>
                <w:rFonts w:hint="eastAsia"/>
                <w:color w:val="auto"/>
                <w:sz w:val="24"/>
                <w:szCs w:val="24"/>
                <w:highlight w:val="none"/>
              </w:rPr>
            </w:pPr>
            <w:r>
              <w:rPr>
                <w:rFonts w:hint="eastAsia"/>
                <w:color w:val="auto"/>
                <w:sz w:val="24"/>
                <w:szCs w:val="24"/>
                <w:highlight w:val="none"/>
                <w:lang w:val="zh-CN"/>
              </w:rPr>
              <w:t>1</w:t>
            </w:r>
            <w:r>
              <w:rPr>
                <w:color w:val="auto"/>
                <w:sz w:val="24"/>
                <w:szCs w:val="24"/>
                <w:highlight w:val="none"/>
                <w:lang w:val="zh-CN"/>
              </w:rPr>
              <w:t>、</w:t>
            </w:r>
            <w:r>
              <w:rPr>
                <w:rFonts w:hint="eastAsia"/>
                <w:color w:val="auto"/>
                <w:sz w:val="24"/>
                <w:szCs w:val="24"/>
                <w:highlight w:val="none"/>
                <w:lang w:val="zh-CN"/>
              </w:rPr>
              <w:t>本项目采购公告同时在《青海</w:t>
            </w:r>
            <w:r>
              <w:rPr>
                <w:rFonts w:hint="eastAsia"/>
                <w:color w:val="auto"/>
                <w:sz w:val="24"/>
                <w:szCs w:val="24"/>
                <w:highlight w:val="none"/>
              </w:rPr>
              <w:t>省</w:t>
            </w:r>
            <w:r>
              <w:rPr>
                <w:rFonts w:hint="eastAsia"/>
                <w:color w:val="auto"/>
                <w:sz w:val="24"/>
                <w:szCs w:val="24"/>
                <w:highlight w:val="none"/>
                <w:lang w:val="zh-CN"/>
              </w:rPr>
              <w:t>政府采购网》和《青海省电子招标投标公共服务平台》上发布。</w:t>
            </w:r>
            <w:r>
              <w:rPr>
                <w:rFonts w:hint="eastAsia"/>
                <w:color w:val="auto"/>
                <w:sz w:val="24"/>
                <w:szCs w:val="24"/>
                <w:highlight w:val="none"/>
              </w:rPr>
              <w:t>公告内容以</w:t>
            </w:r>
            <w:r>
              <w:rPr>
                <w:rFonts w:hint="eastAsia"/>
                <w:color w:val="auto"/>
                <w:sz w:val="24"/>
                <w:szCs w:val="24"/>
                <w:highlight w:val="none"/>
                <w:lang w:val="zh-CN"/>
              </w:rPr>
              <w:t>《青海</w:t>
            </w:r>
            <w:r>
              <w:rPr>
                <w:rFonts w:hint="eastAsia"/>
                <w:color w:val="auto"/>
                <w:sz w:val="24"/>
                <w:szCs w:val="24"/>
                <w:highlight w:val="none"/>
              </w:rPr>
              <w:t>省</w:t>
            </w:r>
            <w:r>
              <w:rPr>
                <w:rFonts w:hint="eastAsia"/>
                <w:color w:val="auto"/>
                <w:sz w:val="24"/>
                <w:szCs w:val="24"/>
                <w:highlight w:val="none"/>
                <w:lang w:val="zh-CN"/>
              </w:rPr>
              <w:t>政府采购网》</w:t>
            </w:r>
            <w:r>
              <w:rPr>
                <w:rFonts w:hint="eastAsia"/>
                <w:color w:val="auto"/>
                <w:sz w:val="24"/>
                <w:szCs w:val="24"/>
                <w:highlight w:val="none"/>
              </w:rPr>
              <w:t>发布的为准。</w:t>
            </w:r>
          </w:p>
          <w:p w14:paraId="33B65596">
            <w:pPr>
              <w:autoSpaceDE w:val="0"/>
              <w:autoSpaceDN w:val="0"/>
              <w:ind w:firstLine="0" w:firstLineChars="0"/>
              <w:jc w:val="left"/>
              <w:rPr>
                <w:rFonts w:hint="eastAsia"/>
                <w:color w:val="auto"/>
                <w:sz w:val="24"/>
              </w:rPr>
            </w:pPr>
            <w:r>
              <w:rPr>
                <w:color w:val="auto"/>
                <w:sz w:val="24"/>
                <w:szCs w:val="24"/>
                <w:highlight w:val="none"/>
                <w:lang w:val="zh-CN"/>
              </w:rPr>
              <w:t>2、本次项目招标采用线上进行，供应商无需到现场开标；如非系统原因造成无法解密的或非系统原因加密文件上传不成功的或没办理CA锁而造成加密文件无法解密、加密文件无法上传的视为无效投标，线上电子加密响应文件必须在响应文件递交截止时间前上传至</w:t>
            </w:r>
            <w:r>
              <w:rPr>
                <w:rFonts w:hint="eastAsia"/>
                <w:color w:val="auto"/>
                <w:sz w:val="24"/>
                <w:szCs w:val="24"/>
                <w:highlight w:val="none"/>
                <w:lang w:val="zh-CN"/>
              </w:rPr>
              <w:t>政采云系统</w:t>
            </w:r>
            <w:r>
              <w:rPr>
                <w:color w:val="auto"/>
                <w:sz w:val="24"/>
                <w:szCs w:val="24"/>
                <w:highlight w:val="none"/>
                <w:lang w:val="zh-CN"/>
              </w:rPr>
              <w:t>；</w:t>
            </w:r>
            <w:r>
              <w:rPr>
                <w:color w:val="auto"/>
                <w:sz w:val="24"/>
                <w:szCs w:val="24"/>
                <w:highlight w:val="none"/>
                <w:lang w:val="zh-CN"/>
              </w:rPr>
              <w:br w:type="textWrapping"/>
            </w:r>
            <w:r>
              <w:rPr>
                <w:color w:val="auto"/>
                <w:sz w:val="24"/>
                <w:szCs w:val="24"/>
                <w:highlight w:val="none"/>
                <w:lang w:val="zh-CN"/>
              </w:rPr>
              <w:t>3、若对项目采购电子交易系统操作有疑问，可登录政采云（https://www.zcygov.cn/），点击右侧咨询小采，获取采小蜜智能服务管家帮助，或拨打政采云服务热线</w:t>
            </w:r>
            <w:r>
              <w:rPr>
                <w:rFonts w:hint="eastAsia"/>
                <w:color w:val="auto"/>
                <w:sz w:val="24"/>
                <w:szCs w:val="24"/>
                <w:highlight w:val="none"/>
                <w:lang w:val="zh-CN"/>
              </w:rPr>
              <w:t>95763</w:t>
            </w:r>
            <w:r>
              <w:rPr>
                <w:color w:val="auto"/>
                <w:sz w:val="24"/>
                <w:szCs w:val="24"/>
                <w:highlight w:val="none"/>
                <w:lang w:val="zh-CN"/>
              </w:rPr>
              <w:t>获取热线服务帮助。</w:t>
            </w:r>
            <w:r>
              <w:rPr>
                <w:color w:val="auto"/>
                <w:sz w:val="24"/>
                <w:szCs w:val="24"/>
                <w:highlight w:val="none"/>
                <w:lang w:val="zh-CN"/>
              </w:rPr>
              <w:br w:type="textWrapping"/>
            </w:r>
            <w:r>
              <w:rPr>
                <w:color w:val="auto"/>
                <w:sz w:val="24"/>
                <w:szCs w:val="24"/>
                <w:highlight w:val="none"/>
                <w:lang w:val="zh-CN"/>
              </w:rPr>
              <w:t>4、线上CA：咨询网址（可及时反馈问题截图，让客服快速定位问题）:http://tseal.cn/k.html，咨询电话：</w:t>
            </w:r>
            <w:r>
              <w:rPr>
                <w:rFonts w:hint="eastAsia"/>
                <w:color w:val="auto"/>
                <w:sz w:val="24"/>
                <w:szCs w:val="24"/>
                <w:highlight w:val="none"/>
                <w:lang w:val="zh-CN"/>
              </w:rPr>
              <w:t>95763</w:t>
            </w:r>
            <w:r>
              <w:rPr>
                <w:color w:val="auto"/>
                <w:sz w:val="24"/>
                <w:szCs w:val="24"/>
                <w:highlight w:val="none"/>
                <w:lang w:val="zh-CN"/>
              </w:rPr>
              <w:t>；</w:t>
            </w:r>
          </w:p>
        </w:tc>
      </w:tr>
      <w:bookmarkEnd w:id="2"/>
    </w:tbl>
    <w:p w14:paraId="67B76E59">
      <w:pPr>
        <w:keepNext/>
        <w:keepLines/>
        <w:pageBreakBefore/>
        <w:widowControl/>
        <w:snapToGrid w:val="0"/>
        <w:spacing w:line="400" w:lineRule="atLeast"/>
        <w:ind w:firstLine="0" w:firstLineChars="0"/>
        <w:jc w:val="center"/>
        <w:outlineLvl w:val="0"/>
        <w:rPr>
          <w:rFonts w:hint="eastAsia"/>
          <w:b/>
          <w:color w:val="auto"/>
          <w:kern w:val="28"/>
          <w:sz w:val="36"/>
        </w:rPr>
      </w:pPr>
      <w:bookmarkStart w:id="8" w:name="_Toc20651"/>
      <w:bookmarkStart w:id="9" w:name="_Toc325725997"/>
      <w:r>
        <w:rPr>
          <w:rFonts w:hint="eastAsia"/>
          <w:b/>
          <w:color w:val="auto"/>
          <w:kern w:val="28"/>
          <w:sz w:val="36"/>
        </w:rPr>
        <w:t>第三部分  供应商须知</w:t>
      </w:r>
      <w:bookmarkEnd w:id="8"/>
    </w:p>
    <w:p w14:paraId="0DE0CA5A">
      <w:pPr>
        <w:tabs>
          <w:tab w:val="left" w:pos="840"/>
        </w:tabs>
        <w:spacing w:line="360" w:lineRule="auto"/>
        <w:ind w:firstLine="0" w:firstLineChars="0"/>
        <w:jc w:val="center"/>
        <w:rPr>
          <w:rFonts w:hint="eastAsia"/>
          <w:b/>
          <w:bCs w:val="0"/>
          <w:color w:val="auto"/>
          <w:sz w:val="24"/>
          <w:szCs w:val="24"/>
        </w:rPr>
      </w:pPr>
      <w:bookmarkStart w:id="10" w:name="_Toc376936728"/>
      <w:bookmarkStart w:id="11" w:name="_Toc14943"/>
      <w:bookmarkStart w:id="12" w:name="_Toc24622"/>
      <w:r>
        <w:rPr>
          <w:rFonts w:hint="eastAsia"/>
          <w:b/>
          <w:bCs w:val="0"/>
          <w:color w:val="auto"/>
          <w:sz w:val="24"/>
          <w:szCs w:val="24"/>
        </w:rPr>
        <w:t>一、说  明</w:t>
      </w:r>
      <w:bookmarkEnd w:id="9"/>
      <w:bookmarkEnd w:id="10"/>
      <w:bookmarkEnd w:id="11"/>
      <w:bookmarkEnd w:id="12"/>
    </w:p>
    <w:p w14:paraId="291AC3A1">
      <w:pPr>
        <w:widowControl/>
        <w:spacing w:line="360" w:lineRule="auto"/>
        <w:ind w:firstLine="0" w:firstLineChars="0"/>
        <w:jc w:val="left"/>
        <w:outlineLvl w:val="2"/>
        <w:rPr>
          <w:rFonts w:hint="eastAsia"/>
          <w:b/>
          <w:bCs w:val="0"/>
          <w:color w:val="auto"/>
          <w:sz w:val="24"/>
          <w:szCs w:val="24"/>
        </w:rPr>
      </w:pPr>
      <w:bookmarkStart w:id="13" w:name="_Toc9770"/>
      <w:bookmarkStart w:id="14" w:name="_Toc26944"/>
      <w:bookmarkStart w:id="15" w:name="_Toc325725998"/>
      <w:bookmarkStart w:id="16" w:name="_Toc376936729"/>
      <w:bookmarkStart w:id="17" w:name="_Toc7374"/>
      <w:r>
        <w:rPr>
          <w:rFonts w:hint="eastAsia"/>
          <w:b/>
          <w:bCs w:val="0"/>
          <w:color w:val="auto"/>
          <w:sz w:val="24"/>
          <w:szCs w:val="24"/>
        </w:rPr>
        <w:t>1.适用范围</w:t>
      </w:r>
      <w:bookmarkEnd w:id="13"/>
      <w:bookmarkEnd w:id="14"/>
      <w:bookmarkEnd w:id="15"/>
      <w:bookmarkEnd w:id="16"/>
      <w:bookmarkEnd w:id="17"/>
    </w:p>
    <w:p w14:paraId="2D982F8F">
      <w:pPr>
        <w:spacing w:line="360" w:lineRule="auto"/>
        <w:ind w:firstLine="0" w:firstLineChars="0"/>
        <w:rPr>
          <w:rFonts w:hint="eastAsia"/>
          <w:color w:val="auto"/>
          <w:sz w:val="24"/>
          <w:szCs w:val="24"/>
          <w:lang w:val="zh-CN"/>
        </w:rPr>
      </w:pPr>
      <w:bookmarkStart w:id="18" w:name="_Toc376936730"/>
      <w:bookmarkStart w:id="19" w:name="_Toc325725999"/>
      <w:bookmarkStart w:id="20" w:name="_Toc21998"/>
      <w:bookmarkStart w:id="21" w:name="_Toc31556"/>
      <w:r>
        <w:rPr>
          <w:rFonts w:hint="eastAsia"/>
          <w:color w:val="auto"/>
          <w:sz w:val="24"/>
          <w:szCs w:val="24"/>
          <w:lang w:val="zh-CN"/>
        </w:rPr>
        <w:t>1.1本次招标依据采购人的采购计划，仅适用于本招标文件中所叙述的项目。</w:t>
      </w:r>
    </w:p>
    <w:p w14:paraId="32E28542">
      <w:pPr>
        <w:widowControl/>
        <w:spacing w:line="360" w:lineRule="auto"/>
        <w:ind w:firstLine="0" w:firstLineChars="0"/>
        <w:jc w:val="left"/>
        <w:outlineLvl w:val="2"/>
        <w:rPr>
          <w:rFonts w:hint="eastAsia"/>
          <w:b/>
          <w:bCs w:val="0"/>
          <w:color w:val="auto"/>
          <w:sz w:val="24"/>
          <w:szCs w:val="24"/>
        </w:rPr>
      </w:pPr>
      <w:bookmarkStart w:id="22" w:name="_Toc2054"/>
      <w:r>
        <w:rPr>
          <w:rFonts w:hint="eastAsia"/>
          <w:b/>
          <w:bCs w:val="0"/>
          <w:color w:val="auto"/>
          <w:sz w:val="24"/>
          <w:szCs w:val="24"/>
        </w:rPr>
        <w:t>2.采购方式、合格的</w:t>
      </w:r>
      <w:bookmarkEnd w:id="18"/>
      <w:bookmarkEnd w:id="19"/>
      <w:bookmarkEnd w:id="20"/>
      <w:r>
        <w:rPr>
          <w:rFonts w:hint="eastAsia"/>
          <w:b/>
          <w:bCs w:val="0"/>
          <w:color w:val="auto"/>
          <w:sz w:val="24"/>
          <w:szCs w:val="24"/>
        </w:rPr>
        <w:t>供应商</w:t>
      </w:r>
      <w:bookmarkEnd w:id="21"/>
      <w:bookmarkEnd w:id="22"/>
    </w:p>
    <w:p w14:paraId="41621A52">
      <w:pPr>
        <w:spacing w:line="360" w:lineRule="auto"/>
        <w:ind w:firstLine="0" w:firstLineChars="0"/>
        <w:rPr>
          <w:rFonts w:hint="eastAsia"/>
          <w:color w:val="auto"/>
          <w:sz w:val="24"/>
          <w:szCs w:val="24"/>
          <w:lang w:val="zh-CN"/>
        </w:rPr>
      </w:pPr>
      <w:bookmarkStart w:id="23" w:name="_Toc8820"/>
      <w:bookmarkStart w:id="24" w:name="_Toc325726000"/>
      <w:bookmarkStart w:id="25" w:name="_Toc8805"/>
      <w:bookmarkStart w:id="26" w:name="_Toc376936731"/>
      <w:r>
        <w:rPr>
          <w:rFonts w:hint="eastAsia"/>
          <w:color w:val="auto"/>
          <w:sz w:val="24"/>
          <w:szCs w:val="24"/>
          <w:lang w:val="zh-CN"/>
        </w:rPr>
        <w:t>2.1 本次招标采取</w:t>
      </w:r>
      <w:r>
        <w:rPr>
          <w:rFonts w:hint="eastAsia"/>
          <w:color w:val="auto"/>
          <w:sz w:val="24"/>
          <w:szCs w:val="24"/>
        </w:rPr>
        <w:t>竞争性磋商方式</w:t>
      </w:r>
      <w:r>
        <w:rPr>
          <w:rFonts w:hint="eastAsia"/>
          <w:color w:val="auto"/>
          <w:sz w:val="24"/>
          <w:szCs w:val="24"/>
          <w:lang w:val="zh-CN"/>
        </w:rPr>
        <w:t>。</w:t>
      </w:r>
    </w:p>
    <w:p w14:paraId="1CAD23A6">
      <w:pPr>
        <w:spacing w:line="360" w:lineRule="auto"/>
        <w:ind w:firstLine="0" w:firstLineChars="0"/>
        <w:rPr>
          <w:rFonts w:hint="eastAsia"/>
          <w:color w:val="auto"/>
          <w:sz w:val="24"/>
          <w:szCs w:val="24"/>
          <w:lang w:val="zh-CN"/>
        </w:rPr>
      </w:pPr>
      <w:r>
        <w:rPr>
          <w:rFonts w:hint="eastAsia"/>
          <w:color w:val="auto"/>
          <w:sz w:val="24"/>
          <w:szCs w:val="24"/>
          <w:lang w:val="zh-CN"/>
        </w:rPr>
        <w:t>2.2 合格的投标人：</w:t>
      </w:r>
      <w:r>
        <w:rPr>
          <w:rFonts w:hint="eastAsia"/>
          <w:color w:val="auto"/>
          <w:sz w:val="24"/>
          <w:szCs w:val="24"/>
        </w:rPr>
        <w:t>投标人须</w:t>
      </w:r>
      <w:r>
        <w:rPr>
          <w:rFonts w:hint="eastAsia" w:ascii="宋体" w:hAnsi="宋体" w:eastAsia="宋体" w:cs="宋体"/>
          <w:bCs/>
          <w:iCs/>
          <w:color w:val="auto"/>
          <w:sz w:val="24"/>
          <w:szCs w:val="24"/>
        </w:rPr>
        <w:t>知前附表</w:t>
      </w:r>
      <w:r>
        <w:rPr>
          <w:rFonts w:hint="eastAsia" w:ascii="宋体" w:hAnsi="宋体" w:eastAsia="宋体" w:cs="宋体"/>
          <w:bCs/>
          <w:iCs/>
          <w:color w:val="auto"/>
          <w:sz w:val="24"/>
          <w:szCs w:val="24"/>
          <w:lang w:val="zh-CN"/>
        </w:rPr>
        <w:t>“</w:t>
      </w:r>
      <w:r>
        <w:rPr>
          <w:rFonts w:hint="eastAsia" w:ascii="宋体" w:hAnsi="宋体" w:eastAsia="宋体" w:cs="宋体"/>
          <w:bCs/>
          <w:iCs/>
          <w:color w:val="auto"/>
          <w:sz w:val="24"/>
          <w:szCs w:val="24"/>
        </w:rPr>
        <w:t>申请人的资格要求</w:t>
      </w:r>
      <w:r>
        <w:rPr>
          <w:rFonts w:hint="eastAsia" w:ascii="宋体" w:hAnsi="宋体" w:eastAsia="宋体" w:cs="宋体"/>
          <w:bCs/>
          <w:iCs/>
          <w:color w:val="auto"/>
          <w:sz w:val="24"/>
          <w:szCs w:val="24"/>
          <w:lang w:val="zh-CN"/>
        </w:rPr>
        <w:t>”。</w:t>
      </w:r>
    </w:p>
    <w:p w14:paraId="1D5AEA1F">
      <w:pPr>
        <w:widowControl/>
        <w:spacing w:line="360" w:lineRule="auto"/>
        <w:ind w:firstLine="0" w:firstLineChars="0"/>
        <w:jc w:val="left"/>
        <w:outlineLvl w:val="2"/>
        <w:rPr>
          <w:rFonts w:hint="eastAsia"/>
          <w:b/>
          <w:bCs w:val="0"/>
          <w:color w:val="auto"/>
          <w:sz w:val="24"/>
          <w:szCs w:val="24"/>
        </w:rPr>
      </w:pPr>
      <w:bookmarkStart w:id="27" w:name="_Toc21095"/>
      <w:r>
        <w:rPr>
          <w:rFonts w:hint="eastAsia"/>
          <w:b/>
          <w:bCs w:val="0"/>
          <w:color w:val="auto"/>
          <w:sz w:val="24"/>
          <w:szCs w:val="24"/>
        </w:rPr>
        <w:t>3.磋商费用</w:t>
      </w:r>
      <w:bookmarkEnd w:id="27"/>
    </w:p>
    <w:bookmarkEnd w:id="23"/>
    <w:bookmarkEnd w:id="24"/>
    <w:bookmarkEnd w:id="25"/>
    <w:bookmarkEnd w:id="26"/>
    <w:p w14:paraId="648989E8">
      <w:pPr>
        <w:tabs>
          <w:tab w:val="left" w:pos="840"/>
        </w:tabs>
        <w:spacing w:line="360" w:lineRule="auto"/>
        <w:ind w:firstLine="480"/>
        <w:rPr>
          <w:rFonts w:hint="eastAsia"/>
          <w:color w:val="auto"/>
          <w:sz w:val="24"/>
          <w:szCs w:val="24"/>
        </w:rPr>
      </w:pPr>
      <w:r>
        <w:rPr>
          <w:rFonts w:hint="eastAsia"/>
          <w:color w:val="auto"/>
          <w:sz w:val="24"/>
          <w:szCs w:val="24"/>
        </w:rPr>
        <w:t>供应商应自愿承担与参加本次投标有关的费用。采购代理机构对供应商发生的费用不承担任何责任。</w:t>
      </w:r>
      <w:bookmarkStart w:id="28" w:name="_Toc325726001"/>
      <w:bookmarkStart w:id="29" w:name="_Toc18155"/>
      <w:bookmarkStart w:id="30" w:name="_Toc376936732"/>
    </w:p>
    <w:p w14:paraId="641B4ABF">
      <w:pPr>
        <w:spacing w:line="360" w:lineRule="auto"/>
        <w:ind w:firstLine="0" w:firstLineChars="0"/>
        <w:jc w:val="center"/>
        <w:rPr>
          <w:rFonts w:hint="eastAsia"/>
          <w:b/>
          <w:bCs w:val="0"/>
          <w:color w:val="auto"/>
          <w:sz w:val="24"/>
          <w:szCs w:val="24"/>
          <w:lang w:val="zh-CN"/>
        </w:rPr>
      </w:pPr>
      <w:r>
        <w:rPr>
          <w:rFonts w:hint="eastAsia"/>
          <w:b/>
          <w:bCs w:val="0"/>
          <w:color w:val="auto"/>
          <w:sz w:val="24"/>
          <w:szCs w:val="24"/>
          <w:lang w:val="zh-CN"/>
        </w:rPr>
        <w:t>二、磋商文件说明</w:t>
      </w:r>
      <w:bookmarkEnd w:id="28"/>
      <w:bookmarkEnd w:id="29"/>
      <w:bookmarkEnd w:id="30"/>
    </w:p>
    <w:p w14:paraId="149FD19C">
      <w:pPr>
        <w:widowControl/>
        <w:spacing w:line="360" w:lineRule="auto"/>
        <w:ind w:firstLine="0" w:firstLineChars="0"/>
        <w:jc w:val="left"/>
        <w:outlineLvl w:val="2"/>
        <w:rPr>
          <w:rFonts w:hint="eastAsia"/>
          <w:color w:val="auto"/>
        </w:rPr>
      </w:pPr>
      <w:bookmarkStart w:id="31" w:name="_Toc376936733"/>
      <w:bookmarkStart w:id="32" w:name="_Toc325726002"/>
      <w:bookmarkStart w:id="33" w:name="_Toc14153"/>
      <w:bookmarkStart w:id="34" w:name="_Toc7767"/>
      <w:bookmarkStart w:id="35" w:name="_Toc10649"/>
      <w:r>
        <w:rPr>
          <w:rFonts w:hint="eastAsia"/>
          <w:b/>
          <w:bCs w:val="0"/>
          <w:color w:val="auto"/>
          <w:sz w:val="24"/>
          <w:szCs w:val="24"/>
        </w:rPr>
        <w:t>4.磋商文件的构成</w:t>
      </w:r>
      <w:bookmarkEnd w:id="31"/>
      <w:bookmarkEnd w:id="32"/>
      <w:bookmarkEnd w:id="33"/>
      <w:bookmarkEnd w:id="34"/>
      <w:bookmarkEnd w:id="35"/>
    </w:p>
    <w:p w14:paraId="584622A3">
      <w:pPr>
        <w:spacing w:line="360" w:lineRule="auto"/>
        <w:ind w:firstLine="0" w:firstLineChars="0"/>
        <w:rPr>
          <w:rFonts w:hint="eastAsia"/>
          <w:color w:val="auto"/>
          <w:sz w:val="24"/>
          <w:szCs w:val="24"/>
        </w:rPr>
      </w:pPr>
      <w:r>
        <w:rPr>
          <w:rFonts w:hint="eastAsia"/>
          <w:color w:val="auto"/>
          <w:sz w:val="24"/>
          <w:szCs w:val="24"/>
        </w:rPr>
        <w:t>4.1磋商文件包括：</w:t>
      </w:r>
    </w:p>
    <w:p w14:paraId="2FE2856B">
      <w:pPr>
        <w:spacing w:line="360" w:lineRule="auto"/>
        <w:ind w:firstLine="0" w:firstLineChars="0"/>
        <w:rPr>
          <w:rFonts w:hint="eastAsia"/>
          <w:color w:val="auto"/>
          <w:sz w:val="24"/>
          <w:szCs w:val="24"/>
        </w:rPr>
      </w:pPr>
      <w:r>
        <w:rPr>
          <w:rFonts w:hint="eastAsia"/>
          <w:color w:val="auto"/>
          <w:sz w:val="24"/>
          <w:szCs w:val="24"/>
        </w:rPr>
        <w:t>（1）投标邀请</w:t>
      </w:r>
    </w:p>
    <w:p w14:paraId="4BE3D631">
      <w:pPr>
        <w:spacing w:line="360" w:lineRule="auto"/>
        <w:ind w:firstLine="0" w:firstLineChars="0"/>
        <w:rPr>
          <w:rFonts w:hint="eastAsia"/>
          <w:color w:val="auto"/>
          <w:sz w:val="24"/>
          <w:szCs w:val="24"/>
        </w:rPr>
      </w:pPr>
      <w:r>
        <w:rPr>
          <w:rFonts w:hint="eastAsia"/>
          <w:color w:val="auto"/>
          <w:sz w:val="24"/>
          <w:szCs w:val="24"/>
        </w:rPr>
        <w:t>（2）</w:t>
      </w:r>
      <w:r>
        <w:rPr>
          <w:rFonts w:hint="eastAsia"/>
          <w:color w:val="auto"/>
          <w:sz w:val="24"/>
          <w:szCs w:val="24"/>
          <w:lang w:val="zh-CN"/>
        </w:rPr>
        <w:t>供应商须知前附表</w:t>
      </w:r>
    </w:p>
    <w:p w14:paraId="0F9E4336">
      <w:pPr>
        <w:spacing w:line="360" w:lineRule="auto"/>
        <w:ind w:firstLine="0" w:firstLineChars="0"/>
        <w:rPr>
          <w:rFonts w:hint="eastAsia"/>
          <w:color w:val="auto"/>
          <w:sz w:val="24"/>
          <w:szCs w:val="24"/>
        </w:rPr>
      </w:pPr>
      <w:r>
        <w:rPr>
          <w:rFonts w:hint="eastAsia"/>
          <w:color w:val="auto"/>
          <w:sz w:val="24"/>
          <w:szCs w:val="24"/>
        </w:rPr>
        <w:t>（3）供应商须知</w:t>
      </w:r>
    </w:p>
    <w:p w14:paraId="6A3F5457">
      <w:pPr>
        <w:spacing w:line="360" w:lineRule="auto"/>
        <w:ind w:firstLine="0" w:firstLineChars="0"/>
        <w:rPr>
          <w:rFonts w:hint="eastAsia"/>
          <w:color w:val="auto"/>
          <w:sz w:val="24"/>
          <w:szCs w:val="24"/>
        </w:rPr>
      </w:pPr>
      <w:r>
        <w:rPr>
          <w:rFonts w:hint="eastAsia"/>
          <w:color w:val="auto"/>
          <w:sz w:val="24"/>
          <w:szCs w:val="24"/>
        </w:rPr>
        <w:t>（4）采购项目合同书</w:t>
      </w:r>
    </w:p>
    <w:p w14:paraId="0B247778">
      <w:pPr>
        <w:spacing w:line="360" w:lineRule="auto"/>
        <w:ind w:firstLine="0" w:firstLineChars="0"/>
        <w:rPr>
          <w:rFonts w:hint="eastAsia"/>
          <w:color w:val="auto"/>
          <w:sz w:val="24"/>
          <w:szCs w:val="24"/>
        </w:rPr>
      </w:pPr>
      <w:r>
        <w:rPr>
          <w:rFonts w:hint="eastAsia"/>
          <w:color w:val="auto"/>
          <w:sz w:val="24"/>
          <w:szCs w:val="24"/>
        </w:rPr>
        <w:t>（5）响应文件格式（相关附件）</w:t>
      </w:r>
    </w:p>
    <w:p w14:paraId="2271F364">
      <w:pPr>
        <w:spacing w:line="360" w:lineRule="auto"/>
        <w:ind w:firstLine="0" w:firstLineChars="0"/>
        <w:rPr>
          <w:rFonts w:hint="eastAsia"/>
          <w:color w:val="auto"/>
          <w:sz w:val="24"/>
          <w:szCs w:val="24"/>
        </w:rPr>
      </w:pPr>
      <w:r>
        <w:rPr>
          <w:rFonts w:hint="eastAsia"/>
          <w:color w:val="auto"/>
          <w:sz w:val="24"/>
          <w:szCs w:val="24"/>
        </w:rPr>
        <w:t>（6）采购项目服务要求</w:t>
      </w:r>
    </w:p>
    <w:p w14:paraId="2009B2B1">
      <w:pPr>
        <w:spacing w:line="360" w:lineRule="auto"/>
        <w:ind w:firstLine="0" w:firstLineChars="0"/>
        <w:rPr>
          <w:rFonts w:hint="eastAsia"/>
          <w:color w:val="auto"/>
          <w:sz w:val="24"/>
          <w:szCs w:val="24"/>
        </w:rPr>
      </w:pPr>
      <w:r>
        <w:rPr>
          <w:rFonts w:hint="eastAsia"/>
          <w:color w:val="auto"/>
          <w:sz w:val="24"/>
          <w:szCs w:val="24"/>
        </w:rPr>
        <w:t>（7）磋商过程中发生的澄清、变更和补充文件</w:t>
      </w:r>
    </w:p>
    <w:p w14:paraId="524667C2">
      <w:pPr>
        <w:spacing w:line="360" w:lineRule="auto"/>
        <w:ind w:firstLine="0" w:firstLineChars="0"/>
        <w:rPr>
          <w:rFonts w:hint="eastAsia"/>
          <w:color w:val="auto"/>
          <w:sz w:val="24"/>
          <w:szCs w:val="24"/>
        </w:rPr>
      </w:pPr>
      <w:r>
        <w:rPr>
          <w:rFonts w:hint="eastAsia"/>
          <w:color w:val="auto"/>
          <w:sz w:val="24"/>
          <w:szCs w:val="24"/>
        </w:rPr>
        <w:t>4.2 供应商应认真阅读磋商文件中列示的事项、格式、条款和要求等内容。如果供应商未按磋商文件要求提交全部资料，或者对磋商文件未作出实质性响应的，将视为无效响应）。</w:t>
      </w:r>
    </w:p>
    <w:p w14:paraId="1AC0D2DF">
      <w:pPr>
        <w:widowControl/>
        <w:spacing w:line="360" w:lineRule="auto"/>
        <w:ind w:firstLine="0" w:firstLineChars="0"/>
        <w:jc w:val="left"/>
        <w:outlineLvl w:val="2"/>
        <w:rPr>
          <w:rFonts w:hint="eastAsia"/>
          <w:b/>
          <w:bCs w:val="0"/>
          <w:color w:val="auto"/>
          <w:sz w:val="24"/>
          <w:szCs w:val="24"/>
        </w:rPr>
      </w:pPr>
      <w:bookmarkStart w:id="36" w:name="_Toc376936734"/>
      <w:bookmarkStart w:id="37" w:name="_Toc325726003"/>
      <w:bookmarkStart w:id="38" w:name="_Toc3451"/>
      <w:bookmarkStart w:id="39" w:name="_Toc3008"/>
      <w:bookmarkStart w:id="40" w:name="_Toc6482"/>
      <w:r>
        <w:rPr>
          <w:rFonts w:hint="eastAsia"/>
          <w:b/>
          <w:bCs w:val="0"/>
          <w:color w:val="auto"/>
          <w:sz w:val="24"/>
          <w:szCs w:val="24"/>
        </w:rPr>
        <w:t>5.磋商文件的</w:t>
      </w:r>
      <w:bookmarkEnd w:id="36"/>
      <w:bookmarkEnd w:id="37"/>
      <w:r>
        <w:rPr>
          <w:rFonts w:hint="eastAsia"/>
          <w:b/>
          <w:bCs w:val="0"/>
          <w:color w:val="auto"/>
          <w:sz w:val="24"/>
          <w:szCs w:val="24"/>
        </w:rPr>
        <w:t>质疑</w:t>
      </w:r>
      <w:bookmarkEnd w:id="38"/>
      <w:bookmarkEnd w:id="39"/>
      <w:bookmarkEnd w:id="40"/>
    </w:p>
    <w:p w14:paraId="6F4F432F">
      <w:pPr>
        <w:spacing w:line="360" w:lineRule="auto"/>
        <w:ind w:firstLine="480"/>
        <w:rPr>
          <w:rFonts w:hint="eastAsia"/>
          <w:color w:val="auto"/>
          <w:sz w:val="24"/>
          <w:szCs w:val="24"/>
          <w:lang w:val="zh-CN"/>
        </w:rPr>
      </w:pPr>
      <w:bookmarkStart w:id="41" w:name="_Toc376936735"/>
      <w:bookmarkStart w:id="42" w:name="_Toc325726004"/>
      <w:bookmarkStart w:id="43" w:name="_Toc13050"/>
      <w:bookmarkStart w:id="44" w:name="_Toc26515"/>
      <w:r>
        <w:rPr>
          <w:rFonts w:hint="eastAsia"/>
          <w:color w:val="auto"/>
          <w:sz w:val="24"/>
          <w:szCs w:val="24"/>
          <w:lang w:val="zh-CN"/>
        </w:rPr>
        <w:t>投标人认为</w:t>
      </w:r>
      <w:r>
        <w:rPr>
          <w:rFonts w:hint="eastAsia"/>
          <w:color w:val="auto"/>
          <w:sz w:val="24"/>
          <w:szCs w:val="24"/>
        </w:rPr>
        <w:t>磋商</w:t>
      </w:r>
      <w:r>
        <w:rPr>
          <w:rFonts w:hint="eastAsia"/>
          <w:color w:val="auto"/>
          <w:sz w:val="24"/>
          <w:szCs w:val="24"/>
          <w:lang w:val="zh-CN"/>
        </w:rPr>
        <w:t>文件、采购过程和中标结果使自己的权益受到损害的，可以在知道或者应知其权益受到损害之日起7个工作日内以书面形式（如信件、传真等）向采购人或者采购代理机构提出质疑，不接受匿名质疑。</w:t>
      </w:r>
      <w:r>
        <w:rPr>
          <w:rFonts w:hint="eastAsia"/>
          <w:color w:val="auto"/>
          <w:sz w:val="24"/>
          <w:szCs w:val="24"/>
        </w:rPr>
        <w:t>潜在供应商已依法获取其可质疑的磋商</w:t>
      </w:r>
      <w:r>
        <w:rPr>
          <w:rFonts w:hint="eastAsia"/>
          <w:color w:val="auto"/>
          <w:sz w:val="24"/>
          <w:szCs w:val="24"/>
          <w:lang w:val="zh-CN"/>
        </w:rPr>
        <w:t>文件</w:t>
      </w:r>
      <w:r>
        <w:rPr>
          <w:rFonts w:hint="eastAsia"/>
          <w:color w:val="auto"/>
          <w:sz w:val="24"/>
          <w:szCs w:val="24"/>
        </w:rPr>
        <w:t>的，可以对该文件提出质疑，对磋商</w:t>
      </w:r>
      <w:r>
        <w:rPr>
          <w:rFonts w:hint="eastAsia"/>
          <w:color w:val="auto"/>
          <w:sz w:val="24"/>
          <w:szCs w:val="24"/>
          <w:lang w:val="zh-CN"/>
        </w:rPr>
        <w:t>文件</w:t>
      </w:r>
      <w:r>
        <w:rPr>
          <w:rFonts w:hint="eastAsia"/>
          <w:color w:val="auto"/>
          <w:sz w:val="24"/>
          <w:szCs w:val="24"/>
        </w:rPr>
        <w:t>提出质疑的，应当在获取磋商</w:t>
      </w:r>
      <w:r>
        <w:rPr>
          <w:rFonts w:hint="eastAsia"/>
          <w:color w:val="auto"/>
          <w:sz w:val="24"/>
          <w:szCs w:val="24"/>
          <w:lang w:val="zh-CN"/>
        </w:rPr>
        <w:t>文件</w:t>
      </w:r>
      <w:r>
        <w:rPr>
          <w:rFonts w:hint="eastAsia"/>
          <w:color w:val="auto"/>
          <w:sz w:val="24"/>
          <w:szCs w:val="24"/>
        </w:rPr>
        <w:t>或者采购文件公告期限届满之日起7个工作日内提出。供应商须在法定质疑期内一次性提出针对同一采购程序环节的质疑。</w:t>
      </w:r>
      <w:r>
        <w:rPr>
          <w:rFonts w:hint="eastAsia"/>
          <w:color w:val="auto"/>
          <w:sz w:val="24"/>
          <w:szCs w:val="24"/>
          <w:lang w:val="zh-CN"/>
        </w:rPr>
        <w:t>采购人或采购代理机构在收到书面</w:t>
      </w:r>
      <w:r>
        <w:rPr>
          <w:rFonts w:hint="eastAsia"/>
          <w:color w:val="auto"/>
          <w:sz w:val="24"/>
          <w:szCs w:val="24"/>
        </w:rPr>
        <w:t>质疑函后7个工作日内作出答复</w:t>
      </w:r>
      <w:r>
        <w:rPr>
          <w:rFonts w:hint="eastAsia"/>
          <w:color w:val="auto"/>
          <w:sz w:val="24"/>
          <w:szCs w:val="24"/>
          <w:lang w:val="zh-CN"/>
        </w:rPr>
        <w:t>。</w:t>
      </w:r>
    </w:p>
    <w:p w14:paraId="0A2CE4F3">
      <w:pPr>
        <w:spacing w:line="360" w:lineRule="auto"/>
        <w:ind w:firstLine="480"/>
        <w:rPr>
          <w:rFonts w:hint="eastAsia"/>
          <w:color w:val="auto"/>
          <w:sz w:val="24"/>
          <w:szCs w:val="24"/>
          <w:lang w:val="zh-CN"/>
        </w:rPr>
      </w:pPr>
      <w:r>
        <w:rPr>
          <w:rFonts w:hint="eastAsia"/>
          <w:color w:val="auto"/>
          <w:sz w:val="24"/>
          <w:szCs w:val="24"/>
          <w:lang w:val="zh-CN"/>
        </w:rPr>
        <w:t>参与采购活动的投标人对评审过程或者结果提出质疑的，采购人、采购代理机构可以组织原评审委员会协助答复质疑。质疑事项处理完成后，采购人或采购代理机构应按照规定填写《青海省政府采购投标人质疑处理情况表》，并在15日内报同级政府采购监督管理部门备案。</w:t>
      </w:r>
    </w:p>
    <w:p w14:paraId="52FDB9B7">
      <w:pPr>
        <w:spacing w:line="360" w:lineRule="auto"/>
        <w:ind w:firstLine="0" w:firstLineChars="0"/>
        <w:rPr>
          <w:rFonts w:hint="eastAsia"/>
          <w:color w:val="auto"/>
          <w:sz w:val="24"/>
          <w:szCs w:val="24"/>
          <w:lang w:val="zh-CN"/>
        </w:rPr>
      </w:pPr>
      <w:r>
        <w:rPr>
          <w:rFonts w:hint="eastAsia"/>
          <w:color w:val="auto"/>
          <w:sz w:val="24"/>
          <w:szCs w:val="24"/>
          <w:lang w:val="zh-CN"/>
        </w:rPr>
        <w:t>投标人应知其权益受到损害之日，是指：</w:t>
      </w:r>
    </w:p>
    <w:p w14:paraId="5327228B">
      <w:pPr>
        <w:spacing w:line="360" w:lineRule="auto"/>
        <w:ind w:firstLine="0" w:firstLineChars="0"/>
        <w:rPr>
          <w:rFonts w:hint="eastAsia"/>
          <w:color w:val="auto"/>
          <w:sz w:val="24"/>
          <w:szCs w:val="24"/>
          <w:lang w:val="zh-CN"/>
        </w:rPr>
      </w:pPr>
      <w:r>
        <w:rPr>
          <w:rFonts w:hint="eastAsia"/>
          <w:color w:val="auto"/>
          <w:sz w:val="24"/>
          <w:szCs w:val="24"/>
          <w:lang w:val="zh-CN"/>
        </w:rPr>
        <w:t>（一）对可以质疑的</w:t>
      </w:r>
      <w:r>
        <w:rPr>
          <w:rFonts w:hint="eastAsia"/>
          <w:color w:val="auto"/>
          <w:sz w:val="24"/>
          <w:szCs w:val="24"/>
        </w:rPr>
        <w:t>磋商</w:t>
      </w:r>
      <w:r>
        <w:rPr>
          <w:rFonts w:hint="eastAsia"/>
          <w:color w:val="auto"/>
          <w:sz w:val="24"/>
          <w:szCs w:val="24"/>
          <w:lang w:val="zh-CN"/>
        </w:rPr>
        <w:t>文件提出质疑的，为收到招标文件之日或者招标文件公告期限届满之日；</w:t>
      </w:r>
    </w:p>
    <w:p w14:paraId="7F939717">
      <w:pPr>
        <w:spacing w:line="360" w:lineRule="auto"/>
        <w:ind w:firstLine="0" w:firstLineChars="0"/>
        <w:rPr>
          <w:rFonts w:hint="eastAsia"/>
          <w:color w:val="auto"/>
          <w:sz w:val="24"/>
          <w:szCs w:val="24"/>
          <w:lang w:val="zh-CN"/>
        </w:rPr>
      </w:pPr>
      <w:r>
        <w:rPr>
          <w:rFonts w:hint="eastAsia"/>
          <w:color w:val="auto"/>
          <w:sz w:val="24"/>
          <w:szCs w:val="24"/>
          <w:lang w:val="zh-CN"/>
        </w:rPr>
        <w:t>（二）对采购过程提出质疑的，为各采购程序环节结束之日；</w:t>
      </w:r>
    </w:p>
    <w:p w14:paraId="58F7F8EE">
      <w:pPr>
        <w:spacing w:line="360" w:lineRule="auto"/>
        <w:ind w:firstLine="0" w:firstLineChars="0"/>
        <w:rPr>
          <w:rFonts w:hint="eastAsia"/>
          <w:color w:val="auto"/>
          <w:sz w:val="24"/>
          <w:szCs w:val="24"/>
          <w:lang w:val="zh-CN"/>
        </w:rPr>
      </w:pPr>
      <w:r>
        <w:rPr>
          <w:rFonts w:hint="eastAsia"/>
          <w:color w:val="auto"/>
          <w:sz w:val="24"/>
          <w:szCs w:val="24"/>
          <w:lang w:val="zh-CN"/>
        </w:rPr>
        <w:t>（三）对中标结果提出质疑的，为中标结果公告期限届满之日。</w:t>
      </w:r>
    </w:p>
    <w:p w14:paraId="15BA6563">
      <w:pPr>
        <w:widowControl/>
        <w:spacing w:line="360" w:lineRule="auto"/>
        <w:ind w:firstLine="0" w:firstLineChars="0"/>
        <w:jc w:val="left"/>
        <w:outlineLvl w:val="2"/>
        <w:rPr>
          <w:rFonts w:hint="eastAsia"/>
          <w:b/>
          <w:bCs w:val="0"/>
          <w:color w:val="auto"/>
          <w:sz w:val="24"/>
          <w:szCs w:val="24"/>
        </w:rPr>
      </w:pPr>
      <w:bookmarkStart w:id="45" w:name="_Toc6277"/>
      <w:r>
        <w:rPr>
          <w:rFonts w:hint="eastAsia"/>
          <w:b/>
          <w:bCs w:val="0"/>
          <w:color w:val="auto"/>
          <w:sz w:val="24"/>
          <w:szCs w:val="24"/>
        </w:rPr>
        <w:t>6.磋商文件的澄清、修改</w:t>
      </w:r>
      <w:bookmarkEnd w:id="41"/>
      <w:bookmarkEnd w:id="42"/>
      <w:bookmarkEnd w:id="43"/>
      <w:bookmarkEnd w:id="44"/>
      <w:bookmarkEnd w:id="45"/>
    </w:p>
    <w:p w14:paraId="5B9B9D19">
      <w:pPr>
        <w:spacing w:line="360" w:lineRule="auto"/>
        <w:ind w:firstLine="480"/>
        <w:rPr>
          <w:rFonts w:hint="eastAsia"/>
          <w:color w:val="auto"/>
          <w:sz w:val="24"/>
          <w:szCs w:val="24"/>
        </w:rPr>
      </w:pPr>
      <w:r>
        <w:rPr>
          <w:rFonts w:hint="eastAsia"/>
          <w:color w:val="auto"/>
          <w:sz w:val="24"/>
          <w:szCs w:val="24"/>
        </w:rPr>
        <w:t>6.1</w:t>
      </w:r>
      <w:r>
        <w:rPr>
          <w:rFonts w:hint="eastAsia"/>
          <w:snapToGrid w:val="0"/>
          <w:color w:val="auto"/>
          <w:sz w:val="24"/>
          <w:szCs w:val="24"/>
        </w:rPr>
        <w:t>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5日前，以书面形式通知所有获取磋商文件的供应商；不足5日的，采购代理机构应当顺延提交首次响应文件截止时间。</w:t>
      </w:r>
      <w:bookmarkStart w:id="46" w:name="_Toc376936736"/>
      <w:bookmarkStart w:id="47" w:name="_Toc325726005"/>
      <w:bookmarkStart w:id="48" w:name="_Toc23340"/>
    </w:p>
    <w:p w14:paraId="1AF5158A">
      <w:pPr>
        <w:spacing w:line="360" w:lineRule="auto"/>
        <w:ind w:firstLine="0" w:firstLineChars="0"/>
        <w:jc w:val="center"/>
        <w:rPr>
          <w:rFonts w:hint="eastAsia"/>
          <w:b/>
          <w:bCs w:val="0"/>
          <w:color w:val="auto"/>
          <w:sz w:val="24"/>
          <w:szCs w:val="24"/>
        </w:rPr>
      </w:pPr>
      <w:r>
        <w:rPr>
          <w:rFonts w:hint="eastAsia"/>
          <w:b/>
          <w:bCs w:val="0"/>
          <w:color w:val="auto"/>
          <w:sz w:val="24"/>
          <w:szCs w:val="24"/>
        </w:rPr>
        <w:t>三、响应文件的编制</w:t>
      </w:r>
      <w:bookmarkEnd w:id="46"/>
      <w:bookmarkEnd w:id="47"/>
      <w:bookmarkEnd w:id="48"/>
    </w:p>
    <w:p w14:paraId="402EA7BC">
      <w:pPr>
        <w:widowControl/>
        <w:spacing w:line="360" w:lineRule="auto"/>
        <w:ind w:firstLine="0" w:firstLineChars="0"/>
        <w:jc w:val="left"/>
        <w:outlineLvl w:val="2"/>
        <w:rPr>
          <w:rFonts w:hint="eastAsia"/>
          <w:b/>
          <w:bCs w:val="0"/>
          <w:color w:val="auto"/>
          <w:sz w:val="24"/>
          <w:szCs w:val="24"/>
        </w:rPr>
      </w:pPr>
      <w:bookmarkStart w:id="49" w:name="_Toc376936737"/>
      <w:bookmarkStart w:id="50" w:name="_Toc9674"/>
      <w:bookmarkStart w:id="51" w:name="_Toc13057"/>
      <w:bookmarkStart w:id="52" w:name="_Toc22821"/>
      <w:bookmarkStart w:id="53" w:name="_Toc325726006"/>
      <w:r>
        <w:rPr>
          <w:rFonts w:hint="eastAsia"/>
          <w:b/>
          <w:bCs w:val="0"/>
          <w:color w:val="auto"/>
          <w:sz w:val="24"/>
          <w:szCs w:val="24"/>
        </w:rPr>
        <w:t>7.响应文件的语言及度量衡单位</w:t>
      </w:r>
      <w:bookmarkEnd w:id="49"/>
      <w:bookmarkEnd w:id="50"/>
      <w:bookmarkEnd w:id="51"/>
      <w:bookmarkEnd w:id="52"/>
      <w:bookmarkEnd w:id="53"/>
    </w:p>
    <w:p w14:paraId="38AFD83B">
      <w:pPr>
        <w:spacing w:line="360" w:lineRule="auto"/>
        <w:ind w:firstLine="0" w:firstLineChars="0"/>
        <w:rPr>
          <w:rFonts w:hint="eastAsia"/>
          <w:color w:val="auto"/>
          <w:sz w:val="24"/>
          <w:szCs w:val="24"/>
        </w:rPr>
      </w:pPr>
      <w:r>
        <w:rPr>
          <w:rFonts w:hint="eastAsia"/>
          <w:color w:val="auto"/>
          <w:sz w:val="24"/>
          <w:szCs w:val="24"/>
        </w:rPr>
        <w:t>7.1供应商提交的响应文件以及供应商与采购代理机构就此磋商发生的所有来往函电均应使用简体中文。</w:t>
      </w:r>
    </w:p>
    <w:p w14:paraId="385B1FA8">
      <w:pPr>
        <w:spacing w:line="360" w:lineRule="auto"/>
        <w:ind w:firstLine="0" w:firstLineChars="0"/>
        <w:rPr>
          <w:rFonts w:hint="eastAsia"/>
          <w:color w:val="auto"/>
          <w:sz w:val="24"/>
          <w:szCs w:val="24"/>
        </w:rPr>
      </w:pPr>
      <w:r>
        <w:rPr>
          <w:rFonts w:hint="eastAsia"/>
          <w:color w:val="auto"/>
          <w:sz w:val="24"/>
          <w:szCs w:val="24"/>
        </w:rPr>
        <w:t>7.2 除磋商文件中另有规定外，响应文件所使用的度量衡单位，均须采用国家法定计量单位。</w:t>
      </w:r>
    </w:p>
    <w:p w14:paraId="5E336F07">
      <w:pPr>
        <w:spacing w:line="360" w:lineRule="auto"/>
        <w:ind w:firstLine="0" w:firstLineChars="0"/>
        <w:rPr>
          <w:rFonts w:hint="eastAsia"/>
          <w:color w:val="auto"/>
          <w:sz w:val="24"/>
          <w:szCs w:val="24"/>
        </w:rPr>
      </w:pPr>
      <w:r>
        <w:rPr>
          <w:rFonts w:hint="eastAsia"/>
          <w:color w:val="auto"/>
          <w:sz w:val="24"/>
          <w:szCs w:val="24"/>
        </w:rPr>
        <w:t>7.3附有外文资料的，须翻译成中文并加盖供应商公章，如果翻译的中文资料与外文资料存在差异和矛盾时，以中文资料为准。其准确性由供应商负责。</w:t>
      </w:r>
    </w:p>
    <w:p w14:paraId="3DF2FAC9">
      <w:pPr>
        <w:widowControl/>
        <w:spacing w:line="360" w:lineRule="auto"/>
        <w:ind w:firstLine="0" w:firstLineChars="0"/>
        <w:jc w:val="left"/>
        <w:outlineLvl w:val="2"/>
        <w:rPr>
          <w:rFonts w:hint="eastAsia"/>
          <w:b/>
          <w:bCs w:val="0"/>
          <w:color w:val="auto"/>
          <w:sz w:val="24"/>
          <w:szCs w:val="24"/>
        </w:rPr>
      </w:pPr>
      <w:bookmarkStart w:id="54" w:name="_Toc21569"/>
      <w:bookmarkStart w:id="55" w:name="_Toc376936743"/>
      <w:bookmarkStart w:id="56" w:name="_Toc17093"/>
      <w:bookmarkStart w:id="57" w:name="_Toc28842"/>
      <w:bookmarkStart w:id="58" w:name="_Toc325726012"/>
      <w:r>
        <w:rPr>
          <w:rFonts w:hint="eastAsia"/>
          <w:b/>
          <w:bCs w:val="0"/>
          <w:color w:val="auto"/>
          <w:sz w:val="24"/>
          <w:szCs w:val="24"/>
        </w:rPr>
        <w:t>8.磋商保证金</w:t>
      </w:r>
      <w:bookmarkEnd w:id="54"/>
      <w:bookmarkEnd w:id="55"/>
      <w:bookmarkEnd w:id="56"/>
      <w:bookmarkEnd w:id="57"/>
      <w:bookmarkEnd w:id="58"/>
    </w:p>
    <w:p w14:paraId="08EB0B1B">
      <w:pPr>
        <w:autoSpaceDE w:val="0"/>
        <w:autoSpaceDN w:val="0"/>
        <w:spacing w:line="360" w:lineRule="auto"/>
        <w:ind w:firstLine="0" w:firstLineChars="0"/>
        <w:rPr>
          <w:rFonts w:hint="eastAsia"/>
          <w:color w:val="auto"/>
          <w:sz w:val="24"/>
          <w:szCs w:val="24"/>
        </w:rPr>
      </w:pPr>
      <w:r>
        <w:rPr>
          <w:rFonts w:hint="eastAsia"/>
          <w:color w:val="auto"/>
          <w:sz w:val="24"/>
          <w:szCs w:val="24"/>
          <w:lang w:val="zh-CN"/>
        </w:rPr>
        <w:t>8.</w:t>
      </w:r>
      <w:r>
        <w:rPr>
          <w:rFonts w:hint="eastAsia"/>
          <w:color w:val="auto"/>
          <w:sz w:val="24"/>
          <w:szCs w:val="24"/>
        </w:rPr>
        <w:t>1</w:t>
      </w:r>
      <w:r>
        <w:rPr>
          <w:rFonts w:hint="eastAsia"/>
          <w:color w:val="auto"/>
          <w:sz w:val="24"/>
          <w:szCs w:val="24"/>
          <w:lang w:val="zh-CN"/>
        </w:rPr>
        <w:t xml:space="preserve"> </w:t>
      </w:r>
      <w:r>
        <w:rPr>
          <w:rFonts w:hint="eastAsia"/>
          <w:color w:val="auto"/>
          <w:sz w:val="24"/>
        </w:rPr>
        <w:t>投标保证金缴纳形式</w:t>
      </w:r>
      <w:r>
        <w:rPr>
          <w:rFonts w:hint="eastAsia"/>
          <w:color w:val="auto"/>
          <w:sz w:val="24"/>
          <w:szCs w:val="22"/>
          <w:lang w:val="zh-CN"/>
        </w:rPr>
        <w:t>：支票、汇票、本票、保函等非现金形式缴纳或提交保证金，</w:t>
      </w:r>
      <w:r>
        <w:rPr>
          <w:rFonts w:hint="eastAsia"/>
          <w:color w:val="auto"/>
          <w:sz w:val="24"/>
          <w:szCs w:val="24"/>
          <w:lang w:val="zh-CN"/>
        </w:rPr>
        <w:t>磋商保证金由供应商以转款方式</w:t>
      </w:r>
      <w:r>
        <w:rPr>
          <w:rFonts w:hint="eastAsia"/>
          <w:color w:val="auto"/>
          <w:sz w:val="24"/>
          <w:szCs w:val="24"/>
        </w:rPr>
        <w:t>缴纳的</w:t>
      </w:r>
      <w:r>
        <w:rPr>
          <w:rFonts w:hint="eastAsia"/>
          <w:color w:val="auto"/>
          <w:sz w:val="24"/>
          <w:szCs w:val="24"/>
          <w:lang w:val="zh-CN"/>
        </w:rPr>
        <w:t>，</w:t>
      </w:r>
      <w:r>
        <w:rPr>
          <w:rFonts w:hint="eastAsia"/>
          <w:color w:val="auto"/>
          <w:sz w:val="24"/>
          <w:szCs w:val="24"/>
        </w:rPr>
        <w:t>将缴款证明扫描（或复印）件盖章后装订在响应文件中。</w:t>
      </w:r>
      <w:r>
        <w:rPr>
          <w:rFonts w:hint="eastAsia"/>
          <w:color w:val="auto"/>
          <w:sz w:val="24"/>
          <w:szCs w:val="24"/>
          <w:lang w:val="zh-CN"/>
        </w:rPr>
        <w:t>未成交供应商的磋商保证金在成交通知书发出后5个工作日内退还，成交供应商的磋商保证金在采购合同签订后5个工作日内退还。</w:t>
      </w:r>
    </w:p>
    <w:p w14:paraId="2A9B8D84">
      <w:pPr>
        <w:autoSpaceDE w:val="0"/>
        <w:autoSpaceDN w:val="0"/>
        <w:spacing w:line="360" w:lineRule="auto"/>
        <w:ind w:firstLine="0" w:firstLineChars="0"/>
        <w:rPr>
          <w:rFonts w:hint="eastAsia"/>
          <w:color w:val="auto"/>
          <w:sz w:val="24"/>
          <w:szCs w:val="24"/>
        </w:rPr>
      </w:pPr>
      <w:r>
        <w:rPr>
          <w:rFonts w:hint="eastAsia"/>
          <w:color w:val="auto"/>
          <w:sz w:val="24"/>
          <w:szCs w:val="24"/>
          <w:lang w:eastAsia="zh-CN"/>
        </w:rPr>
        <w:t>6.8</w:t>
      </w:r>
      <w:r>
        <w:rPr>
          <w:rFonts w:hint="eastAsia"/>
          <w:color w:val="auto"/>
          <w:sz w:val="24"/>
          <w:szCs w:val="24"/>
        </w:rPr>
        <w:t>有下列情形之一的，磋商保证金不予退还：</w:t>
      </w:r>
    </w:p>
    <w:p w14:paraId="7217D803">
      <w:pPr>
        <w:autoSpaceDE w:val="0"/>
        <w:autoSpaceDN w:val="0"/>
        <w:spacing w:line="360" w:lineRule="auto"/>
        <w:ind w:firstLine="0" w:firstLineChars="0"/>
        <w:rPr>
          <w:rFonts w:hint="eastAsia"/>
          <w:color w:val="auto"/>
          <w:sz w:val="24"/>
          <w:szCs w:val="24"/>
        </w:rPr>
      </w:pPr>
      <w:r>
        <w:rPr>
          <w:rFonts w:hint="eastAsia"/>
          <w:color w:val="auto"/>
          <w:sz w:val="24"/>
          <w:szCs w:val="24"/>
        </w:rPr>
        <w:t>（1）供应商在提交响应文件截止时间后撤回响应文件的；</w:t>
      </w:r>
    </w:p>
    <w:p w14:paraId="5DE12C7C">
      <w:pPr>
        <w:autoSpaceDE w:val="0"/>
        <w:autoSpaceDN w:val="0"/>
        <w:spacing w:line="360" w:lineRule="auto"/>
        <w:ind w:firstLine="0" w:firstLineChars="0"/>
        <w:rPr>
          <w:rFonts w:hint="eastAsia"/>
          <w:color w:val="auto"/>
          <w:sz w:val="24"/>
          <w:szCs w:val="24"/>
        </w:rPr>
      </w:pPr>
      <w:r>
        <w:rPr>
          <w:rFonts w:hint="eastAsia"/>
          <w:color w:val="auto"/>
          <w:sz w:val="24"/>
          <w:szCs w:val="24"/>
        </w:rPr>
        <w:t>（2）供应商在响应文件中提供虚假材料的；</w:t>
      </w:r>
    </w:p>
    <w:p w14:paraId="0D715D84">
      <w:pPr>
        <w:autoSpaceDE w:val="0"/>
        <w:autoSpaceDN w:val="0"/>
        <w:spacing w:line="360" w:lineRule="auto"/>
        <w:ind w:firstLine="0" w:firstLineChars="0"/>
        <w:rPr>
          <w:rFonts w:hint="eastAsia"/>
          <w:color w:val="auto"/>
          <w:sz w:val="24"/>
          <w:szCs w:val="24"/>
        </w:rPr>
      </w:pPr>
      <w:r>
        <w:rPr>
          <w:rFonts w:hint="eastAsia"/>
          <w:color w:val="auto"/>
          <w:sz w:val="24"/>
          <w:szCs w:val="24"/>
        </w:rPr>
        <w:t>（3）除因不可抗力或磋商文件认可的情形以外，成交供应商不与采购人签订合同的；</w:t>
      </w:r>
    </w:p>
    <w:p w14:paraId="202917C0">
      <w:pPr>
        <w:autoSpaceDE w:val="0"/>
        <w:autoSpaceDN w:val="0"/>
        <w:spacing w:line="360" w:lineRule="auto"/>
        <w:ind w:firstLine="0" w:firstLineChars="0"/>
        <w:rPr>
          <w:rFonts w:hint="eastAsia"/>
          <w:color w:val="auto"/>
          <w:sz w:val="24"/>
          <w:szCs w:val="24"/>
        </w:rPr>
      </w:pPr>
      <w:r>
        <w:rPr>
          <w:rFonts w:hint="eastAsia"/>
          <w:color w:val="auto"/>
          <w:sz w:val="24"/>
          <w:szCs w:val="24"/>
        </w:rPr>
        <w:t>（4）供应商与采购人、其他供应商或者采购代理机构恶意串通的；</w:t>
      </w:r>
    </w:p>
    <w:p w14:paraId="3E05E9A8">
      <w:pPr>
        <w:autoSpaceDE w:val="0"/>
        <w:autoSpaceDN w:val="0"/>
        <w:spacing w:line="360" w:lineRule="auto"/>
        <w:ind w:firstLine="0" w:firstLineChars="0"/>
        <w:rPr>
          <w:rFonts w:hint="eastAsia"/>
          <w:color w:val="auto"/>
          <w:sz w:val="24"/>
          <w:szCs w:val="24"/>
        </w:rPr>
      </w:pPr>
      <w:r>
        <w:rPr>
          <w:rFonts w:hint="eastAsia"/>
          <w:color w:val="auto"/>
          <w:sz w:val="24"/>
          <w:szCs w:val="24"/>
        </w:rPr>
        <w:t>（5）磋商文件规定的其他情形。</w:t>
      </w:r>
    </w:p>
    <w:p w14:paraId="33144EE0">
      <w:pPr>
        <w:widowControl/>
        <w:spacing w:line="360" w:lineRule="auto"/>
        <w:ind w:firstLine="0" w:firstLineChars="0"/>
        <w:jc w:val="left"/>
        <w:outlineLvl w:val="2"/>
        <w:rPr>
          <w:rFonts w:hint="eastAsia"/>
          <w:b/>
          <w:bCs w:val="0"/>
          <w:color w:val="auto"/>
          <w:sz w:val="24"/>
          <w:szCs w:val="24"/>
        </w:rPr>
      </w:pPr>
      <w:bookmarkStart w:id="59" w:name="_Toc376936744"/>
      <w:bookmarkStart w:id="60" w:name="_Toc325726013"/>
      <w:bookmarkStart w:id="61" w:name="_Toc22044"/>
      <w:bookmarkStart w:id="62" w:name="_Toc32704"/>
      <w:bookmarkStart w:id="63" w:name="_Toc13144"/>
      <w:r>
        <w:rPr>
          <w:rFonts w:hint="eastAsia"/>
          <w:b/>
          <w:bCs w:val="0"/>
          <w:color w:val="auto"/>
          <w:sz w:val="24"/>
          <w:szCs w:val="24"/>
        </w:rPr>
        <w:t>9.磋商有效期</w:t>
      </w:r>
      <w:bookmarkEnd w:id="59"/>
      <w:bookmarkEnd w:id="60"/>
      <w:bookmarkEnd w:id="61"/>
      <w:bookmarkEnd w:id="62"/>
      <w:bookmarkEnd w:id="63"/>
    </w:p>
    <w:p w14:paraId="57531CE9">
      <w:pPr>
        <w:spacing w:line="360" w:lineRule="auto"/>
        <w:ind w:firstLine="0" w:firstLineChars="0"/>
        <w:rPr>
          <w:rFonts w:hint="eastAsia"/>
          <w:color w:val="auto"/>
          <w:sz w:val="24"/>
          <w:szCs w:val="24"/>
        </w:rPr>
      </w:pPr>
      <w:r>
        <w:rPr>
          <w:rFonts w:hint="eastAsia"/>
          <w:color w:val="auto"/>
          <w:sz w:val="24"/>
          <w:szCs w:val="24"/>
        </w:rPr>
        <w:t>磋商有效期为自磋商开始之日起60天</w:t>
      </w:r>
    </w:p>
    <w:p w14:paraId="245FAFFB">
      <w:pPr>
        <w:widowControl/>
        <w:spacing w:line="360" w:lineRule="auto"/>
        <w:ind w:firstLine="0" w:firstLineChars="0"/>
        <w:jc w:val="left"/>
        <w:outlineLvl w:val="2"/>
        <w:rPr>
          <w:rFonts w:hint="eastAsia"/>
          <w:b/>
          <w:bCs w:val="0"/>
          <w:color w:val="auto"/>
          <w:sz w:val="24"/>
          <w:szCs w:val="24"/>
        </w:rPr>
      </w:pPr>
      <w:bookmarkStart w:id="64" w:name="_Toc16445"/>
      <w:bookmarkStart w:id="65" w:name="_Toc20299"/>
      <w:bookmarkStart w:id="66" w:name="_Toc31915"/>
      <w:bookmarkStart w:id="67" w:name="_Toc376936739"/>
      <w:bookmarkStart w:id="68" w:name="_Toc325726008"/>
      <w:r>
        <w:rPr>
          <w:rFonts w:hint="eastAsia"/>
          <w:b/>
          <w:bCs w:val="0"/>
          <w:color w:val="auto"/>
          <w:sz w:val="24"/>
          <w:szCs w:val="24"/>
        </w:rPr>
        <w:t>10.响应文件构成</w:t>
      </w:r>
      <w:bookmarkEnd w:id="64"/>
      <w:bookmarkEnd w:id="65"/>
      <w:bookmarkEnd w:id="66"/>
      <w:bookmarkEnd w:id="67"/>
      <w:bookmarkEnd w:id="68"/>
    </w:p>
    <w:p w14:paraId="1A5F2C0B">
      <w:pPr>
        <w:spacing w:line="360" w:lineRule="auto"/>
        <w:ind w:firstLine="0" w:firstLineChars="0"/>
        <w:rPr>
          <w:rFonts w:hint="eastAsia"/>
          <w:color w:val="auto"/>
          <w:sz w:val="24"/>
          <w:szCs w:val="24"/>
        </w:rPr>
      </w:pPr>
      <w:r>
        <w:rPr>
          <w:rFonts w:hint="eastAsia"/>
          <w:color w:val="auto"/>
          <w:sz w:val="24"/>
          <w:szCs w:val="24"/>
        </w:rPr>
        <w:t>10</w:t>
      </w:r>
      <w:r>
        <w:rPr>
          <w:rFonts w:hint="eastAsia"/>
          <w:color w:val="auto"/>
          <w:sz w:val="24"/>
          <w:szCs w:val="24"/>
          <w:lang w:val="zh-CN"/>
        </w:rPr>
        <w:t>.1</w:t>
      </w:r>
      <w:r>
        <w:rPr>
          <w:rFonts w:hint="eastAsia"/>
          <w:color w:val="auto"/>
          <w:sz w:val="24"/>
          <w:szCs w:val="24"/>
        </w:rPr>
        <w:t>供应商应提交相关证明材料，作为其参加投标和成交后有能力履行合同的证明。编写的响应文件包括以下内容（具体要求及格式详见磋商文件第五部分内容）：</w:t>
      </w:r>
      <w:r>
        <w:rPr>
          <w:rFonts w:hint="eastAsia"/>
          <w:b/>
          <w:bCs w:val="0"/>
          <w:color w:val="auto"/>
          <w:sz w:val="24"/>
          <w:szCs w:val="24"/>
        </w:rPr>
        <w:t>上册：</w:t>
      </w:r>
    </w:p>
    <w:p w14:paraId="46FD3036">
      <w:pPr>
        <w:ind w:firstLine="480"/>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附件1：磋商函</w:t>
      </w:r>
    </w:p>
    <w:p w14:paraId="342E2648">
      <w:pPr>
        <w:ind w:firstLine="480"/>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附件2：法定代表人证明书</w:t>
      </w:r>
      <w:r>
        <w:rPr>
          <w:rFonts w:hint="eastAsia" w:ascii="宋体" w:hAnsi="宋体" w:eastAsia="宋体" w:cs="宋体"/>
          <w:b/>
          <w:bCs w:val="0"/>
          <w:iCs/>
          <w:color w:val="auto"/>
          <w:sz w:val="24"/>
          <w:szCs w:val="24"/>
          <w:lang w:val="zh-CN"/>
        </w:rPr>
        <w:tab/>
      </w:r>
    </w:p>
    <w:p w14:paraId="567B76DB">
      <w:pPr>
        <w:ind w:firstLine="480"/>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附件3：法定代表人授权书</w:t>
      </w:r>
      <w:r>
        <w:rPr>
          <w:rFonts w:hint="eastAsia" w:ascii="宋体" w:hAnsi="宋体" w:eastAsia="宋体" w:cs="宋体"/>
          <w:b/>
          <w:bCs w:val="0"/>
          <w:iCs/>
          <w:color w:val="auto"/>
          <w:sz w:val="24"/>
          <w:szCs w:val="24"/>
          <w:lang w:val="zh-CN"/>
        </w:rPr>
        <w:tab/>
      </w:r>
    </w:p>
    <w:p w14:paraId="5C2DA615">
      <w:pPr>
        <w:ind w:firstLine="480"/>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附件4：供应商承诺函</w:t>
      </w:r>
      <w:r>
        <w:rPr>
          <w:rFonts w:hint="eastAsia" w:ascii="宋体" w:hAnsi="宋体" w:eastAsia="宋体" w:cs="宋体"/>
          <w:b/>
          <w:bCs w:val="0"/>
          <w:iCs/>
          <w:color w:val="auto"/>
          <w:sz w:val="24"/>
          <w:szCs w:val="24"/>
          <w:lang w:val="zh-CN"/>
        </w:rPr>
        <w:tab/>
      </w:r>
    </w:p>
    <w:p w14:paraId="26E48676">
      <w:pPr>
        <w:ind w:firstLine="480"/>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附件5：供应商诚信承诺书</w:t>
      </w:r>
    </w:p>
    <w:p w14:paraId="6AAAFDA5">
      <w:pPr>
        <w:ind w:firstLine="480"/>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附件6：资格证明材料</w:t>
      </w:r>
      <w:r>
        <w:rPr>
          <w:rFonts w:hint="eastAsia" w:ascii="宋体" w:hAnsi="宋体" w:eastAsia="宋体" w:cs="宋体"/>
          <w:b/>
          <w:bCs w:val="0"/>
          <w:iCs/>
          <w:color w:val="auto"/>
          <w:sz w:val="24"/>
          <w:szCs w:val="24"/>
          <w:lang w:val="zh-CN"/>
        </w:rPr>
        <w:tab/>
      </w:r>
    </w:p>
    <w:p w14:paraId="5DAB8CA9">
      <w:pPr>
        <w:ind w:firstLine="480"/>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附件7：财务状况证明</w:t>
      </w:r>
      <w:r>
        <w:rPr>
          <w:rFonts w:hint="eastAsia" w:ascii="宋体" w:hAnsi="宋体" w:eastAsia="宋体" w:cs="宋体"/>
          <w:b/>
          <w:bCs w:val="0"/>
          <w:iCs/>
          <w:color w:val="auto"/>
          <w:sz w:val="24"/>
          <w:szCs w:val="24"/>
          <w:lang w:val="zh-CN"/>
        </w:rPr>
        <w:tab/>
      </w:r>
    </w:p>
    <w:p w14:paraId="2BB7AF45">
      <w:pPr>
        <w:ind w:firstLine="480"/>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附件8：无重大违法记录声明</w:t>
      </w:r>
      <w:r>
        <w:rPr>
          <w:rFonts w:hint="eastAsia" w:ascii="宋体" w:hAnsi="宋体" w:eastAsia="宋体" w:cs="宋体"/>
          <w:b/>
          <w:bCs w:val="0"/>
          <w:iCs/>
          <w:color w:val="auto"/>
          <w:sz w:val="24"/>
          <w:szCs w:val="24"/>
          <w:lang w:val="zh-CN"/>
        </w:rPr>
        <w:tab/>
      </w:r>
    </w:p>
    <w:p w14:paraId="4B9F42E5">
      <w:pPr>
        <w:ind w:firstLine="480"/>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附件9：（三选一填写）</w:t>
      </w:r>
      <w:r>
        <w:rPr>
          <w:rFonts w:hint="eastAsia" w:ascii="宋体" w:hAnsi="宋体" w:eastAsia="宋体" w:cs="宋体"/>
          <w:b/>
          <w:bCs w:val="0"/>
          <w:iCs/>
          <w:color w:val="auto"/>
          <w:sz w:val="24"/>
          <w:szCs w:val="24"/>
          <w:lang w:val="zh-CN"/>
        </w:rPr>
        <w:tab/>
      </w:r>
    </w:p>
    <w:p w14:paraId="744CBC7E">
      <w:pPr>
        <w:ind w:firstLine="480"/>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下册：</w:t>
      </w:r>
    </w:p>
    <w:p w14:paraId="2176780C">
      <w:pPr>
        <w:ind w:firstLine="480"/>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附件10：首轮投标报价一览表</w:t>
      </w:r>
      <w:r>
        <w:rPr>
          <w:rFonts w:hint="eastAsia" w:ascii="宋体" w:hAnsi="宋体" w:eastAsia="宋体" w:cs="宋体"/>
          <w:b/>
          <w:bCs w:val="0"/>
          <w:iCs/>
          <w:color w:val="auto"/>
          <w:sz w:val="24"/>
          <w:szCs w:val="24"/>
          <w:lang w:val="zh-CN"/>
        </w:rPr>
        <w:tab/>
      </w:r>
    </w:p>
    <w:p w14:paraId="1B5882F5">
      <w:pPr>
        <w:ind w:firstLine="480"/>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附件11：分项报价表</w:t>
      </w:r>
      <w:r>
        <w:rPr>
          <w:rFonts w:hint="eastAsia" w:ascii="宋体" w:hAnsi="宋体" w:eastAsia="宋体" w:cs="宋体"/>
          <w:b/>
          <w:bCs w:val="0"/>
          <w:iCs/>
          <w:color w:val="auto"/>
          <w:sz w:val="24"/>
          <w:szCs w:val="24"/>
          <w:lang w:val="zh-CN"/>
        </w:rPr>
        <w:tab/>
      </w:r>
    </w:p>
    <w:p w14:paraId="37682CB0">
      <w:pPr>
        <w:ind w:firstLine="480"/>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附件12：采购需求响应表</w:t>
      </w:r>
      <w:r>
        <w:rPr>
          <w:rFonts w:hint="eastAsia" w:ascii="宋体" w:hAnsi="宋体" w:eastAsia="宋体" w:cs="宋体"/>
          <w:b/>
          <w:bCs w:val="0"/>
          <w:iCs/>
          <w:color w:val="auto"/>
          <w:sz w:val="24"/>
          <w:szCs w:val="24"/>
          <w:lang w:val="zh-CN"/>
        </w:rPr>
        <w:tab/>
      </w:r>
    </w:p>
    <w:p w14:paraId="4C4163D4">
      <w:pPr>
        <w:ind w:firstLine="480"/>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附件13：人员配备</w:t>
      </w:r>
      <w:r>
        <w:rPr>
          <w:rFonts w:hint="eastAsia" w:ascii="宋体" w:hAnsi="宋体" w:eastAsia="宋体" w:cs="宋体"/>
          <w:b/>
          <w:bCs w:val="0"/>
          <w:iCs/>
          <w:color w:val="auto"/>
          <w:sz w:val="24"/>
          <w:szCs w:val="24"/>
          <w:lang w:val="zh-CN"/>
        </w:rPr>
        <w:tab/>
      </w:r>
    </w:p>
    <w:p w14:paraId="2AF80150">
      <w:pPr>
        <w:ind w:firstLine="480"/>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附件14：类似业绩</w:t>
      </w:r>
      <w:r>
        <w:rPr>
          <w:rFonts w:hint="eastAsia" w:ascii="宋体" w:hAnsi="宋体" w:eastAsia="宋体" w:cs="宋体"/>
          <w:b/>
          <w:bCs w:val="0"/>
          <w:iCs/>
          <w:color w:val="auto"/>
          <w:sz w:val="24"/>
          <w:szCs w:val="24"/>
          <w:lang w:val="zh-CN"/>
        </w:rPr>
        <w:tab/>
      </w:r>
    </w:p>
    <w:p w14:paraId="60C28C97">
      <w:pPr>
        <w:ind w:firstLine="480"/>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附件15：供应商最后报价表</w:t>
      </w:r>
      <w:r>
        <w:rPr>
          <w:rFonts w:hint="eastAsia" w:ascii="宋体" w:hAnsi="宋体" w:eastAsia="宋体" w:cs="宋体"/>
          <w:b/>
          <w:bCs w:val="0"/>
          <w:iCs/>
          <w:color w:val="auto"/>
          <w:sz w:val="24"/>
          <w:szCs w:val="24"/>
          <w:lang w:val="zh-CN"/>
        </w:rPr>
        <w:tab/>
      </w:r>
    </w:p>
    <w:p w14:paraId="7F217106">
      <w:pPr>
        <w:ind w:firstLine="480"/>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附件16：其他资料</w:t>
      </w:r>
      <w:r>
        <w:rPr>
          <w:rFonts w:hint="eastAsia" w:ascii="宋体" w:hAnsi="宋体" w:eastAsia="宋体" w:cs="宋体"/>
          <w:b/>
          <w:bCs w:val="0"/>
          <w:iCs/>
          <w:color w:val="auto"/>
          <w:sz w:val="24"/>
          <w:szCs w:val="24"/>
          <w:lang w:val="zh-CN"/>
        </w:rPr>
        <w:tab/>
      </w:r>
    </w:p>
    <w:p w14:paraId="7BB1DF52">
      <w:pPr>
        <w:autoSpaceDE w:val="0"/>
        <w:autoSpaceDN w:val="0"/>
        <w:spacing w:line="360" w:lineRule="auto"/>
        <w:ind w:firstLine="480" w:firstLineChars="200"/>
        <w:rPr>
          <w:rFonts w:hint="eastAsia" w:ascii="宋体" w:hAnsi="宋体" w:eastAsia="宋体" w:cs="宋体"/>
          <w:bCs/>
          <w:iCs/>
          <w:color w:val="auto"/>
          <w:sz w:val="24"/>
          <w:szCs w:val="24"/>
          <w:lang w:val="zh-CN"/>
        </w:rPr>
      </w:pPr>
      <w:r>
        <w:rPr>
          <w:rFonts w:hint="eastAsia" w:ascii="宋体" w:hAnsi="宋体" w:eastAsia="宋体" w:cs="宋体"/>
          <w:bCs/>
          <w:iCs/>
          <w:color w:val="auto"/>
          <w:sz w:val="24"/>
          <w:szCs w:val="24"/>
          <w:lang w:val="zh-CN"/>
        </w:rPr>
        <w:t>注：磋商文件要求签字、盖章的地方必须由供应商的法定代表人或委托代理人按要求签字、盖章；供应商提供的扫描（或复印）件均需加盖公章。供应商须按上述内容、顺序和格式编制响应文件，并按要求编制目录、页码。</w:t>
      </w:r>
    </w:p>
    <w:p w14:paraId="713B086B">
      <w:pPr>
        <w:widowControl/>
        <w:spacing w:line="360" w:lineRule="auto"/>
        <w:ind w:firstLine="0" w:firstLineChars="0"/>
        <w:jc w:val="left"/>
        <w:outlineLvl w:val="2"/>
        <w:rPr>
          <w:rFonts w:hint="eastAsia"/>
          <w:b/>
          <w:bCs w:val="0"/>
          <w:color w:val="auto"/>
          <w:sz w:val="24"/>
          <w:szCs w:val="24"/>
        </w:rPr>
      </w:pPr>
      <w:bookmarkStart w:id="69" w:name="_Toc373392580"/>
      <w:bookmarkStart w:id="70" w:name="_Toc11377"/>
      <w:bookmarkStart w:id="71" w:name="_Toc16453"/>
      <w:bookmarkStart w:id="72" w:name="_Toc412617729"/>
      <w:bookmarkStart w:id="73" w:name="_Toc4207"/>
      <w:r>
        <w:rPr>
          <w:rFonts w:hint="eastAsia"/>
          <w:b/>
          <w:bCs w:val="0"/>
          <w:color w:val="auto"/>
          <w:sz w:val="24"/>
          <w:szCs w:val="24"/>
        </w:rPr>
        <w:t>11.响应文件编印和签署</w:t>
      </w:r>
      <w:bookmarkEnd w:id="69"/>
      <w:bookmarkEnd w:id="70"/>
      <w:bookmarkEnd w:id="71"/>
      <w:bookmarkEnd w:id="72"/>
      <w:bookmarkEnd w:id="73"/>
    </w:p>
    <w:p w14:paraId="4B26BB1A">
      <w:pPr>
        <w:autoSpaceDE w:val="0"/>
        <w:autoSpaceDN w:val="0"/>
        <w:spacing w:line="360" w:lineRule="auto"/>
        <w:ind w:firstLine="0" w:firstLineChars="0"/>
        <w:rPr>
          <w:rFonts w:hint="eastAsia"/>
          <w:color w:val="auto"/>
          <w:sz w:val="24"/>
          <w:szCs w:val="24"/>
        </w:rPr>
      </w:pPr>
      <w:bookmarkStart w:id="74" w:name="_Toc15102"/>
      <w:bookmarkStart w:id="75" w:name="_Toc412617730"/>
      <w:bookmarkStart w:id="76" w:name="_Toc376936748"/>
      <w:bookmarkStart w:id="77" w:name="_Toc371090029"/>
      <w:r>
        <w:rPr>
          <w:rFonts w:hint="eastAsia"/>
          <w:color w:val="auto"/>
          <w:sz w:val="24"/>
          <w:szCs w:val="24"/>
        </w:rPr>
        <w:t>11.1 投标人应按照磋商文件所提供的磋商响应文件格式，分别填写磋商文件第五部分的内容，应分别注明所提供</w:t>
      </w:r>
      <w:r>
        <w:rPr>
          <w:rFonts w:hint="eastAsia"/>
          <w:color w:val="auto"/>
          <w:sz w:val="24"/>
          <w:szCs w:val="24"/>
          <w:lang w:val="en-US" w:eastAsia="zh-CN"/>
        </w:rPr>
        <w:t>服务</w:t>
      </w:r>
      <w:r>
        <w:rPr>
          <w:rFonts w:hint="eastAsia"/>
          <w:color w:val="auto"/>
          <w:sz w:val="24"/>
          <w:szCs w:val="24"/>
        </w:rPr>
        <w:t>的内容、价格等；磋商文件要求签字、盖章的地方必须由投标人的法定代表人或委托代理人按要求签字、盖章。</w:t>
      </w:r>
    </w:p>
    <w:p w14:paraId="4EC97AF5">
      <w:pPr>
        <w:autoSpaceDE w:val="0"/>
        <w:autoSpaceDN w:val="0"/>
        <w:spacing w:line="360" w:lineRule="auto"/>
        <w:ind w:firstLine="0" w:firstLineChars="0"/>
        <w:rPr>
          <w:rFonts w:hint="eastAsia"/>
          <w:color w:val="auto"/>
          <w:sz w:val="24"/>
          <w:szCs w:val="24"/>
        </w:rPr>
      </w:pPr>
      <w:r>
        <w:rPr>
          <w:rFonts w:hint="eastAsia"/>
          <w:color w:val="auto"/>
          <w:sz w:val="24"/>
          <w:szCs w:val="24"/>
        </w:rPr>
        <w:t xml:space="preserve">11.2 </w:t>
      </w:r>
      <w:r>
        <w:rPr>
          <w:rFonts w:hint="eastAsia"/>
          <w:color w:val="auto"/>
          <w:sz w:val="24"/>
          <w:szCs w:val="24"/>
          <w:lang w:val="zh-CN"/>
        </w:rPr>
        <w:t>投标人应按竞争性磋商文件要求准备电子磋商响应文件</w:t>
      </w:r>
      <w:r>
        <w:rPr>
          <w:rFonts w:hint="eastAsia"/>
          <w:color w:val="auto"/>
          <w:sz w:val="24"/>
          <w:szCs w:val="24"/>
        </w:rPr>
        <w:t>,</w:t>
      </w:r>
      <w:r>
        <w:rPr>
          <w:rFonts w:hint="eastAsia"/>
          <w:color w:val="auto"/>
          <w:sz w:val="24"/>
          <w:szCs w:val="24"/>
          <w:lang w:val="zh-CN"/>
        </w:rPr>
        <w:t>务必在开标截止前上传至电子开评标系统；因供应商原因解密不成功的视为无效投标。加密电子投标文件的制作详情请咨询政采云，咨询电话：</w:t>
      </w:r>
      <w:r>
        <w:rPr>
          <w:rFonts w:hint="eastAsia"/>
          <w:color w:val="auto"/>
          <w:sz w:val="24"/>
          <w:szCs w:val="24"/>
          <w:highlight w:val="none"/>
          <w:lang w:val="zh-CN"/>
        </w:rPr>
        <w:t>95763</w:t>
      </w:r>
      <w:r>
        <w:rPr>
          <w:rFonts w:hint="eastAsia"/>
          <w:color w:val="auto"/>
          <w:sz w:val="24"/>
          <w:szCs w:val="24"/>
          <w:lang w:val="zh-CN"/>
        </w:rPr>
        <w:t>。</w:t>
      </w:r>
    </w:p>
    <w:p w14:paraId="67D91653">
      <w:pPr>
        <w:autoSpaceDE w:val="0"/>
        <w:autoSpaceDN w:val="0"/>
        <w:spacing w:line="360" w:lineRule="auto"/>
        <w:ind w:firstLine="0" w:firstLineChars="0"/>
        <w:rPr>
          <w:rFonts w:hint="eastAsia"/>
          <w:color w:val="auto"/>
          <w:sz w:val="24"/>
          <w:szCs w:val="24"/>
        </w:rPr>
      </w:pPr>
      <w:r>
        <w:rPr>
          <w:rFonts w:hint="eastAsia"/>
          <w:color w:val="auto"/>
          <w:sz w:val="24"/>
          <w:szCs w:val="24"/>
        </w:rPr>
        <w:t xml:space="preserve">11.3 </w:t>
      </w:r>
      <w:r>
        <w:rPr>
          <w:rFonts w:hint="eastAsia"/>
          <w:color w:val="auto"/>
          <w:sz w:val="24"/>
          <w:szCs w:val="24"/>
          <w:lang w:val="zh-CN"/>
        </w:rPr>
        <w:t>磋商响应文件中不得行间插字、涂改或增删，如有修改错漏处，须由投标企业法人或其委托代理人签字或盖个人印鉴。</w:t>
      </w:r>
    </w:p>
    <w:p w14:paraId="6360F426">
      <w:pPr>
        <w:pStyle w:val="8"/>
        <w:spacing w:line="360" w:lineRule="auto"/>
        <w:ind w:firstLine="0" w:firstLineChars="0"/>
        <w:jc w:val="center"/>
        <w:rPr>
          <w:rFonts w:hint="eastAsia" w:hAnsi="宋体"/>
          <w:b/>
          <w:bCs w:val="0"/>
          <w:color w:val="auto"/>
          <w:sz w:val="24"/>
          <w:szCs w:val="24"/>
        </w:rPr>
      </w:pPr>
    </w:p>
    <w:p w14:paraId="634A4900">
      <w:pPr>
        <w:pStyle w:val="8"/>
        <w:spacing w:line="360" w:lineRule="auto"/>
        <w:ind w:firstLine="0" w:firstLineChars="0"/>
        <w:jc w:val="center"/>
        <w:rPr>
          <w:rFonts w:hint="eastAsia" w:hAnsi="宋体"/>
          <w:b/>
          <w:bCs w:val="0"/>
          <w:color w:val="auto"/>
          <w:sz w:val="24"/>
          <w:szCs w:val="24"/>
        </w:rPr>
      </w:pPr>
      <w:r>
        <w:rPr>
          <w:rFonts w:hint="eastAsia" w:hAnsi="宋体"/>
          <w:b/>
          <w:bCs w:val="0"/>
          <w:color w:val="auto"/>
          <w:sz w:val="24"/>
          <w:szCs w:val="24"/>
        </w:rPr>
        <w:t>四、响应文件的递交</w:t>
      </w:r>
      <w:bookmarkEnd w:id="74"/>
      <w:bookmarkEnd w:id="75"/>
    </w:p>
    <w:bookmarkEnd w:id="76"/>
    <w:bookmarkEnd w:id="77"/>
    <w:p w14:paraId="2DCCCEEC">
      <w:pPr>
        <w:widowControl/>
        <w:spacing w:line="360" w:lineRule="auto"/>
        <w:ind w:firstLine="0" w:firstLineChars="0"/>
        <w:jc w:val="left"/>
        <w:outlineLvl w:val="2"/>
        <w:rPr>
          <w:rFonts w:hint="eastAsia"/>
          <w:b/>
          <w:bCs w:val="0"/>
          <w:color w:val="auto"/>
          <w:sz w:val="24"/>
          <w:szCs w:val="24"/>
        </w:rPr>
      </w:pPr>
      <w:bookmarkStart w:id="78" w:name="_Toc2874"/>
      <w:bookmarkStart w:id="79" w:name="_Toc325726016"/>
      <w:bookmarkStart w:id="80" w:name="_Toc1176"/>
      <w:bookmarkStart w:id="81" w:name="_Toc23823"/>
      <w:bookmarkStart w:id="82" w:name="_Toc412617731"/>
      <w:bookmarkStart w:id="83" w:name="_Toc373392582"/>
      <w:bookmarkStart w:id="84" w:name="_Toc6331"/>
      <w:bookmarkStart w:id="85" w:name="_Toc19030"/>
      <w:bookmarkStart w:id="86" w:name="_Toc325726021"/>
      <w:bookmarkStart w:id="87" w:name="_Toc376936752"/>
      <w:bookmarkStart w:id="88" w:name="_Toc18107"/>
      <w:r>
        <w:rPr>
          <w:rFonts w:hint="eastAsia"/>
          <w:b/>
          <w:bCs w:val="0"/>
          <w:color w:val="auto"/>
          <w:sz w:val="24"/>
          <w:szCs w:val="24"/>
        </w:rPr>
        <w:t>12.响应文件的密封和标记</w:t>
      </w:r>
      <w:bookmarkEnd w:id="78"/>
      <w:bookmarkEnd w:id="79"/>
      <w:bookmarkEnd w:id="80"/>
      <w:bookmarkEnd w:id="81"/>
      <w:bookmarkEnd w:id="82"/>
      <w:bookmarkEnd w:id="83"/>
      <w:bookmarkEnd w:id="84"/>
    </w:p>
    <w:p w14:paraId="6176BFB7">
      <w:pPr>
        <w:pStyle w:val="8"/>
        <w:spacing w:line="360" w:lineRule="auto"/>
        <w:ind w:firstLine="0" w:firstLineChars="0"/>
        <w:rPr>
          <w:rFonts w:hAnsi="宋体"/>
          <w:color w:val="auto"/>
          <w:sz w:val="24"/>
          <w:szCs w:val="24"/>
        </w:rPr>
      </w:pPr>
      <w:bookmarkStart w:id="89" w:name="_Toc373392583"/>
      <w:bookmarkStart w:id="90" w:name="_Toc325726017"/>
      <w:bookmarkStart w:id="91" w:name="_Toc30756"/>
      <w:bookmarkStart w:id="92" w:name="_Toc4009"/>
      <w:bookmarkStart w:id="93" w:name="_Toc412617732"/>
      <w:bookmarkStart w:id="94" w:name="_Toc21895"/>
      <w:bookmarkStart w:id="95" w:name="_Toc376936749"/>
      <w:bookmarkStart w:id="96" w:name="_Toc371090030"/>
      <w:r>
        <w:rPr>
          <w:rFonts w:hint="eastAsia" w:hAnsi="宋体"/>
          <w:color w:val="auto"/>
          <w:sz w:val="24"/>
          <w:szCs w:val="24"/>
        </w:rPr>
        <w:t>12</w:t>
      </w:r>
      <w:r>
        <w:rPr>
          <w:rFonts w:hAnsi="宋体"/>
          <w:color w:val="auto"/>
          <w:sz w:val="24"/>
          <w:szCs w:val="24"/>
        </w:rPr>
        <w:t>.1</w:t>
      </w:r>
      <w:r>
        <w:rPr>
          <w:rFonts w:hint="eastAsia" w:hAnsi="宋体"/>
          <w:color w:val="auto"/>
          <w:sz w:val="24"/>
          <w:szCs w:val="24"/>
          <w:lang w:val="zh-CN"/>
        </w:rPr>
        <w:t>供应商无需到现场提交纸质响应文件。</w:t>
      </w:r>
    </w:p>
    <w:p w14:paraId="0BA820AD">
      <w:pPr>
        <w:pStyle w:val="8"/>
        <w:spacing w:line="360" w:lineRule="auto"/>
        <w:ind w:firstLine="0" w:firstLineChars="0"/>
        <w:rPr>
          <w:rFonts w:hAnsi="宋体"/>
          <w:color w:val="auto"/>
          <w:sz w:val="24"/>
          <w:szCs w:val="24"/>
        </w:rPr>
      </w:pPr>
      <w:r>
        <w:rPr>
          <w:rFonts w:hint="eastAsia" w:hAnsi="宋体"/>
          <w:color w:val="auto"/>
          <w:sz w:val="24"/>
          <w:szCs w:val="24"/>
        </w:rPr>
        <w:t>12</w:t>
      </w:r>
      <w:r>
        <w:rPr>
          <w:rFonts w:hAnsi="宋体"/>
          <w:color w:val="auto"/>
          <w:sz w:val="24"/>
          <w:szCs w:val="24"/>
        </w:rPr>
        <w:t>.2</w:t>
      </w:r>
      <w:r>
        <w:rPr>
          <w:rFonts w:hint="eastAsia" w:hAnsi="宋体"/>
          <w:color w:val="auto"/>
          <w:sz w:val="24"/>
          <w:szCs w:val="24"/>
          <w:lang w:val="zh-CN"/>
        </w:rPr>
        <w:t>加密电子投标文件需供应商线上填写“最终报价表”【</w:t>
      </w:r>
      <w:r>
        <w:rPr>
          <w:rFonts w:hint="eastAsia" w:hAnsi="宋体"/>
          <w:color w:val="auto"/>
          <w:sz w:val="24"/>
          <w:szCs w:val="24"/>
        </w:rPr>
        <w:t>开标一览表（第二轮）】</w:t>
      </w:r>
    </w:p>
    <w:p w14:paraId="3DF7DBBA">
      <w:pPr>
        <w:widowControl/>
        <w:spacing w:line="360" w:lineRule="auto"/>
        <w:ind w:firstLine="0" w:firstLineChars="0"/>
        <w:jc w:val="left"/>
        <w:outlineLvl w:val="2"/>
        <w:rPr>
          <w:rFonts w:hint="eastAsia"/>
          <w:b/>
          <w:bCs w:val="0"/>
          <w:color w:val="auto"/>
          <w:sz w:val="24"/>
          <w:szCs w:val="24"/>
        </w:rPr>
      </w:pPr>
      <w:bookmarkStart w:id="97" w:name="_Toc10403"/>
      <w:r>
        <w:rPr>
          <w:rFonts w:hint="eastAsia"/>
          <w:b/>
          <w:bCs w:val="0"/>
          <w:color w:val="auto"/>
          <w:sz w:val="24"/>
          <w:szCs w:val="24"/>
        </w:rPr>
        <w:t>13.</w:t>
      </w:r>
      <w:bookmarkEnd w:id="89"/>
      <w:bookmarkEnd w:id="90"/>
      <w:bookmarkEnd w:id="91"/>
      <w:bookmarkEnd w:id="92"/>
      <w:bookmarkEnd w:id="93"/>
      <w:r>
        <w:rPr>
          <w:rFonts w:hint="eastAsia"/>
          <w:b/>
          <w:bCs w:val="0"/>
          <w:color w:val="auto"/>
          <w:sz w:val="24"/>
          <w:szCs w:val="24"/>
        </w:rPr>
        <w:t>提交响应文件截止时间、地点</w:t>
      </w:r>
      <w:bookmarkEnd w:id="94"/>
      <w:bookmarkEnd w:id="97"/>
    </w:p>
    <w:bookmarkEnd w:id="95"/>
    <w:bookmarkEnd w:id="96"/>
    <w:p w14:paraId="3EEC3770">
      <w:pPr>
        <w:pStyle w:val="8"/>
        <w:spacing w:line="360" w:lineRule="auto"/>
        <w:ind w:firstLine="0" w:firstLineChars="0"/>
        <w:rPr>
          <w:rFonts w:hAnsi="宋体"/>
          <w:color w:val="auto"/>
          <w:sz w:val="24"/>
          <w:szCs w:val="24"/>
        </w:rPr>
      </w:pPr>
      <w:r>
        <w:rPr>
          <w:rFonts w:hint="eastAsia" w:hAnsi="宋体"/>
          <w:color w:val="auto"/>
          <w:sz w:val="24"/>
          <w:szCs w:val="24"/>
        </w:rPr>
        <w:t>13</w:t>
      </w:r>
      <w:r>
        <w:rPr>
          <w:rFonts w:hAnsi="宋体"/>
          <w:color w:val="auto"/>
          <w:sz w:val="24"/>
          <w:szCs w:val="24"/>
        </w:rPr>
        <w:t>.1</w:t>
      </w:r>
      <w:r>
        <w:rPr>
          <w:rFonts w:hint="eastAsia" w:hAnsi="宋体"/>
          <w:color w:val="auto"/>
          <w:sz w:val="24"/>
          <w:szCs w:val="24"/>
          <w:lang w:val="zh-CN"/>
        </w:rPr>
        <w:t>所有磋商响应文件都必须按竞争性磋商文件规定的投标截止时间之前的要求上传，并在解密时间段内进行解密。</w:t>
      </w:r>
    </w:p>
    <w:p w14:paraId="762CBAB1">
      <w:pPr>
        <w:pStyle w:val="8"/>
        <w:spacing w:line="360" w:lineRule="auto"/>
        <w:ind w:firstLine="0" w:firstLineChars="0"/>
        <w:rPr>
          <w:rFonts w:hint="eastAsia" w:hAnsi="宋体"/>
          <w:color w:val="auto"/>
          <w:sz w:val="24"/>
          <w:szCs w:val="24"/>
          <w:lang w:val="zh-CN"/>
        </w:rPr>
      </w:pPr>
      <w:r>
        <w:rPr>
          <w:rFonts w:hint="eastAsia" w:hAnsi="宋体"/>
          <w:color w:val="auto"/>
          <w:sz w:val="24"/>
          <w:szCs w:val="24"/>
        </w:rPr>
        <w:t>13</w:t>
      </w:r>
      <w:r>
        <w:rPr>
          <w:rFonts w:hAnsi="宋体"/>
          <w:color w:val="auto"/>
          <w:sz w:val="24"/>
          <w:szCs w:val="24"/>
        </w:rPr>
        <w:t>.2</w:t>
      </w:r>
      <w:r>
        <w:rPr>
          <w:rFonts w:hint="eastAsia" w:hAnsi="宋体"/>
          <w:color w:val="auto"/>
          <w:sz w:val="24"/>
          <w:szCs w:val="24"/>
          <w:lang w:val="zh-CN"/>
        </w:rPr>
        <w:t>采购人和采购</w:t>
      </w:r>
      <w:r>
        <w:rPr>
          <w:rFonts w:hint="eastAsia" w:hAnsi="宋体"/>
          <w:color w:val="auto"/>
          <w:sz w:val="24"/>
          <w:szCs w:val="24"/>
        </w:rPr>
        <w:t>代理</w:t>
      </w:r>
      <w:r>
        <w:rPr>
          <w:rFonts w:hint="eastAsia" w:hAnsi="宋体"/>
          <w:color w:val="auto"/>
          <w:sz w:val="24"/>
          <w:szCs w:val="24"/>
          <w:lang w:val="zh-CN"/>
        </w:rPr>
        <w:t>机构可以按照</w:t>
      </w:r>
      <w:r>
        <w:rPr>
          <w:rFonts w:hint="eastAsia" w:hAnsi="宋体"/>
          <w:color w:val="auto"/>
          <w:sz w:val="24"/>
          <w:szCs w:val="24"/>
        </w:rPr>
        <w:t>本章</w:t>
      </w:r>
      <w:r>
        <w:rPr>
          <w:rFonts w:hint="eastAsia" w:hAnsi="宋体"/>
          <w:color w:val="auto"/>
          <w:sz w:val="24"/>
          <w:szCs w:val="24"/>
          <w:lang w:val="zh-CN"/>
        </w:rPr>
        <w:t>第6条规定，通过修改竞争性磋商文件自行决定酌情延长投标截止期，在此情况下，采购人与</w:t>
      </w:r>
      <w:r>
        <w:rPr>
          <w:rFonts w:hint="eastAsia" w:hAnsi="宋体"/>
          <w:color w:val="auto"/>
          <w:sz w:val="24"/>
          <w:szCs w:val="24"/>
        </w:rPr>
        <w:t>采购</w:t>
      </w:r>
      <w:r>
        <w:rPr>
          <w:rFonts w:hint="eastAsia" w:hAnsi="宋体"/>
          <w:color w:val="auto"/>
          <w:sz w:val="24"/>
          <w:szCs w:val="24"/>
          <w:lang w:val="zh-CN"/>
        </w:rPr>
        <w:t>采购机构和投标人受投标截止时间制约的所有权利和义务均延长至新的截止日期。</w:t>
      </w:r>
    </w:p>
    <w:p w14:paraId="6CC3B667">
      <w:pPr>
        <w:pStyle w:val="8"/>
        <w:spacing w:line="360" w:lineRule="auto"/>
        <w:ind w:firstLine="0" w:firstLineChars="0"/>
        <w:rPr>
          <w:rFonts w:hAnsi="宋体"/>
          <w:color w:val="auto"/>
          <w:sz w:val="24"/>
          <w:szCs w:val="24"/>
        </w:rPr>
      </w:pPr>
      <w:r>
        <w:rPr>
          <w:rFonts w:hint="eastAsia" w:hAnsi="宋体"/>
          <w:color w:val="auto"/>
          <w:sz w:val="24"/>
          <w:szCs w:val="24"/>
        </w:rPr>
        <w:t>13.3允许投标人在投标截止期前撤回其投标（须以书面形式通知采购代理机构），但投标截止时间后不得撤回其投标。</w:t>
      </w:r>
    </w:p>
    <w:p w14:paraId="5B10432D">
      <w:pPr>
        <w:spacing w:line="360" w:lineRule="auto"/>
        <w:ind w:firstLine="0" w:firstLineChars="0"/>
        <w:jc w:val="center"/>
        <w:rPr>
          <w:rFonts w:hint="eastAsia"/>
          <w:b/>
          <w:bCs w:val="0"/>
          <w:color w:val="auto"/>
          <w:sz w:val="24"/>
          <w:szCs w:val="24"/>
        </w:rPr>
      </w:pPr>
      <w:r>
        <w:rPr>
          <w:rFonts w:hint="eastAsia"/>
          <w:b/>
          <w:bCs w:val="0"/>
          <w:color w:val="auto"/>
          <w:sz w:val="24"/>
          <w:szCs w:val="24"/>
        </w:rPr>
        <w:t>五、磋商程序及方法</w:t>
      </w:r>
      <w:bookmarkEnd w:id="85"/>
      <w:bookmarkEnd w:id="86"/>
      <w:bookmarkEnd w:id="87"/>
      <w:bookmarkEnd w:id="88"/>
    </w:p>
    <w:p w14:paraId="011B1C29">
      <w:pPr>
        <w:widowControl/>
        <w:spacing w:line="360" w:lineRule="auto"/>
        <w:ind w:firstLine="0" w:firstLineChars="0"/>
        <w:jc w:val="left"/>
        <w:outlineLvl w:val="2"/>
        <w:rPr>
          <w:rFonts w:hint="eastAsia"/>
          <w:b/>
          <w:bCs w:val="0"/>
          <w:color w:val="auto"/>
          <w:sz w:val="24"/>
          <w:szCs w:val="24"/>
        </w:rPr>
      </w:pPr>
      <w:bookmarkStart w:id="98" w:name="_Toc3516"/>
      <w:bookmarkStart w:id="99" w:name="_Toc376936753"/>
      <w:bookmarkStart w:id="100" w:name="_Toc26121"/>
      <w:bookmarkStart w:id="101" w:name="_Toc16935"/>
      <w:bookmarkStart w:id="102" w:name="_Toc325726022"/>
      <w:r>
        <w:rPr>
          <w:rFonts w:hint="eastAsia"/>
          <w:b/>
          <w:bCs w:val="0"/>
          <w:color w:val="auto"/>
          <w:sz w:val="24"/>
          <w:szCs w:val="24"/>
        </w:rPr>
        <w:t>14.磋商小组</w:t>
      </w:r>
      <w:bookmarkEnd w:id="98"/>
      <w:bookmarkEnd w:id="99"/>
      <w:bookmarkEnd w:id="100"/>
      <w:bookmarkEnd w:id="101"/>
      <w:bookmarkEnd w:id="102"/>
    </w:p>
    <w:p w14:paraId="263CB574">
      <w:pPr>
        <w:spacing w:line="360" w:lineRule="auto"/>
        <w:ind w:firstLine="0" w:firstLineChars="0"/>
        <w:jc w:val="left"/>
        <w:rPr>
          <w:rFonts w:hint="eastAsia"/>
          <w:color w:val="auto"/>
          <w:sz w:val="24"/>
          <w:szCs w:val="24"/>
        </w:rPr>
      </w:pPr>
      <w:r>
        <w:rPr>
          <w:rFonts w:hint="eastAsia"/>
          <w:color w:val="auto"/>
          <w:sz w:val="24"/>
          <w:szCs w:val="24"/>
        </w:rPr>
        <w:t>14.1采购代理机构将根据采购项目的特点依法组建磋商小组，其成员由具有一定专业水平的技术、经济等方面的专家和采购人代表等三人以上单数组成。其中技术、经济等方面的专家不少于成员总数的三分之二。</w:t>
      </w:r>
    </w:p>
    <w:p w14:paraId="58C4A47E">
      <w:pPr>
        <w:spacing w:line="360" w:lineRule="auto"/>
        <w:ind w:firstLine="0" w:firstLineChars="0"/>
        <w:jc w:val="left"/>
        <w:rPr>
          <w:rFonts w:hint="eastAsia"/>
          <w:color w:val="auto"/>
          <w:sz w:val="24"/>
          <w:szCs w:val="24"/>
        </w:rPr>
      </w:pPr>
      <w:r>
        <w:rPr>
          <w:rFonts w:hint="eastAsia"/>
          <w:color w:val="auto"/>
          <w:sz w:val="24"/>
          <w:szCs w:val="24"/>
        </w:rPr>
        <w:t>14.2磋商由采购代理机构负责组织，具体磋商事务由依法组建的磋商小组负责，并独立履行下列职责：</w:t>
      </w:r>
    </w:p>
    <w:p w14:paraId="5B4267B7">
      <w:pPr>
        <w:spacing w:line="360" w:lineRule="auto"/>
        <w:ind w:firstLine="0" w:firstLineChars="0"/>
        <w:jc w:val="left"/>
        <w:rPr>
          <w:rFonts w:hint="eastAsia"/>
          <w:color w:val="auto"/>
          <w:sz w:val="24"/>
          <w:szCs w:val="24"/>
        </w:rPr>
      </w:pPr>
      <w:r>
        <w:rPr>
          <w:rFonts w:hint="eastAsia"/>
          <w:color w:val="auto"/>
          <w:sz w:val="24"/>
          <w:szCs w:val="24"/>
        </w:rPr>
        <w:t>（1）审查响应文件是否符合磋商文件要求，并作出评价；</w:t>
      </w:r>
    </w:p>
    <w:p w14:paraId="28DFD01E">
      <w:pPr>
        <w:spacing w:line="360" w:lineRule="auto"/>
        <w:ind w:firstLine="0" w:firstLineChars="0"/>
        <w:jc w:val="left"/>
        <w:rPr>
          <w:rFonts w:hint="eastAsia"/>
          <w:color w:val="auto"/>
          <w:sz w:val="24"/>
          <w:szCs w:val="24"/>
        </w:rPr>
      </w:pPr>
      <w:r>
        <w:rPr>
          <w:rFonts w:hint="eastAsia"/>
          <w:color w:val="auto"/>
          <w:sz w:val="24"/>
          <w:szCs w:val="24"/>
        </w:rPr>
        <w:t>（2）要求供应商对响应文件有关事项作出解释或澄清；</w:t>
      </w:r>
    </w:p>
    <w:p w14:paraId="08B67E24">
      <w:pPr>
        <w:spacing w:line="360" w:lineRule="auto"/>
        <w:ind w:firstLine="0" w:firstLineChars="0"/>
        <w:jc w:val="left"/>
        <w:rPr>
          <w:rFonts w:hint="eastAsia"/>
          <w:color w:val="auto"/>
          <w:sz w:val="24"/>
          <w:szCs w:val="24"/>
        </w:rPr>
      </w:pPr>
      <w:r>
        <w:rPr>
          <w:rFonts w:hint="eastAsia"/>
          <w:color w:val="auto"/>
          <w:sz w:val="24"/>
          <w:szCs w:val="24"/>
        </w:rPr>
        <w:t>（3）推荐预成交候选供应商；</w:t>
      </w:r>
    </w:p>
    <w:p w14:paraId="04E2EAC8">
      <w:pPr>
        <w:spacing w:line="360" w:lineRule="auto"/>
        <w:ind w:firstLine="0" w:firstLineChars="0"/>
        <w:jc w:val="left"/>
        <w:rPr>
          <w:rFonts w:hint="eastAsia"/>
          <w:color w:val="auto"/>
          <w:sz w:val="24"/>
          <w:szCs w:val="24"/>
        </w:rPr>
      </w:pPr>
      <w:r>
        <w:rPr>
          <w:rFonts w:hint="eastAsia"/>
          <w:color w:val="auto"/>
          <w:sz w:val="24"/>
          <w:szCs w:val="24"/>
        </w:rPr>
        <w:t>（4）对非法干预评标进行举报或投诉。</w:t>
      </w:r>
    </w:p>
    <w:p w14:paraId="4DCB1023">
      <w:pPr>
        <w:spacing w:line="360" w:lineRule="auto"/>
        <w:ind w:firstLine="0" w:firstLineChars="0"/>
        <w:jc w:val="left"/>
        <w:rPr>
          <w:rFonts w:hint="eastAsia"/>
          <w:color w:val="auto"/>
          <w:sz w:val="24"/>
          <w:szCs w:val="24"/>
        </w:rPr>
      </w:pPr>
      <w:r>
        <w:rPr>
          <w:rFonts w:hint="eastAsia"/>
          <w:color w:val="auto"/>
          <w:sz w:val="24"/>
          <w:szCs w:val="24"/>
        </w:rPr>
        <w:t>14.3磋商小组应遵守并履行下列义务：</w:t>
      </w:r>
    </w:p>
    <w:p w14:paraId="25F8A51F">
      <w:pPr>
        <w:spacing w:line="360" w:lineRule="auto"/>
        <w:ind w:firstLine="0" w:firstLineChars="0"/>
        <w:jc w:val="left"/>
        <w:rPr>
          <w:rFonts w:hint="eastAsia"/>
          <w:color w:val="auto"/>
          <w:sz w:val="24"/>
          <w:szCs w:val="24"/>
        </w:rPr>
      </w:pPr>
      <w:r>
        <w:rPr>
          <w:rFonts w:hint="eastAsia"/>
          <w:color w:val="auto"/>
          <w:sz w:val="24"/>
          <w:szCs w:val="24"/>
        </w:rPr>
        <w:t>（1）遵纪守法，客观、公正、廉洁地履行职责；</w:t>
      </w:r>
    </w:p>
    <w:p w14:paraId="29FB71A3">
      <w:pPr>
        <w:spacing w:line="360" w:lineRule="auto"/>
        <w:ind w:firstLine="0" w:firstLineChars="0"/>
        <w:jc w:val="left"/>
        <w:rPr>
          <w:rFonts w:hint="eastAsia"/>
          <w:color w:val="auto"/>
          <w:sz w:val="24"/>
          <w:szCs w:val="24"/>
        </w:rPr>
      </w:pPr>
      <w:r>
        <w:rPr>
          <w:rFonts w:hint="eastAsia"/>
          <w:color w:val="auto"/>
          <w:sz w:val="24"/>
          <w:szCs w:val="24"/>
        </w:rPr>
        <w:t>（2）按照磋商文件规定的评审方法和评审标准进行评审，对评审意见承担磋商小组成员责任；</w:t>
      </w:r>
    </w:p>
    <w:p w14:paraId="22381A69">
      <w:pPr>
        <w:spacing w:line="360" w:lineRule="auto"/>
        <w:ind w:firstLine="0" w:firstLineChars="0"/>
        <w:jc w:val="left"/>
        <w:rPr>
          <w:rFonts w:hint="eastAsia"/>
          <w:color w:val="auto"/>
          <w:sz w:val="24"/>
          <w:szCs w:val="24"/>
        </w:rPr>
      </w:pPr>
      <w:r>
        <w:rPr>
          <w:rFonts w:hint="eastAsia"/>
          <w:color w:val="auto"/>
          <w:sz w:val="24"/>
          <w:szCs w:val="24"/>
        </w:rPr>
        <w:t>（3）对响应文件、磋商情况和磋商中获悉的商业秘密保密；</w:t>
      </w:r>
    </w:p>
    <w:p w14:paraId="6B31790F">
      <w:pPr>
        <w:spacing w:line="360" w:lineRule="auto"/>
        <w:ind w:firstLine="0" w:firstLineChars="0"/>
        <w:jc w:val="left"/>
        <w:rPr>
          <w:rFonts w:hint="eastAsia"/>
          <w:color w:val="auto"/>
          <w:sz w:val="24"/>
          <w:szCs w:val="24"/>
        </w:rPr>
      </w:pPr>
      <w:r>
        <w:rPr>
          <w:rFonts w:hint="eastAsia"/>
          <w:color w:val="auto"/>
          <w:sz w:val="24"/>
          <w:szCs w:val="24"/>
        </w:rPr>
        <w:t>（4）参与磋商报告的起草；</w:t>
      </w:r>
    </w:p>
    <w:p w14:paraId="29908889">
      <w:pPr>
        <w:spacing w:line="360" w:lineRule="auto"/>
        <w:ind w:firstLine="0" w:firstLineChars="0"/>
        <w:jc w:val="left"/>
        <w:rPr>
          <w:rFonts w:hint="eastAsia"/>
          <w:color w:val="auto"/>
          <w:sz w:val="24"/>
          <w:szCs w:val="24"/>
        </w:rPr>
      </w:pPr>
      <w:r>
        <w:rPr>
          <w:rFonts w:hint="eastAsia"/>
          <w:color w:val="auto"/>
          <w:sz w:val="24"/>
          <w:szCs w:val="24"/>
        </w:rPr>
        <w:t>（5）解答供应商及有关方面的质疑；</w:t>
      </w:r>
    </w:p>
    <w:p w14:paraId="1636B2C6">
      <w:pPr>
        <w:spacing w:line="360" w:lineRule="auto"/>
        <w:ind w:firstLine="0" w:firstLineChars="0"/>
        <w:jc w:val="left"/>
        <w:rPr>
          <w:rFonts w:hint="eastAsia"/>
          <w:color w:val="auto"/>
          <w:sz w:val="24"/>
          <w:szCs w:val="24"/>
        </w:rPr>
      </w:pPr>
      <w:r>
        <w:rPr>
          <w:rFonts w:hint="eastAsia"/>
          <w:color w:val="auto"/>
          <w:sz w:val="24"/>
          <w:szCs w:val="24"/>
        </w:rPr>
        <w:t>（6）配合纪检部门进行投诉处理工作。</w:t>
      </w:r>
    </w:p>
    <w:p w14:paraId="41DB215F">
      <w:pPr>
        <w:spacing w:line="360" w:lineRule="auto"/>
        <w:ind w:firstLine="0" w:firstLineChars="0"/>
        <w:jc w:val="left"/>
        <w:rPr>
          <w:rFonts w:hint="eastAsia"/>
          <w:color w:val="auto"/>
          <w:sz w:val="24"/>
          <w:szCs w:val="24"/>
        </w:rPr>
      </w:pPr>
      <w:r>
        <w:rPr>
          <w:rFonts w:hint="eastAsia"/>
          <w:color w:val="auto"/>
          <w:sz w:val="24"/>
          <w:szCs w:val="24"/>
        </w:rPr>
        <w:t>14.4磋商小组所有成员应当集中与单一供应商分别进行磋商，并给予所有参加磋商的供应商平等的磋商机会。</w:t>
      </w:r>
    </w:p>
    <w:p w14:paraId="2B7488FC">
      <w:pPr>
        <w:spacing w:line="360" w:lineRule="auto"/>
        <w:ind w:firstLine="0" w:firstLineChars="0"/>
        <w:jc w:val="left"/>
        <w:rPr>
          <w:rFonts w:hint="eastAsia"/>
          <w:color w:val="auto"/>
          <w:sz w:val="24"/>
          <w:szCs w:val="24"/>
        </w:rPr>
      </w:pPr>
      <w:r>
        <w:rPr>
          <w:rFonts w:hint="eastAsia"/>
          <w:color w:val="auto"/>
          <w:sz w:val="24"/>
          <w:szCs w:val="24"/>
        </w:rPr>
        <w:t>14.5磋商工作在有关部门的监督和严格保密的情况下依法开展，任何单位和个人不得非法干预、影响磋商工作和磋商结果。</w:t>
      </w:r>
    </w:p>
    <w:p w14:paraId="341F4D98">
      <w:pPr>
        <w:widowControl/>
        <w:spacing w:line="360" w:lineRule="auto"/>
        <w:ind w:firstLine="0" w:firstLineChars="0"/>
        <w:jc w:val="left"/>
        <w:outlineLvl w:val="2"/>
        <w:rPr>
          <w:rFonts w:hint="eastAsia"/>
          <w:b/>
          <w:bCs w:val="0"/>
          <w:color w:val="auto"/>
          <w:sz w:val="24"/>
          <w:szCs w:val="24"/>
        </w:rPr>
      </w:pPr>
      <w:bookmarkStart w:id="103" w:name="_Toc27086"/>
      <w:bookmarkStart w:id="104" w:name="_Toc376936754"/>
      <w:bookmarkStart w:id="105" w:name="_Toc14694"/>
      <w:bookmarkStart w:id="106" w:name="_Toc12905"/>
      <w:bookmarkStart w:id="107" w:name="_Toc325726023"/>
      <w:r>
        <w:rPr>
          <w:rFonts w:hint="eastAsia"/>
          <w:b/>
          <w:bCs w:val="0"/>
          <w:color w:val="auto"/>
          <w:sz w:val="24"/>
          <w:szCs w:val="24"/>
        </w:rPr>
        <w:t>15.磋商程序</w:t>
      </w:r>
      <w:bookmarkEnd w:id="103"/>
      <w:bookmarkEnd w:id="104"/>
      <w:bookmarkEnd w:id="105"/>
      <w:bookmarkEnd w:id="106"/>
      <w:bookmarkEnd w:id="107"/>
    </w:p>
    <w:p w14:paraId="5A24BD46">
      <w:pPr>
        <w:spacing w:line="360" w:lineRule="auto"/>
        <w:ind w:firstLine="0" w:firstLineChars="0"/>
        <w:jc w:val="left"/>
        <w:rPr>
          <w:rFonts w:hint="eastAsia"/>
          <w:color w:val="auto"/>
          <w:sz w:val="24"/>
          <w:szCs w:val="24"/>
        </w:rPr>
      </w:pPr>
      <w:r>
        <w:rPr>
          <w:rFonts w:hint="eastAsia"/>
          <w:color w:val="auto"/>
          <w:sz w:val="24"/>
          <w:szCs w:val="24"/>
        </w:rPr>
        <w:t>15.1进入磋商阶段后，磋商小组成员按照客观、公正、审慎的原则，根据磋商文件规定的评审程序、评审方法和评审标准进行独立开展评审工作，负责审议所有响应文件，并按先初审、后详审的程序对响应文件进行评审、评分。</w:t>
      </w:r>
    </w:p>
    <w:p w14:paraId="46CB044C">
      <w:pPr>
        <w:spacing w:line="360" w:lineRule="auto"/>
        <w:ind w:firstLine="0" w:firstLineChars="0"/>
        <w:jc w:val="left"/>
        <w:rPr>
          <w:rFonts w:hint="eastAsia"/>
          <w:color w:val="auto"/>
          <w:sz w:val="24"/>
          <w:szCs w:val="24"/>
        </w:rPr>
      </w:pPr>
      <w:r>
        <w:rPr>
          <w:rFonts w:hint="eastAsia"/>
          <w:color w:val="auto"/>
          <w:sz w:val="24"/>
          <w:szCs w:val="24"/>
        </w:rPr>
        <w:t>15.2初审阶段为资格性审查和符合性审查。响应文件在响应磋商文件要求方面出现的偏离，分为实质性偏离和非实质性偏离。</w:t>
      </w:r>
    </w:p>
    <w:p w14:paraId="3DB02C03">
      <w:pPr>
        <w:spacing w:line="360" w:lineRule="auto"/>
        <w:ind w:firstLine="0" w:firstLineChars="0"/>
        <w:jc w:val="left"/>
        <w:rPr>
          <w:color w:val="auto"/>
          <w:sz w:val="24"/>
          <w:szCs w:val="24"/>
        </w:rPr>
      </w:pPr>
      <w:r>
        <w:rPr>
          <w:rFonts w:hint="eastAsia"/>
          <w:color w:val="auto"/>
          <w:sz w:val="24"/>
          <w:szCs w:val="24"/>
        </w:rPr>
        <w:t>15.3实质性偏离是指响应文件未能实质性响应磋商文件的要求，分为资格性审查和符合性审查。</w:t>
      </w:r>
    </w:p>
    <w:p w14:paraId="00973186">
      <w:pPr>
        <w:autoSpaceDE w:val="0"/>
        <w:autoSpaceDN w:val="0"/>
        <w:spacing w:line="360" w:lineRule="auto"/>
        <w:ind w:firstLine="480"/>
        <w:rPr>
          <w:rFonts w:hint="eastAsia"/>
          <w:b/>
          <w:bCs w:val="0"/>
          <w:color w:val="auto"/>
          <w:sz w:val="24"/>
          <w:szCs w:val="24"/>
        </w:rPr>
      </w:pPr>
      <w:bookmarkStart w:id="108" w:name="_Toc19057"/>
      <w:r>
        <w:rPr>
          <w:rFonts w:hint="eastAsia"/>
          <w:color w:val="auto"/>
          <w:sz w:val="24"/>
          <w:szCs w:val="24"/>
        </w:rPr>
        <w:t>15.3.1资格审查</w:t>
      </w:r>
      <w:bookmarkEnd w:id="108"/>
      <w:r>
        <w:rPr>
          <w:rFonts w:hint="eastAsia"/>
          <w:color w:val="auto"/>
          <w:sz w:val="24"/>
          <w:szCs w:val="24"/>
        </w:rPr>
        <w:t>：评审小组对投标单位的的资格性审查文件（上册）进行审查。</w:t>
      </w:r>
      <w:bookmarkStart w:id="109" w:name="_Toc497503516"/>
      <w:bookmarkStart w:id="110" w:name="_Toc497503315"/>
      <w:bookmarkStart w:id="111" w:name="_Toc497503449"/>
      <w:bookmarkStart w:id="112" w:name="_Toc497503249"/>
      <w:bookmarkStart w:id="113" w:name="_Toc30809"/>
      <w:r>
        <w:rPr>
          <w:rFonts w:hint="eastAsia"/>
          <w:color w:val="auto"/>
          <w:sz w:val="24"/>
          <w:szCs w:val="24"/>
        </w:rPr>
        <w:t xml:space="preserve"> </w:t>
      </w:r>
      <w:r>
        <w:rPr>
          <w:rFonts w:hint="eastAsia"/>
          <w:b/>
          <w:bCs w:val="0"/>
          <w:color w:val="auto"/>
          <w:sz w:val="24"/>
          <w:szCs w:val="24"/>
        </w:rPr>
        <w:t>资格审查时，投标人存在下列情况之一的，按无效投标处理：</w:t>
      </w:r>
      <w:bookmarkEnd w:id="109"/>
      <w:bookmarkEnd w:id="110"/>
      <w:bookmarkEnd w:id="111"/>
      <w:bookmarkEnd w:id="112"/>
      <w:bookmarkEnd w:id="113"/>
    </w:p>
    <w:p w14:paraId="12B1297E">
      <w:pPr>
        <w:numPr>
          <w:ilvl w:val="0"/>
          <w:numId w:val="2"/>
        </w:numPr>
        <w:tabs>
          <w:tab w:val="left" w:pos="960"/>
        </w:tabs>
        <w:autoSpaceDE w:val="0"/>
        <w:autoSpaceDN w:val="0"/>
        <w:spacing w:line="360" w:lineRule="auto"/>
        <w:ind w:firstLine="480"/>
        <w:rPr>
          <w:rFonts w:hint="eastAsia" w:ascii="宋体" w:hAnsi="宋体" w:eastAsia="宋体" w:cs="宋体"/>
          <w:b/>
          <w:bCs w:val="0"/>
          <w:iCs/>
          <w:color w:val="auto"/>
          <w:sz w:val="24"/>
          <w:szCs w:val="24"/>
        </w:rPr>
      </w:pPr>
      <w:r>
        <w:rPr>
          <w:rFonts w:hint="eastAsia" w:ascii="宋体" w:hAnsi="宋体" w:eastAsia="宋体" w:cs="宋体"/>
          <w:b/>
          <w:bCs w:val="0"/>
          <w:iCs/>
          <w:color w:val="auto"/>
          <w:sz w:val="24"/>
          <w:szCs w:val="24"/>
        </w:rPr>
        <w:t>不具备</w:t>
      </w:r>
      <w:r>
        <w:rPr>
          <w:rFonts w:hint="eastAsia" w:ascii="宋体" w:hAnsi="宋体" w:eastAsia="宋体" w:cs="宋体"/>
          <w:b/>
          <w:bCs w:val="0"/>
          <w:iCs/>
          <w:color w:val="auto"/>
          <w:sz w:val="24"/>
          <w:szCs w:val="24"/>
          <w:lang w:val="zh-CN"/>
        </w:rPr>
        <w:t>第一部分“投标邀请”中</w:t>
      </w:r>
      <w:r>
        <w:rPr>
          <w:rFonts w:hint="eastAsia"/>
          <w:b/>
          <w:color w:val="auto"/>
          <w:sz w:val="24"/>
          <w:szCs w:val="24"/>
        </w:rPr>
        <w:t>申请人的资格要求</w:t>
      </w:r>
      <w:r>
        <w:rPr>
          <w:rFonts w:hint="eastAsia" w:ascii="宋体" w:hAnsi="宋体" w:eastAsia="宋体" w:cs="宋体"/>
          <w:b/>
          <w:bCs w:val="0"/>
          <w:iCs/>
          <w:color w:val="auto"/>
          <w:sz w:val="24"/>
          <w:szCs w:val="24"/>
        </w:rPr>
        <w:t>的；</w:t>
      </w:r>
    </w:p>
    <w:p w14:paraId="58EC502E">
      <w:pPr>
        <w:numPr>
          <w:ilvl w:val="0"/>
          <w:numId w:val="2"/>
        </w:numPr>
        <w:tabs>
          <w:tab w:val="left" w:pos="960"/>
        </w:tabs>
        <w:autoSpaceDE w:val="0"/>
        <w:autoSpaceDN w:val="0"/>
        <w:spacing w:line="360" w:lineRule="auto"/>
        <w:ind w:firstLine="480"/>
        <w:rPr>
          <w:rFonts w:hint="eastAsia" w:ascii="宋体" w:hAnsi="宋体" w:eastAsia="宋体" w:cs="宋体"/>
          <w:b/>
          <w:bCs w:val="0"/>
          <w:iCs/>
          <w:color w:val="auto"/>
          <w:sz w:val="24"/>
          <w:szCs w:val="24"/>
        </w:rPr>
      </w:pPr>
      <w:r>
        <w:rPr>
          <w:rFonts w:hint="eastAsia" w:ascii="宋体" w:hAnsi="宋体" w:eastAsia="宋体" w:cs="宋体"/>
          <w:b/>
          <w:bCs w:val="0"/>
          <w:iCs/>
          <w:color w:val="auto"/>
          <w:sz w:val="24"/>
          <w:szCs w:val="24"/>
        </w:rPr>
        <w:t>未按第10.1要求提供上册相关资料的；</w:t>
      </w:r>
    </w:p>
    <w:p w14:paraId="6CABF477">
      <w:pPr>
        <w:numPr>
          <w:ilvl w:val="0"/>
          <w:numId w:val="2"/>
        </w:numPr>
        <w:tabs>
          <w:tab w:val="left" w:pos="960"/>
        </w:tabs>
        <w:autoSpaceDE w:val="0"/>
        <w:autoSpaceDN w:val="0"/>
        <w:spacing w:line="360" w:lineRule="auto"/>
        <w:ind w:firstLine="480"/>
        <w:rPr>
          <w:rFonts w:hint="eastAsia" w:ascii="宋体" w:hAnsi="宋体" w:eastAsia="宋体" w:cs="宋体"/>
          <w:b/>
          <w:bCs w:val="0"/>
          <w:iCs/>
          <w:color w:val="auto"/>
          <w:sz w:val="24"/>
          <w:szCs w:val="24"/>
        </w:rPr>
      </w:pPr>
      <w:r>
        <w:rPr>
          <w:rFonts w:hint="eastAsia" w:ascii="宋体" w:hAnsi="宋体" w:eastAsia="宋体" w:cs="宋体"/>
          <w:b/>
          <w:bCs w:val="0"/>
          <w:iCs/>
          <w:color w:val="auto"/>
          <w:sz w:val="24"/>
          <w:szCs w:val="24"/>
        </w:rPr>
        <w:t>资格性审查文件未按磋商文件规定和要求签字、盖章的；</w:t>
      </w:r>
    </w:p>
    <w:p w14:paraId="70C62882">
      <w:pPr>
        <w:numPr>
          <w:ilvl w:val="0"/>
          <w:numId w:val="2"/>
        </w:numPr>
        <w:tabs>
          <w:tab w:val="left" w:pos="960"/>
        </w:tabs>
        <w:autoSpaceDE w:val="0"/>
        <w:autoSpaceDN w:val="0"/>
        <w:spacing w:line="360" w:lineRule="auto"/>
        <w:ind w:firstLine="480"/>
        <w:rPr>
          <w:rFonts w:hint="eastAsia" w:ascii="宋体" w:hAnsi="宋体" w:eastAsia="宋体" w:cs="宋体"/>
          <w:b/>
          <w:bCs w:val="0"/>
          <w:iCs/>
          <w:color w:val="auto"/>
          <w:sz w:val="24"/>
          <w:szCs w:val="24"/>
        </w:rPr>
      </w:pPr>
      <w:r>
        <w:rPr>
          <w:rFonts w:hint="eastAsia" w:ascii="宋体" w:hAnsi="宋体" w:eastAsia="宋体" w:cs="宋体"/>
          <w:b/>
          <w:bCs w:val="0"/>
          <w:iCs/>
          <w:color w:val="auto"/>
          <w:sz w:val="24"/>
          <w:szCs w:val="24"/>
        </w:rPr>
        <w:t>投标总报价超过磋商文件规定的采购预算额度或者最高限价；</w:t>
      </w:r>
    </w:p>
    <w:p w14:paraId="21B79D5A">
      <w:pPr>
        <w:numPr>
          <w:ilvl w:val="0"/>
          <w:numId w:val="2"/>
        </w:numPr>
        <w:tabs>
          <w:tab w:val="left" w:pos="960"/>
        </w:tabs>
        <w:autoSpaceDE w:val="0"/>
        <w:autoSpaceDN w:val="0"/>
        <w:spacing w:line="360" w:lineRule="auto"/>
        <w:ind w:firstLine="480"/>
        <w:rPr>
          <w:rFonts w:hint="eastAsia"/>
          <w:b/>
          <w:bCs w:val="0"/>
          <w:color w:val="auto"/>
          <w:sz w:val="24"/>
          <w:szCs w:val="24"/>
          <w:shd w:val="clear" w:color="auto" w:fill="FFFFFF"/>
        </w:rPr>
      </w:pPr>
      <w:r>
        <w:rPr>
          <w:rFonts w:hint="eastAsia"/>
          <w:b/>
          <w:bCs w:val="0"/>
          <w:color w:val="auto"/>
          <w:sz w:val="24"/>
          <w:szCs w:val="24"/>
          <w:lang w:val="zh-CN"/>
        </w:rPr>
        <w:t>投标有效期不能满足</w:t>
      </w:r>
      <w:r>
        <w:rPr>
          <w:rFonts w:hint="eastAsia"/>
          <w:b/>
          <w:bCs w:val="0"/>
          <w:color w:val="auto"/>
          <w:sz w:val="24"/>
          <w:szCs w:val="24"/>
        </w:rPr>
        <w:t>磋商</w:t>
      </w:r>
      <w:r>
        <w:rPr>
          <w:rFonts w:hint="eastAsia"/>
          <w:b/>
          <w:bCs w:val="0"/>
          <w:color w:val="auto"/>
          <w:sz w:val="24"/>
          <w:szCs w:val="24"/>
          <w:lang w:val="zh-CN"/>
        </w:rPr>
        <w:t>文件要求的；</w:t>
      </w:r>
    </w:p>
    <w:p w14:paraId="4BCEF066">
      <w:pPr>
        <w:tabs>
          <w:tab w:val="left" w:pos="960"/>
        </w:tabs>
        <w:autoSpaceDE w:val="0"/>
        <w:autoSpaceDN w:val="0"/>
        <w:spacing w:line="360" w:lineRule="auto"/>
        <w:ind w:firstLine="480"/>
        <w:rPr>
          <w:rFonts w:hint="eastAsia"/>
          <w:b/>
          <w:bCs w:val="0"/>
          <w:color w:val="auto"/>
          <w:sz w:val="24"/>
          <w:szCs w:val="24"/>
          <w:lang w:val="zh-CN"/>
        </w:rPr>
      </w:pPr>
      <w:r>
        <w:rPr>
          <w:rFonts w:hint="eastAsia"/>
          <w:b/>
          <w:bCs w:val="0"/>
          <w:color w:val="auto"/>
          <w:sz w:val="24"/>
          <w:szCs w:val="24"/>
        </w:rPr>
        <w:t>15.3.2符合性审查（下册）：</w:t>
      </w:r>
      <w:r>
        <w:rPr>
          <w:rFonts w:hint="eastAsia"/>
          <w:b/>
          <w:bCs w:val="0"/>
          <w:color w:val="auto"/>
          <w:sz w:val="24"/>
          <w:szCs w:val="24"/>
          <w:lang w:val="zh-CN"/>
        </w:rPr>
        <w:t>投标人存在下列情况之一的，投标无效:</w:t>
      </w:r>
    </w:p>
    <w:p w14:paraId="2A186AD2">
      <w:pPr>
        <w:numPr>
          <w:ilvl w:val="0"/>
          <w:numId w:val="2"/>
        </w:numPr>
        <w:tabs>
          <w:tab w:val="left" w:pos="960"/>
        </w:tabs>
        <w:autoSpaceDE w:val="0"/>
        <w:autoSpaceDN w:val="0"/>
        <w:spacing w:line="360" w:lineRule="auto"/>
        <w:ind w:firstLine="480"/>
        <w:rPr>
          <w:rFonts w:hint="eastAsia"/>
          <w:b/>
          <w:bCs w:val="0"/>
          <w:color w:val="auto"/>
          <w:sz w:val="24"/>
          <w:szCs w:val="24"/>
          <w:lang w:val="zh-CN"/>
        </w:rPr>
      </w:pPr>
      <w:r>
        <w:rPr>
          <w:rFonts w:hint="eastAsia"/>
          <w:b/>
          <w:bCs w:val="0"/>
          <w:color w:val="auto"/>
          <w:sz w:val="24"/>
          <w:szCs w:val="24"/>
          <w:lang w:val="zh-CN"/>
        </w:rPr>
        <w:t>符合性审查文件未按</w:t>
      </w:r>
      <w:r>
        <w:rPr>
          <w:rFonts w:hint="eastAsia"/>
          <w:b/>
          <w:bCs w:val="0"/>
          <w:color w:val="auto"/>
          <w:sz w:val="24"/>
          <w:szCs w:val="24"/>
        </w:rPr>
        <w:t>磋商</w:t>
      </w:r>
      <w:r>
        <w:rPr>
          <w:rFonts w:hint="eastAsia"/>
          <w:b/>
          <w:bCs w:val="0"/>
          <w:color w:val="auto"/>
          <w:sz w:val="24"/>
          <w:szCs w:val="24"/>
          <w:lang w:val="zh-CN"/>
        </w:rPr>
        <w:t>文件要求签署、盖章的；</w:t>
      </w:r>
    </w:p>
    <w:p w14:paraId="701D0C3F">
      <w:pPr>
        <w:numPr>
          <w:ilvl w:val="0"/>
          <w:numId w:val="2"/>
        </w:numPr>
        <w:tabs>
          <w:tab w:val="left" w:pos="960"/>
        </w:tabs>
        <w:autoSpaceDE w:val="0"/>
        <w:autoSpaceDN w:val="0"/>
        <w:spacing w:line="360" w:lineRule="auto"/>
        <w:ind w:firstLine="480"/>
        <w:rPr>
          <w:rFonts w:hint="eastAsia"/>
          <w:b/>
          <w:bCs w:val="0"/>
          <w:color w:val="auto"/>
          <w:sz w:val="24"/>
          <w:szCs w:val="24"/>
          <w:lang w:val="zh-CN"/>
        </w:rPr>
      </w:pPr>
      <w:r>
        <w:rPr>
          <w:rFonts w:hint="eastAsia"/>
          <w:b/>
          <w:bCs w:val="0"/>
          <w:color w:val="auto"/>
          <w:sz w:val="24"/>
          <w:szCs w:val="24"/>
          <w:lang w:val="zh-CN"/>
        </w:rPr>
        <w:t>未按第1</w:t>
      </w:r>
      <w:r>
        <w:rPr>
          <w:rFonts w:hint="eastAsia"/>
          <w:b/>
          <w:bCs w:val="0"/>
          <w:color w:val="auto"/>
          <w:sz w:val="24"/>
          <w:szCs w:val="24"/>
        </w:rPr>
        <w:t>0.</w:t>
      </w:r>
      <w:r>
        <w:rPr>
          <w:rFonts w:hint="eastAsia"/>
          <w:b/>
          <w:bCs w:val="0"/>
          <w:color w:val="auto"/>
          <w:sz w:val="24"/>
          <w:szCs w:val="24"/>
          <w:lang w:val="en-US" w:eastAsia="zh-CN"/>
        </w:rPr>
        <w:t>1</w:t>
      </w:r>
      <w:r>
        <w:rPr>
          <w:rFonts w:hint="eastAsia"/>
          <w:b/>
          <w:bCs w:val="0"/>
          <w:color w:val="auto"/>
          <w:sz w:val="24"/>
          <w:szCs w:val="24"/>
        </w:rPr>
        <w:t>要求提供下册</w:t>
      </w:r>
      <w:r>
        <w:rPr>
          <w:rFonts w:hint="eastAsia"/>
          <w:b/>
          <w:bCs w:val="0"/>
          <w:color w:val="auto"/>
          <w:sz w:val="24"/>
          <w:szCs w:val="24"/>
          <w:lang w:val="zh-CN"/>
        </w:rPr>
        <w:t>（</w:t>
      </w:r>
      <w:r>
        <w:rPr>
          <w:rFonts w:hint="eastAsia"/>
          <w:b/>
          <w:bCs w:val="0"/>
          <w:color w:val="auto"/>
          <w:sz w:val="24"/>
          <w:szCs w:val="24"/>
          <w:lang w:val="en-US" w:eastAsia="zh-CN"/>
        </w:rPr>
        <w:t>10-12</w:t>
      </w:r>
      <w:r>
        <w:rPr>
          <w:rFonts w:hint="eastAsia"/>
          <w:b/>
          <w:bCs w:val="0"/>
          <w:color w:val="auto"/>
          <w:sz w:val="24"/>
          <w:szCs w:val="24"/>
          <w:lang w:val="zh-CN"/>
        </w:rPr>
        <w:t>）款要求提供相关资料的；</w:t>
      </w:r>
    </w:p>
    <w:p w14:paraId="7885D57C">
      <w:pPr>
        <w:numPr>
          <w:ilvl w:val="0"/>
          <w:numId w:val="2"/>
        </w:numPr>
        <w:tabs>
          <w:tab w:val="left" w:pos="960"/>
        </w:tabs>
        <w:autoSpaceDE w:val="0"/>
        <w:autoSpaceDN w:val="0"/>
        <w:spacing w:line="360" w:lineRule="auto"/>
        <w:ind w:firstLine="480"/>
        <w:rPr>
          <w:rFonts w:hint="eastAsia"/>
          <w:b/>
          <w:bCs w:val="0"/>
          <w:color w:val="auto"/>
          <w:sz w:val="24"/>
          <w:szCs w:val="24"/>
        </w:rPr>
      </w:pPr>
      <w:r>
        <w:rPr>
          <w:rFonts w:hint="eastAsia"/>
          <w:b/>
          <w:bCs w:val="0"/>
          <w:color w:val="auto"/>
          <w:sz w:val="24"/>
          <w:szCs w:val="24"/>
        </w:rPr>
        <w:t>响应文件含有采购人不能接受的附加条件的；</w:t>
      </w:r>
    </w:p>
    <w:p w14:paraId="19FD8744">
      <w:pPr>
        <w:numPr>
          <w:ilvl w:val="0"/>
          <w:numId w:val="2"/>
        </w:numPr>
        <w:tabs>
          <w:tab w:val="left" w:pos="960"/>
        </w:tabs>
        <w:autoSpaceDE w:val="0"/>
        <w:autoSpaceDN w:val="0"/>
        <w:spacing w:line="360" w:lineRule="auto"/>
        <w:ind w:firstLine="480"/>
        <w:rPr>
          <w:rFonts w:hint="eastAsia"/>
          <w:b/>
          <w:bCs w:val="0"/>
          <w:color w:val="auto"/>
          <w:sz w:val="24"/>
          <w:szCs w:val="24"/>
          <w:lang w:val="zh-CN"/>
        </w:rPr>
      </w:pPr>
      <w:r>
        <w:rPr>
          <w:rFonts w:hint="eastAsia"/>
          <w:b/>
          <w:bCs w:val="0"/>
          <w:color w:val="auto"/>
          <w:sz w:val="24"/>
          <w:szCs w:val="24"/>
        </w:rPr>
        <w:t>服务期</w:t>
      </w:r>
      <w:r>
        <w:rPr>
          <w:rFonts w:hint="eastAsia"/>
          <w:b/>
          <w:bCs w:val="0"/>
          <w:color w:val="auto"/>
          <w:sz w:val="24"/>
          <w:szCs w:val="24"/>
          <w:lang w:val="zh-CN"/>
        </w:rPr>
        <w:t>不能满足</w:t>
      </w:r>
      <w:r>
        <w:rPr>
          <w:rFonts w:hint="eastAsia"/>
          <w:b/>
          <w:bCs w:val="0"/>
          <w:color w:val="auto"/>
          <w:sz w:val="24"/>
          <w:szCs w:val="24"/>
          <w:lang w:val="en-US" w:eastAsia="zh-CN"/>
        </w:rPr>
        <w:t>磋商</w:t>
      </w:r>
      <w:r>
        <w:rPr>
          <w:rFonts w:hint="eastAsia"/>
          <w:b/>
          <w:bCs w:val="0"/>
          <w:color w:val="auto"/>
          <w:sz w:val="24"/>
          <w:szCs w:val="24"/>
          <w:lang w:val="zh-CN"/>
        </w:rPr>
        <w:t>文件要求的；</w:t>
      </w:r>
    </w:p>
    <w:p w14:paraId="3043EC9B">
      <w:pPr>
        <w:numPr>
          <w:ilvl w:val="0"/>
          <w:numId w:val="2"/>
        </w:numPr>
        <w:tabs>
          <w:tab w:val="left" w:pos="960"/>
        </w:tabs>
        <w:autoSpaceDE w:val="0"/>
        <w:autoSpaceDN w:val="0"/>
        <w:spacing w:line="360" w:lineRule="auto"/>
        <w:ind w:firstLine="480"/>
        <w:rPr>
          <w:rFonts w:hint="eastAsia"/>
          <w:b/>
          <w:bCs w:val="0"/>
          <w:color w:val="auto"/>
          <w:sz w:val="24"/>
          <w:szCs w:val="24"/>
          <w:lang w:val="zh-CN"/>
        </w:rPr>
      </w:pPr>
      <w:r>
        <w:rPr>
          <w:rFonts w:hint="eastAsia" w:ascii="宋体" w:hAnsi="宋体" w:eastAsia="宋体" w:cs="宋体"/>
          <w:b/>
          <w:bCs w:val="0"/>
          <w:iCs/>
          <w:color w:val="auto"/>
          <w:sz w:val="24"/>
          <w:szCs w:val="24"/>
        </w:rPr>
        <w:t>投标总报价超过磋商文件规定的采购预算额度或者最高限价</w:t>
      </w:r>
      <w:r>
        <w:rPr>
          <w:rFonts w:hint="eastAsia"/>
          <w:b/>
          <w:bCs w:val="0"/>
          <w:color w:val="auto"/>
          <w:sz w:val="24"/>
          <w:szCs w:val="24"/>
        </w:rPr>
        <w:t>；</w:t>
      </w:r>
    </w:p>
    <w:p w14:paraId="64B53C29">
      <w:pPr>
        <w:numPr>
          <w:ilvl w:val="0"/>
          <w:numId w:val="2"/>
        </w:numPr>
        <w:tabs>
          <w:tab w:val="left" w:pos="960"/>
        </w:tabs>
        <w:autoSpaceDE w:val="0"/>
        <w:autoSpaceDN w:val="0"/>
        <w:spacing w:line="360" w:lineRule="auto"/>
        <w:ind w:firstLine="480"/>
        <w:rPr>
          <w:rFonts w:hint="eastAsia"/>
          <w:b/>
          <w:bCs w:val="0"/>
          <w:color w:val="auto"/>
          <w:sz w:val="24"/>
          <w:szCs w:val="24"/>
          <w:lang w:val="zh-CN"/>
        </w:rPr>
      </w:pPr>
      <w:r>
        <w:rPr>
          <w:rFonts w:hint="eastAsia"/>
          <w:b/>
          <w:bCs w:val="0"/>
          <w:color w:val="auto"/>
          <w:sz w:val="24"/>
          <w:szCs w:val="24"/>
        </w:rPr>
        <w:t>服务的要求、标准明显不符合采购项目要求的；</w:t>
      </w:r>
    </w:p>
    <w:p w14:paraId="3577B1CE">
      <w:pPr>
        <w:numPr>
          <w:ilvl w:val="0"/>
          <w:numId w:val="2"/>
        </w:numPr>
        <w:tabs>
          <w:tab w:val="left" w:pos="960"/>
        </w:tabs>
        <w:autoSpaceDE w:val="0"/>
        <w:autoSpaceDN w:val="0"/>
        <w:spacing w:line="360" w:lineRule="auto"/>
        <w:ind w:firstLine="480"/>
        <w:rPr>
          <w:rFonts w:hint="eastAsia"/>
          <w:b/>
          <w:bCs w:val="0"/>
          <w:color w:val="auto"/>
          <w:sz w:val="24"/>
          <w:szCs w:val="24"/>
          <w:lang w:val="zh-CN"/>
        </w:rPr>
      </w:pPr>
      <w:r>
        <w:rPr>
          <w:rFonts w:hint="eastAsia"/>
          <w:b/>
          <w:bCs w:val="0"/>
          <w:color w:val="auto"/>
          <w:sz w:val="24"/>
          <w:szCs w:val="24"/>
          <w:lang w:val="zh-CN"/>
        </w:rPr>
        <w:t>存在串通投标行为；</w:t>
      </w:r>
    </w:p>
    <w:p w14:paraId="1E68466F">
      <w:pPr>
        <w:numPr>
          <w:ilvl w:val="0"/>
          <w:numId w:val="2"/>
        </w:numPr>
        <w:tabs>
          <w:tab w:val="left" w:pos="960"/>
        </w:tabs>
        <w:autoSpaceDE w:val="0"/>
        <w:autoSpaceDN w:val="0"/>
        <w:spacing w:line="360" w:lineRule="auto"/>
        <w:ind w:firstLine="480"/>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rPr>
        <w:t>磋商小组认为应按无效投标处理的其他情况；</w:t>
      </w:r>
    </w:p>
    <w:p w14:paraId="3BE8E91B">
      <w:pPr>
        <w:numPr>
          <w:ilvl w:val="0"/>
          <w:numId w:val="2"/>
        </w:numPr>
        <w:tabs>
          <w:tab w:val="left" w:pos="960"/>
        </w:tabs>
        <w:autoSpaceDE w:val="0"/>
        <w:autoSpaceDN w:val="0"/>
        <w:spacing w:line="360" w:lineRule="auto"/>
        <w:ind w:firstLine="480"/>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法律、法规和招标文件规定的其他无效情形。</w:t>
      </w:r>
    </w:p>
    <w:p w14:paraId="639E4F2E">
      <w:pPr>
        <w:tabs>
          <w:tab w:val="left" w:pos="8787"/>
        </w:tabs>
        <w:spacing w:line="360" w:lineRule="auto"/>
        <w:ind w:firstLine="0" w:firstLineChars="0"/>
        <w:jc w:val="left"/>
        <w:rPr>
          <w:rFonts w:hint="eastAsia"/>
          <w:color w:val="auto"/>
          <w:sz w:val="24"/>
          <w:szCs w:val="24"/>
        </w:rPr>
      </w:pPr>
      <w:r>
        <w:rPr>
          <w:rFonts w:hint="eastAsia"/>
          <w:color w:val="auto"/>
          <w:sz w:val="24"/>
          <w:szCs w:val="24"/>
        </w:rPr>
        <w:t>15.4非实质性偏离指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187E767">
      <w:pPr>
        <w:tabs>
          <w:tab w:val="left" w:pos="8787"/>
        </w:tabs>
        <w:spacing w:line="360" w:lineRule="auto"/>
        <w:ind w:firstLine="0" w:firstLineChars="0"/>
        <w:jc w:val="left"/>
        <w:rPr>
          <w:rFonts w:hint="eastAsia"/>
          <w:color w:val="auto"/>
          <w:sz w:val="24"/>
          <w:szCs w:val="24"/>
        </w:rPr>
      </w:pPr>
      <w:r>
        <w:rPr>
          <w:rFonts w:hint="eastAsia"/>
          <w:color w:val="auto"/>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w:t>
      </w:r>
    </w:p>
    <w:p w14:paraId="2EC8E5A6">
      <w:pPr>
        <w:autoSpaceDE w:val="0"/>
        <w:autoSpaceDN w:val="0"/>
        <w:spacing w:line="360" w:lineRule="auto"/>
        <w:ind w:firstLine="0" w:firstLineChars="0"/>
        <w:jc w:val="left"/>
        <w:rPr>
          <w:rFonts w:hint="eastAsia"/>
          <w:color w:val="auto"/>
          <w:sz w:val="24"/>
          <w:szCs w:val="24"/>
        </w:rPr>
      </w:pPr>
      <w:r>
        <w:rPr>
          <w:rFonts w:hint="eastAsia"/>
          <w:color w:val="auto"/>
          <w:sz w:val="24"/>
          <w:szCs w:val="24"/>
        </w:rPr>
        <w:t>15.2.3在响应文件初审、详审过程中，如果磋商小组成员出现对评审结果有不同意见的，应当以书面形式反映，磋商报告中应注明该不同意见。磋商小组成员拒绝在磋商报告中签字又不书面说明其不同意见和理由的，视为同意磋商结果。</w:t>
      </w:r>
    </w:p>
    <w:p w14:paraId="4C3BAFA5">
      <w:pPr>
        <w:autoSpaceDE w:val="0"/>
        <w:autoSpaceDN w:val="0"/>
        <w:spacing w:line="360" w:lineRule="auto"/>
        <w:ind w:firstLine="0" w:firstLineChars="0"/>
        <w:jc w:val="left"/>
        <w:rPr>
          <w:rFonts w:hint="eastAsia"/>
          <w:color w:val="auto"/>
          <w:sz w:val="24"/>
          <w:szCs w:val="24"/>
        </w:rPr>
      </w:pPr>
      <w:r>
        <w:rPr>
          <w:rFonts w:hint="eastAsia"/>
          <w:color w:val="auto"/>
          <w:sz w:val="24"/>
          <w:szCs w:val="24"/>
        </w:rPr>
        <w:t>15.5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55D9A99E">
      <w:pPr>
        <w:tabs>
          <w:tab w:val="left" w:pos="168"/>
        </w:tabs>
        <w:spacing w:line="360" w:lineRule="auto"/>
        <w:ind w:firstLine="0" w:firstLineChars="0"/>
        <w:textAlignment w:val="baseline"/>
        <w:rPr>
          <w:color w:val="auto"/>
          <w:sz w:val="24"/>
          <w:szCs w:val="24"/>
        </w:rPr>
      </w:pPr>
      <w:bookmarkStart w:id="114" w:name="_Toc325726024"/>
      <w:bookmarkStart w:id="115" w:name="_Toc13668"/>
      <w:bookmarkStart w:id="116" w:name="_Toc20611"/>
      <w:bookmarkStart w:id="117" w:name="_Toc376936755"/>
      <w:r>
        <w:rPr>
          <w:rFonts w:hint="eastAsia"/>
          <w:color w:val="auto"/>
          <w:sz w:val="24"/>
          <w:szCs w:val="24"/>
        </w:rPr>
        <w:t>15.6</w:t>
      </w:r>
      <w:r>
        <w:rPr>
          <w:color w:val="auto"/>
          <w:sz w:val="24"/>
          <w:szCs w:val="24"/>
        </w:rPr>
        <w:t>磋商小组应当要求所有实质性响应的供应商在规定时间内提交最后报价，提交最后报价的供应商不得少于3家。最后报价是供应商响应文件的有效组成部分。经磋商确定最终采购需求和提交最后报价的供应商后，由磋商小组采用综合评分法对提交最后报价的供应商的响应文件和最后报价进行综合评分。</w:t>
      </w:r>
      <w:r>
        <w:rPr>
          <w:rFonts w:hint="eastAsia" w:ascii="宋体" w:hAnsi="宋体" w:eastAsia="宋体" w:cs="宋体"/>
          <w:bCs/>
          <w:iCs/>
          <w:color w:val="auto"/>
          <w:sz w:val="24"/>
          <w:szCs w:val="24"/>
        </w:rPr>
        <w:t>二轮报价开启时进行线上填报，因供应商原因无法线上填报最终报价表的，</w:t>
      </w:r>
      <w:r>
        <w:rPr>
          <w:rFonts w:hint="eastAsia" w:ascii="宋体" w:hAnsi="宋体" w:eastAsia="宋体" w:cs="宋体"/>
          <w:bCs/>
          <w:iCs/>
          <w:color w:val="auto"/>
          <w:sz w:val="24"/>
          <w:szCs w:val="24"/>
          <w:lang w:val="en-US" w:eastAsia="zh-CN"/>
        </w:rPr>
        <w:t>以首轮报价评审</w:t>
      </w:r>
      <w:r>
        <w:rPr>
          <w:rFonts w:hint="eastAsia" w:ascii="宋体" w:hAnsi="宋体" w:eastAsia="宋体" w:cs="宋体"/>
          <w:bCs/>
          <w:iCs/>
          <w:color w:val="auto"/>
          <w:sz w:val="24"/>
          <w:szCs w:val="24"/>
        </w:rPr>
        <w:t>。</w:t>
      </w:r>
    </w:p>
    <w:p w14:paraId="67B628A4">
      <w:pPr>
        <w:spacing w:line="360" w:lineRule="auto"/>
        <w:ind w:firstLine="0" w:firstLineChars="0"/>
        <w:jc w:val="left"/>
        <w:rPr>
          <w:color w:val="auto"/>
          <w:sz w:val="24"/>
          <w:szCs w:val="24"/>
        </w:rPr>
      </w:pPr>
      <w:r>
        <w:rPr>
          <w:rFonts w:hint="eastAsia"/>
          <w:color w:val="auto"/>
          <w:sz w:val="24"/>
          <w:szCs w:val="24"/>
        </w:rPr>
        <w:t>15.7</w:t>
      </w:r>
      <w:r>
        <w:rPr>
          <w:color w:val="auto"/>
          <w:sz w:val="24"/>
          <w:szCs w:val="24"/>
        </w:rPr>
        <w:t>综合评分法，是指响应文件满足磋商文件全部实质性要求且按评审因素的量化指标评审得分最高的供应商为成交候选供应商的评审方法。</w:t>
      </w:r>
    </w:p>
    <w:p w14:paraId="6628EE6E">
      <w:pPr>
        <w:spacing w:line="360" w:lineRule="auto"/>
        <w:ind w:firstLine="0" w:firstLineChars="0"/>
        <w:jc w:val="left"/>
        <w:rPr>
          <w:rFonts w:hint="eastAsia" w:ascii="宋体" w:hAnsi="宋体" w:eastAsia="宋体" w:cs="宋体"/>
          <w:bCs/>
          <w:iCs/>
          <w:color w:val="auto"/>
          <w:sz w:val="24"/>
          <w:szCs w:val="24"/>
        </w:rPr>
      </w:pPr>
      <w:r>
        <w:rPr>
          <w:rFonts w:hint="eastAsia" w:ascii="宋体" w:hAnsi="宋体" w:eastAsia="宋体" w:cs="宋体"/>
          <w:bCs/>
          <w:iCs/>
          <w:color w:val="auto"/>
          <w:sz w:val="24"/>
          <w:szCs w:val="24"/>
          <w:lang w:val="en-US" w:eastAsia="zh-CN"/>
        </w:rPr>
        <w:t>15.</w:t>
      </w:r>
      <w:r>
        <w:rPr>
          <w:rFonts w:hint="eastAsia" w:cs="宋体"/>
          <w:bCs/>
          <w:iCs/>
          <w:color w:val="auto"/>
          <w:sz w:val="24"/>
          <w:szCs w:val="24"/>
          <w:lang w:val="en-US" w:eastAsia="zh-CN"/>
        </w:rPr>
        <w:t>8</w:t>
      </w:r>
      <w:r>
        <w:rPr>
          <w:rFonts w:hint="eastAsia" w:ascii="宋体" w:hAnsi="宋体" w:eastAsia="宋体" w:cs="宋体"/>
          <w:bCs/>
          <w:iCs/>
          <w:color w:val="auto"/>
          <w:sz w:val="24"/>
          <w:szCs w:val="24"/>
        </w:rPr>
        <w:t>投标文件报价出现前后不一致的，按照下列规定修正：</w:t>
      </w:r>
    </w:p>
    <w:p w14:paraId="2480221A">
      <w:pPr>
        <w:spacing w:line="360" w:lineRule="auto"/>
        <w:ind w:firstLine="0" w:firstLineChars="0"/>
        <w:jc w:val="left"/>
        <w:rPr>
          <w:rFonts w:hint="eastAsia" w:ascii="宋体" w:hAnsi="宋体" w:eastAsia="宋体" w:cs="宋体"/>
          <w:bCs/>
          <w:iCs/>
          <w:color w:val="auto"/>
          <w:sz w:val="24"/>
          <w:szCs w:val="24"/>
        </w:rPr>
      </w:pPr>
      <w:r>
        <w:rPr>
          <w:rFonts w:hint="eastAsia" w:ascii="宋体" w:hAnsi="宋体" w:eastAsia="宋体" w:cs="宋体"/>
          <w:bCs/>
          <w:iCs/>
          <w:color w:val="auto"/>
          <w:sz w:val="24"/>
          <w:szCs w:val="24"/>
        </w:rPr>
        <w:t>（1）投标文件中开标一览表（报价表）内容与投标文件中相应内容不一致的，以开标一览表（报价表）为准；</w:t>
      </w:r>
    </w:p>
    <w:p w14:paraId="3A588785">
      <w:pPr>
        <w:spacing w:line="360" w:lineRule="auto"/>
        <w:ind w:firstLine="0" w:firstLineChars="0"/>
        <w:jc w:val="left"/>
        <w:rPr>
          <w:rFonts w:hint="eastAsia" w:ascii="宋体" w:hAnsi="宋体" w:eastAsia="宋体" w:cs="宋体"/>
          <w:bCs/>
          <w:iCs/>
          <w:color w:val="auto"/>
          <w:sz w:val="24"/>
          <w:szCs w:val="24"/>
        </w:rPr>
      </w:pPr>
      <w:r>
        <w:rPr>
          <w:rFonts w:hint="eastAsia" w:ascii="宋体" w:hAnsi="宋体" w:eastAsia="宋体" w:cs="宋体"/>
          <w:bCs/>
          <w:iCs/>
          <w:color w:val="auto"/>
          <w:sz w:val="24"/>
          <w:szCs w:val="24"/>
        </w:rPr>
        <w:t>（2）大写金额和小写金额不一致的，以大写金额为准；</w:t>
      </w:r>
    </w:p>
    <w:p w14:paraId="0B1776AD">
      <w:pPr>
        <w:spacing w:line="360" w:lineRule="auto"/>
        <w:ind w:firstLine="0" w:firstLineChars="0"/>
        <w:jc w:val="left"/>
        <w:rPr>
          <w:rFonts w:hint="eastAsia" w:ascii="宋体" w:hAnsi="宋体" w:eastAsia="宋体" w:cs="宋体"/>
          <w:bCs/>
          <w:iCs/>
          <w:color w:val="auto"/>
          <w:sz w:val="24"/>
          <w:szCs w:val="24"/>
        </w:rPr>
      </w:pPr>
      <w:r>
        <w:rPr>
          <w:rFonts w:hint="eastAsia" w:ascii="宋体" w:hAnsi="宋体" w:eastAsia="宋体" w:cs="宋体"/>
          <w:bCs/>
          <w:iCs/>
          <w:color w:val="auto"/>
          <w:sz w:val="24"/>
          <w:szCs w:val="24"/>
        </w:rPr>
        <w:t>（3）单价金额小数点或者百分比有明显错位的，以开标一览表的总价为准，并修改单价；</w:t>
      </w:r>
    </w:p>
    <w:p w14:paraId="42EA4485">
      <w:pPr>
        <w:spacing w:line="360" w:lineRule="auto"/>
        <w:ind w:firstLine="0" w:firstLineChars="0"/>
        <w:jc w:val="left"/>
        <w:rPr>
          <w:rFonts w:hint="eastAsia"/>
          <w:color w:val="auto"/>
        </w:rPr>
      </w:pPr>
      <w:r>
        <w:rPr>
          <w:rFonts w:hint="eastAsia" w:ascii="宋体" w:hAnsi="宋体" w:eastAsia="宋体" w:cs="宋体"/>
          <w:bCs/>
          <w:iCs/>
          <w:color w:val="auto"/>
          <w:sz w:val="24"/>
          <w:szCs w:val="24"/>
        </w:rPr>
        <w:t>（4）总价金额与按单价汇总金额不一致的，以单价金额计算结果为准。</w:t>
      </w:r>
    </w:p>
    <w:p w14:paraId="2933BDE3">
      <w:pPr>
        <w:tabs>
          <w:tab w:val="left" w:pos="168"/>
        </w:tabs>
        <w:spacing w:line="360" w:lineRule="auto"/>
        <w:ind w:firstLine="0" w:firstLineChars="0"/>
        <w:textAlignment w:val="baseline"/>
        <w:rPr>
          <w:rFonts w:hint="eastAsia" w:ascii="宋体" w:hAnsi="宋体" w:eastAsia="宋体" w:cs="宋体"/>
          <w:bCs/>
          <w:iCs/>
          <w:color w:val="auto"/>
          <w:sz w:val="24"/>
          <w:szCs w:val="24"/>
          <w:lang w:val="en-US" w:eastAsia="zh-CN"/>
        </w:rPr>
      </w:pPr>
      <w:r>
        <w:rPr>
          <w:rFonts w:hint="eastAsia" w:ascii="宋体" w:hAnsi="宋体" w:eastAsia="宋体" w:cs="宋体"/>
          <w:bCs/>
          <w:iCs/>
          <w:color w:val="auto"/>
          <w:sz w:val="24"/>
          <w:szCs w:val="24"/>
          <w:lang w:val="en-US" w:eastAsia="zh-CN"/>
        </w:rPr>
        <w:t>15.9 政府采购评审中出现下列情形之一的，评审委员会应当启动异常低价投标（响应）审查程序： </w:t>
      </w:r>
    </w:p>
    <w:p w14:paraId="75866CE4">
      <w:pPr>
        <w:tabs>
          <w:tab w:val="left" w:pos="168"/>
        </w:tabs>
        <w:spacing w:line="360" w:lineRule="auto"/>
        <w:ind w:firstLine="0" w:firstLineChars="0"/>
        <w:textAlignment w:val="baseline"/>
        <w:rPr>
          <w:rFonts w:hint="eastAsia" w:ascii="宋体" w:hAnsi="宋体" w:eastAsia="宋体" w:cs="宋体"/>
          <w:bCs/>
          <w:iCs/>
          <w:color w:val="auto"/>
          <w:sz w:val="24"/>
          <w:szCs w:val="24"/>
          <w:lang w:val="en-US" w:eastAsia="zh-CN"/>
        </w:rPr>
      </w:pPr>
      <w:r>
        <w:rPr>
          <w:rFonts w:hint="eastAsia" w:ascii="宋体" w:hAnsi="宋体" w:eastAsia="宋体" w:cs="宋体"/>
          <w:bCs/>
          <w:iCs/>
          <w:color w:val="auto"/>
          <w:sz w:val="24"/>
          <w:szCs w:val="24"/>
          <w:lang w:val="en-US" w:eastAsia="zh-CN"/>
        </w:rPr>
        <w:t>1.投标（响应）报价低于全部通过符合性审查供应商投标（响应）报价平均值60%的，即投标（响应）报价&lt;全部通过符合性审查供应商投标（响应）报价平均值×60%； </w:t>
      </w:r>
    </w:p>
    <w:p w14:paraId="65FE056A">
      <w:pPr>
        <w:tabs>
          <w:tab w:val="left" w:pos="168"/>
        </w:tabs>
        <w:spacing w:line="360" w:lineRule="auto"/>
        <w:ind w:firstLine="0" w:firstLineChars="0"/>
        <w:textAlignment w:val="baseline"/>
        <w:rPr>
          <w:rFonts w:hint="eastAsia" w:ascii="宋体" w:hAnsi="宋体" w:eastAsia="宋体" w:cs="宋体"/>
          <w:bCs/>
          <w:iCs/>
          <w:color w:val="auto"/>
          <w:sz w:val="24"/>
          <w:szCs w:val="24"/>
          <w:lang w:val="en-US" w:eastAsia="zh-CN"/>
        </w:rPr>
      </w:pPr>
      <w:r>
        <w:rPr>
          <w:rFonts w:hint="eastAsia" w:ascii="宋体" w:hAnsi="宋体" w:eastAsia="宋体" w:cs="宋体"/>
          <w:bCs/>
          <w:iCs/>
          <w:color w:val="auto"/>
          <w:sz w:val="24"/>
          <w:szCs w:val="24"/>
          <w:lang w:val="en-US" w:eastAsia="zh-CN"/>
        </w:rPr>
        <w:t>2.投标（响应）报价低于通过符合性审查的次低报价供应商投标（响应）报价60%的，即投标（响应）报价&lt;通过符合性审查的次低报价供应商投标（响应）报价×60%； </w:t>
      </w:r>
    </w:p>
    <w:p w14:paraId="3A784EE6">
      <w:pPr>
        <w:tabs>
          <w:tab w:val="left" w:pos="168"/>
        </w:tabs>
        <w:spacing w:line="360" w:lineRule="auto"/>
        <w:ind w:firstLine="0" w:firstLineChars="0"/>
        <w:textAlignment w:val="baseline"/>
        <w:rPr>
          <w:rFonts w:hint="eastAsia" w:ascii="宋体" w:hAnsi="宋体" w:eastAsia="宋体" w:cs="宋体"/>
          <w:bCs/>
          <w:iCs/>
          <w:color w:val="auto"/>
          <w:sz w:val="24"/>
          <w:szCs w:val="24"/>
          <w:lang w:val="en-US" w:eastAsia="zh-CN"/>
        </w:rPr>
      </w:pPr>
      <w:r>
        <w:rPr>
          <w:rFonts w:hint="eastAsia" w:ascii="宋体" w:hAnsi="宋体" w:eastAsia="宋体" w:cs="宋体"/>
          <w:bCs/>
          <w:iCs/>
          <w:color w:val="auto"/>
          <w:sz w:val="24"/>
          <w:szCs w:val="24"/>
          <w:lang w:val="en-US" w:eastAsia="zh-CN"/>
        </w:rPr>
        <w:t>3.投标（响应）报价低于采购项目最高限价60%的，即投标（响应）报价&lt;采购项目最高限价×60%； </w:t>
      </w:r>
    </w:p>
    <w:p w14:paraId="66616AF5">
      <w:pPr>
        <w:spacing w:line="360" w:lineRule="auto"/>
        <w:ind w:firstLine="0" w:firstLineChars="0"/>
        <w:jc w:val="left"/>
        <w:rPr>
          <w:rFonts w:hint="eastAsia"/>
          <w:color w:val="auto"/>
          <w:sz w:val="24"/>
          <w:szCs w:val="24"/>
        </w:rPr>
      </w:pPr>
      <w:r>
        <w:rPr>
          <w:rFonts w:hint="eastAsia" w:ascii="宋体" w:hAnsi="宋体" w:eastAsia="宋体" w:cs="宋体"/>
          <w:bCs/>
          <w:iCs/>
          <w:color w:val="auto"/>
          <w:sz w:val="24"/>
          <w:szCs w:val="24"/>
          <w:lang w:val="en-US" w:eastAsia="zh-CN"/>
        </w:rPr>
        <w:t>4.评审委员会基于专业判断，认为供应商报价过低，有可能影响产品质量或者不能诚信履约的其他情形。</w:t>
      </w:r>
    </w:p>
    <w:p w14:paraId="7256553E">
      <w:pPr>
        <w:widowControl/>
        <w:spacing w:line="360" w:lineRule="auto"/>
        <w:ind w:firstLine="0" w:firstLineChars="0"/>
        <w:jc w:val="left"/>
        <w:outlineLvl w:val="2"/>
        <w:rPr>
          <w:rFonts w:hint="eastAsia"/>
          <w:b/>
          <w:bCs w:val="0"/>
          <w:color w:val="auto"/>
          <w:sz w:val="24"/>
          <w:szCs w:val="24"/>
        </w:rPr>
      </w:pPr>
      <w:bookmarkStart w:id="118" w:name="_Toc25765"/>
      <w:r>
        <w:rPr>
          <w:rFonts w:hint="eastAsia"/>
          <w:b/>
          <w:bCs w:val="0"/>
          <w:color w:val="auto"/>
          <w:sz w:val="24"/>
          <w:szCs w:val="24"/>
        </w:rPr>
        <w:t>16.评审办法</w:t>
      </w:r>
      <w:bookmarkEnd w:id="114"/>
      <w:bookmarkEnd w:id="115"/>
      <w:bookmarkEnd w:id="116"/>
      <w:bookmarkEnd w:id="117"/>
      <w:bookmarkEnd w:id="118"/>
    </w:p>
    <w:p w14:paraId="63E1837A">
      <w:pPr>
        <w:spacing w:line="420" w:lineRule="exact"/>
        <w:ind w:firstLine="0" w:firstLineChars="0"/>
        <w:jc w:val="left"/>
        <w:rPr>
          <w:rFonts w:hint="eastAsia"/>
          <w:color w:val="auto"/>
          <w:sz w:val="24"/>
          <w:szCs w:val="24"/>
          <w:lang w:val="zh-CN"/>
        </w:rPr>
      </w:pPr>
      <w:r>
        <w:rPr>
          <w:rFonts w:hint="eastAsia"/>
          <w:color w:val="auto"/>
          <w:sz w:val="24"/>
          <w:szCs w:val="24"/>
        </w:rPr>
        <w:t>16.1依照《中华人民共和国政府采购法》、《中华人民共和国政府采购法实施条例》、《政府采购竞争性磋商采购方式管理暂行办法》的规定，结合该项目的特点制定本评审办法。本次评审采用综合评分法。</w:t>
      </w:r>
      <w:r>
        <w:rPr>
          <w:rFonts w:hint="eastAsia"/>
          <w:color w:val="auto"/>
          <w:sz w:val="24"/>
          <w:szCs w:val="24"/>
          <w:lang w:val="zh-CN"/>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 中的有效期内的产品。）</w:t>
      </w:r>
    </w:p>
    <w:p w14:paraId="0CCAFEC0">
      <w:pPr>
        <w:spacing w:line="420" w:lineRule="exact"/>
        <w:ind w:firstLine="480"/>
        <w:jc w:val="left"/>
        <w:rPr>
          <w:rFonts w:hint="eastAsia"/>
          <w:color w:val="auto"/>
          <w:sz w:val="24"/>
          <w:szCs w:val="24"/>
          <w:lang w:val="zh-CN"/>
        </w:rPr>
      </w:pPr>
      <w:r>
        <w:rPr>
          <w:rFonts w:hint="eastAsia"/>
          <w:color w:val="auto"/>
          <w:sz w:val="24"/>
          <w:szCs w:val="24"/>
        </w:rPr>
        <w:t>根据《政府采购促进中小企业发展管理办法》，属中小企业，投标人须提供《中小企业声明函（服务）》（详见附件），并由投标人加盖公章，其划型标准严格按照国家工信部、国家统计局、国家发改委、财政部出台的《中小企业划型标准规定》（工信部联企业 [2011]300 号）执行。投标人提供的《中小企业声明函（服务）》资料必须 真实，否则，按照有关规定予以处理。</w:t>
      </w:r>
    </w:p>
    <w:p w14:paraId="07B427B1">
      <w:pPr>
        <w:spacing w:line="420" w:lineRule="exact"/>
        <w:ind w:firstLine="480"/>
        <w:jc w:val="left"/>
        <w:rPr>
          <w:rFonts w:hint="eastAsia"/>
          <w:color w:val="auto"/>
          <w:sz w:val="24"/>
          <w:szCs w:val="24"/>
          <w:lang w:val="zh-CN"/>
        </w:rPr>
      </w:pPr>
      <w:r>
        <w:rPr>
          <w:rFonts w:hint="eastAsia"/>
          <w:color w:val="auto"/>
          <w:sz w:val="24"/>
          <w:szCs w:val="24"/>
          <w:lang w:val="zh-CN"/>
        </w:rPr>
        <w:t>根据财政部、民政部、中国残疾人联合会出台的《关于促进残疾人就业政府采购政策的通知》（财库[2017]141号），属残疾人福利性单位的，投标人须提供《残疾人福利性单位声明函》（详见附件），并由投标人加盖公章，</w:t>
      </w:r>
      <w:r>
        <w:rPr>
          <w:rFonts w:hint="eastAsia"/>
          <w:b/>
          <w:bCs w:val="0"/>
          <w:color w:val="auto"/>
          <w:sz w:val="24"/>
          <w:szCs w:val="24"/>
          <w:lang w:val="zh-CN"/>
        </w:rPr>
        <w:t>残疾人福利性单位视同小型、微型企业，</w:t>
      </w:r>
      <w:r>
        <w:rPr>
          <w:rFonts w:hint="eastAsia"/>
          <w:color w:val="auto"/>
          <w:sz w:val="24"/>
          <w:szCs w:val="24"/>
          <w:lang w:val="zh-CN"/>
        </w:rPr>
        <w:t>享受预留份额、评标中价格扣除等促进中小企业发展的政府采购政策。向残疾人福利性单位采购的金额，计入面向中小企业采购的统计数据。投标人提供的《残疾人福利性单位声明函》资料必须真实，否则，按照有关规定予以处理。</w:t>
      </w:r>
    </w:p>
    <w:p w14:paraId="1961F732">
      <w:pPr>
        <w:spacing w:line="420" w:lineRule="exact"/>
        <w:ind w:firstLine="0" w:firstLineChars="0"/>
        <w:jc w:val="left"/>
        <w:rPr>
          <w:rFonts w:hint="eastAsia"/>
          <w:color w:val="auto"/>
          <w:sz w:val="24"/>
          <w:szCs w:val="24"/>
        </w:rPr>
      </w:pPr>
      <w:r>
        <w:rPr>
          <w:rFonts w:hint="eastAsia"/>
          <w:color w:val="auto"/>
          <w:sz w:val="24"/>
          <w:szCs w:val="24"/>
        </w:rPr>
        <w:t>16.2评审标准和分值分配：</w:t>
      </w:r>
    </w:p>
    <w:tbl>
      <w:tblPr>
        <w:tblStyle w:val="19"/>
        <w:tblW w:w="9051" w:type="dxa"/>
        <w:jc w:val="center"/>
        <w:tblLayout w:type="fixed"/>
        <w:tblCellMar>
          <w:top w:w="0" w:type="dxa"/>
          <w:left w:w="108" w:type="dxa"/>
          <w:bottom w:w="0" w:type="dxa"/>
          <w:right w:w="108" w:type="dxa"/>
        </w:tblCellMar>
      </w:tblPr>
      <w:tblGrid>
        <w:gridCol w:w="830"/>
        <w:gridCol w:w="1185"/>
        <w:gridCol w:w="7036"/>
      </w:tblGrid>
      <w:tr w14:paraId="7181EF35">
        <w:trPr>
          <w:trHeight w:val="1023" w:hRule="exact"/>
          <w:jc w:val="center"/>
        </w:trPr>
        <w:tc>
          <w:tcPr>
            <w:tcW w:w="830" w:type="dxa"/>
            <w:tcBorders>
              <w:top w:val="single" w:color="000000" w:sz="6" w:space="0"/>
              <w:left w:val="single" w:color="000000" w:sz="6" w:space="0"/>
              <w:bottom w:val="single" w:color="000000" w:sz="6" w:space="0"/>
              <w:right w:val="single" w:color="000000" w:sz="6" w:space="0"/>
            </w:tcBorders>
            <w:noWrap w:val="0"/>
            <w:vAlign w:val="center"/>
          </w:tcPr>
          <w:p w14:paraId="0AFDE43E">
            <w:pPr>
              <w:pStyle w:val="16"/>
              <w:widowControl/>
              <w:spacing w:before="0" w:beforeAutospacing="0" w:after="0" w:afterAutospacing="0" w:line="540" w:lineRule="exact"/>
              <w:ind w:firstLine="0" w:firstLineChars="0"/>
              <w:rPr>
                <w:color w:val="auto"/>
                <w:kern w:val="2"/>
                <w:szCs w:val="24"/>
                <w:lang w:val="zh-CN"/>
              </w:rPr>
            </w:pPr>
            <w:r>
              <w:rPr>
                <w:rFonts w:hint="eastAsia"/>
                <w:color w:val="auto"/>
                <w:kern w:val="2"/>
                <w:szCs w:val="24"/>
                <w:lang w:val="zh-CN"/>
              </w:rPr>
              <w:t>序号</w:t>
            </w:r>
          </w:p>
        </w:tc>
        <w:tc>
          <w:tcPr>
            <w:tcW w:w="1185" w:type="dxa"/>
            <w:tcBorders>
              <w:top w:val="single" w:color="000000" w:sz="6" w:space="0"/>
              <w:left w:val="single" w:color="000000" w:sz="6" w:space="0"/>
              <w:bottom w:val="single" w:color="000000" w:sz="6" w:space="0"/>
              <w:right w:val="single" w:color="000000" w:sz="6" w:space="0"/>
            </w:tcBorders>
            <w:noWrap w:val="0"/>
            <w:vAlign w:val="center"/>
          </w:tcPr>
          <w:p w14:paraId="7DECD4C6">
            <w:pPr>
              <w:pStyle w:val="16"/>
              <w:widowControl/>
              <w:spacing w:before="0" w:beforeAutospacing="0" w:after="0" w:afterAutospacing="0" w:line="540" w:lineRule="exact"/>
              <w:ind w:firstLine="0" w:firstLineChars="0"/>
              <w:rPr>
                <w:rFonts w:hint="eastAsia"/>
                <w:color w:val="auto"/>
                <w:kern w:val="2"/>
                <w:szCs w:val="24"/>
                <w:lang w:val="en-US" w:eastAsia="zh-CN"/>
              </w:rPr>
            </w:pPr>
            <w:r>
              <w:rPr>
                <w:rFonts w:hint="eastAsia"/>
                <w:color w:val="auto"/>
                <w:kern w:val="2"/>
                <w:szCs w:val="24"/>
                <w:lang w:val="zh-CN"/>
              </w:rPr>
              <w:t>评审</w:t>
            </w:r>
            <w:r>
              <w:rPr>
                <w:rFonts w:hint="eastAsia"/>
                <w:color w:val="auto"/>
                <w:kern w:val="2"/>
                <w:szCs w:val="24"/>
                <w:lang w:val="en-US" w:eastAsia="zh-CN"/>
              </w:rPr>
              <w:t xml:space="preserve"> </w:t>
            </w:r>
          </w:p>
          <w:p w14:paraId="75CCC952">
            <w:pPr>
              <w:pStyle w:val="16"/>
              <w:widowControl/>
              <w:spacing w:before="0" w:beforeAutospacing="0" w:after="0" w:afterAutospacing="0" w:line="540" w:lineRule="exact"/>
              <w:ind w:firstLine="0" w:firstLineChars="0"/>
              <w:rPr>
                <w:color w:val="auto"/>
                <w:kern w:val="2"/>
                <w:szCs w:val="24"/>
              </w:rPr>
            </w:pPr>
            <w:r>
              <w:rPr>
                <w:rFonts w:hint="eastAsia"/>
                <w:color w:val="auto"/>
                <w:kern w:val="2"/>
                <w:szCs w:val="24"/>
              </w:rPr>
              <w:t>因素</w:t>
            </w:r>
          </w:p>
          <w:p w14:paraId="25BE920A">
            <w:pPr>
              <w:pStyle w:val="16"/>
              <w:widowControl/>
              <w:spacing w:before="0" w:beforeAutospacing="0" w:after="0" w:afterAutospacing="0" w:line="540" w:lineRule="exact"/>
              <w:ind w:firstLine="0" w:firstLineChars="0"/>
              <w:rPr>
                <w:rFonts w:hint="eastAsia"/>
                <w:color w:val="auto"/>
                <w:kern w:val="2"/>
                <w:szCs w:val="24"/>
                <w:lang w:val="zh-CN"/>
              </w:rPr>
            </w:pPr>
          </w:p>
        </w:tc>
        <w:tc>
          <w:tcPr>
            <w:tcW w:w="7036" w:type="dxa"/>
            <w:tcBorders>
              <w:top w:val="single" w:color="000000" w:sz="6" w:space="0"/>
              <w:left w:val="single" w:color="000000" w:sz="6" w:space="0"/>
              <w:bottom w:val="single" w:color="000000" w:sz="6" w:space="0"/>
              <w:right w:val="single" w:color="000000" w:sz="6" w:space="0"/>
            </w:tcBorders>
            <w:noWrap w:val="0"/>
            <w:vAlign w:val="center"/>
          </w:tcPr>
          <w:p w14:paraId="3F762327">
            <w:pPr>
              <w:pStyle w:val="16"/>
              <w:widowControl/>
              <w:spacing w:before="0" w:beforeAutospacing="0" w:after="0" w:afterAutospacing="0" w:line="540" w:lineRule="exact"/>
              <w:ind w:firstLine="2880" w:firstLineChars="1200"/>
              <w:rPr>
                <w:color w:val="auto"/>
                <w:kern w:val="2"/>
                <w:szCs w:val="24"/>
                <w:lang w:val="zh-CN"/>
              </w:rPr>
            </w:pPr>
            <w:r>
              <w:rPr>
                <w:rFonts w:hint="eastAsia"/>
                <w:color w:val="auto"/>
                <w:kern w:val="2"/>
                <w:szCs w:val="24"/>
              </w:rPr>
              <w:t>评审标准</w:t>
            </w:r>
          </w:p>
        </w:tc>
      </w:tr>
      <w:tr w14:paraId="20976CA6">
        <w:tblPrEx>
          <w:tblCellMar>
            <w:top w:w="0" w:type="dxa"/>
            <w:left w:w="108" w:type="dxa"/>
            <w:bottom w:w="0" w:type="dxa"/>
            <w:right w:w="108" w:type="dxa"/>
          </w:tblCellMar>
        </w:tblPrEx>
        <w:trPr>
          <w:trHeight w:val="415" w:hRule="atLeast"/>
          <w:jc w:val="center"/>
        </w:trPr>
        <w:tc>
          <w:tcPr>
            <w:tcW w:w="830" w:type="dxa"/>
            <w:tcBorders>
              <w:top w:val="single" w:color="000000" w:sz="6" w:space="0"/>
              <w:left w:val="single" w:color="000000" w:sz="6" w:space="0"/>
              <w:bottom w:val="single" w:color="000000" w:sz="6" w:space="0"/>
              <w:right w:val="single" w:color="000000" w:sz="6" w:space="0"/>
            </w:tcBorders>
            <w:noWrap w:val="0"/>
            <w:vAlign w:val="center"/>
          </w:tcPr>
          <w:p w14:paraId="1331C6DF">
            <w:pPr>
              <w:pStyle w:val="16"/>
              <w:widowControl/>
              <w:spacing w:before="0" w:beforeAutospacing="0" w:after="0" w:afterAutospacing="0" w:line="540" w:lineRule="exact"/>
              <w:ind w:firstLine="0" w:firstLineChars="0"/>
              <w:rPr>
                <w:b/>
                <w:color w:val="auto"/>
                <w:kern w:val="2"/>
                <w:szCs w:val="24"/>
              </w:rPr>
            </w:pPr>
            <w:r>
              <w:rPr>
                <w:b/>
                <w:color w:val="auto"/>
                <w:kern w:val="2"/>
                <w:szCs w:val="24"/>
              </w:rPr>
              <w:t>1</w:t>
            </w:r>
          </w:p>
        </w:tc>
        <w:tc>
          <w:tcPr>
            <w:tcW w:w="1185" w:type="dxa"/>
            <w:tcBorders>
              <w:top w:val="single" w:color="000000" w:sz="6" w:space="0"/>
              <w:left w:val="single" w:color="000000" w:sz="6" w:space="0"/>
              <w:bottom w:val="single" w:color="000000" w:sz="6" w:space="0"/>
              <w:right w:val="single" w:color="000000" w:sz="6" w:space="0"/>
            </w:tcBorders>
            <w:noWrap w:val="0"/>
            <w:vAlign w:val="center"/>
          </w:tcPr>
          <w:p w14:paraId="6451ECFA">
            <w:pPr>
              <w:pStyle w:val="16"/>
              <w:widowControl/>
              <w:spacing w:before="0" w:beforeAutospacing="0" w:after="0" w:afterAutospacing="0" w:line="540" w:lineRule="exact"/>
              <w:ind w:firstLine="0" w:firstLineChars="0"/>
              <w:rPr>
                <w:b/>
                <w:color w:val="auto"/>
                <w:kern w:val="2"/>
                <w:szCs w:val="24"/>
                <w:shd w:val="clear" w:color="auto" w:fill="FFFFFF"/>
              </w:rPr>
            </w:pPr>
            <w:r>
              <w:rPr>
                <w:rFonts w:hint="eastAsia"/>
                <w:b/>
                <w:color w:val="auto"/>
                <w:kern w:val="2"/>
                <w:szCs w:val="24"/>
                <w:shd w:val="clear" w:color="auto" w:fill="FFFFFF"/>
              </w:rPr>
              <w:t>投标</w:t>
            </w:r>
          </w:p>
          <w:p w14:paraId="658339B9">
            <w:pPr>
              <w:pStyle w:val="16"/>
              <w:widowControl/>
              <w:spacing w:before="0" w:beforeAutospacing="0" w:after="0" w:afterAutospacing="0" w:line="540" w:lineRule="exact"/>
              <w:ind w:firstLine="0" w:firstLineChars="0"/>
              <w:rPr>
                <w:b/>
                <w:color w:val="auto"/>
                <w:kern w:val="2"/>
                <w:szCs w:val="24"/>
                <w:shd w:val="clear" w:color="auto" w:fill="FFFFFF"/>
              </w:rPr>
            </w:pPr>
            <w:r>
              <w:rPr>
                <w:rFonts w:hint="eastAsia"/>
                <w:b/>
                <w:color w:val="auto"/>
                <w:kern w:val="2"/>
                <w:szCs w:val="24"/>
                <w:shd w:val="clear" w:color="auto" w:fill="FFFFFF"/>
              </w:rPr>
              <w:t>报价</w:t>
            </w:r>
          </w:p>
          <w:p w14:paraId="18D3AB60">
            <w:pPr>
              <w:pStyle w:val="16"/>
              <w:widowControl/>
              <w:spacing w:before="0" w:beforeAutospacing="0" w:after="0" w:afterAutospacing="0" w:line="540" w:lineRule="exact"/>
              <w:ind w:firstLine="0" w:firstLineChars="0"/>
              <w:rPr>
                <w:b/>
                <w:color w:val="auto"/>
                <w:kern w:val="2"/>
                <w:szCs w:val="24"/>
                <w:lang w:val="zh-CN"/>
              </w:rPr>
            </w:pPr>
            <w:r>
              <w:rPr>
                <w:b/>
                <w:color w:val="auto"/>
                <w:kern w:val="2"/>
                <w:szCs w:val="24"/>
                <w:shd w:val="clear" w:color="auto" w:fill="FFFFFF"/>
              </w:rPr>
              <w:t>(</w:t>
            </w:r>
            <w:r>
              <w:rPr>
                <w:rFonts w:hint="eastAsia"/>
                <w:b/>
                <w:color w:val="auto"/>
                <w:kern w:val="2"/>
                <w:szCs w:val="24"/>
                <w:lang w:val="en-US" w:eastAsia="zh-CN"/>
              </w:rPr>
              <w:t>20</w:t>
            </w:r>
            <w:r>
              <w:rPr>
                <w:b/>
                <w:color w:val="auto"/>
                <w:kern w:val="2"/>
                <w:szCs w:val="24"/>
              </w:rPr>
              <w:t>%</w:t>
            </w:r>
            <w:r>
              <w:rPr>
                <w:b/>
                <w:color w:val="auto"/>
                <w:kern w:val="2"/>
                <w:szCs w:val="24"/>
                <w:shd w:val="clear" w:color="auto" w:fill="FFFFFF"/>
              </w:rPr>
              <w:t>)</w:t>
            </w:r>
          </w:p>
        </w:tc>
        <w:tc>
          <w:tcPr>
            <w:tcW w:w="7036" w:type="dxa"/>
            <w:tcBorders>
              <w:top w:val="single" w:color="000000" w:sz="6" w:space="0"/>
              <w:left w:val="single" w:color="000000" w:sz="6" w:space="0"/>
              <w:bottom w:val="single" w:color="000000" w:sz="6" w:space="0"/>
              <w:right w:val="single" w:color="000000" w:sz="6" w:space="0"/>
            </w:tcBorders>
            <w:noWrap w:val="0"/>
            <w:vAlign w:val="center"/>
          </w:tcPr>
          <w:p w14:paraId="31823079">
            <w:pPr>
              <w:pStyle w:val="16"/>
              <w:widowControl/>
              <w:spacing w:before="0" w:beforeAutospacing="0" w:after="0" w:afterAutospacing="0" w:line="540" w:lineRule="exact"/>
              <w:ind w:left="0" w:leftChars="0" w:firstLine="0" w:firstLineChars="0"/>
              <w:jc w:val="both"/>
              <w:rPr>
                <w:color w:val="auto"/>
                <w:kern w:val="2"/>
                <w:szCs w:val="24"/>
              </w:rPr>
            </w:pPr>
            <w:r>
              <w:rPr>
                <w:rFonts w:hint="eastAsia"/>
                <w:bCs w:val="0"/>
                <w:iCs w:val="0"/>
                <w:color w:val="auto"/>
                <w:kern w:val="2"/>
                <w:szCs w:val="24"/>
                <w:shd w:val="clear" w:color="auto" w:fill="FFFFFF"/>
              </w:rPr>
              <w:t>价格分应当采用低价优先法计算，即满足磋商文件要求且投标价格最低的投标报价为评标基准价，其价格分为满分。其他投标人的价格分统一按照下列公式计算：投标报价得分</w:t>
            </w:r>
            <w:r>
              <w:rPr>
                <w:bCs w:val="0"/>
                <w:iCs w:val="0"/>
                <w:color w:val="auto"/>
                <w:kern w:val="2"/>
                <w:szCs w:val="24"/>
                <w:shd w:val="clear" w:color="auto" w:fill="FFFFFF"/>
              </w:rPr>
              <w:t>=(</w:t>
            </w:r>
            <w:r>
              <w:rPr>
                <w:rFonts w:hint="eastAsia"/>
                <w:bCs w:val="0"/>
                <w:iCs w:val="0"/>
                <w:color w:val="auto"/>
                <w:kern w:val="2"/>
                <w:szCs w:val="24"/>
                <w:shd w:val="clear" w:color="auto" w:fill="FFFFFF"/>
              </w:rPr>
              <w:t>评标基准价／投标报价</w:t>
            </w:r>
            <w:r>
              <w:rPr>
                <w:bCs w:val="0"/>
                <w:iCs w:val="0"/>
                <w:color w:val="auto"/>
                <w:kern w:val="2"/>
                <w:szCs w:val="24"/>
                <w:shd w:val="clear" w:color="auto" w:fill="FFFFFF"/>
              </w:rPr>
              <w:t>)</w:t>
            </w:r>
            <w:r>
              <w:rPr>
                <w:rFonts w:hint="eastAsia"/>
                <w:bCs w:val="0"/>
                <w:iCs w:val="0"/>
                <w:color w:val="auto"/>
                <w:kern w:val="2"/>
                <w:szCs w:val="24"/>
                <w:shd w:val="clear" w:color="auto" w:fill="FFFFFF"/>
              </w:rPr>
              <w:t>×</w:t>
            </w:r>
            <w:r>
              <w:rPr>
                <w:bCs w:val="0"/>
                <w:iCs w:val="0"/>
                <w:color w:val="auto"/>
                <w:kern w:val="2"/>
                <w:szCs w:val="24"/>
                <w:shd w:val="clear" w:color="auto" w:fill="FFFFFF"/>
              </w:rPr>
              <w:t>100</w:t>
            </w:r>
            <w:r>
              <w:rPr>
                <w:rFonts w:hint="eastAsia"/>
                <w:bCs w:val="0"/>
                <w:iCs w:val="0"/>
                <w:color w:val="auto"/>
                <w:kern w:val="2"/>
                <w:szCs w:val="24"/>
                <w:shd w:val="clear" w:color="auto" w:fill="FFFFFF"/>
              </w:rPr>
              <w:t>×</w:t>
            </w:r>
            <w:r>
              <w:rPr>
                <w:rFonts w:hint="eastAsia"/>
                <w:bCs w:val="0"/>
                <w:iCs w:val="0"/>
                <w:color w:val="auto"/>
                <w:kern w:val="2"/>
                <w:szCs w:val="24"/>
                <w:shd w:val="clear" w:color="auto" w:fill="FFFFFF"/>
                <w:lang w:val="en-US" w:eastAsia="zh-CN"/>
              </w:rPr>
              <w:t>20</w:t>
            </w:r>
            <w:r>
              <w:rPr>
                <w:bCs w:val="0"/>
                <w:iCs w:val="0"/>
                <w:color w:val="auto"/>
                <w:kern w:val="2"/>
                <w:szCs w:val="24"/>
                <w:shd w:val="clear" w:color="auto" w:fill="FFFFFF"/>
              </w:rPr>
              <w:t>%</w:t>
            </w:r>
            <w:r>
              <w:rPr>
                <w:rFonts w:hint="eastAsia"/>
                <w:bCs w:val="0"/>
                <w:iCs w:val="0"/>
                <w:color w:val="auto"/>
                <w:kern w:val="2"/>
                <w:szCs w:val="24"/>
                <w:shd w:val="clear" w:color="auto" w:fill="FFFFFF"/>
              </w:rPr>
              <w:t>。</w:t>
            </w:r>
            <w:r>
              <w:rPr>
                <w:rFonts w:hint="eastAsia"/>
                <w:color w:val="auto"/>
                <w:szCs w:val="24"/>
              </w:rPr>
              <w:t xml:space="preserve"> </w:t>
            </w:r>
          </w:p>
        </w:tc>
      </w:tr>
      <w:tr w14:paraId="451D342C">
        <w:tblPrEx>
          <w:tblCellMar>
            <w:top w:w="0" w:type="dxa"/>
            <w:left w:w="108" w:type="dxa"/>
            <w:bottom w:w="0" w:type="dxa"/>
            <w:right w:w="108" w:type="dxa"/>
          </w:tblCellMar>
        </w:tblPrEx>
        <w:trPr>
          <w:trHeight w:val="415" w:hRule="atLeast"/>
          <w:jc w:val="center"/>
        </w:trPr>
        <w:tc>
          <w:tcPr>
            <w:tcW w:w="830" w:type="dxa"/>
            <w:tcBorders>
              <w:top w:val="single" w:color="000000" w:sz="6" w:space="0"/>
              <w:left w:val="single" w:color="000000" w:sz="6" w:space="0"/>
              <w:bottom w:val="single" w:color="000000" w:sz="6" w:space="0"/>
              <w:right w:val="single" w:color="000000" w:sz="6" w:space="0"/>
            </w:tcBorders>
            <w:noWrap w:val="0"/>
            <w:vAlign w:val="center"/>
          </w:tcPr>
          <w:p w14:paraId="7879B028">
            <w:pPr>
              <w:pStyle w:val="16"/>
              <w:widowControl/>
              <w:spacing w:before="0" w:beforeAutospacing="0" w:after="0" w:afterAutospacing="0" w:line="540" w:lineRule="exact"/>
              <w:ind w:firstLine="198" w:firstLineChars="82"/>
              <w:rPr>
                <w:b/>
                <w:color w:val="auto"/>
                <w:kern w:val="2"/>
                <w:szCs w:val="24"/>
              </w:rPr>
            </w:pPr>
            <w:r>
              <w:rPr>
                <w:b/>
                <w:color w:val="auto"/>
                <w:kern w:val="2"/>
                <w:szCs w:val="24"/>
              </w:rPr>
              <w:t>2</w:t>
            </w:r>
          </w:p>
        </w:tc>
        <w:tc>
          <w:tcPr>
            <w:tcW w:w="1185" w:type="dxa"/>
            <w:tcBorders>
              <w:top w:val="single" w:color="000000" w:sz="6" w:space="0"/>
              <w:left w:val="single" w:color="000000" w:sz="6" w:space="0"/>
              <w:bottom w:val="single" w:color="000000" w:sz="6" w:space="0"/>
              <w:right w:val="single" w:color="000000" w:sz="6" w:space="0"/>
            </w:tcBorders>
            <w:noWrap w:val="0"/>
            <w:vAlign w:val="center"/>
          </w:tcPr>
          <w:p w14:paraId="43F7F614">
            <w:pPr>
              <w:pStyle w:val="16"/>
              <w:widowControl/>
              <w:spacing w:before="0" w:beforeAutospacing="0" w:after="0" w:afterAutospacing="0" w:line="540" w:lineRule="exact"/>
              <w:ind w:firstLine="0" w:firstLineChars="0"/>
              <w:rPr>
                <w:rFonts w:hint="eastAsia"/>
                <w:b/>
                <w:color w:val="auto"/>
                <w:kern w:val="2"/>
                <w:szCs w:val="24"/>
                <w:lang w:val="en-US" w:eastAsia="zh-CN"/>
              </w:rPr>
            </w:pPr>
            <w:r>
              <w:rPr>
                <w:rFonts w:hint="eastAsia"/>
                <w:b/>
                <w:color w:val="auto"/>
                <w:kern w:val="2"/>
                <w:szCs w:val="24"/>
                <w:lang w:val="en-US" w:eastAsia="zh-CN"/>
              </w:rPr>
              <w:t>服务</w:t>
            </w:r>
          </w:p>
          <w:p w14:paraId="0370AF45">
            <w:pPr>
              <w:pStyle w:val="16"/>
              <w:widowControl/>
              <w:spacing w:before="0" w:beforeAutospacing="0" w:after="0" w:afterAutospacing="0" w:line="540" w:lineRule="exact"/>
              <w:ind w:firstLine="0" w:firstLineChars="0"/>
              <w:rPr>
                <w:b/>
                <w:color w:val="auto"/>
                <w:kern w:val="2"/>
                <w:szCs w:val="24"/>
                <w:lang w:val="zh-CN"/>
              </w:rPr>
            </w:pPr>
            <w:r>
              <w:rPr>
                <w:rFonts w:hint="eastAsia"/>
                <w:b/>
                <w:color w:val="auto"/>
                <w:kern w:val="2"/>
                <w:szCs w:val="24"/>
                <w:lang w:val="zh-CN"/>
              </w:rPr>
              <w:t>水平</w:t>
            </w:r>
          </w:p>
          <w:p w14:paraId="1EDF33BA">
            <w:pPr>
              <w:pStyle w:val="16"/>
              <w:widowControl/>
              <w:spacing w:before="0" w:beforeAutospacing="0" w:after="0" w:afterAutospacing="0" w:line="540" w:lineRule="exact"/>
              <w:ind w:firstLine="0" w:firstLineChars="0"/>
              <w:rPr>
                <w:b/>
                <w:color w:val="auto"/>
                <w:kern w:val="2"/>
                <w:szCs w:val="24"/>
                <w:lang w:val="zh-CN"/>
              </w:rPr>
            </w:pPr>
            <w:r>
              <w:rPr>
                <w:rFonts w:hint="eastAsia"/>
                <w:b/>
                <w:color w:val="auto"/>
                <w:kern w:val="2"/>
                <w:szCs w:val="24"/>
                <w:lang w:val="zh-CN"/>
              </w:rPr>
              <w:t>（</w:t>
            </w:r>
            <w:r>
              <w:rPr>
                <w:rFonts w:hint="eastAsia"/>
                <w:b/>
                <w:color w:val="auto"/>
                <w:kern w:val="2"/>
                <w:szCs w:val="24"/>
                <w:lang w:val="en-US" w:eastAsia="zh-CN"/>
              </w:rPr>
              <w:t>50</w:t>
            </w:r>
            <w:r>
              <w:rPr>
                <w:b/>
                <w:color w:val="auto"/>
                <w:kern w:val="2"/>
                <w:szCs w:val="24"/>
              </w:rPr>
              <w:t>%</w:t>
            </w:r>
            <w:r>
              <w:rPr>
                <w:rFonts w:hint="eastAsia"/>
                <w:b/>
                <w:color w:val="auto"/>
                <w:kern w:val="2"/>
                <w:szCs w:val="24"/>
                <w:lang w:val="zh-CN"/>
              </w:rPr>
              <w:t>）</w:t>
            </w:r>
          </w:p>
        </w:tc>
        <w:tc>
          <w:tcPr>
            <w:tcW w:w="7036" w:type="dxa"/>
            <w:tcBorders>
              <w:top w:val="single" w:color="000000" w:sz="6" w:space="0"/>
              <w:left w:val="single" w:color="000000" w:sz="6" w:space="0"/>
              <w:bottom w:val="single" w:color="000000" w:sz="6" w:space="0"/>
              <w:right w:val="single" w:color="000000" w:sz="6" w:space="0"/>
            </w:tcBorders>
            <w:noWrap w:val="0"/>
            <w:vAlign w:val="center"/>
          </w:tcPr>
          <w:p w14:paraId="5920B159">
            <w:pPr>
              <w:pStyle w:val="16"/>
              <w:widowControl/>
              <w:spacing w:before="0" w:beforeAutospacing="0" w:after="0" w:afterAutospacing="0" w:line="540" w:lineRule="exact"/>
              <w:ind w:firstLine="0" w:firstLineChars="0"/>
              <w:jc w:val="both"/>
              <w:rPr>
                <w:color w:val="auto"/>
                <w:kern w:val="2"/>
                <w:szCs w:val="24"/>
                <w:lang w:val="zh-CN"/>
              </w:rPr>
            </w:pPr>
            <w:r>
              <w:rPr>
                <w:rFonts w:hint="eastAsia"/>
                <w:b/>
                <w:color w:val="auto"/>
                <w:kern w:val="2"/>
                <w:szCs w:val="24"/>
                <w:lang w:val="zh-CN"/>
              </w:rPr>
              <w:t>（</w:t>
            </w:r>
            <w:r>
              <w:rPr>
                <w:b/>
                <w:color w:val="auto"/>
                <w:kern w:val="2"/>
                <w:szCs w:val="24"/>
                <w:lang w:val="zh-CN"/>
              </w:rPr>
              <w:t>1</w:t>
            </w:r>
            <w:r>
              <w:rPr>
                <w:rFonts w:hint="eastAsia"/>
                <w:b/>
                <w:color w:val="auto"/>
                <w:kern w:val="2"/>
                <w:szCs w:val="24"/>
                <w:lang w:val="zh-CN"/>
              </w:rPr>
              <w:t>）</w:t>
            </w:r>
            <w:r>
              <w:rPr>
                <w:rFonts w:hint="eastAsia"/>
                <w:b/>
                <w:color w:val="auto"/>
                <w:kern w:val="2"/>
                <w:szCs w:val="24"/>
                <w:lang w:val="en-US" w:eastAsia="zh-CN"/>
              </w:rPr>
              <w:t>服务要求</w:t>
            </w:r>
            <w:r>
              <w:rPr>
                <w:rFonts w:hint="eastAsia"/>
                <w:b/>
                <w:color w:val="auto"/>
                <w:kern w:val="2"/>
                <w:szCs w:val="24"/>
                <w:lang w:val="zh-CN"/>
              </w:rPr>
              <w:t>（</w:t>
            </w:r>
            <w:r>
              <w:rPr>
                <w:rFonts w:hint="eastAsia"/>
                <w:b/>
                <w:color w:val="auto"/>
                <w:kern w:val="2"/>
                <w:szCs w:val="24"/>
                <w:lang w:val="en-US" w:eastAsia="zh-CN"/>
              </w:rPr>
              <w:t>30</w:t>
            </w:r>
            <w:r>
              <w:rPr>
                <w:b/>
                <w:color w:val="auto"/>
                <w:kern w:val="2"/>
                <w:szCs w:val="24"/>
                <w:lang w:val="zh-CN"/>
              </w:rPr>
              <w:t>-0</w:t>
            </w:r>
            <w:r>
              <w:rPr>
                <w:rFonts w:hint="eastAsia"/>
                <w:b/>
                <w:color w:val="auto"/>
                <w:kern w:val="2"/>
                <w:szCs w:val="24"/>
                <w:lang w:val="zh-CN"/>
              </w:rPr>
              <w:t>分）：</w:t>
            </w:r>
            <w:r>
              <w:rPr>
                <w:rFonts w:hint="eastAsia"/>
                <w:color w:val="auto"/>
                <w:kern w:val="2"/>
                <w:szCs w:val="24"/>
                <w:lang w:val="en-US" w:eastAsia="zh-CN"/>
              </w:rPr>
              <w:t>服务要求</w:t>
            </w:r>
            <w:r>
              <w:rPr>
                <w:rFonts w:hint="eastAsia"/>
                <w:color w:val="auto"/>
                <w:kern w:val="2"/>
                <w:szCs w:val="24"/>
                <w:lang w:val="zh-CN"/>
              </w:rPr>
              <w:t>完全满足或高于</w:t>
            </w:r>
            <w:r>
              <w:rPr>
                <w:rFonts w:hint="eastAsia"/>
                <w:color w:val="auto"/>
                <w:kern w:val="2"/>
                <w:szCs w:val="24"/>
                <w:lang w:val="en-US" w:eastAsia="zh-CN"/>
              </w:rPr>
              <w:t>磋商</w:t>
            </w:r>
            <w:r>
              <w:rPr>
                <w:rFonts w:hint="eastAsia"/>
                <w:color w:val="auto"/>
                <w:kern w:val="2"/>
                <w:szCs w:val="24"/>
                <w:lang w:val="zh-CN"/>
              </w:rPr>
              <w:t>文件要求的得</w:t>
            </w:r>
            <w:r>
              <w:rPr>
                <w:rFonts w:hint="eastAsia"/>
                <w:color w:val="auto"/>
                <w:kern w:val="2"/>
                <w:szCs w:val="24"/>
                <w:lang w:val="en-US" w:eastAsia="zh-CN"/>
              </w:rPr>
              <w:t>30</w:t>
            </w:r>
            <w:r>
              <w:rPr>
                <w:rFonts w:hint="eastAsia"/>
                <w:color w:val="auto"/>
                <w:kern w:val="2"/>
                <w:szCs w:val="24"/>
                <w:lang w:val="zh-CN"/>
              </w:rPr>
              <w:t>分，</w:t>
            </w:r>
            <w:r>
              <w:rPr>
                <w:rFonts w:hint="eastAsia" w:ascii="宋体" w:hAnsi="宋体" w:eastAsia="宋体" w:cs="宋体"/>
                <w:color w:val="auto"/>
                <w:sz w:val="24"/>
                <w:szCs w:val="24"/>
                <w:lang w:val="zh-CN"/>
              </w:rPr>
              <w:t>每有一项负偏离扣</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分，</w:t>
            </w:r>
            <w:r>
              <w:rPr>
                <w:rFonts w:hint="eastAsia" w:ascii="宋体" w:hAnsi="宋体" w:eastAsia="宋体" w:cs="宋体"/>
                <w:color w:val="auto"/>
                <w:sz w:val="24"/>
                <w:szCs w:val="24"/>
                <w:lang w:val="en-US" w:eastAsia="zh-CN"/>
              </w:rPr>
              <w:t>扣完为止</w:t>
            </w:r>
            <w:r>
              <w:rPr>
                <w:rFonts w:hint="eastAsia" w:ascii="宋体" w:hAnsi="宋体" w:eastAsia="宋体" w:cs="宋体"/>
                <w:color w:val="auto"/>
                <w:sz w:val="24"/>
                <w:szCs w:val="24"/>
              </w:rPr>
              <w:t>。</w:t>
            </w:r>
            <w:r>
              <w:rPr>
                <w:color w:val="auto"/>
                <w:kern w:val="2"/>
                <w:szCs w:val="24"/>
                <w:lang w:val="zh-CN"/>
              </w:rPr>
              <w:t xml:space="preserve"> </w:t>
            </w:r>
          </w:p>
          <w:p w14:paraId="4957CE55">
            <w:pPr>
              <w:pStyle w:val="16"/>
              <w:widowControl/>
              <w:spacing w:before="0" w:beforeAutospacing="0" w:after="0" w:afterAutospacing="0" w:line="500" w:lineRule="exact"/>
              <w:ind w:firstLine="0" w:firstLineChars="0"/>
              <w:jc w:val="both"/>
              <w:rPr>
                <w:rFonts w:hint="eastAsia"/>
                <w:color w:val="auto"/>
                <w:szCs w:val="24"/>
                <w:lang w:val="zh-CN"/>
              </w:rPr>
            </w:pPr>
            <w:r>
              <w:rPr>
                <w:rFonts w:hint="eastAsia"/>
                <w:b/>
                <w:bCs w:val="0"/>
                <w:color w:val="auto"/>
                <w:szCs w:val="24"/>
                <w:lang w:val="zh-CN"/>
              </w:rPr>
              <w:t>（</w:t>
            </w:r>
            <w:r>
              <w:rPr>
                <w:rFonts w:hint="eastAsia"/>
                <w:b/>
                <w:bCs w:val="0"/>
                <w:color w:val="auto"/>
                <w:szCs w:val="24"/>
                <w:lang w:val="en-US" w:eastAsia="zh-CN"/>
              </w:rPr>
              <w:t>2</w:t>
            </w:r>
            <w:r>
              <w:rPr>
                <w:rFonts w:hint="eastAsia"/>
                <w:b/>
                <w:bCs w:val="0"/>
                <w:color w:val="auto"/>
                <w:szCs w:val="24"/>
                <w:lang w:val="zh-CN"/>
              </w:rPr>
              <w:t>）</w:t>
            </w:r>
            <w:r>
              <w:rPr>
                <w:rFonts w:hint="eastAsia"/>
                <w:b/>
                <w:bCs w:val="0"/>
                <w:color w:val="auto"/>
                <w:sz w:val="24"/>
                <w:szCs w:val="24"/>
                <w:shd w:val="clear" w:color="auto" w:fill="FFFFFF"/>
              </w:rPr>
              <w:t>实施方案（</w:t>
            </w:r>
            <w:r>
              <w:rPr>
                <w:rFonts w:hint="eastAsia"/>
                <w:b/>
                <w:bCs w:val="0"/>
                <w:color w:val="auto"/>
                <w:sz w:val="24"/>
                <w:szCs w:val="24"/>
                <w:shd w:val="clear" w:color="auto" w:fill="FFFFFF"/>
                <w:lang w:val="en-US" w:eastAsia="zh-CN"/>
              </w:rPr>
              <w:t>0-20</w:t>
            </w:r>
            <w:r>
              <w:rPr>
                <w:rFonts w:hint="eastAsia"/>
                <w:b/>
                <w:bCs w:val="0"/>
                <w:color w:val="auto"/>
                <w:sz w:val="24"/>
                <w:szCs w:val="24"/>
                <w:shd w:val="clear" w:color="auto" w:fill="FFFFFF"/>
              </w:rPr>
              <w:t>）</w:t>
            </w:r>
            <w:r>
              <w:rPr>
                <w:rFonts w:hint="eastAsia" w:ascii="宋体" w:hAnsi="宋体" w:eastAsia="宋体" w:cs="宋体"/>
                <w:bCs/>
                <w:iCs/>
                <w:color w:val="auto"/>
                <w:sz w:val="24"/>
                <w:szCs w:val="24"/>
                <w:shd w:val="clear" w:color="auto" w:fill="FFFFFF"/>
              </w:rPr>
              <w:t>：设置了</w:t>
            </w:r>
            <w:r>
              <w:rPr>
                <w:rFonts w:hint="eastAsia" w:ascii="宋体" w:hAnsi="宋体" w:eastAsia="宋体" w:cs="宋体"/>
                <w:bCs/>
                <w:iCs/>
                <w:color w:val="auto"/>
                <w:sz w:val="24"/>
                <w:szCs w:val="24"/>
                <w:shd w:val="clear" w:color="auto" w:fill="FFFFFF"/>
                <w:lang w:val="en-US" w:eastAsia="zh-CN"/>
              </w:rPr>
              <w:t>实</w:t>
            </w:r>
            <w:r>
              <w:rPr>
                <w:rFonts w:hint="eastAsia"/>
                <w:color w:val="auto"/>
                <w:sz w:val="24"/>
                <w:szCs w:val="24"/>
                <w:shd w:val="clear" w:color="auto" w:fill="FFFFFF"/>
                <w:lang w:val="en-US" w:eastAsia="zh-CN"/>
              </w:rPr>
              <w:t>施方案</w:t>
            </w:r>
            <w:r>
              <w:rPr>
                <w:rFonts w:hint="eastAsia"/>
                <w:color w:val="auto"/>
                <w:sz w:val="24"/>
                <w:szCs w:val="24"/>
                <w:shd w:val="clear" w:color="auto" w:fill="FFFFFF"/>
              </w:rPr>
              <w:t>，并且有科学、具体的措施</w:t>
            </w:r>
            <w:r>
              <w:rPr>
                <w:rFonts w:hint="eastAsia"/>
                <w:color w:val="auto"/>
                <w:sz w:val="24"/>
                <w:szCs w:val="24"/>
                <w:shd w:val="clear" w:color="auto" w:fill="FFFFFF"/>
                <w:lang w:eastAsia="zh-CN"/>
              </w:rPr>
              <w:t>：</w:t>
            </w:r>
            <w:r>
              <w:rPr>
                <w:rFonts w:hint="eastAsia"/>
                <w:color w:val="auto"/>
                <w:sz w:val="24"/>
                <w:szCs w:val="24"/>
                <w:shd w:val="clear" w:color="auto" w:fill="FFFFFF"/>
              </w:rPr>
              <w:t>1、实施计划 2、实施进度3、环境保护方案 4、质量控制措施5、安全保障措施；以上因素每实质性响应一项得</w:t>
            </w:r>
            <w:r>
              <w:rPr>
                <w:rFonts w:hint="eastAsia"/>
                <w:color w:val="auto"/>
                <w:sz w:val="24"/>
                <w:szCs w:val="24"/>
                <w:shd w:val="clear" w:color="auto" w:fill="FFFFFF"/>
                <w:lang w:val="en-US" w:eastAsia="zh-CN"/>
              </w:rPr>
              <w:t>4</w:t>
            </w:r>
            <w:r>
              <w:rPr>
                <w:rFonts w:hint="eastAsia"/>
                <w:color w:val="auto"/>
                <w:sz w:val="24"/>
                <w:szCs w:val="24"/>
                <w:shd w:val="clear" w:color="auto" w:fill="FFFFFF"/>
              </w:rPr>
              <w:t>分，满分</w:t>
            </w:r>
            <w:r>
              <w:rPr>
                <w:rFonts w:hint="eastAsia"/>
                <w:color w:val="auto"/>
                <w:sz w:val="24"/>
                <w:szCs w:val="24"/>
                <w:shd w:val="clear" w:color="auto" w:fill="FFFFFF"/>
                <w:lang w:val="en-US" w:eastAsia="zh-CN"/>
              </w:rPr>
              <w:t>20</w:t>
            </w:r>
            <w:r>
              <w:rPr>
                <w:rFonts w:hint="eastAsia"/>
                <w:color w:val="auto"/>
                <w:sz w:val="24"/>
                <w:szCs w:val="24"/>
                <w:shd w:val="clear" w:color="auto" w:fill="FFFFFF"/>
              </w:rPr>
              <w:t>分，在此基础上，方案中存在缺陷或不足的，每有一处扣</w:t>
            </w:r>
            <w:r>
              <w:rPr>
                <w:rFonts w:hint="eastAsia"/>
                <w:color w:val="auto"/>
                <w:sz w:val="24"/>
                <w:szCs w:val="24"/>
                <w:shd w:val="clear" w:color="auto" w:fill="FFFFFF"/>
                <w:lang w:val="en-US" w:eastAsia="zh-CN"/>
              </w:rPr>
              <w:t>2</w:t>
            </w:r>
            <w:r>
              <w:rPr>
                <w:rFonts w:hint="eastAsia"/>
                <w:color w:val="auto"/>
                <w:sz w:val="24"/>
                <w:szCs w:val="24"/>
                <w:shd w:val="clear" w:color="auto" w:fill="FFFFFF"/>
              </w:rPr>
              <w:t>分，扣完为止。</w:t>
            </w:r>
          </w:p>
        </w:tc>
      </w:tr>
      <w:tr w14:paraId="7E6F13B0">
        <w:tblPrEx>
          <w:tblCellMar>
            <w:top w:w="0" w:type="dxa"/>
            <w:left w:w="108" w:type="dxa"/>
            <w:bottom w:w="0" w:type="dxa"/>
            <w:right w:w="108" w:type="dxa"/>
          </w:tblCellMar>
        </w:tblPrEx>
        <w:trPr>
          <w:trHeight w:val="415" w:hRule="atLeast"/>
          <w:jc w:val="center"/>
        </w:trPr>
        <w:tc>
          <w:tcPr>
            <w:tcW w:w="830" w:type="dxa"/>
            <w:tcBorders>
              <w:top w:val="single" w:color="000000" w:sz="6" w:space="0"/>
              <w:left w:val="single" w:color="000000" w:sz="6" w:space="0"/>
              <w:bottom w:val="single" w:color="000000" w:sz="6" w:space="0"/>
              <w:right w:val="single" w:color="000000" w:sz="6" w:space="0"/>
            </w:tcBorders>
            <w:noWrap w:val="0"/>
            <w:vAlign w:val="center"/>
          </w:tcPr>
          <w:p w14:paraId="7CBFE760">
            <w:pPr>
              <w:pStyle w:val="16"/>
              <w:widowControl/>
              <w:spacing w:before="0" w:beforeAutospacing="0" w:after="0" w:afterAutospacing="0" w:line="540" w:lineRule="exact"/>
              <w:ind w:firstLine="198" w:firstLineChars="82"/>
              <w:rPr>
                <w:rFonts w:hint="eastAsia"/>
                <w:b/>
                <w:color w:val="auto"/>
                <w:kern w:val="2"/>
                <w:szCs w:val="24"/>
              </w:rPr>
            </w:pPr>
            <w:r>
              <w:rPr>
                <w:rFonts w:hint="eastAsia"/>
                <w:b/>
                <w:color w:val="auto"/>
                <w:kern w:val="2"/>
                <w:szCs w:val="24"/>
              </w:rPr>
              <w:t>3</w:t>
            </w:r>
          </w:p>
        </w:tc>
        <w:tc>
          <w:tcPr>
            <w:tcW w:w="1185" w:type="dxa"/>
            <w:tcBorders>
              <w:top w:val="single" w:color="000000" w:sz="6" w:space="0"/>
              <w:left w:val="single" w:color="000000" w:sz="6" w:space="0"/>
              <w:bottom w:val="single" w:color="000000" w:sz="6" w:space="0"/>
              <w:right w:val="single" w:color="000000" w:sz="6" w:space="0"/>
            </w:tcBorders>
            <w:noWrap w:val="0"/>
            <w:vAlign w:val="center"/>
          </w:tcPr>
          <w:p w14:paraId="312F3A26">
            <w:pPr>
              <w:pStyle w:val="16"/>
              <w:widowControl/>
              <w:spacing w:before="0" w:beforeAutospacing="0" w:after="0" w:afterAutospacing="0" w:line="540" w:lineRule="exact"/>
              <w:ind w:firstLine="0" w:firstLineChars="0"/>
              <w:rPr>
                <w:rFonts w:hint="eastAsia"/>
                <w:b/>
                <w:color w:val="auto"/>
                <w:kern w:val="2"/>
                <w:szCs w:val="24"/>
                <w:shd w:val="clear" w:color="auto" w:fill="FFFFFF"/>
              </w:rPr>
            </w:pPr>
            <w:r>
              <w:rPr>
                <w:rFonts w:hint="eastAsia"/>
                <w:b/>
                <w:color w:val="auto"/>
                <w:kern w:val="2"/>
                <w:szCs w:val="24"/>
                <w:shd w:val="clear" w:color="auto" w:fill="FFFFFF"/>
              </w:rPr>
              <w:t>管理</w:t>
            </w:r>
          </w:p>
          <w:p w14:paraId="5849E64C">
            <w:pPr>
              <w:pStyle w:val="16"/>
              <w:widowControl/>
              <w:spacing w:before="0" w:beforeAutospacing="0" w:after="0" w:afterAutospacing="0" w:line="540" w:lineRule="exact"/>
              <w:ind w:firstLine="0" w:firstLineChars="0"/>
              <w:rPr>
                <w:b/>
                <w:color w:val="auto"/>
                <w:kern w:val="2"/>
                <w:szCs w:val="24"/>
              </w:rPr>
            </w:pPr>
            <w:r>
              <w:rPr>
                <w:rFonts w:hint="eastAsia"/>
                <w:b/>
                <w:color w:val="auto"/>
                <w:kern w:val="2"/>
                <w:szCs w:val="24"/>
                <w:shd w:val="clear" w:color="auto" w:fill="FFFFFF"/>
              </w:rPr>
              <w:t>制度（</w:t>
            </w:r>
            <w:r>
              <w:rPr>
                <w:rFonts w:hint="eastAsia"/>
                <w:b/>
                <w:color w:val="auto"/>
                <w:kern w:val="2"/>
                <w:szCs w:val="24"/>
                <w:lang w:val="en-US" w:eastAsia="zh-CN"/>
              </w:rPr>
              <w:t>10</w:t>
            </w:r>
            <w:r>
              <w:rPr>
                <w:b/>
                <w:color w:val="auto"/>
                <w:kern w:val="2"/>
                <w:szCs w:val="24"/>
              </w:rPr>
              <w:t>%</w:t>
            </w:r>
            <w:r>
              <w:rPr>
                <w:rFonts w:hint="eastAsia"/>
                <w:b/>
                <w:color w:val="auto"/>
                <w:kern w:val="2"/>
                <w:szCs w:val="24"/>
                <w:shd w:val="clear" w:color="auto" w:fill="FFFFFF"/>
              </w:rPr>
              <w:t>）</w:t>
            </w:r>
          </w:p>
        </w:tc>
        <w:tc>
          <w:tcPr>
            <w:tcW w:w="7036" w:type="dxa"/>
            <w:tcBorders>
              <w:top w:val="single" w:color="000000" w:sz="6" w:space="0"/>
              <w:left w:val="single" w:color="000000" w:sz="6" w:space="0"/>
              <w:bottom w:val="single" w:color="000000" w:sz="6" w:space="0"/>
              <w:right w:val="single" w:color="000000" w:sz="6" w:space="0"/>
            </w:tcBorders>
            <w:noWrap w:val="0"/>
            <w:vAlign w:val="center"/>
          </w:tcPr>
          <w:p w14:paraId="7AAF2772">
            <w:pPr>
              <w:pStyle w:val="16"/>
              <w:widowControl/>
              <w:spacing w:before="0" w:beforeAutospacing="0" w:after="0" w:afterAutospacing="0" w:line="500" w:lineRule="exact"/>
              <w:ind w:firstLine="0" w:firstLineChars="0"/>
              <w:jc w:val="both"/>
              <w:rPr>
                <w:rFonts w:hint="eastAsia"/>
                <w:b/>
                <w:color w:val="auto"/>
                <w:kern w:val="2"/>
                <w:szCs w:val="24"/>
                <w:lang w:val="zh-CN"/>
              </w:rPr>
            </w:pPr>
            <w:r>
              <w:rPr>
                <w:rFonts w:hint="eastAsia"/>
                <w:b/>
                <w:color w:val="auto"/>
                <w:szCs w:val="24"/>
                <w:shd w:val="clear" w:color="auto" w:fill="FFFFFF"/>
              </w:rPr>
              <w:t>规章制度（0-</w:t>
            </w:r>
            <w:r>
              <w:rPr>
                <w:rFonts w:hint="eastAsia"/>
                <w:b/>
                <w:color w:val="auto"/>
                <w:szCs w:val="24"/>
                <w:shd w:val="clear" w:color="auto" w:fill="FFFFFF"/>
                <w:lang w:val="en-US" w:eastAsia="zh-CN"/>
              </w:rPr>
              <w:t>10</w:t>
            </w:r>
            <w:r>
              <w:rPr>
                <w:rFonts w:hint="eastAsia"/>
                <w:b/>
                <w:color w:val="auto"/>
                <w:szCs w:val="24"/>
                <w:shd w:val="clear" w:color="auto" w:fill="FFFFFF"/>
              </w:rPr>
              <w:t>）：</w:t>
            </w:r>
            <w:r>
              <w:rPr>
                <w:color w:val="auto"/>
                <w:szCs w:val="24"/>
              </w:rPr>
              <w:t>针对本项目需求提供完整的</w:t>
            </w:r>
            <w:r>
              <w:rPr>
                <w:rFonts w:hint="eastAsia"/>
                <w:color w:val="auto"/>
                <w:szCs w:val="24"/>
              </w:rPr>
              <w:t>人员安排规章制度</w:t>
            </w:r>
            <w:r>
              <w:rPr>
                <w:color w:val="auto"/>
                <w:szCs w:val="24"/>
              </w:rPr>
              <w:t>。 包含</w:t>
            </w:r>
            <w:r>
              <w:rPr>
                <w:rFonts w:hint="eastAsia"/>
                <w:color w:val="auto"/>
                <w:szCs w:val="24"/>
                <w:shd w:val="clear" w:color="auto" w:fill="FFFFFF"/>
              </w:rPr>
              <w:t>：①内部组织机构图；②工作章程；③内部管理制度；④纪律约束制度；⑤业务档案管理制度。</w:t>
            </w:r>
            <w:r>
              <w:rPr>
                <w:rFonts w:hint="eastAsia"/>
                <w:color w:val="auto"/>
                <w:szCs w:val="24"/>
              </w:rPr>
              <w:t>以</w:t>
            </w:r>
            <w:r>
              <w:rPr>
                <w:rFonts w:hint="eastAsia"/>
                <w:color w:val="auto"/>
                <w:szCs w:val="24"/>
                <w:lang w:val="zh-CN"/>
              </w:rPr>
              <w:t>上因素每实质性响应一项得</w:t>
            </w:r>
            <w:r>
              <w:rPr>
                <w:rFonts w:hint="eastAsia"/>
                <w:color w:val="auto"/>
                <w:szCs w:val="24"/>
                <w:lang w:val="en-US" w:eastAsia="zh-CN"/>
              </w:rPr>
              <w:t>2</w:t>
            </w:r>
            <w:r>
              <w:rPr>
                <w:rFonts w:hint="eastAsia"/>
                <w:color w:val="auto"/>
                <w:szCs w:val="24"/>
                <w:lang w:val="zh-CN"/>
              </w:rPr>
              <w:t>分，满分</w:t>
            </w:r>
            <w:r>
              <w:rPr>
                <w:rFonts w:hint="eastAsia"/>
                <w:color w:val="auto"/>
                <w:szCs w:val="24"/>
                <w:lang w:val="en-US" w:eastAsia="zh-CN"/>
              </w:rPr>
              <w:t>10</w:t>
            </w:r>
            <w:r>
              <w:rPr>
                <w:rFonts w:hint="eastAsia"/>
                <w:color w:val="auto"/>
                <w:szCs w:val="24"/>
                <w:lang w:val="zh-CN"/>
              </w:rPr>
              <w:t>分，在此基础上，方案中存在缺陷或不足的，每有一处扣</w:t>
            </w:r>
            <w:r>
              <w:rPr>
                <w:rFonts w:hint="eastAsia"/>
                <w:color w:val="auto"/>
                <w:szCs w:val="24"/>
                <w:lang w:val="en-US" w:eastAsia="zh-CN"/>
              </w:rPr>
              <w:t>1</w:t>
            </w:r>
            <w:r>
              <w:rPr>
                <w:rFonts w:hint="eastAsia"/>
                <w:color w:val="auto"/>
                <w:szCs w:val="24"/>
                <w:lang w:val="zh-CN"/>
              </w:rPr>
              <w:t>分，扣完为止。</w:t>
            </w:r>
          </w:p>
        </w:tc>
      </w:tr>
      <w:tr w14:paraId="2032CF8C">
        <w:tblPrEx>
          <w:tblCellMar>
            <w:top w:w="0" w:type="dxa"/>
            <w:left w:w="108" w:type="dxa"/>
            <w:bottom w:w="0" w:type="dxa"/>
            <w:right w:w="108" w:type="dxa"/>
          </w:tblCellMar>
        </w:tblPrEx>
        <w:trPr>
          <w:trHeight w:val="415" w:hRule="atLeast"/>
          <w:jc w:val="center"/>
        </w:trPr>
        <w:tc>
          <w:tcPr>
            <w:tcW w:w="830" w:type="dxa"/>
            <w:tcBorders>
              <w:top w:val="single" w:color="000000" w:sz="6" w:space="0"/>
              <w:left w:val="single" w:color="000000" w:sz="6" w:space="0"/>
              <w:bottom w:val="single" w:color="000000" w:sz="6" w:space="0"/>
              <w:right w:val="single" w:color="000000" w:sz="6" w:space="0"/>
            </w:tcBorders>
            <w:noWrap w:val="0"/>
            <w:vAlign w:val="center"/>
          </w:tcPr>
          <w:p w14:paraId="028F4650">
            <w:pPr>
              <w:pStyle w:val="16"/>
              <w:widowControl/>
              <w:spacing w:before="0" w:beforeAutospacing="0" w:after="0" w:afterAutospacing="0" w:line="540" w:lineRule="exact"/>
              <w:ind w:firstLine="198" w:firstLineChars="82"/>
              <w:rPr>
                <w:rFonts w:hint="eastAsia"/>
                <w:b/>
                <w:color w:val="auto"/>
                <w:kern w:val="2"/>
                <w:szCs w:val="24"/>
              </w:rPr>
            </w:pPr>
            <w:r>
              <w:rPr>
                <w:rFonts w:hint="eastAsia"/>
                <w:b/>
                <w:color w:val="auto"/>
                <w:kern w:val="2"/>
                <w:szCs w:val="24"/>
              </w:rPr>
              <w:t>4</w:t>
            </w:r>
          </w:p>
        </w:tc>
        <w:tc>
          <w:tcPr>
            <w:tcW w:w="1185" w:type="dxa"/>
            <w:tcBorders>
              <w:top w:val="single" w:color="000000" w:sz="6" w:space="0"/>
              <w:left w:val="single" w:color="000000" w:sz="6" w:space="0"/>
              <w:bottom w:val="single" w:color="000000" w:sz="6" w:space="0"/>
              <w:right w:val="single" w:color="000000" w:sz="6" w:space="0"/>
            </w:tcBorders>
            <w:noWrap w:val="0"/>
            <w:vAlign w:val="center"/>
          </w:tcPr>
          <w:p w14:paraId="5122FF3E">
            <w:pPr>
              <w:pStyle w:val="16"/>
              <w:widowControl/>
              <w:spacing w:before="0" w:beforeAutospacing="0" w:after="0" w:afterAutospacing="0" w:line="540" w:lineRule="exact"/>
              <w:ind w:firstLine="0" w:firstLineChars="0"/>
              <w:rPr>
                <w:b/>
                <w:color w:val="auto"/>
                <w:kern w:val="2"/>
                <w:szCs w:val="24"/>
                <w:lang w:val="zh-CN"/>
              </w:rPr>
            </w:pPr>
            <w:r>
              <w:rPr>
                <w:rFonts w:hint="eastAsia"/>
                <w:b/>
                <w:color w:val="auto"/>
                <w:kern w:val="2"/>
                <w:szCs w:val="24"/>
                <w:lang w:val="zh-CN"/>
              </w:rPr>
              <w:t>履约</w:t>
            </w:r>
          </w:p>
          <w:p w14:paraId="7F610D77">
            <w:pPr>
              <w:pStyle w:val="16"/>
              <w:widowControl/>
              <w:spacing w:before="0" w:beforeAutospacing="0" w:after="0" w:afterAutospacing="0" w:line="540" w:lineRule="exact"/>
              <w:ind w:firstLine="0" w:firstLineChars="0"/>
              <w:rPr>
                <w:b/>
                <w:color w:val="auto"/>
                <w:kern w:val="2"/>
                <w:szCs w:val="24"/>
                <w:lang w:val="zh-CN"/>
              </w:rPr>
            </w:pPr>
            <w:r>
              <w:rPr>
                <w:rFonts w:hint="eastAsia"/>
                <w:b/>
                <w:color w:val="auto"/>
                <w:kern w:val="2"/>
                <w:szCs w:val="24"/>
                <w:lang w:val="zh-CN"/>
              </w:rPr>
              <w:t>能力</w:t>
            </w:r>
          </w:p>
          <w:p w14:paraId="653516DD">
            <w:pPr>
              <w:pStyle w:val="16"/>
              <w:widowControl/>
              <w:spacing w:before="0" w:beforeAutospacing="0" w:after="0" w:afterAutospacing="0" w:line="540" w:lineRule="exact"/>
              <w:ind w:firstLine="0" w:firstLineChars="0"/>
              <w:rPr>
                <w:b/>
                <w:color w:val="auto"/>
                <w:kern w:val="2"/>
                <w:szCs w:val="24"/>
                <w:lang w:val="zh-CN"/>
              </w:rPr>
            </w:pPr>
            <w:r>
              <w:rPr>
                <w:b/>
                <w:color w:val="auto"/>
                <w:kern w:val="2"/>
                <w:szCs w:val="24"/>
                <w:shd w:val="clear" w:color="auto" w:fill="FFFFFF"/>
              </w:rPr>
              <w:t>(</w:t>
            </w:r>
            <w:r>
              <w:rPr>
                <w:rFonts w:hint="eastAsia"/>
                <w:b/>
                <w:color w:val="auto"/>
                <w:kern w:val="2"/>
                <w:szCs w:val="24"/>
                <w:lang w:val="en-US" w:eastAsia="zh-CN"/>
              </w:rPr>
              <w:t>10</w:t>
            </w:r>
            <w:r>
              <w:rPr>
                <w:b/>
                <w:color w:val="auto"/>
                <w:kern w:val="2"/>
                <w:szCs w:val="24"/>
              </w:rPr>
              <w:t>%</w:t>
            </w:r>
            <w:r>
              <w:rPr>
                <w:b/>
                <w:color w:val="auto"/>
                <w:kern w:val="2"/>
                <w:szCs w:val="24"/>
                <w:shd w:val="clear" w:color="auto" w:fill="FFFFFF"/>
              </w:rPr>
              <w:t>)</w:t>
            </w:r>
          </w:p>
        </w:tc>
        <w:tc>
          <w:tcPr>
            <w:tcW w:w="7036" w:type="dxa"/>
            <w:tcBorders>
              <w:top w:val="single" w:color="000000" w:sz="6" w:space="0"/>
              <w:left w:val="single" w:color="000000" w:sz="6" w:space="0"/>
              <w:bottom w:val="single" w:color="000000" w:sz="6" w:space="0"/>
              <w:right w:val="single" w:color="000000" w:sz="6" w:space="0"/>
            </w:tcBorders>
            <w:noWrap w:val="0"/>
            <w:vAlign w:val="center"/>
          </w:tcPr>
          <w:p w14:paraId="32D88D17">
            <w:pPr>
              <w:pStyle w:val="16"/>
              <w:widowControl/>
              <w:spacing w:before="0" w:beforeAutospacing="0" w:after="0" w:afterAutospacing="0" w:line="540" w:lineRule="exact"/>
              <w:ind w:firstLine="0" w:firstLineChars="0"/>
              <w:rPr>
                <w:color w:val="auto"/>
                <w:kern w:val="2"/>
                <w:szCs w:val="24"/>
              </w:rPr>
            </w:pPr>
            <w:r>
              <w:rPr>
                <w:rFonts w:hint="eastAsia"/>
                <w:b/>
                <w:color w:val="auto"/>
                <w:kern w:val="2"/>
                <w:szCs w:val="24"/>
              </w:rPr>
              <w:t>类似业绩情况</w:t>
            </w:r>
            <w:r>
              <w:rPr>
                <w:b/>
                <w:color w:val="auto"/>
                <w:kern w:val="2"/>
                <w:szCs w:val="24"/>
              </w:rPr>
              <w:t>(</w:t>
            </w:r>
            <w:r>
              <w:rPr>
                <w:rFonts w:hint="eastAsia"/>
                <w:b/>
                <w:color w:val="auto"/>
                <w:kern w:val="2"/>
                <w:szCs w:val="24"/>
                <w:lang w:val="en-US" w:eastAsia="zh-CN"/>
              </w:rPr>
              <w:t>10</w:t>
            </w:r>
            <w:r>
              <w:rPr>
                <w:b/>
                <w:color w:val="auto"/>
                <w:kern w:val="2"/>
                <w:szCs w:val="24"/>
              </w:rPr>
              <w:t>-0</w:t>
            </w:r>
            <w:r>
              <w:rPr>
                <w:rFonts w:hint="eastAsia"/>
                <w:b/>
                <w:color w:val="auto"/>
                <w:kern w:val="2"/>
                <w:szCs w:val="24"/>
              </w:rPr>
              <w:t>分</w:t>
            </w:r>
            <w:r>
              <w:rPr>
                <w:b/>
                <w:color w:val="auto"/>
                <w:kern w:val="2"/>
                <w:szCs w:val="24"/>
              </w:rPr>
              <w:t>)</w:t>
            </w:r>
            <w:r>
              <w:rPr>
                <w:rFonts w:hint="eastAsia"/>
                <w:b/>
                <w:color w:val="auto"/>
                <w:kern w:val="2"/>
                <w:szCs w:val="24"/>
              </w:rPr>
              <w:t>：</w:t>
            </w:r>
            <w:r>
              <w:rPr>
                <w:rFonts w:hint="eastAsia"/>
                <w:bCs w:val="0"/>
                <w:iCs w:val="0"/>
                <w:color w:val="auto"/>
                <w:kern w:val="2"/>
                <w:szCs w:val="24"/>
                <w:lang w:val="zh-CN"/>
              </w:rPr>
              <w:t>提供投标截止日前</w:t>
            </w:r>
            <w:r>
              <w:rPr>
                <w:bCs w:val="0"/>
                <w:iCs w:val="0"/>
                <w:color w:val="auto"/>
                <w:kern w:val="2"/>
                <w:szCs w:val="24"/>
                <w:lang w:val="zh-CN"/>
              </w:rPr>
              <w:t>3</w:t>
            </w:r>
            <w:r>
              <w:rPr>
                <w:rFonts w:hint="eastAsia"/>
                <w:bCs w:val="0"/>
                <w:iCs w:val="0"/>
                <w:color w:val="auto"/>
                <w:kern w:val="2"/>
                <w:szCs w:val="24"/>
                <w:lang w:val="zh-CN"/>
              </w:rPr>
              <w:t>年的投标人类似业绩证明材料（提供的业绩为</w:t>
            </w:r>
            <w:r>
              <w:rPr>
                <w:rFonts w:hint="eastAsia"/>
                <w:color w:val="auto"/>
                <w:kern w:val="2"/>
                <w:szCs w:val="24"/>
                <w:u w:val="single"/>
                <w:lang w:eastAsia="zh-CN"/>
              </w:rPr>
              <w:t>2023年04月至投标截止之日</w:t>
            </w:r>
            <w:r>
              <w:rPr>
                <w:rFonts w:hint="eastAsia"/>
                <w:bCs w:val="0"/>
                <w:iCs w:val="0"/>
                <w:color w:val="auto"/>
                <w:kern w:val="2"/>
                <w:szCs w:val="24"/>
                <w:lang w:val="zh-CN"/>
              </w:rPr>
              <w:t>）。每提供</w:t>
            </w:r>
            <w:r>
              <w:rPr>
                <w:bCs w:val="0"/>
                <w:iCs w:val="0"/>
                <w:color w:val="auto"/>
                <w:kern w:val="2"/>
                <w:szCs w:val="24"/>
                <w:lang w:val="zh-CN"/>
              </w:rPr>
              <w:t>1</w:t>
            </w:r>
            <w:r>
              <w:rPr>
                <w:rFonts w:hint="eastAsia"/>
                <w:bCs w:val="0"/>
                <w:iCs w:val="0"/>
                <w:color w:val="auto"/>
                <w:kern w:val="2"/>
                <w:szCs w:val="24"/>
                <w:lang w:val="zh-CN"/>
              </w:rPr>
              <w:t>项得</w:t>
            </w:r>
            <w:r>
              <w:rPr>
                <w:rFonts w:hint="eastAsia"/>
                <w:bCs w:val="0"/>
                <w:iCs w:val="0"/>
                <w:color w:val="auto"/>
                <w:kern w:val="2"/>
                <w:szCs w:val="24"/>
                <w:lang w:val="en-US" w:eastAsia="zh-CN"/>
              </w:rPr>
              <w:t>5</w:t>
            </w:r>
            <w:r>
              <w:rPr>
                <w:rFonts w:hint="eastAsia"/>
                <w:bCs w:val="0"/>
                <w:iCs w:val="0"/>
                <w:color w:val="auto"/>
                <w:kern w:val="2"/>
                <w:szCs w:val="24"/>
                <w:lang w:val="zh-CN"/>
              </w:rPr>
              <w:t>分</w:t>
            </w:r>
            <w:r>
              <w:rPr>
                <w:bCs w:val="0"/>
                <w:iCs w:val="0"/>
                <w:color w:val="auto"/>
                <w:kern w:val="2"/>
                <w:szCs w:val="24"/>
                <w:lang w:val="zh-CN"/>
              </w:rPr>
              <w:t>,</w:t>
            </w:r>
            <w:r>
              <w:rPr>
                <w:rFonts w:hint="eastAsia"/>
                <w:bCs w:val="0"/>
                <w:iCs w:val="0"/>
                <w:color w:val="auto"/>
                <w:kern w:val="2"/>
                <w:szCs w:val="24"/>
                <w:lang w:val="zh-CN"/>
              </w:rPr>
              <w:t>满分</w:t>
            </w:r>
            <w:r>
              <w:rPr>
                <w:rFonts w:hint="eastAsia"/>
                <w:bCs w:val="0"/>
                <w:iCs w:val="0"/>
                <w:color w:val="auto"/>
                <w:kern w:val="2"/>
                <w:szCs w:val="24"/>
                <w:lang w:val="en-US" w:eastAsia="zh-CN"/>
              </w:rPr>
              <w:t>10</w:t>
            </w:r>
            <w:r>
              <w:rPr>
                <w:rFonts w:hint="eastAsia"/>
                <w:bCs w:val="0"/>
                <w:iCs w:val="0"/>
                <w:color w:val="auto"/>
                <w:kern w:val="2"/>
                <w:szCs w:val="24"/>
                <w:lang w:val="zh-CN"/>
              </w:rPr>
              <w:t>分；未提供的不得分。</w:t>
            </w:r>
          </w:p>
        </w:tc>
      </w:tr>
      <w:tr w14:paraId="6669D292">
        <w:tblPrEx>
          <w:tblCellMar>
            <w:top w:w="0" w:type="dxa"/>
            <w:left w:w="108" w:type="dxa"/>
            <w:bottom w:w="0" w:type="dxa"/>
            <w:right w:w="108" w:type="dxa"/>
          </w:tblCellMar>
        </w:tblPrEx>
        <w:trPr>
          <w:trHeight w:val="415" w:hRule="atLeast"/>
          <w:jc w:val="center"/>
        </w:trPr>
        <w:tc>
          <w:tcPr>
            <w:tcW w:w="830" w:type="dxa"/>
            <w:tcBorders>
              <w:top w:val="single" w:color="000000" w:sz="6" w:space="0"/>
              <w:left w:val="single" w:color="000000" w:sz="6" w:space="0"/>
              <w:bottom w:val="single" w:color="000000" w:sz="6" w:space="0"/>
              <w:right w:val="single" w:color="000000" w:sz="6" w:space="0"/>
            </w:tcBorders>
            <w:noWrap w:val="0"/>
            <w:vAlign w:val="center"/>
          </w:tcPr>
          <w:p w14:paraId="1A6324D5">
            <w:pPr>
              <w:pStyle w:val="16"/>
              <w:widowControl/>
              <w:spacing w:before="0" w:beforeAutospacing="0" w:after="0" w:afterAutospacing="0" w:line="540" w:lineRule="exact"/>
              <w:ind w:firstLine="198" w:firstLineChars="82"/>
              <w:rPr>
                <w:rFonts w:hint="eastAsia"/>
                <w:b/>
                <w:color w:val="auto"/>
                <w:kern w:val="2"/>
                <w:szCs w:val="24"/>
              </w:rPr>
            </w:pPr>
            <w:r>
              <w:rPr>
                <w:rFonts w:hint="eastAsia"/>
                <w:b/>
                <w:color w:val="auto"/>
                <w:kern w:val="2"/>
                <w:szCs w:val="24"/>
              </w:rPr>
              <w:t>5</w:t>
            </w:r>
          </w:p>
        </w:tc>
        <w:tc>
          <w:tcPr>
            <w:tcW w:w="1185" w:type="dxa"/>
            <w:tcBorders>
              <w:top w:val="single" w:color="000000" w:sz="6" w:space="0"/>
              <w:left w:val="single" w:color="000000" w:sz="6" w:space="0"/>
              <w:bottom w:val="single" w:color="000000" w:sz="6" w:space="0"/>
              <w:right w:val="single" w:color="000000" w:sz="6" w:space="0"/>
            </w:tcBorders>
            <w:noWrap w:val="0"/>
            <w:vAlign w:val="center"/>
          </w:tcPr>
          <w:p w14:paraId="112D0296">
            <w:pPr>
              <w:pStyle w:val="16"/>
              <w:widowControl/>
              <w:spacing w:before="0" w:beforeAutospacing="0" w:after="0" w:afterAutospacing="0" w:line="540" w:lineRule="exact"/>
              <w:ind w:firstLine="0" w:firstLineChars="0"/>
              <w:rPr>
                <w:b/>
                <w:color w:val="auto"/>
                <w:kern w:val="2"/>
                <w:szCs w:val="24"/>
                <w:lang w:val="zh-CN"/>
              </w:rPr>
            </w:pPr>
            <w:r>
              <w:rPr>
                <w:rFonts w:hint="eastAsia"/>
                <w:b/>
                <w:color w:val="auto"/>
                <w:kern w:val="2"/>
                <w:szCs w:val="24"/>
                <w:lang w:val="zh-CN"/>
              </w:rPr>
              <w:t>售后</w:t>
            </w:r>
          </w:p>
          <w:p w14:paraId="78AEDBA0">
            <w:pPr>
              <w:pStyle w:val="16"/>
              <w:widowControl/>
              <w:spacing w:before="0" w:beforeAutospacing="0" w:after="0" w:afterAutospacing="0" w:line="540" w:lineRule="exact"/>
              <w:ind w:firstLine="0" w:firstLineChars="0"/>
              <w:rPr>
                <w:b/>
                <w:color w:val="auto"/>
                <w:kern w:val="2"/>
                <w:szCs w:val="24"/>
                <w:lang w:val="zh-CN"/>
              </w:rPr>
            </w:pPr>
            <w:r>
              <w:rPr>
                <w:rFonts w:hint="eastAsia"/>
                <w:b/>
                <w:color w:val="auto"/>
                <w:kern w:val="2"/>
                <w:szCs w:val="24"/>
                <w:lang w:val="zh-CN"/>
              </w:rPr>
              <w:t>服务</w:t>
            </w:r>
          </w:p>
          <w:p w14:paraId="3ADFCC14">
            <w:pPr>
              <w:pStyle w:val="16"/>
              <w:widowControl/>
              <w:spacing w:before="0" w:beforeAutospacing="0" w:after="0" w:afterAutospacing="0" w:line="540" w:lineRule="exact"/>
              <w:ind w:firstLine="0" w:firstLineChars="0"/>
              <w:rPr>
                <w:b/>
                <w:color w:val="auto"/>
                <w:kern w:val="2"/>
                <w:szCs w:val="24"/>
                <w:lang w:val="zh-CN"/>
              </w:rPr>
            </w:pPr>
            <w:r>
              <w:rPr>
                <w:b/>
                <w:color w:val="auto"/>
                <w:kern w:val="2"/>
                <w:szCs w:val="24"/>
                <w:shd w:val="clear" w:color="auto" w:fill="FFFFFF"/>
              </w:rPr>
              <w:t>(</w:t>
            </w:r>
            <w:r>
              <w:rPr>
                <w:rFonts w:hint="eastAsia"/>
                <w:b/>
                <w:color w:val="auto"/>
                <w:kern w:val="2"/>
                <w:szCs w:val="24"/>
                <w:shd w:val="clear" w:color="auto" w:fill="FFFFFF"/>
                <w:lang w:val="en-US" w:eastAsia="zh-CN"/>
              </w:rPr>
              <w:t>10</w:t>
            </w:r>
            <w:r>
              <w:rPr>
                <w:b/>
                <w:color w:val="auto"/>
                <w:kern w:val="2"/>
                <w:szCs w:val="24"/>
              </w:rPr>
              <w:t>%</w:t>
            </w:r>
            <w:r>
              <w:rPr>
                <w:b/>
                <w:color w:val="auto"/>
                <w:kern w:val="2"/>
                <w:szCs w:val="24"/>
                <w:shd w:val="clear" w:color="auto" w:fill="FFFFFF"/>
              </w:rPr>
              <w:t>)</w:t>
            </w:r>
          </w:p>
        </w:tc>
        <w:tc>
          <w:tcPr>
            <w:tcW w:w="7036" w:type="dxa"/>
            <w:tcBorders>
              <w:top w:val="single" w:color="000000" w:sz="6" w:space="0"/>
              <w:left w:val="single" w:color="000000" w:sz="6" w:space="0"/>
              <w:bottom w:val="single" w:color="000000" w:sz="6" w:space="0"/>
              <w:right w:val="single" w:color="000000" w:sz="6" w:space="0"/>
            </w:tcBorders>
            <w:noWrap w:val="0"/>
            <w:vAlign w:val="center"/>
          </w:tcPr>
          <w:p w14:paraId="31E330D5">
            <w:pPr>
              <w:spacing w:line="540" w:lineRule="exact"/>
              <w:ind w:firstLine="0" w:firstLineChars="0"/>
              <w:rPr>
                <w:color w:val="auto"/>
                <w:sz w:val="24"/>
                <w:szCs w:val="24"/>
              </w:rPr>
            </w:pPr>
            <w:r>
              <w:rPr>
                <w:rFonts w:hint="eastAsia"/>
                <w:b/>
                <w:color w:val="auto"/>
                <w:sz w:val="24"/>
                <w:szCs w:val="24"/>
              </w:rPr>
              <w:t>计划、措施及承诺</w:t>
            </w:r>
            <w:r>
              <w:rPr>
                <w:rFonts w:hint="eastAsia"/>
                <w:b/>
                <w:color w:val="auto"/>
                <w:sz w:val="24"/>
                <w:szCs w:val="24"/>
                <w:lang w:eastAsia="zh-CN"/>
              </w:rPr>
              <w:t>（</w:t>
            </w:r>
            <w:r>
              <w:rPr>
                <w:rFonts w:hint="eastAsia"/>
                <w:b/>
                <w:color w:val="auto"/>
                <w:sz w:val="24"/>
                <w:szCs w:val="24"/>
                <w:lang w:val="en-US" w:eastAsia="zh-CN"/>
              </w:rPr>
              <w:t>10-0</w:t>
            </w:r>
            <w:r>
              <w:rPr>
                <w:rFonts w:hint="eastAsia"/>
                <w:b/>
                <w:color w:val="auto"/>
                <w:sz w:val="24"/>
                <w:szCs w:val="24"/>
                <w:lang w:eastAsia="zh-CN"/>
              </w:rPr>
              <w:t>）</w:t>
            </w:r>
            <w:r>
              <w:rPr>
                <w:rFonts w:hint="eastAsia"/>
                <w:b/>
                <w:color w:val="auto"/>
                <w:sz w:val="24"/>
                <w:szCs w:val="24"/>
              </w:rPr>
              <w:t>：</w:t>
            </w:r>
            <w:r>
              <w:rPr>
                <w:rFonts w:hint="eastAsia"/>
                <w:color w:val="auto"/>
                <w:sz w:val="24"/>
                <w:szCs w:val="24"/>
              </w:rPr>
              <w:t>投标人针对项目提供详尽的验收方案、资料移交计划、售后服务计划、措施、相关承诺及响应时间等方面进行评审：1.验收方案2.资料移交计划3.售后服务计划及措施4.售后服务承诺5. 售后服务响应时间；以上因素每实质性响应一项得</w:t>
            </w:r>
            <w:r>
              <w:rPr>
                <w:rFonts w:hint="eastAsia"/>
                <w:color w:val="auto"/>
                <w:sz w:val="24"/>
                <w:szCs w:val="24"/>
                <w:lang w:val="en-US" w:eastAsia="zh-CN"/>
              </w:rPr>
              <w:t>2</w:t>
            </w:r>
            <w:r>
              <w:rPr>
                <w:rFonts w:hint="eastAsia"/>
                <w:color w:val="auto"/>
                <w:sz w:val="24"/>
                <w:szCs w:val="24"/>
              </w:rPr>
              <w:t>分，满分</w:t>
            </w:r>
            <w:r>
              <w:rPr>
                <w:rFonts w:hint="eastAsia"/>
                <w:color w:val="auto"/>
                <w:sz w:val="24"/>
                <w:szCs w:val="24"/>
                <w:lang w:val="en-US" w:eastAsia="zh-CN"/>
              </w:rPr>
              <w:t>10</w:t>
            </w:r>
            <w:r>
              <w:rPr>
                <w:rFonts w:hint="eastAsia"/>
                <w:color w:val="auto"/>
                <w:sz w:val="24"/>
                <w:szCs w:val="24"/>
              </w:rPr>
              <w:t>分，在此基础上，方案中存在缺陷或不足的，每有一处扣</w:t>
            </w:r>
            <w:r>
              <w:rPr>
                <w:rFonts w:hint="eastAsia"/>
                <w:color w:val="auto"/>
                <w:sz w:val="24"/>
                <w:szCs w:val="24"/>
                <w:lang w:val="en-US" w:eastAsia="zh-CN"/>
              </w:rPr>
              <w:t>1</w:t>
            </w:r>
            <w:r>
              <w:rPr>
                <w:rFonts w:hint="eastAsia"/>
                <w:color w:val="auto"/>
                <w:sz w:val="24"/>
                <w:szCs w:val="24"/>
              </w:rPr>
              <w:t>分，扣完为止。</w:t>
            </w:r>
          </w:p>
        </w:tc>
      </w:tr>
      <w:tr w14:paraId="14C232A8">
        <w:tblPrEx>
          <w:tblCellMar>
            <w:top w:w="0" w:type="dxa"/>
            <w:left w:w="108" w:type="dxa"/>
            <w:bottom w:w="0" w:type="dxa"/>
            <w:right w:w="108" w:type="dxa"/>
          </w:tblCellMar>
        </w:tblPrEx>
        <w:trPr>
          <w:trHeight w:val="90" w:hRule="atLeast"/>
          <w:jc w:val="center"/>
        </w:trPr>
        <w:tc>
          <w:tcPr>
            <w:tcW w:w="9051" w:type="dxa"/>
            <w:gridSpan w:val="3"/>
            <w:tcBorders>
              <w:top w:val="single" w:color="000000" w:sz="6" w:space="0"/>
              <w:left w:val="single" w:color="000000" w:sz="6" w:space="0"/>
              <w:bottom w:val="single" w:color="000000" w:sz="6" w:space="0"/>
              <w:right w:val="single" w:color="000000" w:sz="6" w:space="0"/>
            </w:tcBorders>
            <w:noWrap w:val="0"/>
            <w:vAlign w:val="center"/>
          </w:tcPr>
          <w:p w14:paraId="25FF3C1A">
            <w:pPr>
              <w:pStyle w:val="16"/>
              <w:widowControl/>
              <w:spacing w:before="0" w:beforeAutospacing="0" w:after="0" w:afterAutospacing="0" w:line="540" w:lineRule="exact"/>
              <w:ind w:firstLine="480"/>
              <w:jc w:val="both"/>
              <w:rPr>
                <w:rFonts w:hint="eastAsia"/>
                <w:color w:val="auto"/>
                <w:kern w:val="2"/>
                <w:szCs w:val="24"/>
                <w:shd w:val="clear" w:color="auto" w:fill="FFFFFF"/>
              </w:rPr>
            </w:pPr>
            <w:r>
              <w:rPr>
                <w:rFonts w:hint="eastAsia"/>
                <w:color w:val="auto"/>
                <w:kern w:val="2"/>
                <w:szCs w:val="24"/>
                <w:shd w:val="clear" w:color="auto" w:fill="FFFFFF"/>
              </w:rPr>
              <w:t>说明：评标过程中，不得去掉报价中的最高报价和最低报价。</w:t>
            </w:r>
          </w:p>
          <w:p w14:paraId="53D032BD">
            <w:pPr>
              <w:pStyle w:val="16"/>
              <w:widowControl/>
              <w:spacing w:before="0" w:beforeAutospacing="0" w:after="0" w:afterAutospacing="0" w:line="540" w:lineRule="exact"/>
              <w:ind w:firstLine="480"/>
              <w:jc w:val="both"/>
              <w:rPr>
                <w:rFonts w:hint="eastAsia"/>
                <w:color w:val="auto"/>
                <w:kern w:val="2"/>
                <w:szCs w:val="24"/>
                <w:shd w:val="clear" w:color="auto" w:fill="FFFFFF"/>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注：</w:t>
            </w:r>
            <w:r>
              <w:rPr>
                <w:rFonts w:hint="eastAsia" w:ascii="宋体" w:hAnsi="宋体" w:eastAsia="宋体" w:cs="宋体"/>
                <w:b/>
                <w:bCs/>
                <w:i w:val="0"/>
                <w:iCs w:val="0"/>
                <w:color w:val="000000" w:themeColor="text1"/>
                <w:kern w:val="0"/>
                <w:sz w:val="24"/>
                <w:szCs w:val="24"/>
                <w:highlight w:val="none"/>
                <w:u w:val="none"/>
                <w:lang w:val="zh-CN" w:eastAsia="zh-CN" w:bidi="ar"/>
                <w14:textFill>
                  <w14:solidFill>
                    <w14:schemeClr w14:val="tx1"/>
                  </w14:solidFill>
                </w14:textFill>
              </w:rPr>
              <w:t>内容存在缺陷或不足是指</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响应文件中文字表达内容前后不一致、</w:t>
            </w:r>
            <w:r>
              <w:rPr>
                <w:rFonts w:hint="eastAsia" w:ascii="宋体" w:hAnsi="宋体" w:eastAsia="宋体" w:cs="宋体"/>
                <w:b/>
                <w:bCs/>
                <w:i w:val="0"/>
                <w:iCs w:val="0"/>
                <w:color w:val="000000" w:themeColor="text1"/>
                <w:kern w:val="0"/>
                <w:sz w:val="24"/>
                <w:szCs w:val="24"/>
                <w:highlight w:val="none"/>
                <w:u w:val="none"/>
                <w:lang w:val="zh-CN" w:eastAsia="zh-CN" w:bidi="ar"/>
                <w14:textFill>
                  <w14:solidFill>
                    <w14:schemeClr w14:val="tx1"/>
                  </w14:solidFill>
                </w14:textFill>
              </w:rPr>
              <w:t>投标</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供应商</w:t>
            </w:r>
            <w:r>
              <w:rPr>
                <w:rFonts w:hint="eastAsia" w:ascii="宋体" w:hAnsi="宋体" w:eastAsia="宋体" w:cs="宋体"/>
                <w:b/>
                <w:bCs/>
                <w:i w:val="0"/>
                <w:iCs w:val="0"/>
                <w:color w:val="000000" w:themeColor="text1"/>
                <w:kern w:val="0"/>
                <w:sz w:val="24"/>
                <w:szCs w:val="24"/>
                <w:highlight w:val="none"/>
                <w:u w:val="none"/>
                <w:lang w:val="zh-CN" w:eastAsia="zh-CN" w:bidi="ar"/>
                <w14:textFill>
                  <w14:solidFill>
                    <w14:schemeClr w14:val="tx1"/>
                  </w14:solidFill>
                </w14:textFill>
              </w:rPr>
              <w:t>提供的内容存在不适用项目实际情况的情形、套用其他方案、凭空捏造、逻辑漏洞、科学原理错误、工作依据与本项目要求不一致、与项目实际情况不匹配以及不可能实现的夸大情形等情况。</w:t>
            </w:r>
          </w:p>
        </w:tc>
      </w:tr>
    </w:tbl>
    <w:p w14:paraId="6A80C61D">
      <w:pPr>
        <w:pStyle w:val="7"/>
        <w:ind w:left="0" w:leftChars="0" w:firstLine="0" w:firstLineChars="0"/>
        <w:rPr>
          <w:rFonts w:hint="eastAsia"/>
          <w:color w:val="auto"/>
        </w:rPr>
      </w:pPr>
    </w:p>
    <w:p w14:paraId="4C151711">
      <w:pPr>
        <w:spacing w:line="360" w:lineRule="auto"/>
        <w:ind w:firstLine="0" w:firstLineChars="0"/>
        <w:jc w:val="center"/>
        <w:rPr>
          <w:rFonts w:hint="eastAsia"/>
          <w:b/>
          <w:bCs w:val="0"/>
          <w:color w:val="auto"/>
          <w:sz w:val="24"/>
          <w:szCs w:val="24"/>
        </w:rPr>
      </w:pPr>
      <w:bookmarkStart w:id="119" w:name="_Toc376936756"/>
      <w:bookmarkStart w:id="120" w:name="_Toc325726025"/>
      <w:bookmarkStart w:id="121" w:name="_Toc6689"/>
      <w:bookmarkStart w:id="122" w:name="_Toc2506"/>
      <w:r>
        <w:rPr>
          <w:rFonts w:hint="eastAsia"/>
          <w:b/>
          <w:bCs w:val="0"/>
          <w:color w:val="auto"/>
          <w:sz w:val="24"/>
          <w:szCs w:val="24"/>
        </w:rPr>
        <w:t>六、</w:t>
      </w:r>
      <w:bookmarkEnd w:id="119"/>
      <w:bookmarkEnd w:id="120"/>
      <w:r>
        <w:rPr>
          <w:rFonts w:hint="eastAsia"/>
          <w:b/>
          <w:bCs w:val="0"/>
          <w:color w:val="auto"/>
          <w:sz w:val="24"/>
          <w:szCs w:val="24"/>
        </w:rPr>
        <w:t>确定成交供应商</w:t>
      </w:r>
      <w:bookmarkEnd w:id="121"/>
      <w:bookmarkEnd w:id="122"/>
    </w:p>
    <w:p w14:paraId="2B342F74">
      <w:pPr>
        <w:widowControl/>
        <w:spacing w:line="360" w:lineRule="auto"/>
        <w:ind w:firstLine="0" w:firstLineChars="0"/>
        <w:jc w:val="left"/>
        <w:outlineLvl w:val="2"/>
        <w:rPr>
          <w:rFonts w:hint="eastAsia"/>
          <w:b/>
          <w:bCs w:val="0"/>
          <w:color w:val="auto"/>
          <w:sz w:val="24"/>
          <w:szCs w:val="24"/>
        </w:rPr>
      </w:pPr>
      <w:bookmarkStart w:id="123" w:name="_Toc376936757"/>
      <w:bookmarkStart w:id="124" w:name="_Toc325726026"/>
      <w:bookmarkStart w:id="125" w:name="_Toc28889"/>
      <w:bookmarkStart w:id="126" w:name="_Toc22679"/>
      <w:bookmarkStart w:id="127" w:name="_Toc17038"/>
      <w:r>
        <w:rPr>
          <w:rFonts w:hint="eastAsia"/>
          <w:b/>
          <w:bCs w:val="0"/>
          <w:color w:val="auto"/>
          <w:sz w:val="24"/>
          <w:szCs w:val="24"/>
        </w:rPr>
        <w:t>17.推荐并确定成交</w:t>
      </w:r>
      <w:bookmarkEnd w:id="123"/>
      <w:bookmarkEnd w:id="124"/>
      <w:r>
        <w:rPr>
          <w:rFonts w:hint="eastAsia"/>
          <w:b/>
          <w:bCs w:val="0"/>
          <w:color w:val="auto"/>
          <w:sz w:val="24"/>
          <w:szCs w:val="24"/>
        </w:rPr>
        <w:t>供应商</w:t>
      </w:r>
      <w:bookmarkEnd w:id="125"/>
      <w:bookmarkEnd w:id="126"/>
      <w:bookmarkEnd w:id="127"/>
    </w:p>
    <w:p w14:paraId="5EB6D384">
      <w:pPr>
        <w:spacing w:line="360" w:lineRule="auto"/>
        <w:ind w:firstLine="0" w:firstLineChars="0"/>
        <w:jc w:val="left"/>
        <w:rPr>
          <w:rFonts w:hint="eastAsia"/>
          <w:color w:val="auto"/>
          <w:sz w:val="24"/>
          <w:szCs w:val="24"/>
        </w:rPr>
      </w:pPr>
      <w:r>
        <w:rPr>
          <w:rFonts w:hint="eastAsia"/>
          <w:color w:val="auto"/>
          <w:sz w:val="24"/>
          <w:szCs w:val="24"/>
        </w:rPr>
        <w:t>17.1采购代理机构应当在评审结束后2个工作日内将评审报告送采购人确认。</w:t>
      </w:r>
    </w:p>
    <w:p w14:paraId="57E4EE77">
      <w:pPr>
        <w:spacing w:line="360" w:lineRule="auto"/>
        <w:ind w:firstLine="0" w:firstLineChars="0"/>
        <w:jc w:val="left"/>
        <w:rPr>
          <w:rFonts w:hint="eastAsia"/>
          <w:color w:val="auto"/>
          <w:sz w:val="24"/>
          <w:szCs w:val="24"/>
        </w:rPr>
      </w:pPr>
      <w:r>
        <w:rPr>
          <w:rFonts w:hint="eastAsia"/>
          <w:color w:val="auto"/>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0BE1E13">
      <w:pPr>
        <w:widowControl/>
        <w:spacing w:line="360" w:lineRule="auto"/>
        <w:ind w:firstLine="0" w:firstLineChars="0"/>
        <w:jc w:val="left"/>
        <w:outlineLvl w:val="2"/>
        <w:rPr>
          <w:rFonts w:hint="eastAsia"/>
          <w:b/>
          <w:bCs w:val="0"/>
          <w:color w:val="auto"/>
          <w:sz w:val="24"/>
          <w:szCs w:val="24"/>
        </w:rPr>
      </w:pPr>
      <w:bookmarkStart w:id="128" w:name="_Toc2963"/>
      <w:bookmarkStart w:id="129" w:name="_Toc376936759"/>
      <w:bookmarkStart w:id="130" w:name="_Toc325726028"/>
      <w:bookmarkStart w:id="131" w:name="_Toc2346"/>
      <w:bookmarkStart w:id="132" w:name="_Toc23173"/>
      <w:bookmarkStart w:id="133" w:name="_Toc325726027"/>
      <w:r>
        <w:rPr>
          <w:rFonts w:hint="eastAsia"/>
          <w:b/>
          <w:bCs w:val="0"/>
          <w:color w:val="auto"/>
          <w:sz w:val="24"/>
          <w:szCs w:val="24"/>
        </w:rPr>
        <w:t>18.成交通知</w:t>
      </w:r>
      <w:bookmarkEnd w:id="128"/>
      <w:bookmarkEnd w:id="129"/>
      <w:bookmarkEnd w:id="130"/>
      <w:bookmarkEnd w:id="131"/>
      <w:bookmarkEnd w:id="132"/>
    </w:p>
    <w:p w14:paraId="7D623510">
      <w:pPr>
        <w:spacing w:line="360" w:lineRule="auto"/>
        <w:ind w:firstLine="0" w:firstLineChars="0"/>
        <w:jc w:val="left"/>
        <w:rPr>
          <w:rFonts w:hint="eastAsia"/>
          <w:color w:val="auto"/>
          <w:sz w:val="24"/>
          <w:szCs w:val="24"/>
        </w:rPr>
      </w:pPr>
      <w:r>
        <w:rPr>
          <w:rFonts w:hint="eastAsia"/>
          <w:color w:val="auto"/>
          <w:sz w:val="24"/>
          <w:szCs w:val="24"/>
        </w:rPr>
        <w:t>18.1采购人或者采购代理机构应当在成交供应商确定后2个工作日内，在青海政府采购网上公告成交结果，同时向成交供应商发出成交通知书。</w:t>
      </w:r>
    </w:p>
    <w:p w14:paraId="7183243C">
      <w:pPr>
        <w:spacing w:line="360" w:lineRule="auto"/>
        <w:ind w:firstLine="0" w:firstLineChars="0"/>
        <w:jc w:val="left"/>
        <w:rPr>
          <w:rFonts w:hint="eastAsia"/>
          <w:color w:val="auto"/>
          <w:sz w:val="24"/>
          <w:szCs w:val="24"/>
        </w:rPr>
      </w:pPr>
      <w:r>
        <w:rPr>
          <w:rFonts w:hint="eastAsia"/>
          <w:color w:val="auto"/>
          <w:sz w:val="24"/>
          <w:szCs w:val="24"/>
        </w:rPr>
        <w:t>1</w:t>
      </w:r>
      <w:r>
        <w:rPr>
          <w:rFonts w:hint="eastAsia"/>
          <w:color w:val="auto"/>
          <w:sz w:val="24"/>
          <w:szCs w:val="24"/>
          <w:lang w:eastAsia="zh-CN"/>
        </w:rPr>
        <w:t>6.8</w:t>
      </w:r>
      <w:r>
        <w:rPr>
          <w:rFonts w:hint="eastAsia"/>
          <w:color w:val="auto"/>
          <w:sz w:val="24"/>
          <w:szCs w:val="24"/>
        </w:rPr>
        <w:t>《成交通知书》发出后，采购人改变成交结果的，或者成交供应商无正当理由放弃成交项目的，依法承担法律责任。</w:t>
      </w:r>
    </w:p>
    <w:p w14:paraId="653EB8E1">
      <w:pPr>
        <w:spacing w:line="360" w:lineRule="auto"/>
        <w:ind w:firstLine="0" w:firstLineChars="0"/>
        <w:jc w:val="center"/>
        <w:rPr>
          <w:rFonts w:hint="eastAsia"/>
          <w:b/>
          <w:bCs w:val="0"/>
          <w:color w:val="auto"/>
          <w:sz w:val="24"/>
          <w:szCs w:val="24"/>
        </w:rPr>
      </w:pPr>
      <w:bookmarkStart w:id="134" w:name="_Toc5556"/>
      <w:bookmarkStart w:id="135" w:name="_Toc18063"/>
      <w:bookmarkStart w:id="136" w:name="_Toc376936758"/>
      <w:r>
        <w:rPr>
          <w:rFonts w:hint="eastAsia"/>
          <w:b/>
          <w:bCs w:val="0"/>
          <w:color w:val="auto"/>
          <w:sz w:val="24"/>
          <w:szCs w:val="24"/>
        </w:rPr>
        <w:t>七、授予合同</w:t>
      </w:r>
      <w:bookmarkEnd w:id="133"/>
      <w:bookmarkEnd w:id="134"/>
      <w:bookmarkEnd w:id="135"/>
      <w:bookmarkEnd w:id="136"/>
    </w:p>
    <w:p w14:paraId="1B2710E6">
      <w:pPr>
        <w:widowControl/>
        <w:spacing w:line="360" w:lineRule="auto"/>
        <w:ind w:firstLine="0" w:firstLineChars="0"/>
        <w:jc w:val="left"/>
        <w:outlineLvl w:val="2"/>
        <w:rPr>
          <w:rFonts w:hint="eastAsia"/>
          <w:b/>
          <w:bCs w:val="0"/>
          <w:color w:val="auto"/>
          <w:sz w:val="24"/>
          <w:szCs w:val="24"/>
        </w:rPr>
      </w:pPr>
      <w:bookmarkStart w:id="137" w:name="_Toc376936760"/>
      <w:bookmarkStart w:id="138" w:name="_Toc28394"/>
      <w:bookmarkStart w:id="139" w:name="_Toc325726029"/>
      <w:bookmarkStart w:id="140" w:name="_Toc921"/>
      <w:bookmarkStart w:id="141" w:name="_Toc604"/>
      <w:r>
        <w:rPr>
          <w:rFonts w:hint="eastAsia"/>
          <w:b/>
          <w:bCs w:val="0"/>
          <w:color w:val="auto"/>
          <w:sz w:val="24"/>
          <w:szCs w:val="24"/>
        </w:rPr>
        <w:t>19.签订合同</w:t>
      </w:r>
      <w:bookmarkEnd w:id="137"/>
      <w:bookmarkEnd w:id="138"/>
      <w:bookmarkEnd w:id="139"/>
      <w:bookmarkEnd w:id="140"/>
      <w:bookmarkEnd w:id="141"/>
    </w:p>
    <w:p w14:paraId="5DF05BFB">
      <w:pPr>
        <w:spacing w:line="360" w:lineRule="auto"/>
        <w:ind w:firstLine="0" w:firstLineChars="0"/>
        <w:jc w:val="left"/>
        <w:rPr>
          <w:rFonts w:hint="eastAsia"/>
          <w:color w:val="auto"/>
          <w:sz w:val="24"/>
          <w:szCs w:val="24"/>
        </w:rPr>
      </w:pPr>
      <w:bookmarkStart w:id="142" w:name="_Toc325726030"/>
      <w:bookmarkStart w:id="143" w:name="_Toc376936761"/>
      <w:r>
        <w:rPr>
          <w:rFonts w:hint="eastAsia"/>
          <w:color w:val="auto"/>
          <w:sz w:val="24"/>
          <w:szCs w:val="24"/>
        </w:rPr>
        <w:t>19.1采购人与成交供应商应当在成交通知书发出之日起30日内，按照磋商文件确定的合同文本以及采购标的、服务要求等事项签订政府采购合同。</w:t>
      </w:r>
    </w:p>
    <w:p w14:paraId="5968A424">
      <w:pPr>
        <w:spacing w:line="360" w:lineRule="auto"/>
        <w:ind w:firstLine="0" w:firstLineChars="0"/>
        <w:jc w:val="left"/>
        <w:rPr>
          <w:rFonts w:hint="eastAsia"/>
          <w:color w:val="auto"/>
          <w:sz w:val="24"/>
          <w:szCs w:val="24"/>
        </w:rPr>
      </w:pPr>
      <w:r>
        <w:rPr>
          <w:rFonts w:hint="eastAsia"/>
          <w:color w:val="auto"/>
          <w:sz w:val="24"/>
          <w:szCs w:val="24"/>
        </w:rPr>
        <w:t>19.2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476BA14E">
      <w:pPr>
        <w:spacing w:line="360" w:lineRule="auto"/>
        <w:ind w:firstLine="0" w:firstLineChars="0"/>
        <w:jc w:val="left"/>
        <w:rPr>
          <w:rFonts w:hint="eastAsia"/>
          <w:color w:val="auto"/>
          <w:sz w:val="24"/>
          <w:szCs w:val="24"/>
        </w:rPr>
      </w:pPr>
      <w:r>
        <w:rPr>
          <w:rFonts w:hint="eastAsia"/>
          <w:color w:val="auto"/>
          <w:sz w:val="24"/>
          <w:szCs w:val="24"/>
        </w:rPr>
        <w:t>19.3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C635216">
      <w:pPr>
        <w:pStyle w:val="7"/>
        <w:tabs>
          <w:tab w:val="left" w:pos="5454"/>
        </w:tabs>
        <w:ind w:left="0" w:leftChars="0" w:firstLine="0" w:firstLineChars="0"/>
        <w:jc w:val="center"/>
        <w:rPr>
          <w:rFonts w:hint="eastAsia"/>
          <w:b/>
          <w:bCs w:val="0"/>
          <w:color w:val="auto"/>
          <w:sz w:val="24"/>
          <w:szCs w:val="24"/>
        </w:rPr>
      </w:pPr>
      <w:bookmarkStart w:id="144" w:name="_Toc22442"/>
      <w:bookmarkStart w:id="145" w:name="_Toc896"/>
      <w:r>
        <w:rPr>
          <w:rFonts w:hint="eastAsia"/>
          <w:b/>
          <w:bCs w:val="0"/>
          <w:color w:val="auto"/>
          <w:sz w:val="24"/>
          <w:szCs w:val="24"/>
        </w:rPr>
        <w:t>八、</w:t>
      </w:r>
      <w:bookmarkEnd w:id="142"/>
      <w:bookmarkEnd w:id="143"/>
      <w:r>
        <w:rPr>
          <w:rFonts w:hint="eastAsia"/>
          <w:b/>
          <w:bCs w:val="0"/>
          <w:color w:val="auto"/>
          <w:sz w:val="24"/>
          <w:szCs w:val="24"/>
        </w:rPr>
        <w:t>磋商活动终止</w:t>
      </w:r>
      <w:bookmarkEnd w:id="144"/>
      <w:bookmarkEnd w:id="145"/>
    </w:p>
    <w:p w14:paraId="64CF153A">
      <w:pPr>
        <w:widowControl/>
        <w:spacing w:line="360" w:lineRule="auto"/>
        <w:ind w:firstLine="0" w:firstLineChars="0"/>
        <w:jc w:val="left"/>
        <w:outlineLvl w:val="2"/>
        <w:rPr>
          <w:rFonts w:hint="eastAsia"/>
          <w:b/>
          <w:bCs w:val="0"/>
          <w:color w:val="auto"/>
          <w:sz w:val="24"/>
          <w:szCs w:val="24"/>
        </w:rPr>
      </w:pPr>
      <w:bookmarkStart w:id="146" w:name="_Toc7098"/>
      <w:bookmarkStart w:id="147" w:name="_Toc11684"/>
      <w:bookmarkStart w:id="148" w:name="_Toc27940"/>
      <w:bookmarkStart w:id="149" w:name="_Toc376936762"/>
      <w:bookmarkStart w:id="150" w:name="_Toc325726031"/>
      <w:r>
        <w:rPr>
          <w:rFonts w:hint="eastAsia"/>
          <w:b/>
          <w:bCs w:val="0"/>
          <w:color w:val="auto"/>
          <w:sz w:val="24"/>
          <w:szCs w:val="24"/>
        </w:rPr>
        <w:t>20.终止情形</w:t>
      </w:r>
      <w:bookmarkEnd w:id="146"/>
      <w:bookmarkEnd w:id="147"/>
      <w:bookmarkEnd w:id="148"/>
    </w:p>
    <w:p w14:paraId="41621751">
      <w:pPr>
        <w:spacing w:line="360" w:lineRule="auto"/>
        <w:ind w:firstLine="0" w:firstLineChars="0"/>
        <w:jc w:val="left"/>
        <w:rPr>
          <w:rFonts w:hint="eastAsia"/>
          <w:color w:val="auto"/>
          <w:sz w:val="24"/>
          <w:szCs w:val="24"/>
        </w:rPr>
      </w:pPr>
      <w:r>
        <w:rPr>
          <w:rFonts w:hint="eastAsia"/>
          <w:color w:val="auto"/>
          <w:sz w:val="24"/>
          <w:szCs w:val="24"/>
        </w:rPr>
        <w:t>20.1</w:t>
      </w:r>
      <w:bookmarkEnd w:id="149"/>
      <w:bookmarkEnd w:id="150"/>
      <w:r>
        <w:rPr>
          <w:rFonts w:hint="eastAsia"/>
          <w:color w:val="auto"/>
          <w:sz w:val="24"/>
          <w:szCs w:val="24"/>
        </w:rPr>
        <w:t>出现下列情形之一的，采购代理机构应当终止竞争性磋商采购活动，发布项目终止公告并说明原因，重新开展采购活动：</w:t>
      </w:r>
    </w:p>
    <w:p w14:paraId="16BA93CE">
      <w:pPr>
        <w:spacing w:line="360" w:lineRule="auto"/>
        <w:ind w:firstLine="0" w:firstLineChars="0"/>
        <w:jc w:val="left"/>
        <w:rPr>
          <w:rFonts w:hint="eastAsia"/>
          <w:color w:val="auto"/>
          <w:sz w:val="24"/>
          <w:szCs w:val="24"/>
        </w:rPr>
      </w:pPr>
      <w:r>
        <w:rPr>
          <w:rFonts w:hint="eastAsia"/>
          <w:color w:val="auto"/>
          <w:sz w:val="24"/>
          <w:szCs w:val="24"/>
        </w:rPr>
        <w:t>（1）因情况变化，不再符合规定的竞争性磋商采购方式适用情形的；</w:t>
      </w:r>
    </w:p>
    <w:p w14:paraId="746CDD68">
      <w:pPr>
        <w:spacing w:line="360" w:lineRule="auto"/>
        <w:ind w:firstLine="0" w:firstLineChars="0"/>
        <w:jc w:val="left"/>
        <w:rPr>
          <w:rFonts w:hint="eastAsia"/>
          <w:color w:val="auto"/>
          <w:sz w:val="24"/>
          <w:szCs w:val="24"/>
        </w:rPr>
      </w:pPr>
      <w:r>
        <w:rPr>
          <w:rFonts w:hint="eastAsia"/>
          <w:color w:val="auto"/>
          <w:sz w:val="24"/>
          <w:szCs w:val="24"/>
        </w:rPr>
        <w:t>（2）出现影响采购公正的违法、违规行为的；</w:t>
      </w:r>
    </w:p>
    <w:p w14:paraId="535F09AC">
      <w:pPr>
        <w:spacing w:line="360" w:lineRule="auto"/>
        <w:ind w:firstLine="0" w:firstLineChars="0"/>
        <w:jc w:val="left"/>
        <w:rPr>
          <w:rFonts w:hint="eastAsia"/>
          <w:color w:val="auto"/>
          <w:sz w:val="24"/>
          <w:szCs w:val="24"/>
        </w:rPr>
      </w:pPr>
      <w:r>
        <w:rPr>
          <w:rFonts w:hint="eastAsia"/>
          <w:color w:val="auto"/>
          <w:sz w:val="24"/>
          <w:szCs w:val="24"/>
        </w:rPr>
        <w:t>（3）除《政府采购竞争性磋商采购方式管理暂行办法》第二十一条第三款规定的情形外，在采购过程中符合要求的供应商或者报价未超过采购预算的供应商不足3家的。</w:t>
      </w:r>
    </w:p>
    <w:p w14:paraId="6F8CE2FA">
      <w:pPr>
        <w:spacing w:line="360" w:lineRule="auto"/>
        <w:ind w:firstLine="0" w:firstLineChars="0"/>
        <w:rPr>
          <w:rFonts w:hint="eastAsia"/>
          <w:color w:val="auto"/>
          <w:sz w:val="24"/>
          <w:szCs w:val="24"/>
        </w:rPr>
      </w:pPr>
      <w:r>
        <w:rPr>
          <w:rFonts w:hint="eastAsia"/>
          <w:color w:val="auto"/>
          <w:sz w:val="24"/>
          <w:szCs w:val="24"/>
        </w:rPr>
        <w:t>20.2终止磋商活动后，由采购代理机构发布终止公告并说明原因。</w:t>
      </w:r>
      <w:bookmarkStart w:id="151" w:name="_Toc325726032"/>
    </w:p>
    <w:p w14:paraId="0B74D37F">
      <w:pPr>
        <w:autoSpaceDE w:val="0"/>
        <w:autoSpaceDN w:val="0"/>
        <w:spacing w:line="360" w:lineRule="auto"/>
        <w:ind w:firstLine="0" w:firstLineChars="0"/>
        <w:jc w:val="center"/>
        <w:rPr>
          <w:rFonts w:hint="eastAsia"/>
          <w:b/>
          <w:bCs w:val="0"/>
          <w:color w:val="auto"/>
          <w:sz w:val="24"/>
          <w:lang w:val="zh-CN"/>
        </w:rPr>
      </w:pPr>
      <w:bookmarkStart w:id="152" w:name="_Toc376936763"/>
      <w:bookmarkStart w:id="153" w:name="_Toc27950"/>
      <w:bookmarkStart w:id="154" w:name="_Toc6646"/>
      <w:r>
        <w:rPr>
          <w:rFonts w:hint="eastAsia"/>
          <w:b/>
          <w:bCs w:val="0"/>
          <w:color w:val="auto"/>
          <w:sz w:val="24"/>
          <w:lang w:val="zh-CN"/>
        </w:rPr>
        <w:t>九、处罚</w:t>
      </w:r>
      <w:bookmarkEnd w:id="151"/>
      <w:bookmarkEnd w:id="152"/>
      <w:bookmarkEnd w:id="153"/>
      <w:bookmarkEnd w:id="154"/>
    </w:p>
    <w:p w14:paraId="768FFB16">
      <w:pPr>
        <w:widowControl/>
        <w:spacing w:line="360" w:lineRule="auto"/>
        <w:ind w:firstLine="0" w:firstLineChars="0"/>
        <w:jc w:val="left"/>
        <w:outlineLvl w:val="2"/>
        <w:rPr>
          <w:rFonts w:hint="eastAsia"/>
          <w:b/>
          <w:bCs w:val="0"/>
          <w:color w:val="auto"/>
          <w:sz w:val="24"/>
          <w:szCs w:val="24"/>
        </w:rPr>
      </w:pPr>
      <w:bookmarkStart w:id="155" w:name="_Toc1110"/>
      <w:bookmarkStart w:id="156" w:name="_Toc325726033"/>
      <w:bookmarkStart w:id="157" w:name="_Toc17567"/>
      <w:bookmarkStart w:id="158" w:name="_Toc376936764"/>
      <w:bookmarkStart w:id="159" w:name="_Toc28018"/>
      <w:r>
        <w:rPr>
          <w:rFonts w:hint="eastAsia"/>
          <w:b/>
          <w:bCs w:val="0"/>
          <w:color w:val="auto"/>
          <w:sz w:val="24"/>
          <w:szCs w:val="24"/>
        </w:rPr>
        <w:t>21.处罚情形</w:t>
      </w:r>
      <w:bookmarkEnd w:id="155"/>
      <w:bookmarkEnd w:id="156"/>
      <w:bookmarkEnd w:id="157"/>
      <w:bookmarkEnd w:id="158"/>
      <w:bookmarkEnd w:id="159"/>
    </w:p>
    <w:p w14:paraId="3E6119C1">
      <w:pPr>
        <w:autoSpaceDE w:val="0"/>
        <w:autoSpaceDN w:val="0"/>
        <w:spacing w:line="360" w:lineRule="auto"/>
        <w:ind w:firstLine="0" w:firstLineChars="0"/>
        <w:rPr>
          <w:rFonts w:hint="eastAsia"/>
          <w:color w:val="auto"/>
          <w:sz w:val="24"/>
          <w:lang w:val="zh-CN"/>
        </w:rPr>
      </w:pPr>
      <w:r>
        <w:rPr>
          <w:rFonts w:hint="eastAsia"/>
          <w:color w:val="auto"/>
          <w:sz w:val="24"/>
          <w:lang w:val="zh-CN"/>
        </w:rPr>
        <w:t>中标人有下列情形之一的，中标无效，磋商保证金不予退还。情节严重的，报同级财政部门依法进行处理：</w:t>
      </w:r>
    </w:p>
    <w:p w14:paraId="730E5924">
      <w:pPr>
        <w:autoSpaceDE w:val="0"/>
        <w:autoSpaceDN w:val="0"/>
        <w:spacing w:line="360" w:lineRule="auto"/>
        <w:ind w:firstLine="0" w:firstLineChars="0"/>
        <w:rPr>
          <w:rFonts w:hint="eastAsia"/>
          <w:color w:val="auto"/>
          <w:sz w:val="24"/>
          <w:lang w:val="zh-CN"/>
        </w:rPr>
      </w:pPr>
      <w:r>
        <w:rPr>
          <w:rFonts w:hint="eastAsia"/>
          <w:color w:val="auto"/>
          <w:sz w:val="24"/>
          <w:lang w:val="zh-CN"/>
        </w:rPr>
        <w:t>（</w:t>
      </w:r>
      <w:r>
        <w:rPr>
          <w:rFonts w:hint="eastAsia"/>
          <w:color w:val="auto"/>
          <w:sz w:val="24"/>
        </w:rPr>
        <w:t>1</w:t>
      </w:r>
      <w:r>
        <w:rPr>
          <w:rFonts w:hint="eastAsia"/>
          <w:color w:val="auto"/>
          <w:sz w:val="24"/>
          <w:lang w:val="zh-CN"/>
        </w:rPr>
        <w:t>）提供虚假材料谋取中标、成交的；</w:t>
      </w:r>
    </w:p>
    <w:p w14:paraId="4B968BE3">
      <w:pPr>
        <w:autoSpaceDE w:val="0"/>
        <w:autoSpaceDN w:val="0"/>
        <w:spacing w:line="360" w:lineRule="auto"/>
        <w:ind w:firstLine="0" w:firstLineChars="0"/>
        <w:rPr>
          <w:rFonts w:hint="eastAsia"/>
          <w:color w:val="auto"/>
          <w:sz w:val="24"/>
          <w:lang w:val="zh-CN"/>
        </w:rPr>
      </w:pPr>
      <w:r>
        <w:rPr>
          <w:rFonts w:hint="eastAsia"/>
          <w:color w:val="auto"/>
          <w:sz w:val="24"/>
          <w:lang w:val="zh-CN"/>
        </w:rPr>
        <w:t>（</w:t>
      </w:r>
      <w:r>
        <w:rPr>
          <w:rFonts w:hint="eastAsia"/>
          <w:color w:val="auto"/>
          <w:sz w:val="24"/>
        </w:rPr>
        <w:t>2</w:t>
      </w:r>
      <w:r>
        <w:rPr>
          <w:rFonts w:hint="eastAsia"/>
          <w:color w:val="auto"/>
          <w:sz w:val="24"/>
          <w:lang w:val="zh-CN"/>
        </w:rPr>
        <w:t>）采取不正当手段诋毁、排挤其他供应商的；</w:t>
      </w:r>
    </w:p>
    <w:p w14:paraId="75CB27C5">
      <w:pPr>
        <w:autoSpaceDE w:val="0"/>
        <w:autoSpaceDN w:val="0"/>
        <w:spacing w:line="360" w:lineRule="auto"/>
        <w:ind w:firstLine="0" w:firstLineChars="0"/>
        <w:rPr>
          <w:rFonts w:hint="eastAsia"/>
          <w:color w:val="auto"/>
          <w:sz w:val="24"/>
          <w:lang w:val="zh-CN"/>
        </w:rPr>
      </w:pPr>
      <w:r>
        <w:rPr>
          <w:rFonts w:hint="eastAsia"/>
          <w:color w:val="auto"/>
          <w:sz w:val="24"/>
          <w:lang w:val="zh-CN"/>
        </w:rPr>
        <w:t>（</w:t>
      </w:r>
      <w:r>
        <w:rPr>
          <w:rFonts w:hint="eastAsia"/>
          <w:color w:val="auto"/>
          <w:sz w:val="24"/>
        </w:rPr>
        <w:t>3</w:t>
      </w:r>
      <w:r>
        <w:rPr>
          <w:rFonts w:hint="eastAsia"/>
          <w:color w:val="auto"/>
          <w:sz w:val="24"/>
          <w:lang w:val="zh-CN"/>
        </w:rPr>
        <w:t>）与采购人、其他供应商或者采购代理机构恶意串通的；</w:t>
      </w:r>
    </w:p>
    <w:p w14:paraId="1AF2873A">
      <w:pPr>
        <w:autoSpaceDE w:val="0"/>
        <w:autoSpaceDN w:val="0"/>
        <w:spacing w:line="360" w:lineRule="auto"/>
        <w:ind w:firstLine="0" w:firstLineChars="0"/>
        <w:rPr>
          <w:rFonts w:hint="eastAsia"/>
          <w:color w:val="auto"/>
          <w:sz w:val="24"/>
          <w:lang w:val="zh-CN"/>
        </w:rPr>
      </w:pPr>
      <w:r>
        <w:rPr>
          <w:rFonts w:hint="eastAsia"/>
          <w:color w:val="auto"/>
          <w:sz w:val="24"/>
          <w:lang w:val="zh-CN"/>
        </w:rPr>
        <w:t>（</w:t>
      </w:r>
      <w:r>
        <w:rPr>
          <w:rFonts w:hint="eastAsia"/>
          <w:color w:val="auto"/>
          <w:sz w:val="24"/>
        </w:rPr>
        <w:t>4</w:t>
      </w:r>
      <w:r>
        <w:rPr>
          <w:rFonts w:hint="eastAsia"/>
          <w:color w:val="auto"/>
          <w:sz w:val="24"/>
          <w:lang w:val="zh-CN"/>
        </w:rPr>
        <w:t>）向采购人、采购代理机构行贿或者提供其他不正当利益的；</w:t>
      </w:r>
    </w:p>
    <w:p w14:paraId="3BEAD389">
      <w:pPr>
        <w:autoSpaceDE w:val="0"/>
        <w:autoSpaceDN w:val="0"/>
        <w:spacing w:line="360" w:lineRule="auto"/>
        <w:ind w:firstLine="0" w:firstLineChars="0"/>
        <w:rPr>
          <w:rFonts w:hint="eastAsia"/>
          <w:color w:val="auto"/>
          <w:sz w:val="24"/>
          <w:lang w:val="zh-CN"/>
        </w:rPr>
      </w:pPr>
      <w:r>
        <w:rPr>
          <w:rFonts w:hint="eastAsia"/>
          <w:color w:val="auto"/>
          <w:sz w:val="24"/>
          <w:lang w:val="zh-CN"/>
        </w:rPr>
        <w:t>（</w:t>
      </w:r>
      <w:r>
        <w:rPr>
          <w:rFonts w:hint="eastAsia"/>
          <w:color w:val="auto"/>
          <w:sz w:val="24"/>
        </w:rPr>
        <w:t>5</w:t>
      </w:r>
      <w:r>
        <w:rPr>
          <w:rFonts w:hint="eastAsia"/>
          <w:color w:val="auto"/>
          <w:sz w:val="24"/>
          <w:lang w:val="zh-CN"/>
        </w:rPr>
        <w:t>）在招标采购过程中与采购人进行协商谈判的；</w:t>
      </w:r>
    </w:p>
    <w:p w14:paraId="1428DDF6">
      <w:pPr>
        <w:autoSpaceDE w:val="0"/>
        <w:autoSpaceDN w:val="0"/>
        <w:spacing w:line="360" w:lineRule="auto"/>
        <w:ind w:firstLine="0" w:firstLineChars="0"/>
        <w:rPr>
          <w:rFonts w:hint="eastAsia"/>
          <w:color w:val="auto"/>
          <w:sz w:val="24"/>
          <w:szCs w:val="24"/>
        </w:rPr>
      </w:pPr>
      <w:r>
        <w:rPr>
          <w:rFonts w:hint="eastAsia"/>
          <w:color w:val="auto"/>
          <w:sz w:val="24"/>
          <w:lang w:val="zh-CN"/>
        </w:rPr>
        <w:t>（</w:t>
      </w:r>
      <w:r>
        <w:rPr>
          <w:rFonts w:hint="eastAsia"/>
          <w:color w:val="auto"/>
          <w:sz w:val="24"/>
        </w:rPr>
        <w:t>6</w:t>
      </w:r>
      <w:r>
        <w:rPr>
          <w:rFonts w:hint="eastAsia"/>
          <w:color w:val="auto"/>
          <w:sz w:val="24"/>
          <w:lang w:val="zh-CN"/>
        </w:rPr>
        <w:t>）向磋商小组行贿或者提供其他不正当利益。</w:t>
      </w:r>
    </w:p>
    <w:p w14:paraId="5BB20434">
      <w:pPr>
        <w:spacing w:line="360" w:lineRule="auto"/>
        <w:ind w:firstLine="0" w:firstLineChars="0"/>
        <w:jc w:val="center"/>
        <w:rPr>
          <w:rFonts w:hint="eastAsia"/>
          <w:b/>
          <w:bCs w:val="0"/>
          <w:color w:val="auto"/>
          <w:sz w:val="24"/>
          <w:szCs w:val="24"/>
        </w:rPr>
      </w:pPr>
      <w:bookmarkStart w:id="160" w:name="_Toc16406"/>
      <w:bookmarkStart w:id="161" w:name="_Toc376936765"/>
      <w:bookmarkStart w:id="162" w:name="_Toc19538"/>
      <w:bookmarkStart w:id="163" w:name="_Toc325726034"/>
      <w:r>
        <w:rPr>
          <w:rFonts w:hint="eastAsia"/>
          <w:b/>
          <w:bCs w:val="0"/>
          <w:color w:val="auto"/>
          <w:sz w:val="24"/>
          <w:szCs w:val="24"/>
        </w:rPr>
        <w:t>十、其他</w:t>
      </w:r>
      <w:bookmarkEnd w:id="160"/>
      <w:bookmarkEnd w:id="161"/>
      <w:bookmarkEnd w:id="162"/>
      <w:bookmarkEnd w:id="163"/>
    </w:p>
    <w:p w14:paraId="3FC16D29">
      <w:pPr>
        <w:spacing w:line="360" w:lineRule="auto"/>
        <w:ind w:firstLine="480" w:firstLineChars="200"/>
        <w:jc w:val="left"/>
        <w:rPr>
          <w:rFonts w:hint="eastAsia"/>
          <w:color w:val="auto"/>
          <w:sz w:val="24"/>
          <w:szCs w:val="24"/>
        </w:rPr>
      </w:pPr>
      <w:r>
        <w:rPr>
          <w:rFonts w:hint="eastAsia"/>
          <w:color w:val="auto"/>
          <w:sz w:val="24"/>
          <w:szCs w:val="24"/>
        </w:rPr>
        <w:t>其他未尽事宜，按照《中华人民共和国政府采购法》、《中华人民共和国合同法》、《中华人民共和国政府采购法实施条例》、《政府采购竞争性磋商采购方式管理暂行办法》等法律法规的有关条款执行。</w:t>
      </w:r>
    </w:p>
    <w:p w14:paraId="4154ED99">
      <w:pPr>
        <w:keepNext/>
        <w:keepLines/>
        <w:widowControl/>
        <w:snapToGrid w:val="0"/>
        <w:spacing w:line="400" w:lineRule="atLeast"/>
        <w:ind w:firstLine="0" w:firstLineChars="0"/>
        <w:jc w:val="center"/>
        <w:outlineLvl w:val="0"/>
        <w:rPr>
          <w:rFonts w:hint="eastAsia"/>
          <w:b/>
          <w:color w:val="auto"/>
          <w:kern w:val="28"/>
          <w:sz w:val="36"/>
        </w:rPr>
      </w:pPr>
      <w:bookmarkStart w:id="164" w:name="_Toc376936766"/>
      <w:r>
        <w:rPr>
          <w:rFonts w:hint="eastAsia"/>
          <w:b/>
          <w:color w:val="auto"/>
          <w:kern w:val="28"/>
          <w:sz w:val="36"/>
        </w:rPr>
        <w:br w:type="page"/>
      </w:r>
      <w:bookmarkEnd w:id="164"/>
      <w:bookmarkStart w:id="165" w:name="_Toc31954"/>
      <w:bookmarkStart w:id="166" w:name="_Toc11704"/>
      <w:r>
        <w:rPr>
          <w:rFonts w:hint="eastAsia"/>
          <w:b/>
          <w:color w:val="auto"/>
          <w:kern w:val="28"/>
          <w:sz w:val="36"/>
        </w:rPr>
        <w:t>第四部分  采购项目合同书</w:t>
      </w:r>
      <w:bookmarkEnd w:id="165"/>
      <w:bookmarkEnd w:id="166"/>
    </w:p>
    <w:p w14:paraId="6809E943">
      <w:pPr>
        <w:ind w:firstLine="400"/>
        <w:rPr>
          <w:rFonts w:hint="eastAsia"/>
          <w:color w:val="auto"/>
        </w:rPr>
      </w:pPr>
      <w:bookmarkStart w:id="167" w:name="_Toc373936315"/>
      <w:bookmarkStart w:id="168" w:name="_Toc373954603"/>
      <w:bookmarkStart w:id="169" w:name="_Toc375576842"/>
    </w:p>
    <w:p w14:paraId="20866601">
      <w:pPr>
        <w:spacing w:line="360" w:lineRule="auto"/>
        <w:ind w:firstLine="0" w:firstLineChars="0"/>
        <w:jc w:val="left"/>
        <w:rPr>
          <w:rFonts w:hint="eastAsia"/>
          <w:color w:val="auto"/>
          <w:sz w:val="24"/>
          <w:szCs w:val="24"/>
        </w:rPr>
      </w:pPr>
    </w:p>
    <w:p w14:paraId="143D6051">
      <w:pPr>
        <w:spacing w:line="360" w:lineRule="auto"/>
        <w:ind w:firstLine="0" w:firstLineChars="0"/>
        <w:jc w:val="center"/>
        <w:rPr>
          <w:rFonts w:hint="eastAsia"/>
          <w:color w:val="auto"/>
          <w:sz w:val="48"/>
          <w:szCs w:val="48"/>
        </w:rPr>
      </w:pPr>
    </w:p>
    <w:bookmarkEnd w:id="167"/>
    <w:bookmarkEnd w:id="168"/>
    <w:bookmarkEnd w:id="169"/>
    <w:p w14:paraId="5A2EF36E">
      <w:pPr>
        <w:pStyle w:val="2"/>
        <w:ind w:firstLine="1378" w:firstLineChars="286"/>
        <w:jc w:val="center"/>
        <w:rPr>
          <w:rFonts w:hint="eastAsia" w:ascii="宋体" w:hAnsi="宋体" w:eastAsia="宋体" w:cs="宋体"/>
          <w:color w:val="auto"/>
          <w:sz w:val="48"/>
          <w:szCs w:val="48"/>
        </w:rPr>
      </w:pPr>
      <w:bookmarkStart w:id="170" w:name="_Toc19219"/>
      <w:bookmarkStart w:id="171" w:name="_Toc22731"/>
      <w:bookmarkStart w:id="172" w:name="_Toc455835990"/>
      <w:bookmarkStart w:id="173" w:name="_Toc458762168"/>
      <w:r>
        <w:rPr>
          <w:rFonts w:hint="eastAsia" w:ascii="宋体" w:hAnsi="宋体" w:eastAsia="宋体" w:cs="宋体"/>
          <w:color w:val="auto"/>
          <w:sz w:val="48"/>
          <w:szCs w:val="48"/>
        </w:rPr>
        <w:t>合同书</w:t>
      </w:r>
      <w:bookmarkEnd w:id="170"/>
      <w:bookmarkEnd w:id="171"/>
      <w:bookmarkEnd w:id="172"/>
      <w:bookmarkEnd w:id="173"/>
    </w:p>
    <w:p w14:paraId="370809CC">
      <w:pPr>
        <w:ind w:firstLine="400"/>
        <w:rPr>
          <w:rFonts w:hint="eastAsia" w:ascii="宋体" w:hAnsi="宋体" w:eastAsia="宋体" w:cs="宋体"/>
          <w:color w:val="auto"/>
        </w:rPr>
      </w:pPr>
    </w:p>
    <w:p w14:paraId="14CF71DF">
      <w:pPr>
        <w:ind w:firstLine="400"/>
        <w:rPr>
          <w:rFonts w:hint="eastAsia" w:ascii="宋体" w:hAnsi="宋体" w:eastAsia="宋体" w:cs="宋体"/>
          <w:color w:val="auto"/>
        </w:rPr>
      </w:pPr>
    </w:p>
    <w:p w14:paraId="4DEC8EE9">
      <w:pPr>
        <w:ind w:firstLine="400"/>
        <w:rPr>
          <w:rFonts w:hint="eastAsia" w:ascii="宋体" w:hAnsi="宋体" w:eastAsia="宋体" w:cs="宋体"/>
          <w:color w:val="auto"/>
        </w:rPr>
      </w:pPr>
    </w:p>
    <w:p w14:paraId="3C585BE0">
      <w:pPr>
        <w:ind w:firstLine="400"/>
        <w:rPr>
          <w:rFonts w:hint="eastAsia" w:ascii="宋体" w:hAnsi="宋体" w:eastAsia="宋体" w:cs="宋体"/>
          <w:color w:val="auto"/>
        </w:rPr>
      </w:pPr>
    </w:p>
    <w:p w14:paraId="66BE8470">
      <w:pPr>
        <w:ind w:firstLine="400"/>
        <w:rPr>
          <w:rFonts w:hint="eastAsia" w:ascii="宋体" w:hAnsi="宋体" w:eastAsia="宋体" w:cs="宋体"/>
          <w:color w:val="auto"/>
        </w:rPr>
      </w:pPr>
    </w:p>
    <w:p w14:paraId="05F404FD">
      <w:pPr>
        <w:ind w:firstLine="0" w:firstLineChars="0"/>
        <w:rPr>
          <w:rFonts w:hint="eastAsia" w:ascii="宋体" w:hAnsi="宋体" w:eastAsia="宋体" w:cs="宋体"/>
          <w:color w:val="auto"/>
        </w:rPr>
      </w:pPr>
    </w:p>
    <w:p w14:paraId="0803C14A">
      <w:pPr>
        <w:spacing w:line="360" w:lineRule="auto"/>
        <w:ind w:left="2708" w:leftChars="300" w:hanging="2108" w:hangingChars="700"/>
        <w:rPr>
          <w:rFonts w:hint="eastAsia" w:ascii="宋体" w:hAnsi="宋体" w:eastAsia="宋体" w:cs="宋体"/>
          <w:b/>
          <w:color w:val="auto"/>
          <w:sz w:val="30"/>
          <w:szCs w:val="30"/>
          <w:u w:val="single"/>
        </w:rPr>
      </w:pPr>
      <w:r>
        <w:rPr>
          <w:rFonts w:hint="eastAsia" w:ascii="宋体" w:hAnsi="宋体" w:eastAsia="宋体" w:cs="宋体"/>
          <w:b/>
          <w:color w:val="auto"/>
          <w:sz w:val="30"/>
          <w:szCs w:val="30"/>
        </w:rPr>
        <w:t>采购项目名称：</w:t>
      </w:r>
      <w:r>
        <w:rPr>
          <w:rFonts w:hint="eastAsia" w:cs="宋体"/>
          <w:b/>
          <w:color w:val="auto"/>
          <w:sz w:val="30"/>
          <w:szCs w:val="30"/>
          <w:u w:val="single"/>
          <w:lang w:val="zh-CN"/>
        </w:rPr>
        <w:t>大通县东峡林场2026年省级财政“三北” 项目资金林木良种苗木培育补助项目</w:t>
      </w:r>
      <w:r>
        <w:rPr>
          <w:rFonts w:hint="eastAsia" w:ascii="宋体" w:hAnsi="宋体" w:eastAsia="宋体" w:cs="宋体"/>
          <w:b/>
          <w:color w:val="auto"/>
          <w:sz w:val="30"/>
          <w:szCs w:val="30"/>
          <w:u w:val="single"/>
        </w:rPr>
        <w:t>.</w:t>
      </w:r>
    </w:p>
    <w:p w14:paraId="6BBCA8B5">
      <w:pPr>
        <w:spacing w:line="360" w:lineRule="auto"/>
        <w:rPr>
          <w:rFonts w:hint="default" w:ascii="宋体" w:hAnsi="宋体" w:eastAsia="宋体" w:cs="宋体"/>
          <w:b/>
          <w:color w:val="auto"/>
          <w:sz w:val="30"/>
          <w:szCs w:val="30"/>
          <w:u w:val="single"/>
          <w:lang w:val="en-US" w:eastAsia="zh-CN"/>
        </w:rPr>
      </w:pPr>
      <w:r>
        <w:rPr>
          <w:rFonts w:hint="eastAsia" w:ascii="宋体" w:hAnsi="宋体" w:eastAsia="宋体" w:cs="宋体"/>
          <w:b/>
          <w:color w:val="auto"/>
          <w:sz w:val="30"/>
          <w:szCs w:val="30"/>
        </w:rPr>
        <w:t>采购项目编号：</w:t>
      </w:r>
      <w:r>
        <w:rPr>
          <w:rFonts w:hint="eastAsia" w:cs="宋体"/>
          <w:b/>
          <w:color w:val="auto"/>
          <w:sz w:val="32"/>
          <w:szCs w:val="32"/>
          <w:highlight w:val="none"/>
          <w:u w:val="single"/>
          <w:lang w:val="zh-CN"/>
        </w:rPr>
        <w:t>青海晓成竞磋（服务）2026-027号</w:t>
      </w:r>
    </w:p>
    <w:p w14:paraId="2A3CE57F">
      <w:pPr>
        <w:spacing w:line="360" w:lineRule="auto"/>
        <w:ind w:firstLine="602"/>
        <w:rPr>
          <w:rFonts w:hint="default" w:ascii="宋体" w:hAnsi="宋体" w:eastAsia="宋体" w:cs="宋体"/>
          <w:b/>
          <w:color w:val="auto"/>
          <w:sz w:val="30"/>
          <w:szCs w:val="30"/>
          <w:lang w:val="en-US" w:eastAsia="zh-CN"/>
        </w:rPr>
      </w:pPr>
      <w:r>
        <w:rPr>
          <w:rFonts w:hint="eastAsia" w:ascii="宋体" w:hAnsi="宋体" w:eastAsia="宋体" w:cs="宋体"/>
          <w:b/>
          <w:color w:val="auto"/>
          <w:sz w:val="30"/>
          <w:szCs w:val="30"/>
        </w:rPr>
        <w:t>采购合同编号：</w:t>
      </w:r>
      <w:r>
        <w:rPr>
          <w:rFonts w:hint="eastAsia"/>
          <w:b/>
          <w:color w:val="auto"/>
          <w:sz w:val="30"/>
          <w:szCs w:val="30"/>
          <w:u w:val="single"/>
        </w:rPr>
        <w:t>QH</w:t>
      </w:r>
      <w:r>
        <w:rPr>
          <w:rFonts w:hint="eastAsia"/>
          <w:b/>
          <w:color w:val="auto"/>
          <w:sz w:val="30"/>
          <w:szCs w:val="30"/>
          <w:u w:val="single"/>
          <w:lang w:val="en-US" w:eastAsia="zh-CN"/>
        </w:rPr>
        <w:t>XC</w:t>
      </w:r>
      <w:r>
        <w:rPr>
          <w:rFonts w:hint="eastAsia"/>
          <w:b/>
          <w:color w:val="auto"/>
          <w:sz w:val="30"/>
          <w:szCs w:val="30"/>
          <w:u w:val="single"/>
        </w:rPr>
        <w:t>-202</w:t>
      </w:r>
      <w:r>
        <w:rPr>
          <w:rFonts w:hint="eastAsia"/>
          <w:b/>
          <w:color w:val="auto"/>
          <w:sz w:val="30"/>
          <w:szCs w:val="30"/>
          <w:u w:val="single"/>
          <w:lang w:val="en-US" w:eastAsia="zh-CN"/>
        </w:rPr>
        <w:t>6-027</w:t>
      </w:r>
      <w:r>
        <w:rPr>
          <w:rFonts w:hint="eastAsia" w:eastAsia="宋体" w:cs="宋体"/>
          <w:b/>
          <w:color w:val="auto"/>
          <w:sz w:val="30"/>
          <w:szCs w:val="30"/>
          <w:u w:val="single"/>
          <w:lang w:val="en-US" w:eastAsia="zh-CN"/>
        </w:rPr>
        <w:t xml:space="preserve">      </w:t>
      </w:r>
      <w:r>
        <w:rPr>
          <w:rFonts w:hint="eastAsia" w:ascii="宋体" w:hAnsi="宋体" w:eastAsia="宋体" w:cs="宋体"/>
          <w:b/>
          <w:color w:val="auto"/>
          <w:sz w:val="30"/>
          <w:szCs w:val="30"/>
          <w:u w:val="single"/>
        </w:rPr>
        <w:t xml:space="preserve">   </w:t>
      </w:r>
      <w:r>
        <w:rPr>
          <w:rFonts w:hint="eastAsia" w:cs="宋体"/>
          <w:b/>
          <w:color w:val="auto"/>
          <w:sz w:val="30"/>
          <w:szCs w:val="30"/>
          <w:u w:val="single"/>
          <w:lang w:val="en-US" w:eastAsia="zh-CN"/>
        </w:rPr>
        <w:t xml:space="preserve">          </w:t>
      </w:r>
    </w:p>
    <w:p w14:paraId="71B178C5">
      <w:pPr>
        <w:spacing w:line="360" w:lineRule="auto"/>
        <w:ind w:firstLine="602"/>
        <w:jc w:val="left"/>
        <w:rPr>
          <w:rFonts w:hint="eastAsia" w:ascii="宋体" w:hAnsi="宋体" w:eastAsia="宋体" w:cs="宋体"/>
          <w:b/>
          <w:color w:val="auto"/>
          <w:sz w:val="30"/>
          <w:szCs w:val="30"/>
        </w:rPr>
      </w:pPr>
      <w:r>
        <w:rPr>
          <w:rFonts w:hint="eastAsia" w:ascii="宋体" w:hAnsi="宋体" w:eastAsia="宋体" w:cs="宋体"/>
          <w:b/>
          <w:color w:val="auto"/>
          <w:sz w:val="30"/>
          <w:szCs w:val="30"/>
        </w:rPr>
        <w:t>采购单位（甲方）：</w:t>
      </w:r>
      <w:r>
        <w:rPr>
          <w:rFonts w:hint="eastAsia" w:ascii="宋体" w:hAnsi="宋体" w:eastAsia="宋体" w:cs="宋体"/>
          <w:b/>
          <w:color w:val="auto"/>
          <w:sz w:val="30"/>
          <w:szCs w:val="30"/>
          <w:u w:val="single"/>
        </w:rPr>
        <w:t xml:space="preserve">                          </w:t>
      </w:r>
      <w:r>
        <w:rPr>
          <w:rFonts w:hint="eastAsia" w:ascii="宋体" w:hAnsi="宋体" w:eastAsia="宋体" w:cs="宋体"/>
          <w:b/>
          <w:color w:val="auto"/>
          <w:sz w:val="30"/>
          <w:szCs w:val="30"/>
        </w:rPr>
        <w:t>（盖章）</w:t>
      </w:r>
    </w:p>
    <w:p w14:paraId="1484050D">
      <w:pPr>
        <w:spacing w:line="360" w:lineRule="auto"/>
        <w:ind w:firstLine="602"/>
        <w:jc w:val="left"/>
        <w:rPr>
          <w:rFonts w:hint="eastAsia" w:ascii="宋体" w:hAnsi="宋体" w:eastAsia="宋体" w:cs="宋体"/>
          <w:b/>
          <w:color w:val="auto"/>
          <w:sz w:val="30"/>
          <w:szCs w:val="30"/>
          <w:u w:val="single"/>
        </w:rPr>
      </w:pPr>
      <w:r>
        <w:rPr>
          <w:rFonts w:hint="eastAsia" w:ascii="宋体" w:hAnsi="宋体" w:eastAsia="宋体" w:cs="宋体"/>
          <w:b/>
          <w:color w:val="auto"/>
          <w:sz w:val="30"/>
          <w:szCs w:val="30"/>
        </w:rPr>
        <w:t>中标供应商（乙方）：</w:t>
      </w:r>
      <w:r>
        <w:rPr>
          <w:rFonts w:hint="eastAsia" w:ascii="宋体" w:hAnsi="宋体" w:eastAsia="宋体" w:cs="宋体"/>
          <w:b/>
          <w:color w:val="auto"/>
          <w:sz w:val="30"/>
          <w:szCs w:val="30"/>
          <w:u w:val="single"/>
        </w:rPr>
        <w:t xml:space="preserve">                        </w:t>
      </w:r>
      <w:r>
        <w:rPr>
          <w:rFonts w:hint="eastAsia" w:ascii="宋体" w:hAnsi="宋体" w:eastAsia="宋体" w:cs="宋体"/>
          <w:b/>
          <w:color w:val="auto"/>
          <w:sz w:val="30"/>
          <w:szCs w:val="30"/>
        </w:rPr>
        <w:t>（盖章）</w:t>
      </w:r>
    </w:p>
    <w:p w14:paraId="7C36007C">
      <w:pPr>
        <w:autoSpaceDE w:val="0"/>
        <w:autoSpaceDN w:val="0"/>
        <w:spacing w:line="460" w:lineRule="exact"/>
        <w:ind w:firstLine="0" w:firstLineChars="0"/>
        <w:jc w:val="left"/>
        <w:rPr>
          <w:rFonts w:hint="eastAsia" w:ascii="宋体" w:hAnsi="宋体" w:eastAsia="宋体" w:cs="宋体"/>
          <w:b/>
          <w:color w:val="auto"/>
          <w:sz w:val="28"/>
          <w:szCs w:val="28"/>
        </w:rPr>
      </w:pPr>
      <w:r>
        <w:rPr>
          <w:rFonts w:hint="eastAsia" w:ascii="宋体" w:hAnsi="宋体" w:eastAsia="宋体" w:cs="宋体"/>
          <w:b/>
          <w:bCs w:val="0"/>
          <w:color w:val="auto"/>
        </w:rPr>
        <w:br w:type="page"/>
      </w:r>
      <w:r>
        <w:rPr>
          <w:rFonts w:hint="eastAsia" w:ascii="宋体" w:hAnsi="宋体" w:eastAsia="宋体" w:cs="宋体"/>
          <w:b/>
          <w:color w:val="auto"/>
          <w:sz w:val="28"/>
          <w:szCs w:val="28"/>
          <w:lang w:val="zh-CN"/>
        </w:rPr>
        <w:t>采</w:t>
      </w:r>
      <w:r>
        <w:rPr>
          <w:rFonts w:hint="eastAsia" w:ascii="宋体" w:hAnsi="宋体" w:eastAsia="宋体" w:cs="宋体"/>
          <w:b/>
          <w:color w:val="auto"/>
          <w:sz w:val="28"/>
          <w:szCs w:val="28"/>
        </w:rPr>
        <w:t xml:space="preserve"> </w:t>
      </w:r>
      <w:r>
        <w:rPr>
          <w:rFonts w:hint="eastAsia" w:ascii="宋体" w:hAnsi="宋体" w:eastAsia="宋体" w:cs="宋体"/>
          <w:b/>
          <w:color w:val="auto"/>
          <w:sz w:val="28"/>
          <w:szCs w:val="28"/>
          <w:lang w:val="zh-CN"/>
        </w:rPr>
        <w:t>购</w:t>
      </w:r>
      <w:r>
        <w:rPr>
          <w:rFonts w:hint="eastAsia" w:ascii="宋体" w:hAnsi="宋体" w:eastAsia="宋体" w:cs="宋体"/>
          <w:b/>
          <w:color w:val="auto"/>
          <w:sz w:val="28"/>
          <w:szCs w:val="28"/>
        </w:rPr>
        <w:t xml:space="preserve"> </w:t>
      </w:r>
      <w:r>
        <w:rPr>
          <w:rFonts w:hint="eastAsia" w:ascii="宋体" w:hAnsi="宋体" w:eastAsia="宋体" w:cs="宋体"/>
          <w:b/>
          <w:color w:val="auto"/>
          <w:sz w:val="28"/>
          <w:szCs w:val="28"/>
          <w:lang w:val="zh-CN"/>
        </w:rPr>
        <w:t>人（以下简称甲方）：</w:t>
      </w:r>
    </w:p>
    <w:p w14:paraId="53DF5B87">
      <w:pPr>
        <w:autoSpaceDE w:val="0"/>
        <w:autoSpaceDN w:val="0"/>
        <w:spacing w:line="460" w:lineRule="exact"/>
        <w:ind w:firstLine="0" w:firstLineChars="0"/>
        <w:rPr>
          <w:rFonts w:hint="eastAsia" w:ascii="宋体" w:hAnsi="宋体" w:eastAsia="宋体" w:cs="宋体"/>
          <w:color w:val="auto"/>
          <w:sz w:val="28"/>
          <w:szCs w:val="28"/>
        </w:rPr>
      </w:pPr>
      <w:r>
        <w:rPr>
          <w:rFonts w:hint="eastAsia" w:ascii="宋体" w:hAnsi="宋体" w:eastAsia="宋体" w:cs="宋体"/>
          <w:b/>
          <w:color w:val="auto"/>
          <w:sz w:val="28"/>
          <w:szCs w:val="28"/>
          <w:lang w:val="zh-CN"/>
        </w:rPr>
        <w:t>供</w:t>
      </w:r>
      <w:r>
        <w:rPr>
          <w:rFonts w:hint="eastAsia" w:ascii="宋体" w:hAnsi="宋体" w:eastAsia="宋体" w:cs="宋体"/>
          <w:b/>
          <w:color w:val="auto"/>
          <w:sz w:val="28"/>
          <w:szCs w:val="28"/>
        </w:rPr>
        <w:t xml:space="preserve"> </w:t>
      </w:r>
      <w:r>
        <w:rPr>
          <w:rFonts w:hint="eastAsia" w:ascii="宋体" w:hAnsi="宋体" w:eastAsia="宋体" w:cs="宋体"/>
          <w:b/>
          <w:color w:val="auto"/>
          <w:sz w:val="28"/>
          <w:szCs w:val="28"/>
          <w:lang w:val="zh-CN"/>
        </w:rPr>
        <w:t>应</w:t>
      </w:r>
      <w:r>
        <w:rPr>
          <w:rFonts w:hint="eastAsia" w:ascii="宋体" w:hAnsi="宋体" w:eastAsia="宋体" w:cs="宋体"/>
          <w:b/>
          <w:color w:val="auto"/>
          <w:sz w:val="28"/>
          <w:szCs w:val="28"/>
        </w:rPr>
        <w:t xml:space="preserve"> </w:t>
      </w:r>
      <w:r>
        <w:rPr>
          <w:rFonts w:hint="eastAsia" w:ascii="宋体" w:hAnsi="宋体" w:eastAsia="宋体" w:cs="宋体"/>
          <w:b/>
          <w:color w:val="auto"/>
          <w:sz w:val="28"/>
          <w:szCs w:val="28"/>
          <w:lang w:val="zh-CN"/>
        </w:rPr>
        <w:t>商（以下简称乙方）：</w:t>
      </w:r>
    </w:p>
    <w:p w14:paraId="009D59ED">
      <w:pPr>
        <w:pStyle w:val="9"/>
        <w:keepNext w:val="0"/>
        <w:keepLines w:val="0"/>
        <w:pageBreakBefore w:val="0"/>
        <w:widowControl w:val="0"/>
        <w:kinsoku/>
        <w:wordWrap/>
        <w:overflowPunct/>
        <w:topLinePunct w:val="0"/>
        <w:bidi w:val="0"/>
        <w:snapToGrid/>
        <w:spacing w:after="0" w:line="460" w:lineRule="atLeast"/>
        <w:ind w:left="0" w:leftChars="0" w:firstLine="48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甲、乙双</w:t>
      </w:r>
      <w:r>
        <w:rPr>
          <w:rFonts w:hint="eastAsia" w:ascii="宋体" w:hAnsi="宋体" w:eastAsia="宋体" w:cs="宋体"/>
          <w:color w:val="auto"/>
          <w:sz w:val="24"/>
          <w:szCs w:val="22"/>
          <w:lang w:val="zh-CN"/>
        </w:rPr>
        <w:t>方根据</w:t>
      </w:r>
      <w:r>
        <w:rPr>
          <w:rFonts w:hint="eastAsia" w:cs="宋体"/>
          <w:color w:val="auto"/>
          <w:sz w:val="24"/>
          <w:szCs w:val="22"/>
          <w:lang w:val="en-US" w:eastAsia="zh-CN"/>
        </w:rPr>
        <w:t>2026年04月27日</w:t>
      </w:r>
      <w:r>
        <w:rPr>
          <w:rFonts w:hint="eastAsia" w:cs="宋体"/>
          <w:color w:val="auto"/>
          <w:sz w:val="24"/>
          <w:szCs w:val="22"/>
          <w:u w:val="single"/>
          <w:lang w:val="zh-CN"/>
        </w:rPr>
        <w:t>大通县东峡林场2026年省级财政“三北” 项目资金林木良种苗木培育补助项目</w:t>
      </w:r>
      <w:r>
        <w:rPr>
          <w:rFonts w:hint="eastAsia" w:ascii="宋体" w:hAnsi="宋体" w:eastAsia="宋体" w:cs="宋体"/>
          <w:color w:val="auto"/>
          <w:sz w:val="24"/>
          <w:szCs w:val="22"/>
          <w:u w:val="single"/>
          <w:lang w:val="zh-CN"/>
        </w:rPr>
        <w:t>（</w:t>
      </w:r>
      <w:r>
        <w:rPr>
          <w:rFonts w:hint="eastAsia" w:cs="宋体"/>
          <w:color w:val="auto"/>
          <w:sz w:val="24"/>
          <w:szCs w:val="22"/>
          <w:u w:val="single"/>
          <w:lang w:val="zh-CN"/>
        </w:rPr>
        <w:t>青海晓成竞磋（服务）2026-027号</w:t>
      </w:r>
      <w:r>
        <w:rPr>
          <w:rFonts w:hint="eastAsia" w:ascii="宋体" w:hAnsi="宋体" w:eastAsia="宋体" w:cs="宋体"/>
          <w:color w:val="auto"/>
          <w:sz w:val="24"/>
          <w:szCs w:val="22"/>
          <w:u w:val="single"/>
          <w:lang w:val="zh-CN"/>
        </w:rPr>
        <w:t>）</w:t>
      </w:r>
      <w:r>
        <w:rPr>
          <w:rFonts w:hint="eastAsia" w:ascii="宋体" w:hAnsi="宋体" w:eastAsia="宋体" w:cs="宋体"/>
          <w:color w:val="auto"/>
          <w:sz w:val="24"/>
          <w:lang w:val="zh-CN"/>
        </w:rPr>
        <w:t>的磋商文件要求和采购代理机构出具的《中标通知书》，并经双方协商一致，签订本合同协议书。</w:t>
      </w:r>
    </w:p>
    <w:p w14:paraId="438FBCB1">
      <w:pPr>
        <w:keepNext w:val="0"/>
        <w:keepLines w:val="0"/>
        <w:pageBreakBefore w:val="0"/>
        <w:widowControl w:val="0"/>
        <w:kinsoku/>
        <w:wordWrap/>
        <w:overflowPunct/>
        <w:topLinePunct w:val="0"/>
        <w:autoSpaceDE w:val="0"/>
        <w:autoSpaceDN w:val="0"/>
        <w:bidi w:val="0"/>
        <w:snapToGrid/>
        <w:spacing w:line="460" w:lineRule="atLeast"/>
        <w:ind w:left="0"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w:t>
      </w:r>
      <w:r>
        <w:rPr>
          <w:rFonts w:hint="eastAsia" w:ascii="宋体" w:hAnsi="宋体" w:eastAsia="宋体" w:cs="宋体"/>
          <w:b/>
          <w:color w:val="auto"/>
          <w:sz w:val="24"/>
          <w:szCs w:val="24"/>
          <w:lang w:val="zh-CN"/>
        </w:rPr>
        <w:t>签订本政府采购合同的依据</w:t>
      </w:r>
    </w:p>
    <w:p w14:paraId="6F646E8C">
      <w:pPr>
        <w:keepNext w:val="0"/>
        <w:keepLines w:val="0"/>
        <w:pageBreakBefore w:val="0"/>
        <w:widowControl w:val="0"/>
        <w:kinsoku/>
        <w:wordWrap/>
        <w:overflowPunct/>
        <w:topLinePunct w:val="0"/>
        <w:autoSpaceDE w:val="0"/>
        <w:autoSpaceDN w:val="0"/>
        <w:bidi w:val="0"/>
        <w:snapToGrid/>
        <w:spacing w:line="460" w:lineRule="atLeast"/>
        <w:ind w:left="0"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本政府采购合同所附下列文件是构成本政府采购合同不可分割的部分：</w:t>
      </w:r>
    </w:p>
    <w:p w14:paraId="614B5AA7">
      <w:pPr>
        <w:keepNext w:val="0"/>
        <w:keepLines w:val="0"/>
        <w:pageBreakBefore w:val="0"/>
        <w:widowControl w:val="0"/>
        <w:kinsoku/>
        <w:wordWrap/>
        <w:overflowPunct/>
        <w:topLinePunct w:val="0"/>
        <w:autoSpaceDE w:val="0"/>
        <w:autoSpaceDN w:val="0"/>
        <w:bidi w:val="0"/>
        <w:snapToGrid/>
        <w:spacing w:line="460" w:lineRule="atLeast"/>
        <w:ind w:left="0"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w:t>
      </w:r>
    </w:p>
    <w:p w14:paraId="648DECA6">
      <w:pPr>
        <w:keepNext w:val="0"/>
        <w:keepLines w:val="0"/>
        <w:pageBreakBefore w:val="0"/>
        <w:widowControl w:val="0"/>
        <w:kinsoku/>
        <w:wordWrap/>
        <w:overflowPunct/>
        <w:topLinePunct w:val="0"/>
        <w:autoSpaceDE w:val="0"/>
        <w:autoSpaceDN w:val="0"/>
        <w:bidi w:val="0"/>
        <w:snapToGrid/>
        <w:spacing w:line="460" w:lineRule="atLeast"/>
        <w:ind w:left="0"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文件的更正、变更公告；</w:t>
      </w:r>
    </w:p>
    <w:p w14:paraId="382B0B3A">
      <w:pPr>
        <w:keepNext w:val="0"/>
        <w:keepLines w:val="0"/>
        <w:pageBreakBefore w:val="0"/>
        <w:widowControl w:val="0"/>
        <w:kinsoku/>
        <w:wordWrap/>
        <w:overflowPunct/>
        <w:topLinePunct w:val="0"/>
        <w:autoSpaceDE w:val="0"/>
        <w:autoSpaceDN w:val="0"/>
        <w:bidi w:val="0"/>
        <w:snapToGrid/>
        <w:spacing w:line="460" w:lineRule="atLeast"/>
        <w:ind w:left="0"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3.中标人提交的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val="zh-CN"/>
        </w:rPr>
        <w:t>文件；</w:t>
      </w:r>
    </w:p>
    <w:p w14:paraId="20CF1086">
      <w:pPr>
        <w:keepNext w:val="0"/>
        <w:keepLines w:val="0"/>
        <w:pageBreakBefore w:val="0"/>
        <w:widowControl w:val="0"/>
        <w:kinsoku/>
        <w:wordWrap/>
        <w:overflowPunct/>
        <w:topLinePunct w:val="0"/>
        <w:autoSpaceDE w:val="0"/>
        <w:autoSpaceDN w:val="0"/>
        <w:bidi w:val="0"/>
        <w:snapToGrid/>
        <w:spacing w:line="460" w:lineRule="atLeast"/>
        <w:ind w:left="0"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4.中标通知书。</w:t>
      </w:r>
    </w:p>
    <w:p w14:paraId="1C777D9A">
      <w:pPr>
        <w:keepNext w:val="0"/>
        <w:keepLines w:val="0"/>
        <w:pageBreakBefore w:val="0"/>
        <w:widowControl w:val="0"/>
        <w:kinsoku/>
        <w:wordWrap/>
        <w:overflowPunct/>
        <w:topLinePunct w:val="0"/>
        <w:autoSpaceDE w:val="0"/>
        <w:autoSpaceDN w:val="0"/>
        <w:bidi w:val="0"/>
        <w:snapToGrid/>
        <w:spacing w:line="460" w:lineRule="atLeast"/>
        <w:ind w:left="0" w:firstLine="482"/>
        <w:textAlignment w:val="auto"/>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二、合同标的及金额</w:t>
      </w:r>
      <w:r>
        <w:rPr>
          <w:rFonts w:hint="eastAsia" w:ascii="宋体" w:hAnsi="宋体" w:eastAsia="宋体" w:cs="宋体"/>
          <w:color w:val="auto"/>
          <w:sz w:val="24"/>
          <w:szCs w:val="24"/>
          <w:lang w:val="zh-CN"/>
        </w:rPr>
        <w:t xml:space="preserve">                                   单位：元</w:t>
      </w:r>
    </w:p>
    <w:tbl>
      <w:tblPr>
        <w:tblStyle w:val="19"/>
        <w:tblW w:w="0" w:type="auto"/>
        <w:jc w:val="center"/>
        <w:tblLayout w:type="fixed"/>
        <w:tblCellMar>
          <w:top w:w="0" w:type="dxa"/>
          <w:left w:w="57" w:type="dxa"/>
          <w:bottom w:w="0" w:type="dxa"/>
          <w:right w:w="57" w:type="dxa"/>
        </w:tblCellMar>
      </w:tblPr>
      <w:tblGrid>
        <w:gridCol w:w="818"/>
        <w:gridCol w:w="1546"/>
        <w:gridCol w:w="2540"/>
        <w:gridCol w:w="1091"/>
        <w:gridCol w:w="1469"/>
        <w:gridCol w:w="631"/>
      </w:tblGrid>
      <w:tr w14:paraId="69BBA853">
        <w:tblPrEx>
          <w:tblCellMar>
            <w:top w:w="0" w:type="dxa"/>
            <w:left w:w="57" w:type="dxa"/>
            <w:bottom w:w="0" w:type="dxa"/>
            <w:right w:w="57" w:type="dxa"/>
          </w:tblCellMar>
        </w:tblPrEx>
        <w:trPr>
          <w:cantSplit/>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46946CDF">
            <w:pPr>
              <w:keepNext w:val="0"/>
              <w:keepLines w:val="0"/>
              <w:pageBreakBefore w:val="0"/>
              <w:widowControl w:val="0"/>
              <w:kinsoku/>
              <w:wordWrap/>
              <w:overflowPunct/>
              <w:topLinePunct w:val="0"/>
              <w:autoSpaceDE w:val="0"/>
              <w:autoSpaceDN w:val="0"/>
              <w:bidi w:val="0"/>
              <w:snapToGrid/>
              <w:spacing w:line="460" w:lineRule="atLeast"/>
              <w:ind w:left="0" w:firstLine="0" w:firstLineChars="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序号</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2A8940A8">
            <w:pPr>
              <w:keepNext w:val="0"/>
              <w:keepLines w:val="0"/>
              <w:pageBreakBefore w:val="0"/>
              <w:widowControl w:val="0"/>
              <w:kinsoku/>
              <w:wordWrap/>
              <w:overflowPunct/>
              <w:topLinePunct w:val="0"/>
              <w:autoSpaceDE w:val="0"/>
              <w:autoSpaceDN w:val="0"/>
              <w:bidi w:val="0"/>
              <w:snapToGrid/>
              <w:spacing w:line="460" w:lineRule="atLeast"/>
              <w:ind w:left="0" w:firstLine="0" w:firstLineChars="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服务名称</w:t>
            </w:r>
          </w:p>
        </w:tc>
        <w:tc>
          <w:tcPr>
            <w:tcW w:w="2540" w:type="dxa"/>
            <w:tcBorders>
              <w:top w:val="single" w:color="auto" w:sz="4" w:space="0"/>
              <w:left w:val="single" w:color="auto" w:sz="4" w:space="0"/>
              <w:bottom w:val="single" w:color="auto" w:sz="4" w:space="0"/>
              <w:right w:val="single" w:color="auto" w:sz="4" w:space="0"/>
            </w:tcBorders>
            <w:noWrap w:val="0"/>
            <w:vAlign w:val="center"/>
          </w:tcPr>
          <w:p w14:paraId="16FF2D8E">
            <w:pPr>
              <w:keepNext w:val="0"/>
              <w:keepLines w:val="0"/>
              <w:pageBreakBefore w:val="0"/>
              <w:widowControl w:val="0"/>
              <w:kinsoku/>
              <w:wordWrap/>
              <w:overflowPunct/>
              <w:topLinePunct w:val="0"/>
              <w:autoSpaceDE w:val="0"/>
              <w:autoSpaceDN w:val="0"/>
              <w:bidi w:val="0"/>
              <w:snapToGrid/>
              <w:spacing w:line="460" w:lineRule="atLeast"/>
              <w:ind w:left="0" w:firstLine="480"/>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服务内容</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E4F2B73">
            <w:pPr>
              <w:keepNext w:val="0"/>
              <w:keepLines w:val="0"/>
              <w:pageBreakBefore w:val="0"/>
              <w:widowControl w:val="0"/>
              <w:kinsoku/>
              <w:wordWrap/>
              <w:overflowPunct/>
              <w:topLinePunct w:val="0"/>
              <w:autoSpaceDE w:val="0"/>
              <w:autoSpaceDN w:val="0"/>
              <w:bidi w:val="0"/>
              <w:snapToGrid/>
              <w:spacing w:line="460" w:lineRule="atLeast"/>
              <w:ind w:left="0" w:firstLine="240" w:firstLineChars="1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单价</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5A6B9DC6">
            <w:pPr>
              <w:keepNext w:val="0"/>
              <w:keepLines w:val="0"/>
              <w:pageBreakBefore w:val="0"/>
              <w:widowControl w:val="0"/>
              <w:kinsoku/>
              <w:wordWrap/>
              <w:overflowPunct/>
              <w:topLinePunct w:val="0"/>
              <w:autoSpaceDE w:val="0"/>
              <w:autoSpaceDN w:val="0"/>
              <w:bidi w:val="0"/>
              <w:snapToGrid/>
              <w:spacing w:line="460" w:lineRule="atLeast"/>
              <w:ind w:left="0" w:firstLine="240" w:firstLineChars="1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总价</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424AD01B">
            <w:pPr>
              <w:keepNext w:val="0"/>
              <w:keepLines w:val="0"/>
              <w:pageBreakBefore w:val="0"/>
              <w:widowControl w:val="0"/>
              <w:kinsoku/>
              <w:wordWrap/>
              <w:overflowPunct/>
              <w:topLinePunct w:val="0"/>
              <w:autoSpaceDE w:val="0"/>
              <w:autoSpaceDN w:val="0"/>
              <w:bidi w:val="0"/>
              <w:snapToGrid/>
              <w:spacing w:line="460" w:lineRule="atLeast"/>
              <w:ind w:left="0" w:firstLine="0" w:firstLineChars="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备注</w:t>
            </w:r>
          </w:p>
        </w:tc>
      </w:tr>
      <w:tr w14:paraId="3FE79E54">
        <w:tblPrEx>
          <w:tblCellMar>
            <w:top w:w="0" w:type="dxa"/>
            <w:left w:w="57" w:type="dxa"/>
            <w:bottom w:w="0" w:type="dxa"/>
            <w:right w:w="57" w:type="dxa"/>
          </w:tblCellMar>
        </w:tblPrEx>
        <w:trPr>
          <w:cantSplit/>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6D7E2AF9">
            <w:pPr>
              <w:keepNext w:val="0"/>
              <w:keepLines w:val="0"/>
              <w:pageBreakBefore w:val="0"/>
              <w:widowControl w:val="0"/>
              <w:kinsoku/>
              <w:wordWrap/>
              <w:overflowPunct/>
              <w:topLinePunct w:val="0"/>
              <w:autoSpaceDE w:val="0"/>
              <w:autoSpaceDN w:val="0"/>
              <w:bidi w:val="0"/>
              <w:snapToGrid/>
              <w:spacing w:line="460" w:lineRule="atLeast"/>
              <w:ind w:left="0" w:firstLine="0" w:firstLineChars="0"/>
              <w:textAlignment w:val="auto"/>
              <w:rPr>
                <w:rFonts w:hint="eastAsia" w:ascii="宋体" w:hAnsi="宋体" w:eastAsia="宋体" w:cs="宋体"/>
                <w:color w:val="auto"/>
                <w:sz w:val="24"/>
                <w:szCs w:val="24"/>
                <w:lang w:val="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14:paraId="59C34DDF">
            <w:pPr>
              <w:keepNext w:val="0"/>
              <w:keepLines w:val="0"/>
              <w:pageBreakBefore w:val="0"/>
              <w:widowControl w:val="0"/>
              <w:kinsoku/>
              <w:wordWrap/>
              <w:overflowPunct/>
              <w:topLinePunct w:val="0"/>
              <w:autoSpaceDE w:val="0"/>
              <w:autoSpaceDN w:val="0"/>
              <w:bidi w:val="0"/>
              <w:snapToGrid/>
              <w:spacing w:line="460" w:lineRule="atLeast"/>
              <w:ind w:left="0" w:firstLine="480"/>
              <w:jc w:val="center"/>
              <w:textAlignment w:val="auto"/>
              <w:rPr>
                <w:rFonts w:hint="eastAsia" w:ascii="宋体" w:hAnsi="宋体" w:eastAsia="宋体" w:cs="宋体"/>
                <w:color w:val="auto"/>
                <w:sz w:val="24"/>
                <w:szCs w:val="24"/>
                <w:lang w:val="zh-CN"/>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658F5B54">
            <w:pPr>
              <w:keepNext w:val="0"/>
              <w:keepLines w:val="0"/>
              <w:pageBreakBefore w:val="0"/>
              <w:widowControl w:val="0"/>
              <w:kinsoku/>
              <w:wordWrap/>
              <w:overflowPunct/>
              <w:topLinePunct w:val="0"/>
              <w:autoSpaceDE w:val="0"/>
              <w:autoSpaceDN w:val="0"/>
              <w:bidi w:val="0"/>
              <w:snapToGrid/>
              <w:spacing w:line="460" w:lineRule="atLeast"/>
              <w:ind w:left="0" w:firstLine="480"/>
              <w:jc w:val="center"/>
              <w:textAlignment w:val="auto"/>
              <w:rPr>
                <w:rFonts w:hint="eastAsia" w:ascii="宋体" w:hAnsi="宋体" w:eastAsia="宋体" w:cs="宋体"/>
                <w:color w:val="auto"/>
                <w:sz w:val="24"/>
                <w:szCs w:val="24"/>
                <w:lang w:val="zh-CN"/>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728A8DF8">
            <w:pPr>
              <w:keepNext w:val="0"/>
              <w:keepLines w:val="0"/>
              <w:pageBreakBefore w:val="0"/>
              <w:widowControl w:val="0"/>
              <w:kinsoku/>
              <w:wordWrap/>
              <w:overflowPunct/>
              <w:topLinePunct w:val="0"/>
              <w:autoSpaceDE w:val="0"/>
              <w:autoSpaceDN w:val="0"/>
              <w:bidi w:val="0"/>
              <w:snapToGrid/>
              <w:spacing w:line="460" w:lineRule="atLeast"/>
              <w:ind w:left="0" w:firstLine="240" w:firstLineChars="100"/>
              <w:textAlignment w:val="auto"/>
              <w:rPr>
                <w:rFonts w:hint="eastAsia" w:ascii="宋体" w:hAnsi="宋体" w:eastAsia="宋体" w:cs="宋体"/>
                <w:color w:val="auto"/>
                <w:sz w:val="24"/>
                <w:szCs w:val="24"/>
                <w:lang w:val="zh-CN"/>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14:paraId="61D98274">
            <w:pPr>
              <w:keepNext w:val="0"/>
              <w:keepLines w:val="0"/>
              <w:pageBreakBefore w:val="0"/>
              <w:widowControl w:val="0"/>
              <w:kinsoku/>
              <w:wordWrap/>
              <w:overflowPunct/>
              <w:topLinePunct w:val="0"/>
              <w:autoSpaceDE w:val="0"/>
              <w:autoSpaceDN w:val="0"/>
              <w:bidi w:val="0"/>
              <w:snapToGrid/>
              <w:spacing w:line="460" w:lineRule="atLeast"/>
              <w:ind w:left="0" w:firstLine="240" w:firstLineChars="100"/>
              <w:textAlignment w:val="auto"/>
              <w:rPr>
                <w:rFonts w:hint="eastAsia" w:ascii="宋体" w:hAnsi="宋体" w:eastAsia="宋体" w:cs="宋体"/>
                <w:color w:val="auto"/>
                <w:sz w:val="24"/>
                <w:szCs w:val="24"/>
                <w:lang w:val="zh-CN"/>
              </w:rPr>
            </w:pPr>
          </w:p>
        </w:tc>
        <w:tc>
          <w:tcPr>
            <w:tcW w:w="631" w:type="dxa"/>
            <w:tcBorders>
              <w:top w:val="single" w:color="auto" w:sz="4" w:space="0"/>
              <w:left w:val="single" w:color="auto" w:sz="4" w:space="0"/>
              <w:bottom w:val="single" w:color="auto" w:sz="4" w:space="0"/>
              <w:right w:val="single" w:color="auto" w:sz="4" w:space="0"/>
            </w:tcBorders>
            <w:noWrap w:val="0"/>
            <w:vAlign w:val="center"/>
          </w:tcPr>
          <w:p w14:paraId="58664AE8">
            <w:pPr>
              <w:keepNext w:val="0"/>
              <w:keepLines w:val="0"/>
              <w:pageBreakBefore w:val="0"/>
              <w:widowControl w:val="0"/>
              <w:kinsoku/>
              <w:wordWrap/>
              <w:overflowPunct/>
              <w:topLinePunct w:val="0"/>
              <w:autoSpaceDE w:val="0"/>
              <w:autoSpaceDN w:val="0"/>
              <w:bidi w:val="0"/>
              <w:snapToGrid/>
              <w:spacing w:line="460" w:lineRule="atLeast"/>
              <w:ind w:left="0" w:firstLine="0" w:firstLineChars="0"/>
              <w:textAlignment w:val="auto"/>
              <w:rPr>
                <w:rFonts w:hint="eastAsia" w:ascii="宋体" w:hAnsi="宋体" w:eastAsia="宋体" w:cs="宋体"/>
                <w:color w:val="auto"/>
                <w:sz w:val="24"/>
                <w:szCs w:val="24"/>
                <w:lang w:val="zh-CN"/>
              </w:rPr>
            </w:pPr>
          </w:p>
        </w:tc>
      </w:tr>
      <w:tr w14:paraId="4F694FAE">
        <w:tblPrEx>
          <w:tblCellMar>
            <w:top w:w="0" w:type="dxa"/>
            <w:left w:w="57" w:type="dxa"/>
            <w:bottom w:w="0" w:type="dxa"/>
            <w:right w:w="57" w:type="dxa"/>
          </w:tblCellMar>
        </w:tblPrEx>
        <w:trPr>
          <w:cantSplit/>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6F02EF6D">
            <w:pPr>
              <w:keepNext w:val="0"/>
              <w:keepLines w:val="0"/>
              <w:pageBreakBefore w:val="0"/>
              <w:widowControl w:val="0"/>
              <w:kinsoku/>
              <w:wordWrap/>
              <w:overflowPunct/>
              <w:topLinePunct w:val="0"/>
              <w:autoSpaceDE w:val="0"/>
              <w:autoSpaceDN w:val="0"/>
              <w:bidi w:val="0"/>
              <w:snapToGrid/>
              <w:spacing w:line="460" w:lineRule="atLeast"/>
              <w:ind w:left="0" w:firstLine="480"/>
              <w:jc w:val="center"/>
              <w:textAlignment w:val="auto"/>
              <w:rPr>
                <w:rFonts w:hint="eastAsia" w:ascii="宋体" w:hAnsi="宋体" w:eastAsia="宋体" w:cs="宋体"/>
                <w:color w:val="auto"/>
                <w:sz w:val="24"/>
                <w:szCs w:val="24"/>
                <w:lang w:val="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14:paraId="60BAA6DF">
            <w:pPr>
              <w:keepNext w:val="0"/>
              <w:keepLines w:val="0"/>
              <w:pageBreakBefore w:val="0"/>
              <w:widowControl w:val="0"/>
              <w:kinsoku/>
              <w:wordWrap/>
              <w:overflowPunct/>
              <w:topLinePunct w:val="0"/>
              <w:autoSpaceDE w:val="0"/>
              <w:autoSpaceDN w:val="0"/>
              <w:bidi w:val="0"/>
              <w:snapToGrid/>
              <w:spacing w:line="460" w:lineRule="atLeast"/>
              <w:ind w:left="0" w:firstLine="480"/>
              <w:jc w:val="center"/>
              <w:textAlignment w:val="auto"/>
              <w:rPr>
                <w:rFonts w:hint="eastAsia" w:ascii="宋体" w:hAnsi="宋体" w:eastAsia="宋体" w:cs="宋体"/>
                <w:color w:val="auto"/>
                <w:sz w:val="24"/>
                <w:szCs w:val="24"/>
                <w:lang w:val="zh-CN"/>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7F519428">
            <w:pPr>
              <w:keepNext w:val="0"/>
              <w:keepLines w:val="0"/>
              <w:pageBreakBefore w:val="0"/>
              <w:widowControl w:val="0"/>
              <w:kinsoku/>
              <w:wordWrap/>
              <w:overflowPunct/>
              <w:topLinePunct w:val="0"/>
              <w:autoSpaceDE w:val="0"/>
              <w:autoSpaceDN w:val="0"/>
              <w:bidi w:val="0"/>
              <w:snapToGrid/>
              <w:spacing w:line="460" w:lineRule="atLeast"/>
              <w:ind w:left="0" w:firstLine="480"/>
              <w:jc w:val="center"/>
              <w:textAlignment w:val="auto"/>
              <w:rPr>
                <w:rFonts w:hint="eastAsia" w:ascii="宋体" w:hAnsi="宋体" w:eastAsia="宋体" w:cs="宋体"/>
                <w:color w:val="auto"/>
                <w:sz w:val="24"/>
                <w:szCs w:val="24"/>
                <w:lang w:val="zh-CN"/>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7B71AB65">
            <w:pPr>
              <w:keepNext w:val="0"/>
              <w:keepLines w:val="0"/>
              <w:pageBreakBefore w:val="0"/>
              <w:widowControl w:val="0"/>
              <w:kinsoku/>
              <w:wordWrap/>
              <w:overflowPunct/>
              <w:topLinePunct w:val="0"/>
              <w:autoSpaceDE w:val="0"/>
              <w:autoSpaceDN w:val="0"/>
              <w:bidi w:val="0"/>
              <w:snapToGrid/>
              <w:spacing w:line="460" w:lineRule="atLeast"/>
              <w:ind w:left="0" w:firstLine="480"/>
              <w:jc w:val="center"/>
              <w:textAlignment w:val="auto"/>
              <w:rPr>
                <w:rFonts w:hint="eastAsia" w:ascii="宋体" w:hAnsi="宋体" w:eastAsia="宋体" w:cs="宋体"/>
                <w:color w:val="auto"/>
                <w:sz w:val="24"/>
                <w:szCs w:val="24"/>
                <w:lang w:val="zh-CN"/>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14:paraId="6A0940D0">
            <w:pPr>
              <w:keepNext w:val="0"/>
              <w:keepLines w:val="0"/>
              <w:pageBreakBefore w:val="0"/>
              <w:widowControl w:val="0"/>
              <w:kinsoku/>
              <w:wordWrap/>
              <w:overflowPunct/>
              <w:topLinePunct w:val="0"/>
              <w:autoSpaceDE w:val="0"/>
              <w:autoSpaceDN w:val="0"/>
              <w:bidi w:val="0"/>
              <w:snapToGrid/>
              <w:spacing w:line="460" w:lineRule="atLeast"/>
              <w:ind w:left="0" w:firstLine="480"/>
              <w:jc w:val="center"/>
              <w:textAlignment w:val="auto"/>
              <w:rPr>
                <w:rFonts w:hint="eastAsia" w:ascii="宋体" w:hAnsi="宋体" w:eastAsia="宋体" w:cs="宋体"/>
                <w:color w:val="auto"/>
                <w:sz w:val="24"/>
                <w:szCs w:val="24"/>
                <w:lang w:val="zh-CN"/>
              </w:rPr>
            </w:pPr>
          </w:p>
        </w:tc>
        <w:tc>
          <w:tcPr>
            <w:tcW w:w="631" w:type="dxa"/>
            <w:tcBorders>
              <w:top w:val="single" w:color="auto" w:sz="4" w:space="0"/>
              <w:left w:val="single" w:color="auto" w:sz="4" w:space="0"/>
              <w:bottom w:val="single" w:color="auto" w:sz="4" w:space="0"/>
              <w:right w:val="single" w:color="auto" w:sz="4" w:space="0"/>
            </w:tcBorders>
            <w:noWrap w:val="0"/>
            <w:vAlign w:val="center"/>
          </w:tcPr>
          <w:p w14:paraId="22823803">
            <w:pPr>
              <w:keepNext w:val="0"/>
              <w:keepLines w:val="0"/>
              <w:pageBreakBefore w:val="0"/>
              <w:widowControl w:val="0"/>
              <w:kinsoku/>
              <w:wordWrap/>
              <w:overflowPunct/>
              <w:topLinePunct w:val="0"/>
              <w:autoSpaceDE w:val="0"/>
              <w:autoSpaceDN w:val="0"/>
              <w:bidi w:val="0"/>
              <w:snapToGrid/>
              <w:spacing w:line="460" w:lineRule="atLeast"/>
              <w:ind w:left="0" w:firstLine="480"/>
              <w:jc w:val="center"/>
              <w:textAlignment w:val="auto"/>
              <w:rPr>
                <w:rFonts w:hint="eastAsia" w:ascii="宋体" w:hAnsi="宋体" w:eastAsia="宋体" w:cs="宋体"/>
                <w:color w:val="auto"/>
                <w:sz w:val="24"/>
                <w:szCs w:val="24"/>
                <w:lang w:val="zh-CN"/>
              </w:rPr>
            </w:pPr>
          </w:p>
        </w:tc>
      </w:tr>
      <w:tr w14:paraId="7FAA12CF">
        <w:tblPrEx>
          <w:tblCellMar>
            <w:top w:w="0" w:type="dxa"/>
            <w:left w:w="57" w:type="dxa"/>
            <w:bottom w:w="0" w:type="dxa"/>
            <w:right w:w="57" w:type="dxa"/>
          </w:tblCellMar>
        </w:tblPrEx>
        <w:trPr>
          <w:cantSplit/>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7FEBF6A8">
            <w:pPr>
              <w:keepNext w:val="0"/>
              <w:keepLines w:val="0"/>
              <w:pageBreakBefore w:val="0"/>
              <w:widowControl w:val="0"/>
              <w:kinsoku/>
              <w:wordWrap/>
              <w:overflowPunct/>
              <w:topLinePunct w:val="0"/>
              <w:autoSpaceDE w:val="0"/>
              <w:autoSpaceDN w:val="0"/>
              <w:bidi w:val="0"/>
              <w:snapToGrid/>
              <w:spacing w:line="460" w:lineRule="atLeast"/>
              <w:ind w:left="0" w:firstLine="480"/>
              <w:jc w:val="center"/>
              <w:textAlignment w:val="auto"/>
              <w:rPr>
                <w:rFonts w:hint="eastAsia" w:ascii="宋体" w:hAnsi="宋体" w:eastAsia="宋体" w:cs="宋体"/>
                <w:color w:val="auto"/>
                <w:sz w:val="24"/>
                <w:szCs w:val="24"/>
                <w:lang w:val="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14:paraId="659C9C38">
            <w:pPr>
              <w:keepNext w:val="0"/>
              <w:keepLines w:val="0"/>
              <w:pageBreakBefore w:val="0"/>
              <w:widowControl w:val="0"/>
              <w:kinsoku/>
              <w:wordWrap/>
              <w:overflowPunct/>
              <w:topLinePunct w:val="0"/>
              <w:autoSpaceDE w:val="0"/>
              <w:autoSpaceDN w:val="0"/>
              <w:bidi w:val="0"/>
              <w:snapToGrid/>
              <w:spacing w:line="460" w:lineRule="atLeast"/>
              <w:ind w:left="0" w:firstLine="480"/>
              <w:jc w:val="center"/>
              <w:textAlignment w:val="auto"/>
              <w:rPr>
                <w:rFonts w:hint="eastAsia" w:ascii="宋体" w:hAnsi="宋体" w:eastAsia="宋体" w:cs="宋体"/>
                <w:color w:val="auto"/>
                <w:sz w:val="24"/>
                <w:szCs w:val="24"/>
                <w:lang w:val="zh-CN"/>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3892456E">
            <w:pPr>
              <w:keepNext w:val="0"/>
              <w:keepLines w:val="0"/>
              <w:pageBreakBefore w:val="0"/>
              <w:widowControl w:val="0"/>
              <w:kinsoku/>
              <w:wordWrap/>
              <w:overflowPunct/>
              <w:topLinePunct w:val="0"/>
              <w:autoSpaceDE w:val="0"/>
              <w:autoSpaceDN w:val="0"/>
              <w:bidi w:val="0"/>
              <w:snapToGrid/>
              <w:spacing w:line="460" w:lineRule="atLeast"/>
              <w:ind w:left="0" w:firstLine="480"/>
              <w:jc w:val="center"/>
              <w:textAlignment w:val="auto"/>
              <w:rPr>
                <w:rFonts w:hint="eastAsia" w:ascii="宋体" w:hAnsi="宋体" w:eastAsia="宋体" w:cs="宋体"/>
                <w:color w:val="auto"/>
                <w:sz w:val="24"/>
                <w:szCs w:val="24"/>
                <w:lang w:val="zh-CN"/>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E948F8E">
            <w:pPr>
              <w:keepNext w:val="0"/>
              <w:keepLines w:val="0"/>
              <w:pageBreakBefore w:val="0"/>
              <w:widowControl w:val="0"/>
              <w:kinsoku/>
              <w:wordWrap/>
              <w:overflowPunct/>
              <w:topLinePunct w:val="0"/>
              <w:autoSpaceDE w:val="0"/>
              <w:autoSpaceDN w:val="0"/>
              <w:bidi w:val="0"/>
              <w:snapToGrid/>
              <w:spacing w:line="460" w:lineRule="atLeast"/>
              <w:ind w:left="0" w:firstLine="480"/>
              <w:jc w:val="center"/>
              <w:textAlignment w:val="auto"/>
              <w:rPr>
                <w:rFonts w:hint="eastAsia" w:ascii="宋体" w:hAnsi="宋体" w:eastAsia="宋体" w:cs="宋体"/>
                <w:color w:val="auto"/>
                <w:sz w:val="24"/>
                <w:szCs w:val="24"/>
                <w:lang w:val="zh-CN"/>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14:paraId="30EF629C">
            <w:pPr>
              <w:keepNext w:val="0"/>
              <w:keepLines w:val="0"/>
              <w:pageBreakBefore w:val="0"/>
              <w:widowControl w:val="0"/>
              <w:kinsoku/>
              <w:wordWrap/>
              <w:overflowPunct/>
              <w:topLinePunct w:val="0"/>
              <w:autoSpaceDE w:val="0"/>
              <w:autoSpaceDN w:val="0"/>
              <w:bidi w:val="0"/>
              <w:snapToGrid/>
              <w:spacing w:line="460" w:lineRule="atLeast"/>
              <w:ind w:left="0" w:firstLine="480"/>
              <w:jc w:val="center"/>
              <w:textAlignment w:val="auto"/>
              <w:rPr>
                <w:rFonts w:hint="eastAsia" w:ascii="宋体" w:hAnsi="宋体" w:eastAsia="宋体" w:cs="宋体"/>
                <w:color w:val="auto"/>
                <w:sz w:val="24"/>
                <w:szCs w:val="24"/>
                <w:lang w:val="zh-CN"/>
              </w:rPr>
            </w:pPr>
          </w:p>
        </w:tc>
        <w:tc>
          <w:tcPr>
            <w:tcW w:w="631" w:type="dxa"/>
            <w:tcBorders>
              <w:top w:val="single" w:color="auto" w:sz="4" w:space="0"/>
              <w:left w:val="single" w:color="auto" w:sz="4" w:space="0"/>
              <w:bottom w:val="single" w:color="auto" w:sz="4" w:space="0"/>
              <w:right w:val="single" w:color="auto" w:sz="4" w:space="0"/>
            </w:tcBorders>
            <w:noWrap w:val="0"/>
            <w:vAlign w:val="center"/>
          </w:tcPr>
          <w:p w14:paraId="1A381100">
            <w:pPr>
              <w:keepNext w:val="0"/>
              <w:keepLines w:val="0"/>
              <w:pageBreakBefore w:val="0"/>
              <w:widowControl w:val="0"/>
              <w:kinsoku/>
              <w:wordWrap/>
              <w:overflowPunct/>
              <w:topLinePunct w:val="0"/>
              <w:autoSpaceDE w:val="0"/>
              <w:autoSpaceDN w:val="0"/>
              <w:bidi w:val="0"/>
              <w:snapToGrid/>
              <w:spacing w:line="460" w:lineRule="atLeast"/>
              <w:ind w:left="0" w:firstLine="480"/>
              <w:jc w:val="center"/>
              <w:textAlignment w:val="auto"/>
              <w:rPr>
                <w:rFonts w:hint="eastAsia" w:ascii="宋体" w:hAnsi="宋体" w:eastAsia="宋体" w:cs="宋体"/>
                <w:color w:val="auto"/>
                <w:sz w:val="24"/>
                <w:szCs w:val="24"/>
                <w:lang w:val="zh-CN"/>
              </w:rPr>
            </w:pPr>
          </w:p>
        </w:tc>
      </w:tr>
      <w:tr w14:paraId="6259FD72">
        <w:tblPrEx>
          <w:tblCellMar>
            <w:top w:w="0" w:type="dxa"/>
            <w:left w:w="57" w:type="dxa"/>
            <w:bottom w:w="0" w:type="dxa"/>
            <w:right w:w="57" w:type="dxa"/>
          </w:tblCellMar>
        </w:tblPrEx>
        <w:trPr>
          <w:cantSplit/>
          <w:trHeight w:val="23" w:hRule="atLeast"/>
          <w:jc w:val="center"/>
        </w:trPr>
        <w:tc>
          <w:tcPr>
            <w:tcW w:w="818" w:type="dxa"/>
            <w:tcBorders>
              <w:top w:val="single" w:color="auto" w:sz="4" w:space="0"/>
              <w:left w:val="single" w:color="auto" w:sz="4" w:space="0"/>
              <w:bottom w:val="single" w:color="auto" w:sz="4" w:space="0"/>
              <w:right w:val="single" w:color="auto" w:sz="4" w:space="0"/>
            </w:tcBorders>
            <w:noWrap w:val="0"/>
            <w:vAlign w:val="center"/>
          </w:tcPr>
          <w:p w14:paraId="17EB353A">
            <w:pPr>
              <w:keepNext w:val="0"/>
              <w:keepLines w:val="0"/>
              <w:pageBreakBefore w:val="0"/>
              <w:widowControl w:val="0"/>
              <w:kinsoku/>
              <w:wordWrap/>
              <w:overflowPunct/>
              <w:topLinePunct w:val="0"/>
              <w:autoSpaceDE w:val="0"/>
              <w:autoSpaceDN w:val="0"/>
              <w:bidi w:val="0"/>
              <w:snapToGrid/>
              <w:spacing w:line="460" w:lineRule="atLeast"/>
              <w:ind w:left="0" w:firstLine="480"/>
              <w:jc w:val="center"/>
              <w:textAlignment w:val="auto"/>
              <w:rPr>
                <w:rFonts w:hint="eastAsia" w:ascii="宋体" w:hAnsi="宋体" w:eastAsia="宋体" w:cs="宋体"/>
                <w:color w:val="auto"/>
                <w:sz w:val="24"/>
                <w:szCs w:val="24"/>
                <w:lang w:val="zh-CN"/>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14:paraId="0D0B0AC0">
            <w:pPr>
              <w:keepNext w:val="0"/>
              <w:keepLines w:val="0"/>
              <w:pageBreakBefore w:val="0"/>
              <w:widowControl w:val="0"/>
              <w:kinsoku/>
              <w:wordWrap/>
              <w:overflowPunct/>
              <w:topLinePunct w:val="0"/>
              <w:autoSpaceDE w:val="0"/>
              <w:autoSpaceDN w:val="0"/>
              <w:bidi w:val="0"/>
              <w:snapToGrid/>
              <w:spacing w:line="460" w:lineRule="atLeast"/>
              <w:ind w:left="0" w:firstLine="480"/>
              <w:jc w:val="center"/>
              <w:textAlignment w:val="auto"/>
              <w:rPr>
                <w:rFonts w:hint="eastAsia" w:ascii="宋体" w:hAnsi="宋体" w:eastAsia="宋体" w:cs="宋体"/>
                <w:color w:val="auto"/>
                <w:sz w:val="24"/>
                <w:szCs w:val="24"/>
                <w:lang w:val="zh-CN"/>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22E073CB">
            <w:pPr>
              <w:keepNext w:val="0"/>
              <w:keepLines w:val="0"/>
              <w:pageBreakBefore w:val="0"/>
              <w:widowControl w:val="0"/>
              <w:kinsoku/>
              <w:wordWrap/>
              <w:overflowPunct/>
              <w:topLinePunct w:val="0"/>
              <w:autoSpaceDE w:val="0"/>
              <w:autoSpaceDN w:val="0"/>
              <w:bidi w:val="0"/>
              <w:snapToGrid/>
              <w:spacing w:line="460" w:lineRule="atLeast"/>
              <w:ind w:left="0" w:firstLine="480"/>
              <w:jc w:val="center"/>
              <w:textAlignment w:val="auto"/>
              <w:rPr>
                <w:rFonts w:hint="eastAsia" w:ascii="宋体" w:hAnsi="宋体" w:eastAsia="宋体" w:cs="宋体"/>
                <w:color w:val="auto"/>
                <w:sz w:val="24"/>
                <w:szCs w:val="24"/>
                <w:lang w:val="zh-CN"/>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4F9EC174">
            <w:pPr>
              <w:keepNext w:val="0"/>
              <w:keepLines w:val="0"/>
              <w:pageBreakBefore w:val="0"/>
              <w:widowControl w:val="0"/>
              <w:kinsoku/>
              <w:wordWrap/>
              <w:overflowPunct/>
              <w:topLinePunct w:val="0"/>
              <w:autoSpaceDE w:val="0"/>
              <w:autoSpaceDN w:val="0"/>
              <w:bidi w:val="0"/>
              <w:snapToGrid/>
              <w:spacing w:line="460" w:lineRule="atLeast"/>
              <w:ind w:left="0" w:firstLine="480"/>
              <w:jc w:val="center"/>
              <w:textAlignment w:val="auto"/>
              <w:rPr>
                <w:rFonts w:hint="eastAsia" w:ascii="宋体" w:hAnsi="宋体" w:eastAsia="宋体" w:cs="宋体"/>
                <w:color w:val="auto"/>
                <w:sz w:val="24"/>
                <w:szCs w:val="24"/>
                <w:lang w:val="zh-CN"/>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14:paraId="0FF98B23">
            <w:pPr>
              <w:keepNext w:val="0"/>
              <w:keepLines w:val="0"/>
              <w:pageBreakBefore w:val="0"/>
              <w:widowControl w:val="0"/>
              <w:kinsoku/>
              <w:wordWrap/>
              <w:overflowPunct/>
              <w:topLinePunct w:val="0"/>
              <w:autoSpaceDE w:val="0"/>
              <w:autoSpaceDN w:val="0"/>
              <w:bidi w:val="0"/>
              <w:snapToGrid/>
              <w:spacing w:line="460" w:lineRule="atLeast"/>
              <w:ind w:left="0" w:firstLine="480"/>
              <w:jc w:val="center"/>
              <w:textAlignment w:val="auto"/>
              <w:rPr>
                <w:rFonts w:hint="eastAsia" w:ascii="宋体" w:hAnsi="宋体" w:eastAsia="宋体" w:cs="宋体"/>
                <w:color w:val="auto"/>
                <w:sz w:val="24"/>
                <w:szCs w:val="24"/>
                <w:lang w:val="zh-CN"/>
              </w:rPr>
            </w:pPr>
          </w:p>
        </w:tc>
        <w:tc>
          <w:tcPr>
            <w:tcW w:w="631" w:type="dxa"/>
            <w:tcBorders>
              <w:top w:val="single" w:color="auto" w:sz="4" w:space="0"/>
              <w:left w:val="single" w:color="auto" w:sz="4" w:space="0"/>
              <w:bottom w:val="single" w:color="auto" w:sz="4" w:space="0"/>
              <w:right w:val="single" w:color="auto" w:sz="4" w:space="0"/>
            </w:tcBorders>
            <w:noWrap w:val="0"/>
            <w:vAlign w:val="center"/>
          </w:tcPr>
          <w:p w14:paraId="63956A3A">
            <w:pPr>
              <w:keepNext w:val="0"/>
              <w:keepLines w:val="0"/>
              <w:pageBreakBefore w:val="0"/>
              <w:widowControl w:val="0"/>
              <w:kinsoku/>
              <w:wordWrap/>
              <w:overflowPunct/>
              <w:topLinePunct w:val="0"/>
              <w:autoSpaceDE w:val="0"/>
              <w:autoSpaceDN w:val="0"/>
              <w:bidi w:val="0"/>
              <w:snapToGrid/>
              <w:spacing w:line="460" w:lineRule="atLeast"/>
              <w:ind w:left="0" w:firstLine="480"/>
              <w:jc w:val="center"/>
              <w:textAlignment w:val="auto"/>
              <w:rPr>
                <w:rFonts w:hint="eastAsia" w:ascii="宋体" w:hAnsi="宋体" w:eastAsia="宋体" w:cs="宋体"/>
                <w:color w:val="auto"/>
                <w:sz w:val="24"/>
                <w:szCs w:val="24"/>
                <w:lang w:val="zh-CN"/>
              </w:rPr>
            </w:pPr>
          </w:p>
        </w:tc>
      </w:tr>
    </w:tbl>
    <w:p w14:paraId="4B82B9DC">
      <w:pPr>
        <w:keepNext w:val="0"/>
        <w:keepLines w:val="0"/>
        <w:pageBreakBefore w:val="0"/>
        <w:widowControl w:val="0"/>
        <w:kinsoku/>
        <w:wordWrap/>
        <w:overflowPunct/>
        <w:topLinePunct w:val="0"/>
        <w:autoSpaceDE w:val="0"/>
        <w:autoSpaceDN w:val="0"/>
        <w:bidi w:val="0"/>
        <w:snapToGrid/>
        <w:spacing w:line="460" w:lineRule="atLeast"/>
        <w:ind w:left="0"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根据上述政府采购合同文件要求，本政府采购合同的总金额为人民币</w:t>
      </w:r>
    </w:p>
    <w:p w14:paraId="1F3E3FBE">
      <w:pPr>
        <w:keepNext w:val="0"/>
        <w:keepLines w:val="0"/>
        <w:pageBreakBefore w:val="0"/>
        <w:widowControl w:val="0"/>
        <w:kinsoku/>
        <w:wordWrap/>
        <w:overflowPunct/>
        <w:topLinePunct w:val="0"/>
        <w:autoSpaceDE w:val="0"/>
        <w:autoSpaceDN w:val="0"/>
        <w:bidi w:val="0"/>
        <w:snapToGrid/>
        <w:spacing w:line="460" w:lineRule="atLeast"/>
        <w:ind w:left="0" w:firstLine="48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 xml:space="preserve"> （大写）</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元。</w:t>
      </w:r>
    </w:p>
    <w:p w14:paraId="248E0541">
      <w:pPr>
        <w:pStyle w:val="7"/>
        <w:keepNext w:val="0"/>
        <w:keepLines w:val="0"/>
        <w:pageBreakBefore w:val="0"/>
        <w:widowControl w:val="0"/>
        <w:kinsoku/>
        <w:wordWrap/>
        <w:overflowPunct/>
        <w:topLinePunct w:val="0"/>
        <w:bidi w:val="0"/>
        <w:snapToGrid/>
        <w:spacing w:line="460" w:lineRule="atLeast"/>
        <w:ind w:left="0" w:firstLine="480" w:firstLineChars="200"/>
        <w:textAlignment w:val="auto"/>
        <w:rPr>
          <w:rFonts w:hint="eastAsia"/>
          <w:color w:val="auto"/>
        </w:rPr>
      </w:pPr>
      <w:r>
        <w:rPr>
          <w:rFonts w:hint="eastAsia"/>
          <w:color w:val="auto"/>
          <w:sz w:val="24"/>
          <w:lang w:val="zh-CN"/>
        </w:rPr>
        <w:t>本合同以人民币进行结算，合同总价包括：包括：产品费、人工费、验收费、手续费、包装费、运输费、保险费、售前、售中、售后服务费、中标服务费及不可预见费等全部费用。</w:t>
      </w:r>
    </w:p>
    <w:p w14:paraId="546B177A">
      <w:pPr>
        <w:autoSpaceDE w:val="0"/>
        <w:autoSpaceDN w:val="0"/>
        <w:spacing w:line="460" w:lineRule="exact"/>
        <w:ind w:firstLine="482"/>
        <w:rPr>
          <w:rFonts w:hint="eastAsia" w:ascii="宋体" w:hAnsi="宋体" w:eastAsia="宋体" w:cs="宋体"/>
          <w:b/>
          <w:color w:val="auto"/>
          <w:sz w:val="24"/>
          <w:szCs w:val="24"/>
        </w:rPr>
      </w:pPr>
      <w:r>
        <w:rPr>
          <w:rFonts w:hint="eastAsia" w:ascii="宋体" w:hAnsi="宋体" w:eastAsia="宋体" w:cs="宋体"/>
          <w:b/>
          <w:color w:val="auto"/>
          <w:sz w:val="24"/>
          <w:szCs w:val="24"/>
          <w:lang w:val="zh-CN"/>
        </w:rPr>
        <w:t>三、服务时间、地点要求</w:t>
      </w:r>
    </w:p>
    <w:p w14:paraId="074DAD97">
      <w:pPr>
        <w:keepNext w:val="0"/>
        <w:keepLines w:val="0"/>
        <w:pageBreakBefore w:val="0"/>
        <w:tabs>
          <w:tab w:val="left" w:pos="1620"/>
        </w:tabs>
        <w:kinsoku/>
        <w:wordWrap/>
        <w:overflowPunct/>
        <w:topLinePunct w:val="0"/>
        <w:autoSpaceDE/>
        <w:autoSpaceDN/>
        <w:bidi w:val="0"/>
        <w:spacing w:line="340" w:lineRule="exact"/>
        <w:ind w:firstLine="482"/>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1.服务期限：</w:t>
      </w:r>
      <w:r>
        <w:rPr>
          <w:rFonts w:hint="eastAsia" w:cs="宋体"/>
          <w:bCs/>
          <w:iCs/>
          <w:color w:val="auto"/>
          <w:sz w:val="24"/>
          <w:szCs w:val="24"/>
          <w:lang w:val="en-US" w:eastAsia="zh-CN"/>
        </w:rPr>
        <w:t>签订合同后至2026年12月31日前（进度按照甲方要求）</w:t>
      </w:r>
      <w:r>
        <w:rPr>
          <w:rFonts w:hint="eastAsia" w:ascii="宋体" w:hAnsi="宋体" w:eastAsia="宋体" w:cs="宋体"/>
          <w:color w:val="auto"/>
          <w:sz w:val="24"/>
          <w:szCs w:val="24"/>
          <w:lang w:val="zh-CN"/>
        </w:rPr>
        <w:t>。</w:t>
      </w:r>
    </w:p>
    <w:p w14:paraId="0034C4EC">
      <w:pPr>
        <w:spacing w:line="500" w:lineRule="exact"/>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2.服务地点：</w:t>
      </w:r>
      <w:r>
        <w:rPr>
          <w:rFonts w:hint="eastAsia" w:eastAsia="宋体" w:cs="宋体"/>
          <w:color w:val="auto"/>
          <w:sz w:val="24"/>
          <w:szCs w:val="24"/>
          <w:lang w:val="zh-CN"/>
        </w:rPr>
        <w:t>采购人指定地点</w:t>
      </w:r>
      <w:r>
        <w:rPr>
          <w:rFonts w:hint="eastAsia" w:ascii="宋体" w:hAnsi="宋体" w:eastAsia="宋体" w:cs="宋体"/>
          <w:color w:val="auto"/>
          <w:sz w:val="24"/>
          <w:szCs w:val="24"/>
          <w:lang w:val="zh-CN"/>
        </w:rPr>
        <w:t>。</w:t>
      </w:r>
    </w:p>
    <w:p w14:paraId="11AE3920">
      <w:pPr>
        <w:autoSpaceDE w:val="0"/>
        <w:autoSpaceDN w:val="0"/>
        <w:spacing w:line="460" w:lineRule="exact"/>
        <w:ind w:firstLine="482"/>
        <w:rPr>
          <w:rFonts w:hint="eastAsia" w:ascii="宋体" w:hAnsi="宋体" w:eastAsia="宋体" w:cs="宋体"/>
          <w:color w:val="auto"/>
          <w:sz w:val="24"/>
          <w:szCs w:val="24"/>
        </w:rPr>
      </w:pPr>
      <w:r>
        <w:rPr>
          <w:rFonts w:hint="eastAsia" w:ascii="宋体" w:hAnsi="宋体" w:eastAsia="宋体" w:cs="宋体"/>
          <w:b/>
          <w:color w:val="auto"/>
          <w:sz w:val="24"/>
          <w:szCs w:val="24"/>
          <w:lang w:val="zh-CN"/>
        </w:rPr>
        <w:t>四、付款方式</w:t>
      </w:r>
    </w:p>
    <w:p w14:paraId="2034D61E">
      <w:pPr>
        <w:autoSpaceDE w:val="0"/>
        <w:autoSpaceDN w:val="0"/>
        <w:spacing w:line="460" w:lineRule="exact"/>
        <w:ind w:firstLine="480"/>
        <w:rPr>
          <w:rFonts w:hint="eastAsia" w:ascii="宋体" w:hAnsi="宋体" w:eastAsia="宋体" w:cs="宋体"/>
          <w:bCs/>
          <w:iCs/>
          <w:color w:val="auto"/>
          <w:sz w:val="24"/>
          <w:highlight w:val="none"/>
          <w:lang w:val="en-US" w:eastAsia="zh-CN"/>
        </w:rPr>
      </w:pPr>
      <w:r>
        <w:rPr>
          <w:rFonts w:hint="eastAsia" w:ascii="宋体" w:hAnsi="宋体" w:eastAsia="宋体" w:cs="宋体"/>
          <w:bCs/>
          <w:iCs/>
          <w:color w:val="auto"/>
          <w:sz w:val="24"/>
          <w:highlight w:val="none"/>
          <w:lang w:val="en-US" w:eastAsia="zh-CN"/>
        </w:rPr>
        <w:t>按交付进度付款，具体要求签订合同时约定。</w:t>
      </w:r>
    </w:p>
    <w:p w14:paraId="75D24680">
      <w:pPr>
        <w:autoSpaceDE w:val="0"/>
        <w:autoSpaceDN w:val="0"/>
        <w:spacing w:line="460" w:lineRule="exact"/>
        <w:ind w:firstLine="48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五、合同的变更、终止与转让</w:t>
      </w:r>
    </w:p>
    <w:p w14:paraId="598E0EBD">
      <w:pPr>
        <w:autoSpaceDE w:val="0"/>
        <w:autoSpaceDN w:val="0"/>
        <w:spacing w:line="460" w:lineRule="exact"/>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1.除《中华人民共和国政府采购法》第50条规定的情形外，本合同一经签订，甲乙双方不得擅自变更、中止或终止。</w:t>
      </w:r>
    </w:p>
    <w:p w14:paraId="4DA841DE">
      <w:pPr>
        <w:autoSpaceDE w:val="0"/>
        <w:autoSpaceDN w:val="0"/>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乙方不得擅自转让其应履行的合同义务。</w:t>
      </w:r>
    </w:p>
    <w:p w14:paraId="421D51EE">
      <w:pPr>
        <w:spacing w:line="460" w:lineRule="exact"/>
        <w:ind w:firstLine="198" w:firstLineChars="82"/>
        <w:rPr>
          <w:rFonts w:hint="eastAsia" w:ascii="宋体" w:hAnsi="宋体" w:eastAsia="宋体" w:cs="宋体"/>
          <w:b/>
          <w:color w:val="auto"/>
          <w:sz w:val="24"/>
          <w:szCs w:val="24"/>
        </w:rPr>
      </w:pPr>
      <w:r>
        <w:rPr>
          <w:rFonts w:hint="eastAsia" w:ascii="宋体" w:hAnsi="宋体" w:eastAsia="宋体" w:cs="宋体"/>
          <w:b/>
          <w:color w:val="auto"/>
          <w:sz w:val="24"/>
          <w:szCs w:val="24"/>
          <w:lang w:val="zh-CN"/>
        </w:rPr>
        <w:t>六、</w:t>
      </w:r>
      <w:r>
        <w:rPr>
          <w:rFonts w:hint="eastAsia" w:ascii="宋体" w:hAnsi="宋体" w:eastAsia="宋体" w:cs="宋体"/>
          <w:b/>
          <w:color w:val="auto"/>
          <w:sz w:val="24"/>
          <w:szCs w:val="24"/>
        </w:rPr>
        <w:t>双方权利义务</w:t>
      </w:r>
    </w:p>
    <w:p w14:paraId="0F04B168">
      <w:pPr>
        <w:pStyle w:val="23"/>
        <w:spacing w:line="460" w:lineRule="exact"/>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（一）甲方权利义务</w:t>
      </w:r>
    </w:p>
    <w:p w14:paraId="26BC2D5B">
      <w:pPr>
        <w:pStyle w:val="23"/>
        <w:spacing w:line="460" w:lineRule="exact"/>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、甲方有权监督核查乙方派出人员进行服务工作的进度、程序、质量和其他情况。</w:t>
      </w:r>
    </w:p>
    <w:p w14:paraId="7714DD0A">
      <w:pPr>
        <w:pStyle w:val="23"/>
        <w:spacing w:line="460" w:lineRule="exact"/>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、乙方不按相关合同规定以及《磋商文件》中的采购项目服务要求履行职责时，甲方有权要求乙方重新组织核查或终止合同。造成不良影响和经济损失的，可要求乙方消除影响并承担赔偿责任。</w:t>
      </w:r>
    </w:p>
    <w:p w14:paraId="0A2CA2D4">
      <w:pPr>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3、若乙方在服务过程中有违反规定的行为或其他违反国家法律法规规定的行为，甲方有权提请相关部门依据有关规定对乙方做出相应处罚，并向社会公布。</w:t>
      </w:r>
    </w:p>
    <w:p w14:paraId="3591B8FC">
      <w:pPr>
        <w:pStyle w:val="23"/>
        <w:spacing w:line="460" w:lineRule="exact"/>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、甲方应协调解决乙方服务工作中的有关问题。</w:t>
      </w:r>
    </w:p>
    <w:p w14:paraId="390DD1D6">
      <w:pPr>
        <w:pStyle w:val="23"/>
        <w:spacing w:line="460" w:lineRule="exact"/>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（二）乙方权利义务</w:t>
      </w:r>
    </w:p>
    <w:p w14:paraId="02A290AB">
      <w:pPr>
        <w:pStyle w:val="23"/>
        <w:spacing w:line="460" w:lineRule="exact"/>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1、乙方应严格遵守国家有关法律法规，遵守保密和廉政纪律，服从甲方工作安排。</w:t>
      </w:r>
    </w:p>
    <w:p w14:paraId="773A26A4">
      <w:pPr>
        <w:pStyle w:val="23"/>
        <w:spacing w:line="460" w:lineRule="exact"/>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2、乙方不得对服务业务进行转包和分包。</w:t>
      </w:r>
    </w:p>
    <w:p w14:paraId="49E775E5">
      <w:pPr>
        <w:pStyle w:val="23"/>
        <w:spacing w:line="460" w:lineRule="exact"/>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严格按照绩效评价工作的有关规定独立、客观、公正地实施评价；</w:t>
      </w:r>
    </w:p>
    <w:p w14:paraId="26980340">
      <w:pPr>
        <w:pStyle w:val="23"/>
        <w:spacing w:line="460" w:lineRule="exact"/>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对作品的客观性、准确性、真实性负责；</w:t>
      </w:r>
    </w:p>
    <w:p w14:paraId="4C817533">
      <w:pPr>
        <w:pStyle w:val="23"/>
        <w:spacing w:line="460" w:lineRule="exact"/>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按协议规定收取费用。</w:t>
      </w:r>
    </w:p>
    <w:p w14:paraId="5E2BCF86">
      <w:pPr>
        <w:pStyle w:val="23"/>
        <w:spacing w:line="460" w:lineRule="exact"/>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、乙方在服务期间无特殊原因不得更换派出人员，确需更换的，替换人员必须征得甲方同意。</w:t>
      </w:r>
    </w:p>
    <w:p w14:paraId="72352601">
      <w:pPr>
        <w:pStyle w:val="23"/>
        <w:spacing w:line="460" w:lineRule="exact"/>
        <w:ind w:firstLine="482"/>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七、不可抗力</w:t>
      </w:r>
    </w:p>
    <w:p w14:paraId="5AB80F80">
      <w:pPr>
        <w:autoSpaceDE w:val="0"/>
        <w:autoSpaceDN w:val="0"/>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不可抗力使合同的某些内容有变更必要的，双方应通过协商在</w:t>
      </w:r>
      <w:r>
        <w:rPr>
          <w:rFonts w:hint="eastAsia" w:ascii="宋体" w:hAnsi="宋体" w:eastAsia="宋体" w:cs="宋体"/>
          <w:color w:val="auto"/>
          <w:sz w:val="24"/>
          <w:szCs w:val="24"/>
          <w:u w:val="single"/>
        </w:rPr>
        <w:t>15</w:t>
      </w:r>
      <w:r>
        <w:rPr>
          <w:rFonts w:hint="eastAsia" w:ascii="宋体" w:hAnsi="宋体" w:eastAsia="宋体" w:cs="宋体"/>
          <w:color w:val="auto"/>
          <w:sz w:val="24"/>
          <w:szCs w:val="24"/>
          <w:lang w:val="zh-CN"/>
        </w:rPr>
        <w:t>天内达成进一步履行合同的协议，因不可抗力致使合同不能履行的，合同终止。</w:t>
      </w:r>
    </w:p>
    <w:p w14:paraId="3C4619C9">
      <w:pPr>
        <w:autoSpaceDE w:val="0"/>
        <w:autoSpaceDN w:val="0"/>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除法律、法规规定的不可抗力情形外，双方约定出现</w:t>
      </w:r>
      <w:r>
        <w:rPr>
          <w:rFonts w:hint="eastAsia" w:ascii="宋体" w:hAnsi="宋体" w:eastAsia="宋体" w:cs="宋体"/>
          <w:color w:val="auto"/>
          <w:sz w:val="24"/>
          <w:szCs w:val="24"/>
          <w:u w:val="single"/>
          <w:lang w:val="zh-CN"/>
        </w:rPr>
        <w:t>非人为</w:t>
      </w:r>
      <w:r>
        <w:rPr>
          <w:rFonts w:hint="eastAsia" w:ascii="宋体" w:hAnsi="宋体" w:eastAsia="宋体" w:cs="宋体"/>
          <w:color w:val="auto"/>
          <w:sz w:val="24"/>
          <w:szCs w:val="24"/>
          <w:lang w:val="zh-CN"/>
        </w:rPr>
        <w:t>情况亦视为不可抗力。</w:t>
      </w:r>
    </w:p>
    <w:p w14:paraId="451DA5A4">
      <w:pPr>
        <w:autoSpaceDE w:val="0"/>
        <w:autoSpaceDN w:val="0"/>
        <w:spacing w:line="460" w:lineRule="exact"/>
        <w:ind w:firstLine="482"/>
        <w:rPr>
          <w:rFonts w:hint="eastAsia" w:ascii="宋体" w:hAnsi="宋体" w:eastAsia="宋体" w:cs="宋体"/>
          <w:b/>
          <w:color w:val="auto"/>
          <w:sz w:val="24"/>
          <w:szCs w:val="24"/>
        </w:rPr>
      </w:pPr>
      <w:r>
        <w:rPr>
          <w:rFonts w:hint="eastAsia" w:ascii="宋体" w:hAnsi="宋体" w:eastAsia="宋体" w:cs="宋体"/>
          <w:b/>
          <w:color w:val="auto"/>
          <w:sz w:val="24"/>
          <w:szCs w:val="24"/>
          <w:lang w:val="zh-CN"/>
        </w:rPr>
        <w:t>八、合同争议解决</w:t>
      </w:r>
    </w:p>
    <w:p w14:paraId="06077D8D">
      <w:pPr>
        <w:autoSpaceDE w:val="0"/>
        <w:autoSpaceDN w:val="0"/>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因服务质量问题发生争议的，应邀请国家认可的第三方机构进行鉴定。服务质量符合标准的，鉴定费由甲方承担；服务质量不符合标准的，鉴定费由乙方承担。</w:t>
      </w:r>
    </w:p>
    <w:p w14:paraId="03ED4013">
      <w:pPr>
        <w:autoSpaceDE w:val="0"/>
        <w:autoSpaceDN w:val="0"/>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因履行本合同引起的或与本合同有关的争议，甲乙双方应首先通过友好协商解决，如果协商不能解决，可向</w:t>
      </w:r>
      <w:r>
        <w:rPr>
          <w:rFonts w:hint="eastAsia" w:ascii="宋体" w:hAnsi="宋体" w:eastAsia="宋体" w:cs="宋体"/>
          <w:color w:val="auto"/>
          <w:sz w:val="24"/>
          <w:szCs w:val="24"/>
          <w:u w:val="single"/>
          <w:lang w:val="zh-CN"/>
        </w:rPr>
        <w:t>甲方</w:t>
      </w:r>
      <w:r>
        <w:rPr>
          <w:rFonts w:hint="eastAsia" w:ascii="宋体" w:hAnsi="宋体" w:eastAsia="宋体" w:cs="宋体"/>
          <w:color w:val="auto"/>
          <w:sz w:val="24"/>
          <w:szCs w:val="24"/>
          <w:lang w:val="zh-CN"/>
        </w:rPr>
        <w:t>所在地仲裁委员会申请仲裁或向甲方所在地人民法院提起诉讼。</w:t>
      </w:r>
    </w:p>
    <w:p w14:paraId="232BA774">
      <w:pPr>
        <w:autoSpaceDE w:val="0"/>
        <w:autoSpaceDN w:val="0"/>
        <w:spacing w:line="460" w:lineRule="exact"/>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诉讼期间，本合同继续履行。</w:t>
      </w:r>
    </w:p>
    <w:p w14:paraId="6CB4336C">
      <w:pPr>
        <w:autoSpaceDE w:val="0"/>
        <w:autoSpaceDN w:val="0"/>
        <w:spacing w:line="460" w:lineRule="exact"/>
        <w:ind w:firstLine="482"/>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九、合同生效及其它</w:t>
      </w:r>
    </w:p>
    <w:p w14:paraId="606D041D">
      <w:pPr>
        <w:autoSpaceDE w:val="0"/>
        <w:autoSpaceDN w:val="0"/>
        <w:spacing w:line="460" w:lineRule="exact"/>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1.本合同一式八份，经双方签字，并加盖公章即为生效。</w:t>
      </w:r>
    </w:p>
    <w:p w14:paraId="75A90BF3">
      <w:pPr>
        <w:autoSpaceDE w:val="0"/>
        <w:autoSpaceDN w:val="0"/>
        <w:spacing w:line="460" w:lineRule="exact"/>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2.本合同未尽事宜，按经济合同法有关规定处理。</w:t>
      </w:r>
    </w:p>
    <w:p w14:paraId="7B257CD7">
      <w:pPr>
        <w:autoSpaceDE w:val="0"/>
        <w:autoSpaceDN w:val="0"/>
        <w:spacing w:line="460" w:lineRule="exact"/>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3.本合同的组成包含《合同通用条款》，可自行在青海政府采购网下载《合同通用条款》。</w:t>
      </w:r>
    </w:p>
    <w:p w14:paraId="71CE1877">
      <w:pPr>
        <w:autoSpaceDE w:val="0"/>
        <w:autoSpaceDN w:val="0"/>
        <w:spacing w:line="460" w:lineRule="exact"/>
        <w:ind w:firstLine="480"/>
        <w:rPr>
          <w:rFonts w:hint="eastAsia" w:ascii="宋体" w:hAnsi="宋体" w:eastAsia="宋体" w:cs="宋体"/>
          <w:color w:val="auto"/>
          <w:sz w:val="24"/>
          <w:szCs w:val="24"/>
          <w:lang w:val="zh-CN"/>
        </w:rPr>
      </w:pPr>
    </w:p>
    <w:p w14:paraId="34D8E162">
      <w:pPr>
        <w:autoSpaceDE w:val="0"/>
        <w:autoSpaceDN w:val="0"/>
        <w:adjustRightInd w:val="0"/>
        <w:spacing w:line="460" w:lineRule="exact"/>
        <w:ind w:firstLine="480"/>
        <w:rPr>
          <w:rFonts w:hint="eastAsia" w:ascii="宋体" w:hAnsi="宋体" w:eastAsia="宋体" w:cs="宋体"/>
          <w:color w:val="auto"/>
          <w:sz w:val="24"/>
        </w:rPr>
      </w:pPr>
      <w:r>
        <w:rPr>
          <w:rFonts w:hint="eastAsia" w:ascii="宋体" w:hAnsi="宋体" w:eastAsia="宋体" w:cs="宋体"/>
          <w:color w:val="auto"/>
          <w:sz w:val="24"/>
          <w:lang w:val="zh-CN"/>
        </w:rPr>
        <w:t>甲方（盖章）：</w:t>
      </w:r>
      <w:r>
        <w:rPr>
          <w:rFonts w:hint="eastAsia" w:ascii="宋体" w:hAnsi="宋体" w:eastAsia="宋体" w:cs="宋体"/>
          <w:color w:val="auto"/>
          <w:sz w:val="24"/>
        </w:rPr>
        <w:t xml:space="preserve">                         </w:t>
      </w:r>
      <w:r>
        <w:rPr>
          <w:rFonts w:hint="eastAsia" w:ascii="宋体" w:hAnsi="宋体" w:eastAsia="宋体" w:cs="宋体"/>
          <w:color w:val="auto"/>
          <w:sz w:val="24"/>
          <w:lang w:val="zh-CN"/>
        </w:rPr>
        <w:t>乙方（盖章）：</w:t>
      </w:r>
    </w:p>
    <w:p w14:paraId="467FDD3A">
      <w:pPr>
        <w:autoSpaceDE w:val="0"/>
        <w:autoSpaceDN w:val="0"/>
        <w:adjustRightInd w:val="0"/>
        <w:spacing w:line="460" w:lineRule="exact"/>
        <w:ind w:firstLine="480"/>
        <w:rPr>
          <w:rFonts w:hint="eastAsia" w:ascii="宋体" w:hAnsi="宋体" w:eastAsia="宋体" w:cs="宋体"/>
          <w:color w:val="auto"/>
          <w:sz w:val="24"/>
        </w:rPr>
      </w:pPr>
      <w:r>
        <w:rPr>
          <w:rFonts w:hint="eastAsia" w:ascii="宋体" w:hAnsi="宋体" w:eastAsia="宋体" w:cs="宋体"/>
          <w:color w:val="auto"/>
          <w:sz w:val="24"/>
          <w:lang w:val="zh-CN"/>
        </w:rPr>
        <w:t>法定代表人或委托代理人</w:t>
      </w:r>
      <w:r>
        <w:rPr>
          <w:rFonts w:hint="eastAsia" w:ascii="宋体" w:hAnsi="宋体" w:eastAsia="宋体" w:cs="宋体"/>
          <w:color w:val="auto"/>
          <w:sz w:val="24"/>
        </w:rPr>
        <w:t xml:space="preserve">：               </w:t>
      </w:r>
      <w:r>
        <w:rPr>
          <w:rFonts w:hint="eastAsia" w:ascii="宋体" w:hAnsi="宋体" w:eastAsia="宋体" w:cs="宋体"/>
          <w:color w:val="auto"/>
          <w:sz w:val="24"/>
          <w:lang w:val="zh-CN"/>
        </w:rPr>
        <w:t>法定代表人或委托代理人</w:t>
      </w:r>
      <w:r>
        <w:rPr>
          <w:rFonts w:hint="eastAsia" w:ascii="宋体" w:hAnsi="宋体" w:eastAsia="宋体" w:cs="宋体"/>
          <w:color w:val="auto"/>
          <w:sz w:val="24"/>
        </w:rPr>
        <w:t>：</w:t>
      </w:r>
    </w:p>
    <w:p w14:paraId="67A34296">
      <w:pPr>
        <w:autoSpaceDE w:val="0"/>
        <w:autoSpaceDN w:val="0"/>
        <w:adjustRightInd w:val="0"/>
        <w:spacing w:line="460" w:lineRule="exact"/>
        <w:ind w:firstLine="480"/>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zh-CN"/>
        </w:rPr>
        <w:t>开户银行：</w:t>
      </w:r>
      <w:r>
        <w:rPr>
          <w:rFonts w:hint="eastAsia" w:ascii="宋体" w:hAnsi="宋体" w:eastAsia="宋体" w:cs="宋体"/>
          <w:color w:val="auto"/>
          <w:sz w:val="24"/>
        </w:rPr>
        <w:t xml:space="preserve">     </w:t>
      </w:r>
    </w:p>
    <w:p w14:paraId="708EA56F">
      <w:pPr>
        <w:autoSpaceDE w:val="0"/>
        <w:autoSpaceDN w:val="0"/>
        <w:adjustRightInd w:val="0"/>
        <w:spacing w:line="460" w:lineRule="exact"/>
        <w:ind w:firstLine="480"/>
        <w:rPr>
          <w:rFonts w:hint="eastAsia" w:ascii="宋体" w:hAnsi="宋体" w:eastAsia="宋体" w:cs="宋体"/>
          <w:color w:val="auto"/>
          <w:sz w:val="24"/>
        </w:rPr>
      </w:pPr>
      <w:r>
        <w:rPr>
          <w:rFonts w:hint="eastAsia" w:ascii="宋体" w:hAnsi="宋体" w:eastAsia="宋体" w:cs="宋体"/>
          <w:color w:val="auto"/>
          <w:sz w:val="24"/>
          <w:lang w:val="zh-CN"/>
        </w:rPr>
        <w:t>联系电话：</w:t>
      </w:r>
      <w:r>
        <w:rPr>
          <w:rFonts w:hint="eastAsia" w:ascii="宋体" w:hAnsi="宋体" w:eastAsia="宋体" w:cs="宋体"/>
          <w:color w:val="auto"/>
          <w:sz w:val="24"/>
        </w:rPr>
        <w:t xml:space="preserve">                             </w:t>
      </w:r>
      <w:r>
        <w:rPr>
          <w:rFonts w:hint="eastAsia" w:ascii="宋体" w:hAnsi="宋体" w:eastAsia="宋体" w:cs="宋体"/>
          <w:color w:val="auto"/>
          <w:sz w:val="24"/>
          <w:lang w:val="zh-CN"/>
        </w:rPr>
        <w:t>账号：</w:t>
      </w:r>
    </w:p>
    <w:p w14:paraId="3EE1BF45">
      <w:pPr>
        <w:autoSpaceDE w:val="0"/>
        <w:autoSpaceDN w:val="0"/>
        <w:adjustRightInd w:val="0"/>
        <w:spacing w:line="460" w:lineRule="exact"/>
        <w:ind w:firstLine="480"/>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zh-CN"/>
        </w:rPr>
        <w:t>联系电话：</w:t>
      </w:r>
    </w:p>
    <w:p w14:paraId="5A5E1EBE">
      <w:pPr>
        <w:autoSpaceDE w:val="0"/>
        <w:autoSpaceDN w:val="0"/>
        <w:adjustRightInd w:val="0"/>
        <w:spacing w:line="460" w:lineRule="exact"/>
        <w:ind w:firstLine="1320" w:firstLineChars="550"/>
        <w:rPr>
          <w:rFonts w:hint="eastAsia" w:ascii="宋体" w:hAnsi="宋体" w:eastAsia="宋体" w:cs="宋体"/>
          <w:color w:val="auto"/>
          <w:sz w:val="24"/>
          <w:lang w:val="zh-CN"/>
        </w:rPr>
      </w:pPr>
    </w:p>
    <w:p w14:paraId="233456A1">
      <w:pPr>
        <w:autoSpaceDE w:val="0"/>
        <w:autoSpaceDN w:val="0"/>
        <w:adjustRightInd w:val="0"/>
        <w:spacing w:line="460" w:lineRule="exact"/>
        <w:ind w:firstLine="1440" w:firstLineChars="600"/>
        <w:rPr>
          <w:rFonts w:hint="eastAsia" w:ascii="宋体" w:hAnsi="宋体" w:eastAsia="宋体" w:cs="宋体"/>
          <w:color w:val="auto"/>
          <w:sz w:val="24"/>
        </w:rPr>
      </w:pPr>
      <w:r>
        <w:rPr>
          <w:rFonts w:hint="eastAsia" w:ascii="宋体" w:hAnsi="宋体" w:eastAsia="宋体" w:cs="宋体"/>
          <w:color w:val="auto"/>
          <w:sz w:val="24"/>
          <w:lang w:val="zh-CN"/>
        </w:rPr>
        <w:t>签约时间：</w:t>
      </w:r>
      <w:r>
        <w:rPr>
          <w:rFonts w:hint="eastAsia" w:ascii="宋体" w:hAnsi="宋体" w:eastAsia="宋体" w:cs="宋体"/>
          <w:color w:val="auto"/>
          <w:sz w:val="24"/>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rPr>
        <w:t xml:space="preserve">   </w:t>
      </w:r>
      <w:r>
        <w:rPr>
          <w:rFonts w:hint="eastAsia" w:eastAsia="宋体" w:cs="宋体"/>
          <w:color w:val="auto"/>
          <w:sz w:val="24"/>
          <w:lang w:val="en-US" w:eastAsia="zh-CN"/>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rPr>
        <w:t xml:space="preserve">  </w:t>
      </w:r>
      <w:r>
        <w:rPr>
          <w:rFonts w:hint="eastAsia"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zh-CN"/>
        </w:rPr>
        <w:t>日</w:t>
      </w:r>
    </w:p>
    <w:p w14:paraId="690B1A1C">
      <w:pPr>
        <w:autoSpaceDE w:val="0"/>
        <w:autoSpaceDN w:val="0"/>
        <w:spacing w:line="460" w:lineRule="exact"/>
        <w:ind w:firstLine="480"/>
        <w:rPr>
          <w:rFonts w:hint="eastAsia" w:ascii="宋体" w:hAnsi="宋体" w:eastAsia="宋体" w:cs="宋体"/>
          <w:color w:val="auto"/>
          <w:sz w:val="24"/>
          <w:szCs w:val="24"/>
          <w:lang w:val="zh-CN"/>
        </w:rPr>
      </w:pPr>
    </w:p>
    <w:p w14:paraId="73F3E10B">
      <w:pPr>
        <w:spacing w:line="460" w:lineRule="exact"/>
        <w:ind w:firstLine="480"/>
        <w:rPr>
          <w:rFonts w:hint="eastAsia" w:ascii="宋体" w:hAnsi="宋体" w:eastAsia="宋体" w:cs="宋体"/>
          <w:color w:val="auto"/>
          <w:sz w:val="24"/>
          <w:szCs w:val="32"/>
        </w:rPr>
      </w:pPr>
    </w:p>
    <w:p w14:paraId="224ABFD7">
      <w:pPr>
        <w:autoSpaceDE w:val="0"/>
        <w:autoSpaceDN w:val="0"/>
        <w:adjustRightInd w:val="0"/>
        <w:spacing w:line="460" w:lineRule="exact"/>
        <w:ind w:firstLine="480"/>
        <w:rPr>
          <w:rFonts w:hint="eastAsia" w:ascii="宋体" w:hAnsi="宋体" w:eastAsia="宋体" w:cs="宋体"/>
          <w:color w:val="auto"/>
          <w:sz w:val="24"/>
        </w:rPr>
      </w:pPr>
      <w:r>
        <w:rPr>
          <w:rFonts w:hint="eastAsia" w:ascii="宋体" w:hAnsi="宋体" w:eastAsia="宋体" w:cs="宋体"/>
          <w:color w:val="auto"/>
          <w:sz w:val="24"/>
          <w:lang w:val="zh-CN"/>
        </w:rPr>
        <w:t>采购代理机构：</w:t>
      </w:r>
      <w:r>
        <w:rPr>
          <w:rFonts w:hint="eastAsia" w:ascii="宋体" w:hAnsi="宋体" w:eastAsia="宋体" w:cs="宋体"/>
          <w:color w:val="auto"/>
          <w:sz w:val="24"/>
        </w:rPr>
        <w:t xml:space="preserve">                        </w:t>
      </w:r>
    </w:p>
    <w:p w14:paraId="6C37C104">
      <w:pPr>
        <w:autoSpaceDE w:val="0"/>
        <w:autoSpaceDN w:val="0"/>
        <w:adjustRightInd w:val="0"/>
        <w:spacing w:line="460" w:lineRule="exact"/>
        <w:ind w:firstLine="480"/>
        <w:rPr>
          <w:rFonts w:hint="eastAsia" w:ascii="宋体" w:hAnsi="宋体" w:eastAsia="宋体" w:cs="宋体"/>
          <w:color w:val="auto"/>
          <w:sz w:val="24"/>
        </w:rPr>
      </w:pPr>
      <w:r>
        <w:rPr>
          <w:rFonts w:hint="eastAsia" w:ascii="宋体" w:hAnsi="宋体" w:eastAsia="宋体" w:cs="宋体"/>
          <w:color w:val="auto"/>
          <w:sz w:val="24"/>
          <w:lang w:val="zh-CN"/>
        </w:rPr>
        <w:t>负责人或经办人：</w:t>
      </w:r>
    </w:p>
    <w:p w14:paraId="2EF55F43">
      <w:pPr>
        <w:autoSpaceDE w:val="0"/>
        <w:autoSpaceDN w:val="0"/>
        <w:adjustRightInd w:val="0"/>
        <w:spacing w:line="460" w:lineRule="exact"/>
        <w:ind w:firstLine="480"/>
        <w:rPr>
          <w:rFonts w:hint="eastAsia" w:ascii="宋体" w:hAnsi="宋体" w:eastAsia="宋体" w:cs="宋体"/>
          <w:b/>
          <w:color w:val="auto"/>
          <w:sz w:val="28"/>
          <w:szCs w:val="28"/>
          <w:lang w:val="zh-CN"/>
        </w:rPr>
      </w:pPr>
      <w:r>
        <w:rPr>
          <w:rFonts w:hint="eastAsia" w:ascii="宋体" w:hAnsi="宋体" w:eastAsia="宋体" w:cs="宋体"/>
          <w:color w:val="auto"/>
          <w:sz w:val="24"/>
          <w:lang w:val="zh-CN"/>
        </w:rPr>
        <w:t>合同备案时间：</w:t>
      </w:r>
      <w:r>
        <w:rPr>
          <w:rFonts w:hint="eastAsia" w:cs="宋体"/>
          <w:color w:val="auto"/>
          <w:sz w:val="24"/>
          <w:lang w:val="en-US" w:eastAsia="zh-CN"/>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rPr>
        <w:t xml:space="preserve"> </w:t>
      </w:r>
      <w:r>
        <w:rPr>
          <w:rFonts w:hint="eastAsia" w:eastAsia="宋体" w:cs="宋体"/>
          <w:color w:val="auto"/>
          <w:sz w:val="24"/>
          <w:lang w:val="en-US" w:eastAsia="zh-CN"/>
        </w:rPr>
        <w:t xml:space="preserve"> </w:t>
      </w:r>
      <w:r>
        <w:rPr>
          <w:rFonts w:hint="eastAsia" w:ascii="宋体" w:hAnsi="宋体" w:eastAsia="宋体" w:cs="宋体"/>
          <w:color w:val="auto"/>
          <w:sz w:val="24"/>
        </w:rPr>
        <w:t xml:space="preserve"> </w:t>
      </w:r>
      <w:r>
        <w:rPr>
          <w:rFonts w:hint="eastAsia"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rPr>
        <w:t xml:space="preserve"> </w:t>
      </w:r>
      <w:r>
        <w:rPr>
          <w:rFonts w:hint="eastAsia" w:eastAsia="宋体" w:cs="宋体"/>
          <w:color w:val="auto"/>
          <w:sz w:val="24"/>
          <w:lang w:val="en-US" w:eastAsia="zh-CN"/>
        </w:rPr>
        <w:t xml:space="preserve"> </w:t>
      </w:r>
      <w:r>
        <w:rPr>
          <w:rFonts w:hint="eastAsia" w:cs="宋体"/>
          <w:color w:val="auto"/>
          <w:sz w:val="24"/>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zh-CN"/>
        </w:rPr>
        <w:t>日</w:t>
      </w:r>
    </w:p>
    <w:p w14:paraId="4C931CD9">
      <w:pPr>
        <w:autoSpaceDE w:val="0"/>
        <w:autoSpaceDN w:val="0"/>
        <w:adjustRightInd w:val="0"/>
        <w:spacing w:line="380" w:lineRule="exact"/>
        <w:ind w:firstLine="560"/>
        <w:rPr>
          <w:rFonts w:hint="eastAsia" w:ascii="宋体" w:hAnsi="宋体" w:eastAsia="宋体" w:cs="宋体"/>
          <w:color w:val="auto"/>
          <w:sz w:val="28"/>
          <w:szCs w:val="28"/>
        </w:rPr>
      </w:pPr>
    </w:p>
    <w:p w14:paraId="196AD43C">
      <w:pPr>
        <w:autoSpaceDE w:val="0"/>
        <w:autoSpaceDN w:val="0"/>
        <w:adjustRightInd w:val="0"/>
        <w:spacing w:line="380" w:lineRule="exact"/>
        <w:ind w:firstLine="562"/>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val="zh-CN"/>
        </w:rPr>
        <w:br w:type="page"/>
      </w:r>
      <w:r>
        <w:rPr>
          <w:rFonts w:hint="eastAsia" w:ascii="宋体" w:hAnsi="宋体" w:eastAsia="宋体" w:cs="宋体"/>
          <w:b/>
          <w:color w:val="auto"/>
          <w:sz w:val="28"/>
          <w:szCs w:val="28"/>
          <w:lang w:val="zh-CN"/>
        </w:rPr>
        <w:t>合同通用条款</w:t>
      </w:r>
    </w:p>
    <w:p w14:paraId="31723EFC">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lang w:val="zh-CN"/>
        </w:rPr>
        <w:t>根据《中华人民共和国</w:t>
      </w:r>
      <w:r>
        <w:rPr>
          <w:rFonts w:hint="eastAsia" w:ascii="宋体" w:hAnsi="宋体" w:eastAsia="宋体" w:cs="宋体"/>
          <w:color w:val="auto"/>
          <w:sz w:val="24"/>
          <w:lang w:val="en-US" w:eastAsia="zh-CN"/>
        </w:rPr>
        <w:t>民法典</w:t>
      </w:r>
      <w:r>
        <w:rPr>
          <w:rFonts w:hint="eastAsia" w:ascii="宋体" w:hAnsi="宋体" w:eastAsia="宋体" w:cs="宋体"/>
          <w:color w:val="auto"/>
          <w:sz w:val="24"/>
          <w:lang w:val="zh-CN"/>
        </w:rPr>
        <w:t>》、《中华人民共和国政府采购法》的规定，合同双方经协商达成一致，自愿订立本合同，遵循公平原则明确双方的权利、义务，确保双方诚实守信地履行合同。</w:t>
      </w:r>
    </w:p>
    <w:p w14:paraId="055FBC3F">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1.</w:t>
      </w:r>
      <w:r>
        <w:rPr>
          <w:rFonts w:hint="eastAsia" w:ascii="宋体" w:hAnsi="宋体" w:eastAsia="宋体" w:cs="宋体"/>
          <w:b/>
          <w:color w:val="auto"/>
          <w:sz w:val="28"/>
          <w:szCs w:val="28"/>
          <w:lang w:val="zh-CN"/>
        </w:rPr>
        <w:t>定义</w:t>
      </w:r>
    </w:p>
    <w:p w14:paraId="5380140D">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lang w:val="zh-CN"/>
        </w:rPr>
        <w:t>本合同中的下列术语应解释为：</w:t>
      </w:r>
    </w:p>
    <w:p w14:paraId="555A9616">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1.1 </w:t>
      </w:r>
      <w:r>
        <w:rPr>
          <w:rFonts w:hint="eastAsia" w:ascii="宋体" w:hAnsi="宋体" w:eastAsia="宋体" w:cs="宋体"/>
          <w:color w:val="auto"/>
          <w:sz w:val="24"/>
          <w:lang w:val="zh-CN"/>
        </w:rPr>
        <w:t>“合同”指甲乙双方签署的、载明的甲乙双方权利义务的协议，包括所有的附件、附录和上述文件所提到的构成合同的所有文件。</w:t>
      </w:r>
    </w:p>
    <w:p w14:paraId="2AE47598">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1.2 </w:t>
      </w:r>
      <w:r>
        <w:rPr>
          <w:rFonts w:hint="eastAsia" w:ascii="宋体" w:hAnsi="宋体" w:eastAsia="宋体" w:cs="宋体"/>
          <w:color w:val="auto"/>
          <w:sz w:val="24"/>
          <w:lang w:val="zh-CN"/>
        </w:rPr>
        <w:t>“合同金额”指根据合同规定，乙方在正确地完全履行合同义务后甲方应付给乙方的价款。</w:t>
      </w:r>
    </w:p>
    <w:p w14:paraId="0CD5B277">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1.3 </w:t>
      </w:r>
      <w:r>
        <w:rPr>
          <w:rFonts w:hint="eastAsia" w:ascii="宋体" w:hAnsi="宋体" w:eastAsia="宋体" w:cs="宋体"/>
          <w:color w:val="auto"/>
          <w:sz w:val="24"/>
          <w:lang w:val="zh-CN"/>
        </w:rPr>
        <w:t>“合同条款”指本合同条款。</w:t>
      </w:r>
    </w:p>
    <w:p w14:paraId="063360A2">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1.4 </w:t>
      </w:r>
      <w:r>
        <w:rPr>
          <w:rFonts w:hint="eastAsia" w:ascii="宋体" w:hAnsi="宋体" w:eastAsia="宋体" w:cs="宋体"/>
          <w:color w:val="auto"/>
          <w:sz w:val="24"/>
          <w:lang w:val="zh-CN"/>
        </w:rPr>
        <w:t>“货物”指乙方根据合同约定须向甲方提供的一切产品、设备、机械、仪表、备件等，包括辅助工具、使用手册等相关资料。</w:t>
      </w:r>
    </w:p>
    <w:p w14:paraId="4670C3F5">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1.5 </w:t>
      </w:r>
      <w:r>
        <w:rPr>
          <w:rFonts w:hint="eastAsia" w:ascii="宋体" w:hAnsi="宋体" w:eastAsia="宋体" w:cs="宋体"/>
          <w:color w:val="auto"/>
          <w:sz w:val="24"/>
          <w:lang w:val="zh-CN"/>
        </w:rPr>
        <w:t>“服务”指根据本合同规定乙方承担与供货有关的辅助服务，如运输、保险及安装、调试、提供技术援助、培训和合同中规定乙方应承担的其它义务。</w:t>
      </w:r>
    </w:p>
    <w:p w14:paraId="66DD202D">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1.6 </w:t>
      </w:r>
      <w:r>
        <w:rPr>
          <w:rFonts w:hint="eastAsia" w:ascii="宋体" w:hAnsi="宋体" w:eastAsia="宋体" w:cs="宋体"/>
          <w:color w:val="auto"/>
          <w:sz w:val="24"/>
          <w:lang w:val="zh-CN"/>
        </w:rPr>
        <w:t>“甲方”指购买货物和服务的单位。</w:t>
      </w:r>
    </w:p>
    <w:p w14:paraId="190FD158">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1.7 </w:t>
      </w:r>
      <w:r>
        <w:rPr>
          <w:rFonts w:hint="eastAsia" w:ascii="宋体" w:hAnsi="宋体" w:eastAsia="宋体" w:cs="宋体"/>
          <w:color w:val="auto"/>
          <w:sz w:val="24"/>
          <w:lang w:val="zh-CN"/>
        </w:rPr>
        <w:t>“乙方”指提供本合同条款下货物和服务的公司或其他实体。</w:t>
      </w:r>
    </w:p>
    <w:p w14:paraId="0EAB8E0E">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1.8 </w:t>
      </w:r>
      <w:r>
        <w:rPr>
          <w:rFonts w:hint="eastAsia" w:ascii="宋体" w:hAnsi="宋体" w:eastAsia="宋体" w:cs="宋体"/>
          <w:color w:val="auto"/>
          <w:sz w:val="24"/>
          <w:lang w:val="zh-CN"/>
        </w:rPr>
        <w:t>“现场”指合同规定货物将要运至和安装的地点。</w:t>
      </w:r>
    </w:p>
    <w:p w14:paraId="38E45090">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1.9 </w:t>
      </w:r>
      <w:r>
        <w:rPr>
          <w:rFonts w:hint="eastAsia" w:ascii="宋体" w:hAnsi="宋体" w:eastAsia="宋体" w:cs="宋体"/>
          <w:color w:val="auto"/>
          <w:sz w:val="24"/>
          <w:lang w:val="zh-CN"/>
        </w:rPr>
        <w:t>“验收”指合同双方依据强制性的国家技术质量规范和合同约定，确认合同条款下的货物符合合同规定的活动。</w:t>
      </w:r>
    </w:p>
    <w:p w14:paraId="72668624">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1.10</w:t>
      </w:r>
      <w:r>
        <w:rPr>
          <w:rFonts w:hint="eastAsia" w:ascii="宋体" w:hAnsi="宋体" w:eastAsia="宋体" w:cs="宋体"/>
          <w:color w:val="auto"/>
          <w:sz w:val="24"/>
          <w:lang w:val="zh-CN"/>
        </w:rPr>
        <w:t>原厂商：产品制造商或其在中国境内设立的办事或技术服务机构。除另有说明外，本合同文件所述的制造商、产品制造商、制造厂家、产品制造厂家均为原厂商。</w:t>
      </w:r>
    </w:p>
    <w:p w14:paraId="4759B297">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1.11 </w:t>
      </w:r>
      <w:r>
        <w:rPr>
          <w:rFonts w:hint="eastAsia" w:ascii="宋体" w:hAnsi="宋体" w:eastAsia="宋体" w:cs="宋体"/>
          <w:color w:val="auto"/>
          <w:sz w:val="24"/>
          <w:lang w:val="zh-CN"/>
        </w:rPr>
        <w:t>原产地：指产品的生产地，或提供服务的来源地。</w:t>
      </w:r>
    </w:p>
    <w:p w14:paraId="39E570D7">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1.12 </w:t>
      </w:r>
      <w:r>
        <w:rPr>
          <w:rFonts w:hint="eastAsia" w:ascii="宋体" w:hAnsi="宋体" w:eastAsia="宋体" w:cs="宋体"/>
          <w:color w:val="auto"/>
          <w:sz w:val="24"/>
          <w:lang w:val="zh-CN"/>
        </w:rPr>
        <w:t>“工作日”指国家法定工作日，“天”指日历天数。</w:t>
      </w:r>
    </w:p>
    <w:p w14:paraId="1D00DEBB">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2.</w:t>
      </w:r>
      <w:r>
        <w:rPr>
          <w:rFonts w:hint="eastAsia" w:ascii="宋体" w:hAnsi="宋体" w:eastAsia="宋体" w:cs="宋体"/>
          <w:b/>
          <w:color w:val="auto"/>
          <w:sz w:val="28"/>
          <w:szCs w:val="28"/>
          <w:lang w:val="zh-CN"/>
        </w:rPr>
        <w:t>技术规格要求</w:t>
      </w:r>
    </w:p>
    <w:p w14:paraId="53095E9E">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2.1 </w:t>
      </w:r>
      <w:r>
        <w:rPr>
          <w:rFonts w:hint="eastAsia" w:ascii="宋体" w:hAnsi="宋体" w:eastAsia="宋体" w:cs="宋体"/>
          <w:color w:val="auto"/>
          <w:sz w:val="24"/>
          <w:lang w:val="zh-CN"/>
        </w:rPr>
        <w:t>本合同条款下提交货物的技术规格要求应等于或优于招投标文件技术规格要求。若技术规格要求中无相应规定，则应符合相应的国家有关部门最新颁布的相应正式标准。</w:t>
      </w:r>
    </w:p>
    <w:p w14:paraId="511C0664">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2.2 </w:t>
      </w:r>
      <w:r>
        <w:rPr>
          <w:rFonts w:hint="eastAsia" w:ascii="宋体" w:hAnsi="宋体" w:eastAsia="宋体" w:cs="宋体"/>
          <w:color w:val="auto"/>
          <w:sz w:val="24"/>
          <w:lang w:val="zh-CN"/>
        </w:rPr>
        <w:t>乙方应向甲方提供货物及服务有关的标准的中文文本。</w:t>
      </w:r>
    </w:p>
    <w:p w14:paraId="2A55B8EE">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2.3 </w:t>
      </w:r>
      <w:r>
        <w:rPr>
          <w:rFonts w:hint="eastAsia" w:ascii="宋体" w:hAnsi="宋体" w:eastAsia="宋体" w:cs="宋体"/>
          <w:color w:val="auto"/>
          <w:sz w:val="24"/>
          <w:lang w:val="zh-CN"/>
        </w:rPr>
        <w:t>除非技术规范中另有规定，计量单位均采用中华人民共和国法定计量单位。</w:t>
      </w:r>
    </w:p>
    <w:p w14:paraId="4721FB86">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3.</w:t>
      </w:r>
      <w:r>
        <w:rPr>
          <w:rFonts w:hint="eastAsia" w:ascii="宋体" w:hAnsi="宋体" w:eastAsia="宋体" w:cs="宋体"/>
          <w:b/>
          <w:color w:val="auto"/>
          <w:sz w:val="28"/>
          <w:szCs w:val="28"/>
          <w:lang w:val="zh-CN"/>
        </w:rPr>
        <w:t>合同范围</w:t>
      </w:r>
    </w:p>
    <w:p w14:paraId="5B9816F6">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3.1 </w:t>
      </w:r>
      <w:r>
        <w:rPr>
          <w:rFonts w:hint="eastAsia" w:ascii="宋体" w:hAnsi="宋体" w:eastAsia="宋体" w:cs="宋体"/>
          <w:color w:val="auto"/>
          <w:sz w:val="24"/>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6B49AE78">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3.2 </w:t>
      </w:r>
      <w:r>
        <w:rPr>
          <w:rFonts w:hint="eastAsia" w:ascii="宋体" w:hAnsi="宋体" w:eastAsia="宋体" w:cs="宋体"/>
          <w:color w:val="auto"/>
          <w:sz w:val="24"/>
          <w:lang w:val="zh-CN"/>
        </w:rPr>
        <w:t>乙方应负责培训甲方的技术人员。</w:t>
      </w:r>
    </w:p>
    <w:p w14:paraId="6BBD4969">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3.3 </w:t>
      </w:r>
      <w:r>
        <w:rPr>
          <w:rFonts w:hint="eastAsia" w:ascii="宋体" w:hAnsi="宋体" w:eastAsia="宋体" w:cs="宋体"/>
          <w:color w:val="auto"/>
          <w:sz w:val="24"/>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3C91EDB4">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4.</w:t>
      </w:r>
      <w:r>
        <w:rPr>
          <w:rFonts w:hint="eastAsia" w:ascii="宋体" w:hAnsi="宋体" w:eastAsia="宋体" w:cs="宋体"/>
          <w:b/>
          <w:color w:val="auto"/>
          <w:sz w:val="28"/>
          <w:szCs w:val="28"/>
          <w:lang w:val="zh-CN"/>
        </w:rPr>
        <w:t>合同文件和资料</w:t>
      </w:r>
    </w:p>
    <w:p w14:paraId="24918485">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4.1</w:t>
      </w:r>
      <w:r>
        <w:rPr>
          <w:rFonts w:hint="eastAsia" w:ascii="宋体" w:hAnsi="宋体" w:eastAsia="宋体" w:cs="宋体"/>
          <w:color w:val="auto"/>
          <w:sz w:val="24"/>
          <w:lang w:val="zh-CN"/>
        </w:rPr>
        <w:t>乙方在提供仪器设备时应同时提供中文版相关的技术资料，如目录索引、图纸、操作手册、使用指南、维修指南、服务手册等。</w:t>
      </w:r>
    </w:p>
    <w:p w14:paraId="3E6BCD25">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4.2</w:t>
      </w:r>
      <w:r>
        <w:rPr>
          <w:rFonts w:hint="eastAsia" w:ascii="宋体" w:hAnsi="宋体" w:eastAsia="宋体" w:cs="宋体"/>
          <w:color w:val="auto"/>
          <w:sz w:val="24"/>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1C2000D1">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5.</w:t>
      </w:r>
      <w:r>
        <w:rPr>
          <w:rFonts w:hint="eastAsia" w:ascii="宋体" w:hAnsi="宋体" w:eastAsia="宋体" w:cs="宋体"/>
          <w:b/>
          <w:color w:val="auto"/>
          <w:sz w:val="28"/>
          <w:szCs w:val="28"/>
          <w:lang w:val="zh-CN"/>
        </w:rPr>
        <w:t>知识产权</w:t>
      </w:r>
    </w:p>
    <w:p w14:paraId="3C19857F">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5.1</w:t>
      </w:r>
      <w:r>
        <w:rPr>
          <w:rFonts w:hint="eastAsia" w:ascii="宋体" w:hAnsi="宋体" w:eastAsia="宋体" w:cs="宋体"/>
          <w:color w:val="auto"/>
          <w:sz w:val="24"/>
          <w:lang w:val="zh-CN"/>
        </w:rPr>
        <w:t>乙方应保证甲方在使用该产品或其任何一部分时不受第三方提出的侵犯专利权、著作权、商标权和工业设计权等的起诉。</w:t>
      </w:r>
    </w:p>
    <w:p w14:paraId="7CC8B929">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5.2</w:t>
      </w:r>
      <w:r>
        <w:rPr>
          <w:rFonts w:hint="eastAsia" w:ascii="宋体" w:hAnsi="宋体" w:eastAsia="宋体" w:cs="宋体"/>
          <w:color w:val="auto"/>
          <w:sz w:val="24"/>
          <w:lang w:val="zh-CN"/>
        </w:rPr>
        <w:t>任何第三方提出侵权指控，乙方须与第三方交涉并承担由此产生的一切责任、费用和经济赔偿。</w:t>
      </w:r>
    </w:p>
    <w:p w14:paraId="5A486E5E">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5.3</w:t>
      </w:r>
      <w:r>
        <w:rPr>
          <w:rFonts w:hint="eastAsia" w:ascii="宋体" w:hAnsi="宋体" w:eastAsia="宋体" w:cs="宋体"/>
          <w:color w:val="auto"/>
          <w:sz w:val="24"/>
          <w:lang w:val="zh-CN"/>
        </w:rPr>
        <w:t>双方应共同遵守国家有关版权、专利、商标等知识产权方面的法律规定，相互尊重对方的知识产权，对本合同内容、对方的技术秘密和商业秘密负有保密责任。如有违反，违约方负相关法律责任。</w:t>
      </w:r>
    </w:p>
    <w:p w14:paraId="3D674B06">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5.4</w:t>
      </w:r>
      <w:r>
        <w:rPr>
          <w:rFonts w:hint="eastAsia" w:ascii="宋体" w:hAnsi="宋体" w:eastAsia="宋体" w:cs="宋体"/>
          <w:color w:val="auto"/>
          <w:sz w:val="24"/>
          <w:lang w:val="zh-CN"/>
        </w:rPr>
        <w:t>在本合同生效时已经存在并为各方合法拥有或使用的所有技术、资料和信息的知识产权，仍应属于其各自的原权利人所有或享有，另有约定的除外。</w:t>
      </w:r>
    </w:p>
    <w:p w14:paraId="7C0D5FC4">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5.5</w:t>
      </w:r>
      <w:r>
        <w:rPr>
          <w:rFonts w:hint="eastAsia" w:ascii="宋体" w:hAnsi="宋体" w:eastAsia="宋体" w:cs="宋体"/>
          <w:color w:val="auto"/>
          <w:sz w:val="24"/>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23E49F83">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6.</w:t>
      </w:r>
      <w:r>
        <w:rPr>
          <w:rFonts w:hint="eastAsia" w:ascii="宋体" w:hAnsi="宋体" w:eastAsia="宋体" w:cs="宋体"/>
          <w:b/>
          <w:color w:val="auto"/>
          <w:sz w:val="28"/>
          <w:szCs w:val="28"/>
          <w:lang w:val="zh-CN"/>
        </w:rPr>
        <w:t>保密</w:t>
      </w:r>
    </w:p>
    <w:p w14:paraId="2B269599">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6.1</w:t>
      </w:r>
      <w:r>
        <w:rPr>
          <w:rFonts w:hint="eastAsia" w:ascii="宋体" w:hAnsi="宋体" w:eastAsia="宋体" w:cs="宋体"/>
          <w:color w:val="auto"/>
          <w:sz w:val="24"/>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5B0E7E69">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6.2</w:t>
      </w:r>
      <w:r>
        <w:rPr>
          <w:rFonts w:hint="eastAsia" w:ascii="宋体" w:hAnsi="宋体" w:eastAsia="宋体" w:cs="宋体"/>
          <w:color w:val="auto"/>
          <w:sz w:val="24"/>
          <w:lang w:val="zh-CN"/>
        </w:rPr>
        <w:t>保密信息指任何一方因履行本合同所知悉的任何以口头、书面、图表或电子形式存在的对方信息，具体包括：</w:t>
      </w:r>
    </w:p>
    <w:p w14:paraId="186C88FA">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6.2.1</w:t>
      </w:r>
      <w:r>
        <w:rPr>
          <w:rFonts w:hint="eastAsia" w:ascii="宋体" w:hAnsi="宋体" w:eastAsia="宋体" w:cs="宋体"/>
          <w:color w:val="auto"/>
          <w:sz w:val="24"/>
          <w:lang w:val="zh-CN"/>
        </w:rPr>
        <w:t>任何涉及对方过去、现在或将来的商业计划、规章制度、操作规程、处理手段、财务信息；</w:t>
      </w:r>
    </w:p>
    <w:p w14:paraId="4956BAEA">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6.2.2</w:t>
      </w:r>
      <w:r>
        <w:rPr>
          <w:rFonts w:hint="eastAsia" w:ascii="宋体" w:hAnsi="宋体" w:eastAsia="宋体" w:cs="宋体"/>
          <w:color w:val="auto"/>
          <w:sz w:val="24"/>
          <w:lang w:val="zh-CN"/>
        </w:rPr>
        <w:t>任何对方的技术措施、技术方案、软件应用及开发，硬件设备的品种、质量、数量、品牌等；</w:t>
      </w:r>
    </w:p>
    <w:p w14:paraId="53C605A4">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6.2.3</w:t>
      </w:r>
      <w:r>
        <w:rPr>
          <w:rFonts w:hint="eastAsia" w:ascii="宋体" w:hAnsi="宋体" w:eastAsia="宋体" w:cs="宋体"/>
          <w:color w:val="auto"/>
          <w:sz w:val="24"/>
          <w:lang w:val="zh-CN"/>
        </w:rPr>
        <w:t>任何对方的技术秘密或专有知识、文件</w:t>
      </w:r>
      <w:r>
        <w:rPr>
          <w:rFonts w:hint="eastAsia" w:ascii="宋体" w:hAnsi="宋体" w:eastAsia="宋体" w:cs="宋体"/>
          <w:color w:val="auto"/>
          <w:sz w:val="24"/>
        </w:rPr>
        <w:t xml:space="preserve"> </w:t>
      </w:r>
      <w:r>
        <w:rPr>
          <w:rFonts w:hint="eastAsia" w:ascii="宋体" w:hAnsi="宋体" w:eastAsia="宋体" w:cs="宋体"/>
          <w:color w:val="auto"/>
          <w:sz w:val="24"/>
          <w:lang w:val="zh-CN"/>
        </w:rPr>
        <w:t>、报告、数据、客户软件、流程图、数据库、发明、知识、贸易秘密。</w:t>
      </w:r>
    </w:p>
    <w:p w14:paraId="71727FD6">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6.3</w:t>
      </w:r>
      <w:r>
        <w:rPr>
          <w:rFonts w:hint="eastAsia" w:ascii="宋体" w:hAnsi="宋体" w:eastAsia="宋体" w:cs="宋体"/>
          <w:color w:val="auto"/>
          <w:sz w:val="24"/>
          <w:lang w:val="zh-CN"/>
        </w:rPr>
        <w:t>乙方应根据甲方的要求签署相应的保密协议，保密协议与本条款存在不一致的，以保密协议为准。</w:t>
      </w:r>
    </w:p>
    <w:p w14:paraId="7B3331DA">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7. </w:t>
      </w:r>
      <w:r>
        <w:rPr>
          <w:rFonts w:hint="eastAsia" w:ascii="宋体" w:hAnsi="宋体" w:eastAsia="宋体" w:cs="宋体"/>
          <w:b/>
          <w:color w:val="auto"/>
          <w:sz w:val="28"/>
          <w:szCs w:val="28"/>
          <w:lang w:val="zh-CN"/>
        </w:rPr>
        <w:t>质量保证</w:t>
      </w:r>
    </w:p>
    <w:p w14:paraId="3540FEBD">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7.1</w:t>
      </w:r>
      <w:r>
        <w:rPr>
          <w:rFonts w:hint="eastAsia" w:ascii="宋体" w:hAnsi="宋体" w:eastAsia="宋体" w:cs="宋体"/>
          <w:color w:val="auto"/>
          <w:sz w:val="24"/>
          <w:lang w:val="zh-CN"/>
        </w:rPr>
        <w:t>货物质量保证</w:t>
      </w:r>
    </w:p>
    <w:p w14:paraId="49E48479">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7.1.1</w:t>
      </w:r>
      <w:r>
        <w:rPr>
          <w:rFonts w:hint="eastAsia" w:ascii="宋体" w:hAnsi="宋体" w:eastAsia="宋体" w:cs="宋体"/>
          <w:color w:val="auto"/>
          <w:sz w:val="24"/>
          <w:lang w:val="zh-CN"/>
        </w:rPr>
        <w:t>乙方必须保证货物是全新、未使用过的，并完全符合强制性的国家技术质量规范和合同规定的质量、规格、性能和技术规范等的要求。</w:t>
      </w:r>
    </w:p>
    <w:p w14:paraId="3C554965">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7.1.2</w:t>
      </w:r>
      <w:r>
        <w:rPr>
          <w:rFonts w:hint="eastAsia" w:ascii="宋体" w:hAnsi="宋体" w:eastAsia="宋体" w:cs="宋体"/>
          <w:color w:val="auto"/>
          <w:sz w:val="24"/>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16F59BDE">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7.1.3</w:t>
      </w:r>
      <w:r>
        <w:rPr>
          <w:rFonts w:hint="eastAsia" w:ascii="宋体" w:hAnsi="宋体" w:eastAsia="宋体" w:cs="宋体"/>
          <w:color w:val="auto"/>
          <w:sz w:val="24"/>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3A060FD5">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7.1.4</w:t>
      </w:r>
      <w:r>
        <w:rPr>
          <w:rFonts w:hint="eastAsia" w:ascii="宋体" w:hAnsi="宋体" w:eastAsia="宋体" w:cs="宋体"/>
          <w:color w:val="auto"/>
          <w:sz w:val="24"/>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39F7610A">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7.1.5 </w:t>
      </w:r>
      <w:r>
        <w:rPr>
          <w:rFonts w:hint="eastAsia" w:ascii="宋体" w:hAnsi="宋体" w:eastAsia="宋体" w:cs="宋体"/>
          <w:color w:val="auto"/>
          <w:sz w:val="24"/>
          <w:lang w:val="zh-CN"/>
        </w:rPr>
        <w:t>合同条款下货物的质量保证期自货物通过最终验收起算，合同另行规定除外。</w:t>
      </w:r>
    </w:p>
    <w:p w14:paraId="2CDA29BE">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7.2</w:t>
      </w:r>
      <w:r>
        <w:rPr>
          <w:rFonts w:hint="eastAsia" w:ascii="宋体" w:hAnsi="宋体" w:eastAsia="宋体" w:cs="宋体"/>
          <w:color w:val="auto"/>
          <w:sz w:val="24"/>
          <w:lang w:val="zh-CN"/>
        </w:rPr>
        <w:t>辅助服务质量保证</w:t>
      </w:r>
    </w:p>
    <w:p w14:paraId="2CA808E1">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7.2.1</w:t>
      </w:r>
      <w:r>
        <w:rPr>
          <w:rFonts w:hint="eastAsia" w:ascii="宋体" w:hAnsi="宋体" w:eastAsia="宋体" w:cs="宋体"/>
          <w:color w:val="auto"/>
          <w:sz w:val="24"/>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70CAF1E9">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7.2.2</w:t>
      </w:r>
      <w:r>
        <w:rPr>
          <w:rFonts w:hint="eastAsia" w:ascii="宋体" w:hAnsi="宋体" w:eastAsia="宋体" w:cs="宋体"/>
          <w:color w:val="auto"/>
          <w:sz w:val="24"/>
          <w:lang w:val="zh-CN"/>
        </w:rPr>
        <w:t>乙方应保证合同条款下所提供的服务包括培训、安装指导、单机调试、系统联调和试验等，按合同规定方式进行，并保证不存在因乙方工作人员的过失、错误或疏忽而产生的缺陷。</w:t>
      </w:r>
    </w:p>
    <w:p w14:paraId="25002368">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8.</w:t>
      </w:r>
      <w:r>
        <w:rPr>
          <w:rFonts w:hint="eastAsia" w:ascii="宋体" w:hAnsi="宋体" w:eastAsia="宋体" w:cs="宋体"/>
          <w:b/>
          <w:color w:val="auto"/>
          <w:sz w:val="28"/>
          <w:szCs w:val="28"/>
          <w:lang w:val="zh-CN"/>
        </w:rPr>
        <w:t>包装要求</w:t>
      </w:r>
    </w:p>
    <w:p w14:paraId="26E2B000">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8.1 </w:t>
      </w:r>
      <w:r>
        <w:rPr>
          <w:rFonts w:hint="eastAsia" w:ascii="宋体" w:hAnsi="宋体" w:eastAsia="宋体" w:cs="宋体"/>
          <w:color w:val="auto"/>
          <w:sz w:val="24"/>
          <w:lang w:val="zh-CN"/>
        </w:rPr>
        <w:t>除合同另有约定外</w:t>
      </w:r>
      <w:r>
        <w:rPr>
          <w:rFonts w:hint="eastAsia" w:ascii="宋体" w:hAnsi="宋体" w:eastAsia="宋体" w:cs="宋体"/>
          <w:color w:val="auto"/>
          <w:sz w:val="24"/>
        </w:rPr>
        <w:t>,</w:t>
      </w:r>
      <w:r>
        <w:rPr>
          <w:rFonts w:hint="eastAsia" w:ascii="宋体" w:hAnsi="宋体" w:eastAsia="宋体" w:cs="宋体"/>
          <w:color w:val="auto"/>
          <w:sz w:val="24"/>
          <w:lang w:val="zh-CN"/>
        </w:rPr>
        <w:t>乙方提供的全部货物</w:t>
      </w:r>
      <w:r>
        <w:rPr>
          <w:rFonts w:hint="eastAsia" w:ascii="宋体" w:hAnsi="宋体" w:eastAsia="宋体" w:cs="宋体"/>
          <w:color w:val="auto"/>
          <w:sz w:val="24"/>
        </w:rPr>
        <w:t>,</w:t>
      </w:r>
      <w:r>
        <w:rPr>
          <w:rFonts w:hint="eastAsia" w:ascii="宋体" w:hAnsi="宋体" w:eastAsia="宋体" w:cs="宋体"/>
          <w:color w:val="auto"/>
          <w:sz w:val="24"/>
          <w:lang w:val="zh-CN"/>
        </w:rPr>
        <w:t>均应采用本行业通用的方式进行包装，且该包装应符合国家有关包装的法律、法规的规定。</w:t>
      </w:r>
    </w:p>
    <w:p w14:paraId="73B56213">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8.2 </w:t>
      </w:r>
      <w:r>
        <w:rPr>
          <w:rFonts w:hint="eastAsia" w:ascii="宋体" w:hAnsi="宋体" w:eastAsia="宋体" w:cs="宋体"/>
          <w:color w:val="auto"/>
          <w:sz w:val="24"/>
          <w:lang w:val="zh-CN"/>
        </w:rPr>
        <w:t>包装应适应于远距离运输，并有良好的防潮、防震、防锈和防粗暴装卸等保护措施，以确保货物安全运抵现场。由于包装不善所引起的货物锈蚀、损坏和损失均由乙方承担。</w:t>
      </w:r>
    </w:p>
    <w:p w14:paraId="7D88F97B">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lang w:val="zh-CN"/>
        </w:rPr>
        <w:t>乙方应提供货物运至合同规定的最终目的地所需要的包装，以防止货物在转运中损坏或变质。</w:t>
      </w:r>
    </w:p>
    <w:p w14:paraId="325D0E8D">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8.3 </w:t>
      </w:r>
      <w:r>
        <w:rPr>
          <w:rFonts w:hint="eastAsia" w:ascii="宋体" w:hAnsi="宋体" w:eastAsia="宋体" w:cs="宋体"/>
          <w:color w:val="auto"/>
          <w:sz w:val="24"/>
          <w:lang w:val="zh-CN"/>
        </w:rPr>
        <w:t>乙方所提供的货物包装均为出厂时原包装。</w:t>
      </w:r>
    </w:p>
    <w:p w14:paraId="4F26556B">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8.4 </w:t>
      </w:r>
      <w:r>
        <w:rPr>
          <w:rFonts w:hint="eastAsia" w:ascii="宋体" w:hAnsi="宋体" w:eastAsia="宋体" w:cs="宋体"/>
          <w:color w:val="auto"/>
          <w:sz w:val="24"/>
          <w:lang w:val="zh-CN"/>
        </w:rPr>
        <w:t>乙方所提供货物必须附有质量合格证，装箱清单，主机、附件、各种零部件和消耗品，有清楚的与装箱单相对应的名称和编号。</w:t>
      </w:r>
    </w:p>
    <w:p w14:paraId="1D73DA77">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8.5 </w:t>
      </w:r>
      <w:r>
        <w:rPr>
          <w:rFonts w:hint="eastAsia" w:ascii="宋体" w:hAnsi="宋体" w:eastAsia="宋体" w:cs="宋体"/>
          <w:color w:val="auto"/>
          <w:sz w:val="24"/>
          <w:lang w:val="zh-CN"/>
        </w:rPr>
        <w:t>货物运输中的运输费用和保险费用均由乙方承担。运输过程中的一切损失、损坏均由乙方负责。</w:t>
      </w:r>
    </w:p>
    <w:p w14:paraId="4ADA0FCD">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9. </w:t>
      </w:r>
      <w:r>
        <w:rPr>
          <w:rFonts w:hint="eastAsia" w:ascii="宋体" w:hAnsi="宋体" w:eastAsia="宋体" w:cs="宋体"/>
          <w:b/>
          <w:color w:val="auto"/>
          <w:sz w:val="28"/>
          <w:szCs w:val="28"/>
          <w:lang w:val="zh-CN"/>
        </w:rPr>
        <w:t>价格</w:t>
      </w:r>
    </w:p>
    <w:p w14:paraId="66938975">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9.1 </w:t>
      </w:r>
      <w:r>
        <w:rPr>
          <w:rFonts w:hint="eastAsia" w:ascii="宋体" w:hAnsi="宋体" w:eastAsia="宋体" w:cs="宋体"/>
          <w:color w:val="auto"/>
          <w:sz w:val="24"/>
          <w:lang w:val="zh-CN"/>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4AA80598">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9.2 </w:t>
      </w:r>
      <w:r>
        <w:rPr>
          <w:rFonts w:hint="eastAsia" w:ascii="宋体" w:hAnsi="宋体" w:eastAsia="宋体" w:cs="宋体"/>
          <w:color w:val="auto"/>
          <w:sz w:val="24"/>
          <w:lang w:val="zh-CN"/>
        </w:rPr>
        <w:t>本合同价格为固定价格，包括了乙方履行合同全过程产生的所有成本和费用以及乙方应承担的一切税费。</w:t>
      </w:r>
    </w:p>
    <w:p w14:paraId="63DCE964">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9.3</w:t>
      </w:r>
      <w:r>
        <w:rPr>
          <w:rFonts w:hint="eastAsia" w:ascii="宋体" w:hAnsi="宋体" w:eastAsia="宋体" w:cs="宋体"/>
          <w:color w:val="auto"/>
          <w:sz w:val="24"/>
          <w:lang w:val="zh-CN"/>
        </w:rPr>
        <w:t>检验费用</w:t>
      </w:r>
    </w:p>
    <w:p w14:paraId="2D1307DC">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9.3.1 </w:t>
      </w:r>
      <w:r>
        <w:rPr>
          <w:rFonts w:hint="eastAsia" w:ascii="宋体" w:hAnsi="宋体" w:eastAsia="宋体" w:cs="宋体"/>
          <w:color w:val="auto"/>
          <w:sz w:val="24"/>
          <w:lang w:val="zh-CN"/>
        </w:rPr>
        <w:t>乙方必须负担本条款下属于乙方负责的检验、测试、调试、试运行和验收的所有费用，并负责乙方派往买方组织的检验、测试和验收人员的所有费用。</w:t>
      </w:r>
    </w:p>
    <w:p w14:paraId="7909A701">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9.3.2 </w:t>
      </w:r>
      <w:r>
        <w:rPr>
          <w:rFonts w:hint="eastAsia" w:ascii="宋体" w:hAnsi="宋体" w:eastAsia="宋体" w:cs="宋体"/>
          <w:color w:val="auto"/>
          <w:sz w:val="24"/>
          <w:lang w:val="zh-CN"/>
        </w:rPr>
        <w:t>甲方按合同计划参加在乙方工厂所在地检验、测试和验收的费用全部由乙方负责并已包含在合同总价中。</w:t>
      </w:r>
    </w:p>
    <w:p w14:paraId="4AB1124B">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9.3.3</w:t>
      </w:r>
      <w:r>
        <w:rPr>
          <w:rFonts w:hint="eastAsia" w:ascii="宋体" w:hAnsi="宋体" w:eastAsia="宋体" w:cs="宋体"/>
          <w:color w:val="auto"/>
          <w:sz w:val="24"/>
          <w:lang w:val="zh-CN"/>
        </w:rPr>
        <w:t>甲方检验人员已到卖方所在地，测试无法依照合同进行，</w:t>
      </w:r>
      <w:r>
        <w:rPr>
          <w:rFonts w:hint="eastAsia" w:ascii="宋体" w:hAnsi="宋体" w:eastAsia="宋体" w:cs="宋体"/>
          <w:color w:val="auto"/>
          <w:sz w:val="24"/>
        </w:rPr>
        <w:t xml:space="preserve"> </w:t>
      </w:r>
      <w:r>
        <w:rPr>
          <w:rFonts w:hint="eastAsia" w:ascii="宋体" w:hAnsi="宋体" w:eastAsia="宋体" w:cs="宋体"/>
          <w:color w:val="auto"/>
          <w:sz w:val="24"/>
          <w:lang w:val="zh-CN"/>
        </w:rPr>
        <w:t>而引起甲方人员延长逗留时间，所有由此产生的包括甲方人员在内的直接费用及成本由乙方承担。</w:t>
      </w:r>
    </w:p>
    <w:p w14:paraId="11D43D09">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10.</w:t>
      </w:r>
      <w:r>
        <w:rPr>
          <w:rFonts w:hint="eastAsia" w:ascii="宋体" w:hAnsi="宋体" w:eastAsia="宋体" w:cs="宋体"/>
          <w:b/>
          <w:color w:val="auto"/>
          <w:sz w:val="28"/>
          <w:szCs w:val="28"/>
          <w:lang w:val="zh-CN"/>
        </w:rPr>
        <w:t>交货方式及交货日期</w:t>
      </w:r>
    </w:p>
    <w:p w14:paraId="7AE8EB4D">
      <w:pPr>
        <w:autoSpaceDE w:val="0"/>
        <w:autoSpaceDN w:val="0"/>
        <w:adjustRightInd w:val="0"/>
        <w:ind w:firstLine="480"/>
        <w:rPr>
          <w:rFonts w:hint="eastAsia" w:ascii="宋体" w:hAnsi="宋体" w:eastAsia="宋体" w:cs="宋体"/>
          <w:color w:val="auto"/>
          <w:sz w:val="24"/>
          <w:lang w:val="zh-CN"/>
        </w:rPr>
      </w:pPr>
      <w:r>
        <w:rPr>
          <w:rFonts w:hint="eastAsia" w:ascii="宋体" w:hAnsi="宋体" w:eastAsia="宋体" w:cs="宋体"/>
          <w:color w:val="auto"/>
          <w:sz w:val="24"/>
          <w:lang w:val="zh-CN"/>
        </w:rPr>
        <w:t>交货方式：现场交货，乙方负责办理运输和保险，将货物运抵现场。</w:t>
      </w:r>
    </w:p>
    <w:p w14:paraId="4513E183">
      <w:pPr>
        <w:autoSpaceDE w:val="0"/>
        <w:autoSpaceDN w:val="0"/>
        <w:adjustRightInd w:val="0"/>
        <w:ind w:firstLine="480"/>
        <w:rPr>
          <w:rFonts w:hint="eastAsia" w:ascii="宋体" w:hAnsi="宋体" w:eastAsia="宋体" w:cs="宋体"/>
          <w:color w:val="auto"/>
          <w:sz w:val="24"/>
          <w:lang w:val="zh-CN"/>
        </w:rPr>
      </w:pPr>
      <w:r>
        <w:rPr>
          <w:rFonts w:hint="eastAsia" w:ascii="宋体" w:hAnsi="宋体" w:eastAsia="宋体" w:cs="宋体"/>
          <w:color w:val="auto"/>
          <w:sz w:val="24"/>
          <w:lang w:val="zh-CN"/>
        </w:rPr>
        <w:t>交货期应根据产品的特点实事求是填写，进口产品90天内，国产产品</w:t>
      </w:r>
      <w:r>
        <w:rPr>
          <w:rFonts w:hint="eastAsia" w:ascii="宋体" w:hAnsi="宋体" w:eastAsia="宋体" w:cs="宋体"/>
          <w:color w:val="auto"/>
          <w:sz w:val="24"/>
        </w:rPr>
        <w:t>3</w:t>
      </w:r>
      <w:r>
        <w:rPr>
          <w:rFonts w:hint="eastAsia" w:ascii="宋体" w:hAnsi="宋体" w:eastAsia="宋体" w:cs="宋体"/>
          <w:color w:val="auto"/>
          <w:sz w:val="24"/>
          <w:lang w:val="zh-CN"/>
        </w:rPr>
        <w:t>0个工作日内。特殊产品交货期需说明。</w:t>
      </w:r>
    </w:p>
    <w:p w14:paraId="58BAA340">
      <w:pPr>
        <w:autoSpaceDE w:val="0"/>
        <w:autoSpaceDN w:val="0"/>
        <w:adjustRightInd w:val="0"/>
        <w:ind w:firstLine="480"/>
        <w:rPr>
          <w:rFonts w:hint="eastAsia" w:ascii="宋体" w:hAnsi="宋体" w:eastAsia="宋体" w:cs="宋体"/>
          <w:color w:val="auto"/>
          <w:sz w:val="24"/>
          <w:lang w:val="zh-CN"/>
        </w:rPr>
      </w:pPr>
      <w:r>
        <w:rPr>
          <w:rFonts w:hint="eastAsia" w:ascii="宋体" w:hAnsi="宋体" w:eastAsia="宋体" w:cs="宋体"/>
          <w:color w:val="auto"/>
          <w:sz w:val="24"/>
          <w:lang w:val="zh-CN"/>
        </w:rPr>
        <w:t>交货日期：所有货物运抵现场并经双方开箱验收合格之日。</w:t>
      </w:r>
    </w:p>
    <w:p w14:paraId="465576BD">
      <w:pPr>
        <w:autoSpaceDE w:val="0"/>
        <w:autoSpaceDN w:val="0"/>
        <w:adjustRightInd w:val="0"/>
        <w:ind w:firstLine="480"/>
        <w:rPr>
          <w:rFonts w:hint="eastAsia" w:ascii="宋体" w:hAnsi="宋体" w:eastAsia="宋体" w:cs="宋体"/>
          <w:color w:val="auto"/>
          <w:sz w:val="24"/>
          <w:lang w:val="zh-CN"/>
        </w:rPr>
      </w:pPr>
      <w:r>
        <w:rPr>
          <w:rFonts w:hint="eastAsia" w:ascii="宋体" w:hAnsi="宋体" w:eastAsia="宋体" w:cs="宋体"/>
          <w:color w:val="auto"/>
          <w:sz w:val="24"/>
          <w:lang w:val="zh-CN"/>
        </w:rPr>
        <w:t>11.检验和验收</w:t>
      </w:r>
    </w:p>
    <w:p w14:paraId="4779D2E5">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11.1</w:t>
      </w:r>
      <w:r>
        <w:rPr>
          <w:rFonts w:hint="eastAsia" w:ascii="宋体" w:hAnsi="宋体" w:eastAsia="宋体" w:cs="宋体"/>
          <w:color w:val="auto"/>
          <w:sz w:val="24"/>
          <w:lang w:val="zh-CN"/>
        </w:rPr>
        <w:t>开箱验收</w:t>
      </w:r>
    </w:p>
    <w:p w14:paraId="559FB968">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11.1.1</w:t>
      </w:r>
      <w:r>
        <w:rPr>
          <w:rFonts w:hint="eastAsia" w:ascii="宋体" w:hAnsi="宋体" w:eastAsia="宋体" w:cs="宋体"/>
          <w:color w:val="auto"/>
          <w:sz w:val="24"/>
          <w:lang w:val="zh-CN"/>
        </w:rPr>
        <w:t>货物运抵现场后，双方应及时开箱验收，并制作验收记录，以确认与本合同约定的数量、型号等是否一致。</w:t>
      </w:r>
    </w:p>
    <w:p w14:paraId="020AA7F0">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11.1.2 </w:t>
      </w:r>
      <w:r>
        <w:rPr>
          <w:rFonts w:hint="eastAsia" w:ascii="宋体" w:hAnsi="宋体" w:eastAsia="宋体" w:cs="宋体"/>
          <w:color w:val="auto"/>
          <w:sz w:val="24"/>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0C78D4A5">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11.1.3 </w:t>
      </w:r>
      <w:r>
        <w:rPr>
          <w:rFonts w:hint="eastAsia" w:ascii="宋体" w:hAnsi="宋体" w:eastAsia="宋体" w:cs="宋体"/>
          <w:color w:val="auto"/>
          <w:sz w:val="24"/>
          <w:lang w:val="zh-CN"/>
        </w:rPr>
        <w:t>开箱验收中如发现货物的数量、规格与合同约定不符，甲方有权拒收货物，乙方应及时按甲方要求免费对拒收货物采取更换或其他必要的补救措施，直至开箱验收合格，方视为乙方完成交货。</w:t>
      </w:r>
    </w:p>
    <w:p w14:paraId="28AE5C23">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11.2  </w:t>
      </w:r>
      <w:r>
        <w:rPr>
          <w:rFonts w:hint="eastAsia" w:ascii="宋体" w:hAnsi="宋体" w:eastAsia="宋体" w:cs="宋体"/>
          <w:color w:val="auto"/>
          <w:sz w:val="24"/>
          <w:lang w:val="zh-CN"/>
        </w:rPr>
        <w:t>检验验收</w:t>
      </w:r>
    </w:p>
    <w:p w14:paraId="6B0CFDC1">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11.2.1 </w:t>
      </w:r>
      <w:r>
        <w:rPr>
          <w:rFonts w:hint="eastAsia" w:ascii="宋体" w:hAnsi="宋体" w:eastAsia="宋体" w:cs="宋体"/>
          <w:color w:val="auto"/>
          <w:sz w:val="24"/>
          <w:lang w:val="zh-CN"/>
        </w:rPr>
        <w:t>交货完成后，乙方应及时组装、调试、试运行，按照合同专用条款规定的试运行完成后，双方及时组织对货物检验验收。合同双方均须派人参加合同要求双方参加的试验、检验。</w:t>
      </w:r>
    </w:p>
    <w:p w14:paraId="167F02FF">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11.2.2 </w:t>
      </w:r>
      <w:r>
        <w:rPr>
          <w:rFonts w:hint="eastAsia" w:ascii="宋体" w:hAnsi="宋体" w:eastAsia="宋体" w:cs="宋体"/>
          <w:color w:val="auto"/>
          <w:sz w:val="24"/>
          <w:lang w:val="zh-CN"/>
        </w:rPr>
        <w:t>在具体实施合同规定的检验验收之前，乙方需提前提交相应的测试计划（包括测试程序、测试内容和检验标准、试验时间安排等）供甲方确认。</w:t>
      </w:r>
    </w:p>
    <w:p w14:paraId="6C1E3ED3">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11.2.3  </w:t>
      </w:r>
      <w:r>
        <w:rPr>
          <w:rFonts w:hint="eastAsia" w:ascii="宋体" w:hAnsi="宋体" w:eastAsia="宋体" w:cs="宋体"/>
          <w:color w:val="auto"/>
          <w:sz w:val="24"/>
          <w:lang w:val="zh-CN"/>
        </w:rPr>
        <w:t>除需甲方确认的试验验收外，乙方还应对所有检验验收测试的结果、步骤、原始数据等作妥善记录。如甲方要求，乙方应提供这些记录给买方。</w:t>
      </w:r>
    </w:p>
    <w:p w14:paraId="526310FA">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11.2.4  </w:t>
      </w:r>
      <w:r>
        <w:rPr>
          <w:rFonts w:hint="eastAsia" w:ascii="宋体" w:hAnsi="宋体" w:eastAsia="宋体" w:cs="宋体"/>
          <w:color w:val="auto"/>
          <w:sz w:val="24"/>
          <w:lang w:val="zh-CN"/>
        </w:rPr>
        <w:t>检验测试出现全部或部分未达到本合同所约定的技术指标，甲方有权选择下列任一处理方式：</w:t>
      </w:r>
    </w:p>
    <w:p w14:paraId="11BF4F47">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a.</w:t>
      </w:r>
      <w:r>
        <w:rPr>
          <w:rFonts w:hint="eastAsia" w:ascii="宋体" w:hAnsi="宋体" w:eastAsia="宋体" w:cs="宋体"/>
          <w:color w:val="auto"/>
          <w:sz w:val="24"/>
          <w:lang w:val="zh-CN"/>
        </w:rPr>
        <w:t>重新测试直至合格为止；</w:t>
      </w:r>
    </w:p>
    <w:p w14:paraId="116C3FF2">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b.</w:t>
      </w:r>
      <w:r>
        <w:rPr>
          <w:rFonts w:hint="eastAsia" w:ascii="宋体" w:hAnsi="宋体" w:eastAsia="宋体" w:cs="宋体"/>
          <w:color w:val="auto"/>
          <w:sz w:val="24"/>
          <w:lang w:val="zh-CN"/>
        </w:rPr>
        <w:t>要求乙方对货物进行免费更换，然后重新测试直至合格为止；</w:t>
      </w:r>
    </w:p>
    <w:p w14:paraId="17E2FB4C">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lang w:val="zh-CN"/>
        </w:rPr>
        <w:t>无论选择何种方式，甲方因此而发生的因卖方原因引起的所有费用均由乙方负担。</w:t>
      </w:r>
    </w:p>
    <w:p w14:paraId="7A189A75">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11.3  </w:t>
      </w:r>
      <w:r>
        <w:rPr>
          <w:rFonts w:hint="eastAsia" w:ascii="宋体" w:hAnsi="宋体" w:eastAsia="宋体" w:cs="宋体"/>
          <w:color w:val="auto"/>
          <w:sz w:val="24"/>
          <w:lang w:val="zh-CN"/>
        </w:rPr>
        <w:t>使用过程检验</w:t>
      </w:r>
    </w:p>
    <w:p w14:paraId="24C9CCA2">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11.3.1</w:t>
      </w:r>
      <w:r>
        <w:rPr>
          <w:rFonts w:hint="eastAsia" w:ascii="宋体" w:hAnsi="宋体" w:eastAsia="宋体" w:cs="宋体"/>
          <w:color w:val="auto"/>
          <w:sz w:val="24"/>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2AD69EC9">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11.3.2</w:t>
      </w:r>
      <w:r>
        <w:rPr>
          <w:rFonts w:hint="eastAsia" w:ascii="宋体" w:hAnsi="宋体" w:eastAsia="宋体" w:cs="宋体"/>
          <w:color w:val="auto"/>
          <w:sz w:val="24"/>
          <w:lang w:val="zh-CN"/>
        </w:rPr>
        <w:t>如果合同双方对乙方提供的上述试验结果报告的解释有分歧，双方须于出现分歧后</w:t>
      </w:r>
      <w:r>
        <w:rPr>
          <w:rFonts w:hint="eastAsia" w:ascii="宋体" w:hAnsi="宋体" w:eastAsia="宋体" w:cs="宋体"/>
          <w:color w:val="auto"/>
          <w:sz w:val="24"/>
        </w:rPr>
        <w:t>10</w:t>
      </w:r>
      <w:r>
        <w:rPr>
          <w:rFonts w:hint="eastAsia" w:ascii="宋体" w:hAnsi="宋体" w:eastAsia="宋体" w:cs="宋体"/>
          <w:color w:val="auto"/>
          <w:sz w:val="24"/>
          <w:lang w:val="zh-CN"/>
        </w:rPr>
        <w:t>天内给对方声明，以陈述己方的观点。声明须附有关证据。分歧应通过协商解决。</w:t>
      </w:r>
    </w:p>
    <w:p w14:paraId="34CD8215">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12.</w:t>
      </w:r>
      <w:r>
        <w:rPr>
          <w:rFonts w:hint="eastAsia" w:ascii="宋体" w:hAnsi="宋体" w:eastAsia="宋体" w:cs="宋体"/>
          <w:b/>
          <w:color w:val="auto"/>
          <w:sz w:val="28"/>
          <w:szCs w:val="28"/>
          <w:lang w:val="zh-CN"/>
        </w:rPr>
        <w:t>付款条件</w:t>
      </w:r>
    </w:p>
    <w:p w14:paraId="7D01BFED">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lang w:val="zh-CN"/>
        </w:rPr>
        <w:t>本合同条款下的付款方法和条件在“青海省政府采购合同书”中具体规定。</w:t>
      </w:r>
    </w:p>
    <w:p w14:paraId="273C716A">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13.</w:t>
      </w:r>
      <w:r>
        <w:rPr>
          <w:rFonts w:hint="eastAsia" w:ascii="宋体" w:hAnsi="宋体" w:eastAsia="宋体" w:cs="宋体"/>
          <w:b/>
          <w:color w:val="auto"/>
          <w:sz w:val="28"/>
          <w:szCs w:val="28"/>
          <w:lang w:val="zh-CN"/>
        </w:rPr>
        <w:t>履约保证金</w:t>
      </w:r>
    </w:p>
    <w:p w14:paraId="63CCA349">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13.1</w:t>
      </w:r>
      <w:r>
        <w:rPr>
          <w:rFonts w:hint="eastAsia" w:ascii="宋体" w:hAnsi="宋体" w:eastAsia="宋体" w:cs="宋体"/>
          <w:color w:val="auto"/>
          <w:sz w:val="24"/>
          <w:lang w:val="zh-CN"/>
        </w:rPr>
        <w:t>乙方应在合同签订前，按招标文件第三部分“八 授予合同”中第22.2项的约定提交履约保证金。</w:t>
      </w:r>
    </w:p>
    <w:p w14:paraId="5CA18AEA">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13.2</w:t>
      </w:r>
      <w:r>
        <w:rPr>
          <w:rFonts w:hint="eastAsia" w:ascii="宋体" w:hAnsi="宋体" w:eastAsia="宋体" w:cs="宋体"/>
          <w:color w:val="auto"/>
          <w:sz w:val="24"/>
          <w:lang w:val="zh-CN"/>
        </w:rPr>
        <w:t>履约保证金用于补偿甲方因乙方不能履行其合同义务而蒙受的损失。</w:t>
      </w:r>
    </w:p>
    <w:p w14:paraId="1EC2C742">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13.3</w:t>
      </w:r>
      <w:r>
        <w:rPr>
          <w:rFonts w:hint="eastAsia" w:ascii="宋体" w:hAnsi="宋体" w:eastAsia="宋体" w:cs="宋体"/>
          <w:color w:val="auto"/>
          <w:sz w:val="24"/>
          <w:lang w:val="zh-CN"/>
        </w:rPr>
        <w:t>履约保证金应使用本合同货币，按下述方式之一提交（招标文件中另有约定的除外）：</w:t>
      </w:r>
    </w:p>
    <w:p w14:paraId="05FDC3D8">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13.3.1</w:t>
      </w:r>
      <w:r>
        <w:rPr>
          <w:rFonts w:hint="eastAsia" w:ascii="宋体" w:hAnsi="宋体" w:eastAsia="宋体" w:cs="宋体"/>
          <w:color w:val="auto"/>
          <w:sz w:val="24"/>
          <w:lang w:val="zh-CN"/>
        </w:rPr>
        <w:t>甲方可接受的在中华人民共和国注册和营业的银行出具的履约保函；</w:t>
      </w:r>
    </w:p>
    <w:p w14:paraId="7FC44141">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13.3.2 </w:t>
      </w:r>
      <w:r>
        <w:rPr>
          <w:rFonts w:hint="eastAsia" w:ascii="宋体" w:hAnsi="宋体" w:eastAsia="宋体" w:cs="宋体"/>
          <w:color w:val="auto"/>
          <w:sz w:val="24"/>
          <w:lang w:val="zh-CN"/>
        </w:rPr>
        <w:t>支票或汇票。</w:t>
      </w:r>
    </w:p>
    <w:p w14:paraId="4E745185">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13.4</w:t>
      </w:r>
      <w:r>
        <w:rPr>
          <w:rFonts w:hint="eastAsia" w:ascii="宋体" w:hAnsi="宋体" w:eastAsia="宋体" w:cs="宋体"/>
          <w:color w:val="auto"/>
          <w:sz w:val="24"/>
          <w:lang w:val="zh-CN"/>
        </w:rPr>
        <w:t>乙方未能按合同规定履行其义务，甲方有权从履约保证金中取得补偿。货物验收合格后，甲方将履约保证金退还乙方或转为质量保证金。</w:t>
      </w:r>
    </w:p>
    <w:p w14:paraId="242145D8">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14.</w:t>
      </w:r>
      <w:r>
        <w:rPr>
          <w:rFonts w:hint="eastAsia" w:ascii="宋体" w:hAnsi="宋体" w:eastAsia="宋体" w:cs="宋体"/>
          <w:b/>
          <w:color w:val="auto"/>
          <w:sz w:val="28"/>
          <w:szCs w:val="28"/>
          <w:lang w:val="zh-CN"/>
        </w:rPr>
        <w:t>索赔</w:t>
      </w:r>
    </w:p>
    <w:p w14:paraId="642CE341">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14.1</w:t>
      </w:r>
      <w:r>
        <w:rPr>
          <w:rFonts w:hint="eastAsia" w:ascii="宋体" w:hAnsi="宋体" w:eastAsia="宋体" w:cs="宋体"/>
          <w:color w:val="auto"/>
          <w:sz w:val="24"/>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02CCC11A">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14.2</w:t>
      </w:r>
      <w:r>
        <w:rPr>
          <w:rFonts w:hint="eastAsia" w:ascii="宋体" w:hAnsi="宋体" w:eastAsia="宋体" w:cs="宋体"/>
          <w:color w:val="auto"/>
          <w:sz w:val="24"/>
          <w:lang w:val="zh-CN"/>
        </w:rPr>
        <w:t>在履约保证期和检验期内，乙方对甲方提出的索赔负有责任，乙方应按照甲方同意的下列一种或多种方式解决索赔事宜：</w:t>
      </w:r>
    </w:p>
    <w:p w14:paraId="42605F5D">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14.2.1</w:t>
      </w:r>
      <w:r>
        <w:rPr>
          <w:rFonts w:hint="eastAsia" w:ascii="宋体" w:hAnsi="宋体" w:eastAsia="宋体" w:cs="宋体"/>
          <w:color w:val="auto"/>
          <w:sz w:val="24"/>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1CB3C648">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14.2.2</w:t>
      </w:r>
      <w:r>
        <w:rPr>
          <w:rFonts w:hint="eastAsia" w:ascii="宋体" w:hAnsi="宋体" w:eastAsia="宋体" w:cs="宋体"/>
          <w:color w:val="auto"/>
          <w:sz w:val="24"/>
          <w:lang w:val="zh-CN"/>
        </w:rPr>
        <w:t>根据货物低劣程度、损坏程度以及甲方所遭受损失的数额，经甲乙双方商定降低货物的价格，或由有资质的中介机构评估，以降低后的价格或评估价格为准。</w:t>
      </w:r>
    </w:p>
    <w:p w14:paraId="6ADD0F4E">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14.2.3</w:t>
      </w:r>
      <w:r>
        <w:rPr>
          <w:rFonts w:hint="eastAsia" w:ascii="宋体" w:hAnsi="宋体" w:eastAsia="宋体" w:cs="宋体"/>
          <w:color w:val="auto"/>
          <w:sz w:val="24"/>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50CE147B">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14.3</w:t>
      </w:r>
      <w:r>
        <w:rPr>
          <w:rFonts w:hint="eastAsia" w:ascii="宋体" w:hAnsi="宋体" w:eastAsia="宋体" w:cs="宋体"/>
          <w:color w:val="auto"/>
          <w:sz w:val="24"/>
          <w:lang w:val="zh-CN"/>
        </w:rPr>
        <w:t>乙方收到甲方发出的索赔通知之日起</w:t>
      </w:r>
      <w:r>
        <w:rPr>
          <w:rFonts w:hint="eastAsia" w:ascii="宋体" w:hAnsi="宋体" w:eastAsia="宋体" w:cs="宋体"/>
          <w:color w:val="auto"/>
          <w:sz w:val="24"/>
        </w:rPr>
        <w:t>5</w:t>
      </w:r>
      <w:r>
        <w:rPr>
          <w:rFonts w:hint="eastAsia" w:ascii="宋体" w:hAnsi="宋体" w:eastAsia="宋体" w:cs="宋体"/>
          <w:color w:val="auto"/>
          <w:sz w:val="24"/>
          <w:lang w:val="zh-CN"/>
        </w:rPr>
        <w:t>个工作日内未作答复的，甲方可从合同款或履约保证金中扣回索赔金额，如金额不足以补偿索赔金额，乙方应补足差额部分。</w:t>
      </w:r>
    </w:p>
    <w:p w14:paraId="36B61CCA">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15.</w:t>
      </w:r>
      <w:r>
        <w:rPr>
          <w:rFonts w:hint="eastAsia" w:ascii="宋体" w:hAnsi="宋体" w:eastAsia="宋体" w:cs="宋体"/>
          <w:b/>
          <w:color w:val="auto"/>
          <w:sz w:val="28"/>
          <w:szCs w:val="28"/>
          <w:lang w:val="zh-CN"/>
        </w:rPr>
        <w:t>迟延交货</w:t>
      </w:r>
    </w:p>
    <w:p w14:paraId="7D010A95">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15.1 </w:t>
      </w:r>
      <w:r>
        <w:rPr>
          <w:rFonts w:hint="eastAsia" w:ascii="宋体" w:hAnsi="宋体" w:eastAsia="宋体" w:cs="宋体"/>
          <w:color w:val="auto"/>
          <w:sz w:val="24"/>
          <w:lang w:val="zh-CN"/>
        </w:rPr>
        <w:t>乙方应按照合同约定的时间交货和提供服务。</w:t>
      </w:r>
    </w:p>
    <w:p w14:paraId="2FA10139">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 xml:space="preserve">15.2 </w:t>
      </w:r>
      <w:r>
        <w:rPr>
          <w:rFonts w:hint="eastAsia" w:ascii="宋体" w:hAnsi="宋体" w:eastAsia="宋体" w:cs="宋体"/>
          <w:color w:val="auto"/>
          <w:sz w:val="24"/>
          <w:lang w:val="zh-CN"/>
        </w:rPr>
        <w:t>除不可抗力因素外，乙方迟延交货，甲方有权提出违约损失赔偿或解除合同。</w:t>
      </w:r>
    </w:p>
    <w:p w14:paraId="3F944B62">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15.3</w:t>
      </w:r>
      <w:r>
        <w:rPr>
          <w:rFonts w:hint="eastAsia" w:ascii="宋体" w:hAnsi="宋体" w:eastAsia="宋体" w:cs="宋体"/>
          <w:color w:val="auto"/>
          <w:sz w:val="24"/>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0C0FE534">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16.</w:t>
      </w:r>
      <w:r>
        <w:rPr>
          <w:rFonts w:hint="eastAsia" w:ascii="宋体" w:hAnsi="宋体" w:eastAsia="宋体" w:cs="宋体"/>
          <w:b/>
          <w:color w:val="auto"/>
          <w:sz w:val="28"/>
          <w:szCs w:val="28"/>
          <w:lang w:val="zh-CN"/>
        </w:rPr>
        <w:t>违约赔偿</w:t>
      </w:r>
    </w:p>
    <w:p w14:paraId="42AA9EC0">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lang w:val="zh-CN"/>
        </w:rPr>
        <w:t>除不可抗力因素外，乙方没有按照合同规定的时间交货和提供服务，甲方可要求乙方支付违约金。违约金每日按合同总价款的千分之五计收。</w:t>
      </w:r>
    </w:p>
    <w:p w14:paraId="6C334329">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17.</w:t>
      </w:r>
      <w:r>
        <w:rPr>
          <w:rFonts w:hint="eastAsia" w:ascii="宋体" w:hAnsi="宋体" w:eastAsia="宋体" w:cs="宋体"/>
          <w:b/>
          <w:color w:val="auto"/>
          <w:sz w:val="28"/>
          <w:szCs w:val="28"/>
          <w:lang w:val="zh-CN"/>
        </w:rPr>
        <w:t>不可抗力</w:t>
      </w:r>
    </w:p>
    <w:p w14:paraId="1E412022">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17.1.</w:t>
      </w:r>
      <w:r>
        <w:rPr>
          <w:rFonts w:hint="eastAsia" w:ascii="宋体" w:hAnsi="宋体" w:eastAsia="宋体" w:cs="宋体"/>
          <w:color w:val="auto"/>
          <w:sz w:val="24"/>
          <w:lang w:val="zh-CN"/>
        </w:rPr>
        <w:t>双方中任何一方遭遇法律规定的不可抗力，致使合同履行受阻时，履行合同的期限应予延长，延长的期限应相当于不可抗力所影响的时间。</w:t>
      </w:r>
    </w:p>
    <w:p w14:paraId="32B1B1DA">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17.2</w:t>
      </w:r>
      <w:r>
        <w:rPr>
          <w:rFonts w:hint="eastAsia" w:ascii="宋体" w:hAnsi="宋体" w:eastAsia="宋体" w:cs="宋体"/>
          <w:color w:val="auto"/>
          <w:sz w:val="24"/>
          <w:lang w:val="zh-CN"/>
        </w:rPr>
        <w:t>受事故影响的一方应在不可抗力的事故发生后以书面形式通知另一方。</w:t>
      </w:r>
    </w:p>
    <w:p w14:paraId="2AD0DCEE">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17.3</w:t>
      </w:r>
      <w:r>
        <w:rPr>
          <w:rFonts w:hint="eastAsia" w:ascii="宋体" w:hAnsi="宋体" w:eastAsia="宋体" w:cs="宋体"/>
          <w:color w:val="auto"/>
          <w:sz w:val="24"/>
          <w:lang w:val="zh-CN"/>
        </w:rPr>
        <w:t>不可抗力使合同的某些内容有变更必要的，</w:t>
      </w:r>
      <w:r>
        <w:rPr>
          <w:rFonts w:hint="eastAsia" w:ascii="宋体" w:hAnsi="宋体" w:eastAsia="宋体" w:cs="宋体"/>
          <w:color w:val="auto"/>
          <w:sz w:val="24"/>
        </w:rPr>
        <w:t xml:space="preserve"> </w:t>
      </w:r>
      <w:r>
        <w:rPr>
          <w:rFonts w:hint="eastAsia" w:ascii="宋体" w:hAnsi="宋体" w:eastAsia="宋体" w:cs="宋体"/>
          <w:color w:val="auto"/>
          <w:sz w:val="24"/>
          <w:lang w:val="zh-CN"/>
        </w:rPr>
        <w:t>双方应通过协商达成进一步履行合同的协议，因不可抗力致使合同不能履行的，合同终止。</w:t>
      </w:r>
    </w:p>
    <w:p w14:paraId="3AD472B1">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18.</w:t>
      </w:r>
      <w:r>
        <w:rPr>
          <w:rFonts w:hint="eastAsia" w:ascii="宋体" w:hAnsi="宋体" w:eastAsia="宋体" w:cs="宋体"/>
          <w:b/>
          <w:color w:val="auto"/>
          <w:sz w:val="28"/>
          <w:szCs w:val="28"/>
          <w:lang w:val="zh-CN"/>
        </w:rPr>
        <w:t>税费</w:t>
      </w:r>
    </w:p>
    <w:p w14:paraId="0E7B0E74">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lang w:val="zh-CN"/>
        </w:rPr>
        <w:t>与本合同有关的一切税费均由乙方承担。</w:t>
      </w:r>
    </w:p>
    <w:p w14:paraId="2EECE615">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19.</w:t>
      </w:r>
      <w:r>
        <w:rPr>
          <w:rFonts w:hint="eastAsia" w:ascii="宋体" w:hAnsi="宋体" w:eastAsia="宋体" w:cs="宋体"/>
          <w:b/>
          <w:color w:val="auto"/>
          <w:sz w:val="28"/>
          <w:szCs w:val="28"/>
          <w:lang w:val="zh-CN"/>
        </w:rPr>
        <w:t>合同争议的解决</w:t>
      </w:r>
    </w:p>
    <w:p w14:paraId="347C68DE">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19.1</w:t>
      </w:r>
      <w:r>
        <w:rPr>
          <w:rFonts w:hint="eastAsia" w:ascii="宋体" w:hAnsi="宋体" w:eastAsia="宋体" w:cs="宋体"/>
          <w:color w:val="auto"/>
          <w:sz w:val="24"/>
          <w:lang w:val="zh-CN"/>
        </w:rPr>
        <w:t>甲方和乙方由于本合同的履行而发生任何争议时，双方可先通过协商解决。</w:t>
      </w:r>
    </w:p>
    <w:p w14:paraId="0B7262F1">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19.2</w:t>
      </w:r>
      <w:r>
        <w:rPr>
          <w:rFonts w:hint="eastAsia" w:ascii="宋体" w:hAnsi="宋体" w:eastAsia="宋体" w:cs="宋体"/>
          <w:color w:val="auto"/>
          <w:sz w:val="24"/>
          <w:lang w:val="zh-CN"/>
        </w:rPr>
        <w:t>任何一方不愿通过协商或通过协商仍不能解决争议，则双方中任何一方均应向甲方所在地人民法院起诉。</w:t>
      </w:r>
    </w:p>
    <w:p w14:paraId="2058C1F4">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20.</w:t>
      </w:r>
      <w:r>
        <w:rPr>
          <w:rFonts w:hint="eastAsia" w:ascii="宋体" w:hAnsi="宋体" w:eastAsia="宋体" w:cs="宋体"/>
          <w:b/>
          <w:color w:val="auto"/>
          <w:sz w:val="28"/>
          <w:szCs w:val="28"/>
          <w:lang w:val="zh-CN"/>
        </w:rPr>
        <w:t>违约解除合同</w:t>
      </w:r>
    </w:p>
    <w:p w14:paraId="43D66E58">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20.1</w:t>
      </w:r>
      <w:r>
        <w:rPr>
          <w:rFonts w:hint="eastAsia" w:ascii="宋体" w:hAnsi="宋体" w:eastAsia="宋体" w:cs="宋体"/>
          <w:color w:val="auto"/>
          <w:sz w:val="24"/>
          <w:lang w:val="zh-CN"/>
        </w:rPr>
        <w:t>出现下列情形之一的，视为乙方违约。甲方可向乙方发出书面通知，部分或全部终止合同，同时保留向乙方索赔的权利。</w:t>
      </w:r>
    </w:p>
    <w:p w14:paraId="0AA3C975">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20.1.1</w:t>
      </w:r>
      <w:r>
        <w:rPr>
          <w:rFonts w:hint="eastAsia" w:ascii="宋体" w:hAnsi="宋体" w:eastAsia="宋体" w:cs="宋体"/>
          <w:color w:val="auto"/>
          <w:sz w:val="24"/>
          <w:lang w:val="zh-CN"/>
        </w:rPr>
        <w:t>乙方未能在合同规定的限期或甲方同意延长的限期内，提供全部或部分货物的；</w:t>
      </w:r>
    </w:p>
    <w:p w14:paraId="3075AB89">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20.1.2</w:t>
      </w:r>
      <w:r>
        <w:rPr>
          <w:rFonts w:hint="eastAsia" w:ascii="宋体" w:hAnsi="宋体" w:eastAsia="宋体" w:cs="宋体"/>
          <w:color w:val="auto"/>
          <w:sz w:val="24"/>
          <w:lang w:val="zh-CN"/>
        </w:rPr>
        <w:t>乙方未能履行合同规定的其它主要义务的；</w:t>
      </w:r>
    </w:p>
    <w:p w14:paraId="50685794">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20.1.3</w:t>
      </w:r>
      <w:r>
        <w:rPr>
          <w:rFonts w:hint="eastAsia" w:ascii="宋体" w:hAnsi="宋体" w:eastAsia="宋体" w:cs="宋体"/>
          <w:color w:val="auto"/>
          <w:sz w:val="24"/>
          <w:lang w:val="zh-CN"/>
        </w:rPr>
        <w:t>乙方在本合同履行过程中有欺诈行为的。</w:t>
      </w:r>
    </w:p>
    <w:p w14:paraId="66EA51A1">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20.2</w:t>
      </w:r>
      <w:r>
        <w:rPr>
          <w:rFonts w:hint="eastAsia" w:ascii="宋体" w:hAnsi="宋体" w:eastAsia="宋体" w:cs="宋体"/>
          <w:color w:val="auto"/>
          <w:sz w:val="24"/>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16705492">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21.</w:t>
      </w:r>
      <w:r>
        <w:rPr>
          <w:rFonts w:hint="eastAsia" w:ascii="宋体" w:hAnsi="宋体" w:eastAsia="宋体" w:cs="宋体"/>
          <w:b/>
          <w:color w:val="auto"/>
          <w:sz w:val="28"/>
          <w:szCs w:val="28"/>
          <w:lang w:val="zh-CN"/>
        </w:rPr>
        <w:t>破产终止合同</w:t>
      </w:r>
    </w:p>
    <w:p w14:paraId="53C4A114">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lang w:val="zh-CN"/>
        </w:rPr>
        <w:t>乙方破产而无法完全履行本合同义务时，甲方可以书面方式通知乙方终止合同而不给予乙方补偿。该合同的终止将不损害或不影响甲方已经采取或将要采取任何行动或补救措施的权利。</w:t>
      </w:r>
    </w:p>
    <w:p w14:paraId="76CADF0B">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22.</w:t>
      </w:r>
      <w:r>
        <w:rPr>
          <w:rFonts w:hint="eastAsia" w:ascii="宋体" w:hAnsi="宋体" w:eastAsia="宋体" w:cs="宋体"/>
          <w:b/>
          <w:color w:val="auto"/>
          <w:sz w:val="28"/>
          <w:szCs w:val="28"/>
          <w:lang w:val="zh-CN"/>
        </w:rPr>
        <w:t>转让和分包</w:t>
      </w:r>
    </w:p>
    <w:p w14:paraId="03841061">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22.1</w:t>
      </w:r>
      <w:r>
        <w:rPr>
          <w:rFonts w:hint="eastAsia" w:ascii="宋体" w:hAnsi="宋体" w:eastAsia="宋体" w:cs="宋体"/>
          <w:color w:val="auto"/>
          <w:sz w:val="24"/>
          <w:lang w:val="zh-CN"/>
        </w:rPr>
        <w:t>政府采购合同不能转让。</w:t>
      </w:r>
    </w:p>
    <w:p w14:paraId="3409ED06">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rPr>
        <w:t>22.2</w:t>
      </w:r>
      <w:r>
        <w:rPr>
          <w:rFonts w:hint="eastAsia" w:ascii="宋体" w:hAnsi="宋体" w:eastAsia="宋体" w:cs="宋体"/>
          <w:color w:val="auto"/>
          <w:sz w:val="24"/>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5DC41686">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23.</w:t>
      </w:r>
      <w:r>
        <w:rPr>
          <w:rFonts w:hint="eastAsia" w:ascii="宋体" w:hAnsi="宋体" w:eastAsia="宋体" w:cs="宋体"/>
          <w:b/>
          <w:color w:val="auto"/>
          <w:sz w:val="28"/>
          <w:szCs w:val="28"/>
          <w:lang w:val="zh-CN"/>
        </w:rPr>
        <w:t>合同修改</w:t>
      </w:r>
    </w:p>
    <w:p w14:paraId="2B298D76">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lang w:val="zh-CN"/>
        </w:rPr>
        <w:t>甲方和乙方都不得擅自变更本合同，但合同继续履行将损害国家和社会公共利益的除外。如必须对合同条款进行改动时，当事人双方须共同签署书面文件，做为合同的补充。</w:t>
      </w:r>
    </w:p>
    <w:p w14:paraId="1A48507A">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24.</w:t>
      </w:r>
      <w:r>
        <w:rPr>
          <w:rFonts w:hint="eastAsia" w:ascii="宋体" w:hAnsi="宋体" w:eastAsia="宋体" w:cs="宋体"/>
          <w:b/>
          <w:color w:val="auto"/>
          <w:sz w:val="28"/>
          <w:szCs w:val="28"/>
          <w:lang w:val="zh-CN"/>
        </w:rPr>
        <w:t>通知</w:t>
      </w:r>
    </w:p>
    <w:p w14:paraId="44B6AFBC">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lang w:val="zh-CN"/>
        </w:rPr>
        <w:t>本合同任何一方给另一方的通知，都应以书面形式发送，而另一方也应以书面形式确认并发送到对方明确的地址。</w:t>
      </w:r>
    </w:p>
    <w:p w14:paraId="217353EC">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25.</w:t>
      </w:r>
      <w:r>
        <w:rPr>
          <w:rFonts w:hint="eastAsia" w:ascii="宋体" w:hAnsi="宋体" w:eastAsia="宋体" w:cs="宋体"/>
          <w:b/>
          <w:color w:val="auto"/>
          <w:sz w:val="28"/>
          <w:szCs w:val="28"/>
          <w:lang w:val="zh-CN"/>
        </w:rPr>
        <w:t>计量单位</w:t>
      </w:r>
    </w:p>
    <w:p w14:paraId="5E794AF1">
      <w:pPr>
        <w:autoSpaceDE w:val="0"/>
        <w:autoSpaceDN w:val="0"/>
        <w:adjustRightInd w:val="0"/>
        <w:ind w:firstLine="480"/>
        <w:rPr>
          <w:rFonts w:hint="eastAsia" w:ascii="宋体" w:hAnsi="宋体" w:eastAsia="宋体" w:cs="宋体"/>
          <w:color w:val="auto"/>
          <w:sz w:val="24"/>
        </w:rPr>
      </w:pPr>
      <w:r>
        <w:rPr>
          <w:rFonts w:hint="eastAsia" w:ascii="宋体" w:hAnsi="宋体" w:eastAsia="宋体" w:cs="宋体"/>
          <w:color w:val="auto"/>
          <w:sz w:val="24"/>
          <w:lang w:val="zh-CN"/>
        </w:rPr>
        <w:t>除技术规范中另有规定外</w:t>
      </w:r>
      <w:r>
        <w:rPr>
          <w:rFonts w:hint="eastAsia" w:ascii="宋体" w:hAnsi="宋体" w:eastAsia="宋体" w:cs="宋体"/>
          <w:color w:val="auto"/>
          <w:sz w:val="24"/>
        </w:rPr>
        <w:t>,</w:t>
      </w:r>
      <w:r>
        <w:rPr>
          <w:rFonts w:hint="eastAsia" w:ascii="宋体" w:hAnsi="宋体" w:eastAsia="宋体" w:cs="宋体"/>
          <w:color w:val="auto"/>
          <w:sz w:val="24"/>
          <w:lang w:val="zh-CN"/>
        </w:rPr>
        <w:t>计量单位均使用国家法定计量单位。</w:t>
      </w:r>
    </w:p>
    <w:p w14:paraId="5B1B3FA8">
      <w:pPr>
        <w:autoSpaceDE w:val="0"/>
        <w:autoSpaceDN w:val="0"/>
        <w:adjustRightInd w:val="0"/>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26.</w:t>
      </w:r>
      <w:r>
        <w:rPr>
          <w:rFonts w:hint="eastAsia" w:ascii="宋体" w:hAnsi="宋体" w:eastAsia="宋体" w:cs="宋体"/>
          <w:b/>
          <w:color w:val="auto"/>
          <w:sz w:val="28"/>
          <w:szCs w:val="28"/>
          <w:lang w:val="zh-CN"/>
        </w:rPr>
        <w:t>适用法律</w:t>
      </w:r>
    </w:p>
    <w:p w14:paraId="437A0570">
      <w:pPr>
        <w:autoSpaceDE w:val="0"/>
        <w:autoSpaceDN w:val="0"/>
        <w:adjustRightInd w:val="0"/>
        <w:ind w:firstLine="480"/>
        <w:rPr>
          <w:rFonts w:hint="eastAsia" w:ascii="宋体" w:hAnsi="宋体" w:eastAsia="宋体" w:cs="宋体"/>
          <w:color w:val="auto"/>
          <w:sz w:val="28"/>
          <w:szCs w:val="28"/>
        </w:rPr>
      </w:pPr>
      <w:r>
        <w:rPr>
          <w:rFonts w:hint="eastAsia" w:ascii="宋体" w:hAnsi="宋体" w:eastAsia="宋体" w:cs="宋体"/>
          <w:color w:val="auto"/>
          <w:sz w:val="24"/>
          <w:lang w:val="zh-CN"/>
        </w:rPr>
        <w:t>本合同按照中华人民共和国的相关法律进行解释。</w:t>
      </w:r>
    </w:p>
    <w:p w14:paraId="50C2B986">
      <w:pPr>
        <w:autoSpaceDE w:val="0"/>
        <w:autoSpaceDN w:val="0"/>
        <w:adjustRightInd w:val="0"/>
        <w:ind w:firstLine="560"/>
        <w:rPr>
          <w:rFonts w:hint="eastAsia" w:ascii="宋体" w:hAnsi="宋体" w:eastAsia="宋体" w:cs="宋体"/>
          <w:color w:val="auto"/>
          <w:sz w:val="28"/>
          <w:szCs w:val="28"/>
        </w:rPr>
      </w:pPr>
    </w:p>
    <w:p w14:paraId="087FEDD0">
      <w:pPr>
        <w:autoSpaceDE w:val="0"/>
        <w:autoSpaceDN w:val="0"/>
        <w:adjustRightInd w:val="0"/>
        <w:ind w:firstLine="560"/>
        <w:rPr>
          <w:rFonts w:hint="eastAsia"/>
          <w:color w:val="auto"/>
          <w:sz w:val="28"/>
          <w:szCs w:val="28"/>
        </w:rPr>
      </w:pPr>
    </w:p>
    <w:p w14:paraId="1029B244">
      <w:pPr>
        <w:spacing w:line="360" w:lineRule="auto"/>
        <w:ind w:firstLine="0" w:firstLineChars="0"/>
        <w:rPr>
          <w:rFonts w:hint="eastAsia"/>
          <w:b/>
          <w:color w:val="auto"/>
          <w:kern w:val="28"/>
          <w:sz w:val="36"/>
        </w:rPr>
      </w:pPr>
    </w:p>
    <w:p w14:paraId="27319FCC">
      <w:pPr>
        <w:spacing w:line="360" w:lineRule="auto"/>
        <w:ind w:firstLine="0" w:firstLineChars="0"/>
        <w:rPr>
          <w:rFonts w:hint="eastAsia"/>
          <w:b/>
          <w:color w:val="auto"/>
          <w:kern w:val="28"/>
          <w:sz w:val="36"/>
        </w:rPr>
      </w:pPr>
    </w:p>
    <w:p w14:paraId="238A2025">
      <w:pPr>
        <w:spacing w:line="360" w:lineRule="auto"/>
        <w:ind w:firstLine="0" w:firstLineChars="0"/>
        <w:rPr>
          <w:rFonts w:hint="eastAsia"/>
          <w:b/>
          <w:color w:val="auto"/>
          <w:kern w:val="28"/>
          <w:sz w:val="36"/>
        </w:rPr>
      </w:pPr>
    </w:p>
    <w:p w14:paraId="0D8CBA22">
      <w:pPr>
        <w:spacing w:line="360" w:lineRule="auto"/>
        <w:ind w:firstLine="0" w:firstLineChars="0"/>
        <w:rPr>
          <w:rFonts w:hint="eastAsia"/>
          <w:b/>
          <w:color w:val="auto"/>
          <w:kern w:val="28"/>
          <w:sz w:val="36"/>
        </w:rPr>
      </w:pPr>
    </w:p>
    <w:p w14:paraId="52E72DF3">
      <w:pPr>
        <w:spacing w:line="360" w:lineRule="auto"/>
        <w:ind w:firstLine="0" w:firstLineChars="0"/>
        <w:rPr>
          <w:rFonts w:hint="eastAsia"/>
          <w:b/>
          <w:color w:val="auto"/>
          <w:kern w:val="28"/>
          <w:sz w:val="36"/>
        </w:rPr>
      </w:pPr>
    </w:p>
    <w:p w14:paraId="4CBBD232">
      <w:pPr>
        <w:spacing w:line="360" w:lineRule="auto"/>
        <w:ind w:firstLine="0" w:firstLineChars="0"/>
        <w:rPr>
          <w:rFonts w:hint="eastAsia"/>
          <w:b/>
          <w:color w:val="auto"/>
          <w:kern w:val="28"/>
          <w:sz w:val="36"/>
        </w:rPr>
      </w:pPr>
    </w:p>
    <w:p w14:paraId="4D98B4E6">
      <w:pPr>
        <w:spacing w:line="360" w:lineRule="auto"/>
        <w:ind w:firstLine="0" w:firstLineChars="0"/>
        <w:rPr>
          <w:rFonts w:hint="eastAsia"/>
          <w:b/>
          <w:color w:val="auto"/>
          <w:kern w:val="28"/>
          <w:sz w:val="36"/>
        </w:rPr>
      </w:pPr>
    </w:p>
    <w:p w14:paraId="5CE84801">
      <w:pPr>
        <w:widowControl/>
        <w:snapToGrid w:val="0"/>
        <w:spacing w:line="360" w:lineRule="auto"/>
        <w:ind w:firstLine="0" w:firstLineChars="0"/>
        <w:outlineLvl w:val="1"/>
        <w:rPr>
          <w:rFonts w:hint="eastAsia"/>
          <w:b/>
          <w:color w:val="auto"/>
          <w:sz w:val="28"/>
          <w:szCs w:val="28"/>
        </w:rPr>
        <w:sectPr>
          <w:footerReference r:id="rId14" w:type="default"/>
          <w:pgSz w:w="11906" w:h="16838"/>
          <w:pgMar w:top="1440" w:right="1800" w:bottom="1440" w:left="1800" w:header="1021" w:footer="867" w:gutter="0"/>
          <w:pgNumType w:chapStyle="1"/>
          <w:cols w:space="720" w:num="1"/>
          <w:docGrid w:linePitch="312" w:charSpace="0"/>
        </w:sectPr>
      </w:pPr>
      <w:bookmarkStart w:id="174" w:name="_Toc32026"/>
      <w:bookmarkStart w:id="175" w:name="_Toc9848"/>
      <w:bookmarkStart w:id="176" w:name="_Toc16431"/>
    </w:p>
    <w:p w14:paraId="75F9549A">
      <w:pPr>
        <w:widowControl/>
        <w:snapToGrid w:val="0"/>
        <w:spacing w:line="360" w:lineRule="auto"/>
        <w:ind w:firstLine="0" w:firstLineChars="0"/>
        <w:outlineLvl w:val="1"/>
        <w:rPr>
          <w:rFonts w:hint="eastAsia" w:eastAsia="宋体"/>
          <w:b/>
          <w:color w:val="auto"/>
          <w:sz w:val="28"/>
          <w:szCs w:val="28"/>
          <w:lang w:eastAsia="zh-CN"/>
        </w:rPr>
      </w:pPr>
      <w:bookmarkStart w:id="177" w:name="_Toc13888"/>
      <w:bookmarkStart w:id="178" w:name="_Toc9058"/>
      <w:r>
        <w:rPr>
          <w:rFonts w:hint="eastAsia"/>
          <w:b/>
          <w:color w:val="auto"/>
          <w:sz w:val="28"/>
          <w:szCs w:val="28"/>
        </w:rPr>
        <w:t>响应文件封面</w:t>
      </w:r>
      <w:bookmarkEnd w:id="174"/>
      <w:bookmarkEnd w:id="175"/>
      <w:bookmarkEnd w:id="176"/>
      <w:bookmarkEnd w:id="177"/>
      <w:r>
        <w:rPr>
          <w:rFonts w:hint="eastAsia"/>
          <w:b/>
          <w:color w:val="auto"/>
          <w:sz w:val="28"/>
          <w:szCs w:val="28"/>
          <w:lang w:eastAsia="zh-CN"/>
        </w:rPr>
        <w:t>（</w:t>
      </w:r>
      <w:r>
        <w:rPr>
          <w:rFonts w:hint="eastAsia"/>
          <w:b/>
          <w:color w:val="auto"/>
          <w:sz w:val="28"/>
          <w:szCs w:val="28"/>
          <w:lang w:val="en-US" w:eastAsia="zh-CN"/>
        </w:rPr>
        <w:t>上册</w:t>
      </w:r>
      <w:r>
        <w:rPr>
          <w:rFonts w:hint="eastAsia"/>
          <w:b/>
          <w:color w:val="auto"/>
          <w:sz w:val="28"/>
          <w:szCs w:val="28"/>
          <w:lang w:eastAsia="zh-CN"/>
        </w:rPr>
        <w:t>）</w:t>
      </w:r>
      <w:bookmarkEnd w:id="178"/>
    </w:p>
    <w:p w14:paraId="7289EB85">
      <w:pPr>
        <w:spacing w:line="360" w:lineRule="auto"/>
        <w:ind w:firstLine="0" w:firstLineChars="0"/>
        <w:rPr>
          <w:rFonts w:hint="eastAsia"/>
          <w:b/>
          <w:color w:val="auto"/>
          <w:kern w:val="28"/>
          <w:sz w:val="36"/>
        </w:rPr>
      </w:pPr>
    </w:p>
    <w:p w14:paraId="688CAD5B">
      <w:pPr>
        <w:spacing w:line="360" w:lineRule="auto"/>
        <w:ind w:firstLine="0" w:firstLineChars="0"/>
        <w:rPr>
          <w:rFonts w:hint="eastAsia"/>
          <w:b/>
          <w:color w:val="auto"/>
          <w:kern w:val="28"/>
          <w:sz w:val="36"/>
        </w:rPr>
      </w:pPr>
    </w:p>
    <w:p w14:paraId="2F86C406">
      <w:pPr>
        <w:keepNext/>
        <w:keepLines/>
        <w:widowControl/>
        <w:snapToGrid w:val="0"/>
        <w:spacing w:line="400" w:lineRule="atLeast"/>
        <w:ind w:firstLine="0" w:firstLineChars="0"/>
        <w:jc w:val="center"/>
        <w:outlineLvl w:val="0"/>
        <w:rPr>
          <w:rFonts w:hint="eastAsia"/>
          <w:b/>
          <w:color w:val="auto"/>
          <w:kern w:val="28"/>
          <w:sz w:val="36"/>
        </w:rPr>
      </w:pPr>
      <w:bookmarkStart w:id="179" w:name="_Toc6438"/>
      <w:bookmarkStart w:id="180" w:name="_Toc21169"/>
      <w:r>
        <w:rPr>
          <w:rFonts w:hint="eastAsia"/>
          <w:b/>
          <w:color w:val="auto"/>
          <w:kern w:val="28"/>
          <w:sz w:val="36"/>
        </w:rPr>
        <w:t>第五部分  响应文件格式</w:t>
      </w:r>
      <w:bookmarkEnd w:id="179"/>
      <w:bookmarkEnd w:id="180"/>
    </w:p>
    <w:p w14:paraId="75233D8D">
      <w:pPr>
        <w:keepNext/>
        <w:keepLines/>
        <w:widowControl/>
        <w:snapToGrid w:val="0"/>
        <w:spacing w:line="400" w:lineRule="atLeast"/>
        <w:ind w:firstLine="0" w:firstLineChars="0"/>
        <w:jc w:val="center"/>
        <w:outlineLvl w:val="0"/>
        <w:rPr>
          <w:rFonts w:hint="eastAsia"/>
          <w:b/>
          <w:color w:val="auto"/>
          <w:kern w:val="28"/>
          <w:sz w:val="36"/>
        </w:rPr>
      </w:pPr>
    </w:p>
    <w:p w14:paraId="29681C8C">
      <w:pPr>
        <w:spacing w:line="360" w:lineRule="auto"/>
        <w:ind w:firstLine="0" w:firstLineChars="0"/>
        <w:rPr>
          <w:rFonts w:hint="eastAsia"/>
          <w:b/>
          <w:color w:val="auto"/>
          <w:sz w:val="36"/>
          <w:szCs w:val="36"/>
        </w:rPr>
      </w:pPr>
    </w:p>
    <w:p w14:paraId="61286D95">
      <w:pPr>
        <w:spacing w:line="360" w:lineRule="auto"/>
        <w:ind w:firstLine="0" w:firstLineChars="0"/>
        <w:rPr>
          <w:rFonts w:hint="eastAsia"/>
          <w:b/>
          <w:color w:val="auto"/>
          <w:sz w:val="36"/>
          <w:szCs w:val="36"/>
        </w:rPr>
      </w:pPr>
    </w:p>
    <w:p w14:paraId="1E98ED63">
      <w:pPr>
        <w:spacing w:line="360" w:lineRule="auto"/>
        <w:ind w:firstLine="2364" w:firstLineChars="327"/>
        <w:rPr>
          <w:rFonts w:hint="eastAsia"/>
          <w:b/>
          <w:color w:val="auto"/>
          <w:sz w:val="72"/>
          <w:szCs w:val="72"/>
        </w:rPr>
      </w:pPr>
      <w:r>
        <w:rPr>
          <w:rFonts w:hint="eastAsia"/>
          <w:b/>
          <w:color w:val="auto"/>
          <w:sz w:val="72"/>
          <w:szCs w:val="72"/>
        </w:rPr>
        <w:t xml:space="preserve">  响应文件</w:t>
      </w:r>
    </w:p>
    <w:p w14:paraId="5EDBDD94">
      <w:pPr>
        <w:adjustRightInd w:val="0"/>
        <w:spacing w:line="360" w:lineRule="auto"/>
        <w:ind w:firstLine="0" w:firstLineChars="0"/>
        <w:textAlignment w:val="baseline"/>
        <w:rPr>
          <w:rFonts w:hint="eastAsia"/>
          <w:b/>
          <w:bCs w:val="0"/>
          <w:color w:val="auto"/>
          <w:sz w:val="36"/>
          <w:szCs w:val="36"/>
        </w:rPr>
      </w:pPr>
    </w:p>
    <w:p w14:paraId="0C5CD41D">
      <w:pPr>
        <w:adjustRightInd w:val="0"/>
        <w:spacing w:line="360" w:lineRule="auto"/>
        <w:ind w:firstLine="0" w:firstLineChars="0"/>
        <w:textAlignment w:val="baseline"/>
        <w:rPr>
          <w:rFonts w:hint="default" w:eastAsia="宋体"/>
          <w:b/>
          <w:bCs w:val="0"/>
          <w:color w:val="auto"/>
          <w:sz w:val="36"/>
          <w:szCs w:val="36"/>
          <w:lang w:val="en-US" w:eastAsia="zh-CN"/>
        </w:rPr>
      </w:pPr>
      <w:r>
        <w:rPr>
          <w:rFonts w:hint="eastAsia"/>
          <w:b/>
          <w:bCs w:val="0"/>
          <w:color w:val="auto"/>
          <w:sz w:val="36"/>
          <w:szCs w:val="36"/>
        </w:rPr>
        <w:t>采购项目编号：</w:t>
      </w:r>
      <w:r>
        <w:rPr>
          <w:rFonts w:hint="eastAsia"/>
          <w:b/>
          <w:bCs w:val="0"/>
          <w:color w:val="auto"/>
          <w:sz w:val="36"/>
          <w:szCs w:val="36"/>
          <w:lang w:val="en-US" w:eastAsia="zh-CN"/>
        </w:rPr>
        <w:t xml:space="preserve"> </w:t>
      </w:r>
      <w:r>
        <w:rPr>
          <w:rFonts w:hint="eastAsia"/>
          <w:b/>
          <w:bCs w:val="0"/>
          <w:color w:val="auto"/>
          <w:sz w:val="36"/>
          <w:szCs w:val="36"/>
          <w:u w:val="single"/>
          <w:lang w:val="en-US" w:eastAsia="zh-CN"/>
        </w:rPr>
        <w:t xml:space="preserve">                   </w:t>
      </w:r>
    </w:p>
    <w:p w14:paraId="215BFE96">
      <w:pPr>
        <w:adjustRightInd w:val="0"/>
        <w:spacing w:line="360" w:lineRule="auto"/>
        <w:ind w:left="2530" w:hanging="2530" w:hangingChars="700"/>
        <w:textAlignment w:val="baseline"/>
        <w:rPr>
          <w:rFonts w:hint="eastAsia"/>
          <w:b/>
          <w:bCs w:val="0"/>
          <w:color w:val="auto"/>
          <w:sz w:val="36"/>
          <w:szCs w:val="36"/>
        </w:rPr>
      </w:pPr>
      <w:r>
        <w:rPr>
          <w:rFonts w:hint="eastAsia"/>
          <w:b/>
          <w:bCs w:val="0"/>
          <w:color w:val="auto"/>
          <w:sz w:val="36"/>
          <w:szCs w:val="36"/>
        </w:rPr>
        <w:t xml:space="preserve">采购项目名称: </w:t>
      </w:r>
      <w:r>
        <w:rPr>
          <w:rFonts w:hint="eastAsia" w:ascii="宋体" w:hAnsi="宋体" w:eastAsia="宋体" w:cs="宋体"/>
          <w:b/>
          <w:bCs w:val="0"/>
          <w:iCs/>
          <w:color w:val="auto"/>
          <w:sz w:val="36"/>
          <w:szCs w:val="36"/>
          <w:u w:val="single"/>
          <w:lang w:val="en-US" w:eastAsia="zh-CN"/>
        </w:rPr>
        <w:t xml:space="preserve"> </w:t>
      </w:r>
      <w:r>
        <w:rPr>
          <w:rFonts w:hint="eastAsia" w:cs="宋体"/>
          <w:b/>
          <w:bCs w:val="0"/>
          <w:iCs/>
          <w:color w:val="auto"/>
          <w:sz w:val="36"/>
          <w:szCs w:val="36"/>
          <w:u w:val="single"/>
          <w:lang w:val="en-US" w:eastAsia="zh-CN"/>
        </w:rPr>
        <w:t xml:space="preserve">                 </w:t>
      </w:r>
      <w:r>
        <w:rPr>
          <w:rFonts w:hint="eastAsia" w:ascii="宋体" w:hAnsi="宋体" w:eastAsia="宋体" w:cs="宋体"/>
          <w:b/>
          <w:bCs w:val="0"/>
          <w:iCs/>
          <w:color w:val="auto"/>
          <w:sz w:val="36"/>
          <w:szCs w:val="36"/>
          <w:u w:val="single"/>
        </w:rPr>
        <w:t xml:space="preserve">  </w:t>
      </w:r>
    </w:p>
    <w:p w14:paraId="211B9AD4">
      <w:pPr>
        <w:adjustRightInd w:val="0"/>
        <w:spacing w:line="360" w:lineRule="auto"/>
        <w:ind w:left="2530" w:hanging="2530" w:hangingChars="700"/>
        <w:textAlignment w:val="baseline"/>
        <w:rPr>
          <w:rFonts w:hint="eastAsia"/>
          <w:b/>
          <w:bCs w:val="0"/>
          <w:color w:val="auto"/>
          <w:sz w:val="36"/>
          <w:szCs w:val="36"/>
        </w:rPr>
      </w:pPr>
      <w:r>
        <w:rPr>
          <w:rFonts w:hint="eastAsia"/>
          <w:b/>
          <w:bCs w:val="0"/>
          <w:color w:val="auto"/>
          <w:sz w:val="36"/>
          <w:szCs w:val="36"/>
        </w:rPr>
        <w:t>采购项目</w:t>
      </w:r>
      <w:r>
        <w:rPr>
          <w:rFonts w:hint="eastAsia"/>
          <w:b/>
          <w:bCs w:val="0"/>
          <w:color w:val="auto"/>
          <w:sz w:val="36"/>
          <w:szCs w:val="36"/>
          <w:lang w:val="en-US" w:eastAsia="zh-CN"/>
        </w:rPr>
        <w:t>包号</w:t>
      </w:r>
      <w:r>
        <w:rPr>
          <w:rFonts w:hint="eastAsia"/>
          <w:b/>
          <w:bCs w:val="0"/>
          <w:color w:val="auto"/>
          <w:sz w:val="36"/>
          <w:szCs w:val="36"/>
        </w:rPr>
        <w:t xml:space="preserve">: </w:t>
      </w:r>
      <w:r>
        <w:rPr>
          <w:rFonts w:hint="eastAsia" w:ascii="宋体" w:hAnsi="宋体" w:eastAsia="宋体" w:cs="宋体"/>
          <w:b/>
          <w:bCs w:val="0"/>
          <w:iCs/>
          <w:color w:val="auto"/>
          <w:sz w:val="36"/>
          <w:szCs w:val="36"/>
          <w:u w:val="single"/>
          <w:lang w:val="en-US" w:eastAsia="zh-CN"/>
        </w:rPr>
        <w:t xml:space="preserve"> </w:t>
      </w:r>
      <w:r>
        <w:rPr>
          <w:rFonts w:hint="eastAsia" w:cs="宋体"/>
          <w:b/>
          <w:bCs w:val="0"/>
          <w:iCs/>
          <w:color w:val="auto"/>
          <w:sz w:val="36"/>
          <w:szCs w:val="36"/>
          <w:u w:val="single"/>
          <w:lang w:val="en-US" w:eastAsia="zh-CN"/>
        </w:rPr>
        <w:t xml:space="preserve">                 </w:t>
      </w:r>
      <w:r>
        <w:rPr>
          <w:rFonts w:hint="eastAsia" w:ascii="宋体" w:hAnsi="宋体" w:eastAsia="宋体" w:cs="宋体"/>
          <w:b/>
          <w:bCs w:val="0"/>
          <w:iCs/>
          <w:color w:val="auto"/>
          <w:sz w:val="36"/>
          <w:szCs w:val="36"/>
          <w:u w:val="single"/>
        </w:rPr>
        <w:t xml:space="preserve">  </w:t>
      </w:r>
    </w:p>
    <w:p w14:paraId="2CAF5DD8">
      <w:pPr>
        <w:adjustRightInd w:val="0"/>
        <w:spacing w:line="360" w:lineRule="auto"/>
        <w:ind w:firstLine="0" w:firstLineChars="0"/>
        <w:textAlignment w:val="baseline"/>
        <w:rPr>
          <w:rFonts w:hint="eastAsia"/>
          <w:b/>
          <w:color w:val="auto"/>
          <w:sz w:val="36"/>
          <w:szCs w:val="36"/>
        </w:rPr>
      </w:pPr>
    </w:p>
    <w:p w14:paraId="2094BD98">
      <w:pPr>
        <w:pStyle w:val="18"/>
        <w:ind w:firstLine="240"/>
        <w:rPr>
          <w:rFonts w:hint="eastAsia"/>
          <w:color w:val="auto"/>
        </w:rPr>
      </w:pPr>
    </w:p>
    <w:p w14:paraId="2E3EFFCE">
      <w:pPr>
        <w:adjustRightInd w:val="0"/>
        <w:spacing w:line="360" w:lineRule="auto"/>
        <w:ind w:firstLine="0" w:firstLineChars="0"/>
        <w:textAlignment w:val="baseline"/>
        <w:rPr>
          <w:rFonts w:hint="eastAsia"/>
          <w:b/>
          <w:color w:val="auto"/>
          <w:sz w:val="36"/>
          <w:szCs w:val="36"/>
        </w:rPr>
      </w:pPr>
    </w:p>
    <w:p w14:paraId="1C5F03DA">
      <w:pPr>
        <w:spacing w:line="360" w:lineRule="auto"/>
        <w:ind w:firstLine="643"/>
        <w:jc w:val="center"/>
        <w:rPr>
          <w:rFonts w:hint="eastAsia"/>
          <w:b/>
          <w:color w:val="auto"/>
          <w:sz w:val="32"/>
        </w:rPr>
      </w:pPr>
      <w:r>
        <w:rPr>
          <w:rFonts w:hint="eastAsia"/>
          <w:b/>
          <w:color w:val="auto"/>
          <w:sz w:val="32"/>
        </w:rPr>
        <w:t xml:space="preserve">         供应商：   （公章）</w:t>
      </w:r>
    </w:p>
    <w:p w14:paraId="49BC990B">
      <w:pPr>
        <w:spacing w:line="360" w:lineRule="auto"/>
        <w:ind w:firstLine="643"/>
        <w:jc w:val="center"/>
        <w:rPr>
          <w:rFonts w:hint="eastAsia"/>
          <w:b/>
          <w:color w:val="auto"/>
          <w:sz w:val="32"/>
        </w:rPr>
      </w:pPr>
      <w:r>
        <w:rPr>
          <w:rFonts w:hint="eastAsia"/>
          <w:b/>
          <w:color w:val="auto"/>
          <w:sz w:val="32"/>
        </w:rPr>
        <w:t>法定代表人或委托代理人：  （签字或盖章）</w:t>
      </w:r>
    </w:p>
    <w:p w14:paraId="0E0550D6">
      <w:pPr>
        <w:spacing w:line="360" w:lineRule="auto"/>
        <w:ind w:firstLine="643"/>
        <w:jc w:val="center"/>
        <w:rPr>
          <w:rFonts w:hint="eastAsia"/>
          <w:b/>
          <w:color w:val="auto"/>
          <w:sz w:val="32"/>
        </w:rPr>
      </w:pPr>
      <w:r>
        <w:rPr>
          <w:rFonts w:hint="eastAsia"/>
          <w:b/>
          <w:color w:val="auto"/>
          <w:sz w:val="32"/>
        </w:rPr>
        <w:t xml:space="preserve">       年   月  日</w:t>
      </w:r>
    </w:p>
    <w:p w14:paraId="13BA5DF6">
      <w:pPr>
        <w:pStyle w:val="24"/>
        <w:ind w:firstLine="480"/>
        <w:jc w:val="center"/>
        <w:rPr>
          <w:rFonts w:hint="eastAsia"/>
          <w:color w:val="auto"/>
          <w:sz w:val="32"/>
          <w:szCs w:val="32"/>
        </w:rPr>
      </w:pPr>
    </w:p>
    <w:p w14:paraId="15597BCC">
      <w:pPr>
        <w:pStyle w:val="24"/>
        <w:ind w:firstLine="480"/>
        <w:jc w:val="center"/>
        <w:rPr>
          <w:rFonts w:hint="eastAsia"/>
          <w:color w:val="auto"/>
          <w:sz w:val="32"/>
          <w:szCs w:val="32"/>
        </w:rPr>
      </w:pPr>
    </w:p>
    <w:p w14:paraId="216614D5">
      <w:pPr>
        <w:pStyle w:val="24"/>
        <w:ind w:firstLine="480"/>
        <w:jc w:val="center"/>
        <w:rPr>
          <w:rFonts w:hint="eastAsia"/>
          <w:color w:val="auto"/>
          <w:sz w:val="32"/>
          <w:szCs w:val="32"/>
        </w:rPr>
      </w:pPr>
    </w:p>
    <w:p w14:paraId="6B69B4E4">
      <w:pPr>
        <w:pStyle w:val="24"/>
        <w:ind w:firstLine="480"/>
        <w:jc w:val="center"/>
        <w:rPr>
          <w:rFonts w:hint="eastAsia"/>
          <w:color w:val="auto"/>
          <w:sz w:val="32"/>
          <w:szCs w:val="32"/>
        </w:rPr>
      </w:pPr>
    </w:p>
    <w:p w14:paraId="4DBEE87F">
      <w:pPr>
        <w:spacing w:line="360" w:lineRule="auto"/>
        <w:ind w:firstLine="560"/>
        <w:jc w:val="center"/>
        <w:rPr>
          <w:rFonts w:hint="eastAsia"/>
          <w:color w:val="auto"/>
          <w:sz w:val="32"/>
          <w:szCs w:val="32"/>
        </w:rPr>
      </w:pPr>
      <w:r>
        <w:rPr>
          <w:rFonts w:hint="eastAsia"/>
          <w:color w:val="auto"/>
          <w:sz w:val="32"/>
          <w:szCs w:val="32"/>
        </w:rPr>
        <w:t>目录</w:t>
      </w:r>
    </w:p>
    <w:p w14:paraId="56874721">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color w:val="auto"/>
          <w:sz w:val="24"/>
          <w:szCs w:val="24"/>
        </w:rPr>
      </w:pPr>
      <w:bookmarkStart w:id="181" w:name="_Toc30269"/>
      <w:bookmarkStart w:id="182" w:name="_Toc17238"/>
      <w:r>
        <w:rPr>
          <w:rFonts w:hint="eastAsia"/>
          <w:b/>
          <w:bCs w:val="0"/>
          <w:color w:val="auto"/>
          <w:sz w:val="24"/>
          <w:szCs w:val="24"/>
        </w:rPr>
        <w:t>上册：</w:t>
      </w:r>
    </w:p>
    <w:p w14:paraId="0250E46E">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附件1：磋商函</w:t>
      </w:r>
    </w:p>
    <w:p w14:paraId="6CC08420">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附件2：法定代表人证明书</w:t>
      </w:r>
      <w:r>
        <w:rPr>
          <w:rFonts w:hint="eastAsia" w:ascii="宋体" w:hAnsi="宋体" w:eastAsia="宋体" w:cs="宋体"/>
          <w:b/>
          <w:bCs w:val="0"/>
          <w:iCs/>
          <w:color w:val="auto"/>
          <w:sz w:val="24"/>
          <w:szCs w:val="24"/>
          <w:lang w:val="zh-CN"/>
        </w:rPr>
        <w:tab/>
      </w:r>
    </w:p>
    <w:p w14:paraId="7EBBB93D">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附件3：法定代表人授权书</w:t>
      </w:r>
      <w:r>
        <w:rPr>
          <w:rFonts w:hint="eastAsia" w:ascii="宋体" w:hAnsi="宋体" w:eastAsia="宋体" w:cs="宋体"/>
          <w:b/>
          <w:bCs w:val="0"/>
          <w:iCs/>
          <w:color w:val="auto"/>
          <w:sz w:val="24"/>
          <w:szCs w:val="24"/>
          <w:lang w:val="zh-CN"/>
        </w:rPr>
        <w:tab/>
      </w:r>
    </w:p>
    <w:p w14:paraId="3E22ADDB">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附件4：供应商承诺函</w:t>
      </w:r>
      <w:r>
        <w:rPr>
          <w:rFonts w:hint="eastAsia" w:ascii="宋体" w:hAnsi="宋体" w:eastAsia="宋体" w:cs="宋体"/>
          <w:b/>
          <w:bCs w:val="0"/>
          <w:iCs/>
          <w:color w:val="auto"/>
          <w:sz w:val="24"/>
          <w:szCs w:val="24"/>
          <w:lang w:val="zh-CN"/>
        </w:rPr>
        <w:tab/>
      </w:r>
    </w:p>
    <w:p w14:paraId="0077AE6D">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附件5：供应商诚信承诺书</w:t>
      </w:r>
    </w:p>
    <w:p w14:paraId="59A60C5F">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附件6：资格证明材料</w:t>
      </w:r>
      <w:r>
        <w:rPr>
          <w:rFonts w:hint="eastAsia" w:ascii="宋体" w:hAnsi="宋体" w:eastAsia="宋体" w:cs="宋体"/>
          <w:b/>
          <w:bCs w:val="0"/>
          <w:iCs/>
          <w:color w:val="auto"/>
          <w:sz w:val="24"/>
          <w:szCs w:val="24"/>
          <w:lang w:val="zh-CN"/>
        </w:rPr>
        <w:tab/>
      </w:r>
    </w:p>
    <w:p w14:paraId="2105C44F">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附件7：财务状况证明</w:t>
      </w:r>
      <w:r>
        <w:rPr>
          <w:rFonts w:hint="eastAsia" w:ascii="宋体" w:hAnsi="宋体" w:eastAsia="宋体" w:cs="宋体"/>
          <w:b/>
          <w:bCs w:val="0"/>
          <w:iCs/>
          <w:color w:val="auto"/>
          <w:sz w:val="24"/>
          <w:szCs w:val="24"/>
          <w:lang w:val="zh-CN"/>
        </w:rPr>
        <w:tab/>
      </w:r>
    </w:p>
    <w:p w14:paraId="7CF5FDA2">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附件8：无重大违法记录声明</w:t>
      </w:r>
      <w:r>
        <w:rPr>
          <w:rFonts w:hint="eastAsia" w:ascii="宋体" w:hAnsi="宋体" w:eastAsia="宋体" w:cs="宋体"/>
          <w:b/>
          <w:bCs w:val="0"/>
          <w:iCs/>
          <w:color w:val="auto"/>
          <w:sz w:val="24"/>
          <w:szCs w:val="24"/>
          <w:lang w:val="zh-CN"/>
        </w:rPr>
        <w:tab/>
      </w:r>
    </w:p>
    <w:p w14:paraId="24349DE3">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附件9：（三选一填写）</w:t>
      </w:r>
      <w:r>
        <w:rPr>
          <w:rFonts w:hint="eastAsia" w:ascii="宋体" w:hAnsi="宋体" w:eastAsia="宋体" w:cs="宋体"/>
          <w:b/>
          <w:bCs w:val="0"/>
          <w:iCs/>
          <w:color w:val="auto"/>
          <w:sz w:val="24"/>
          <w:szCs w:val="24"/>
          <w:lang w:val="zh-CN"/>
        </w:rPr>
        <w:tab/>
      </w:r>
    </w:p>
    <w:p w14:paraId="5C86A699">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b w:val="0"/>
          <w:bCs/>
          <w:iCs/>
          <w:color w:val="auto"/>
          <w:sz w:val="24"/>
          <w:szCs w:val="24"/>
          <w:lang w:val="zh-CN"/>
        </w:rPr>
      </w:pPr>
      <w:r>
        <w:rPr>
          <w:rFonts w:hint="eastAsia" w:ascii="宋体" w:hAnsi="宋体" w:eastAsia="宋体" w:cs="宋体"/>
          <w:b w:val="0"/>
          <w:bCs/>
          <w:iCs/>
          <w:color w:val="auto"/>
          <w:sz w:val="24"/>
          <w:szCs w:val="24"/>
          <w:lang w:val="zh-CN"/>
        </w:rPr>
        <w:tab/>
      </w:r>
    </w:p>
    <w:p w14:paraId="1569197C">
      <w:pPr>
        <w:keepNext/>
        <w:pageBreakBefore/>
        <w:widowControl/>
        <w:spacing w:line="360" w:lineRule="auto"/>
        <w:ind w:firstLine="0" w:firstLineChars="0"/>
        <w:jc w:val="left"/>
        <w:outlineLvl w:val="1"/>
        <w:rPr>
          <w:rFonts w:hint="eastAsia" w:ascii="宋体" w:hAnsi="宋体" w:eastAsia="宋体" w:cs="宋体"/>
          <w:b/>
          <w:color w:val="auto"/>
          <w:sz w:val="24"/>
          <w:szCs w:val="24"/>
        </w:rPr>
      </w:pPr>
      <w:bookmarkStart w:id="183" w:name="_Toc325726037"/>
      <w:bookmarkStart w:id="184" w:name="_Toc376936768"/>
      <w:bookmarkStart w:id="185" w:name="_Toc22466"/>
      <w:r>
        <w:rPr>
          <w:rFonts w:hint="eastAsia" w:ascii="宋体" w:hAnsi="宋体" w:eastAsia="宋体" w:cs="宋体"/>
          <w:b/>
          <w:color w:val="auto"/>
          <w:sz w:val="24"/>
          <w:szCs w:val="24"/>
          <w:lang w:val="en-US" w:eastAsia="zh-CN"/>
        </w:rPr>
        <w:t>附件</w:t>
      </w:r>
      <w:r>
        <w:rPr>
          <w:rFonts w:hint="eastAsia" w:ascii="宋体" w:hAnsi="宋体" w:eastAsia="宋体" w:cs="宋体"/>
          <w:b/>
          <w:color w:val="auto"/>
          <w:sz w:val="24"/>
          <w:szCs w:val="24"/>
        </w:rPr>
        <w:t>1：磋商函</w:t>
      </w:r>
      <w:bookmarkEnd w:id="181"/>
      <w:bookmarkEnd w:id="182"/>
      <w:bookmarkEnd w:id="183"/>
      <w:bookmarkEnd w:id="184"/>
      <w:bookmarkEnd w:id="185"/>
    </w:p>
    <w:p w14:paraId="44BDB1CE">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磋商函</w:t>
      </w:r>
    </w:p>
    <w:p w14:paraId="3ECD4D9F">
      <w:pPr>
        <w:spacing w:line="360" w:lineRule="auto"/>
        <w:ind w:firstLine="0" w:firstLineChars="0"/>
        <w:textAlignment w:val="baseline"/>
        <w:rPr>
          <w:rFonts w:hint="eastAsia" w:ascii="宋体" w:hAnsi="宋体" w:eastAsia="宋体" w:cs="宋体"/>
          <w:b/>
          <w:color w:val="auto"/>
          <w:sz w:val="24"/>
          <w:szCs w:val="24"/>
        </w:rPr>
      </w:pPr>
    </w:p>
    <w:p w14:paraId="42D57529">
      <w:pPr>
        <w:spacing w:line="360" w:lineRule="auto"/>
        <w:ind w:firstLine="0" w:firstLineChars="0"/>
        <w:textAlignment w:val="baseline"/>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致：</w:t>
      </w:r>
      <w:r>
        <w:rPr>
          <w:rFonts w:hint="eastAsia" w:cs="宋体"/>
          <w:b/>
          <w:color w:val="auto"/>
          <w:sz w:val="24"/>
          <w:szCs w:val="24"/>
          <w:lang w:eastAsia="zh-CN"/>
        </w:rPr>
        <w:t>青海晓成工程项目管理有限公司</w:t>
      </w:r>
    </w:p>
    <w:p w14:paraId="7BEF94C1">
      <w:pPr>
        <w:spacing w:line="360" w:lineRule="auto"/>
        <w:ind w:firstLine="0" w:firstLineChars="0"/>
        <w:textAlignment w:val="baseline"/>
        <w:rPr>
          <w:rFonts w:hint="eastAsia" w:ascii="宋体" w:hAnsi="宋体" w:eastAsia="宋体" w:cs="宋体"/>
          <w:color w:val="auto"/>
          <w:sz w:val="24"/>
          <w:szCs w:val="24"/>
        </w:rPr>
      </w:pPr>
    </w:p>
    <w:p w14:paraId="5D849B78">
      <w:pPr>
        <w:spacing w:line="360" w:lineRule="auto"/>
        <w:ind w:firstLine="48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我公司收到</w:t>
      </w:r>
      <w:r>
        <w:rPr>
          <w:rFonts w:hint="eastAsia" w:cs="宋体"/>
          <w:color w:val="auto"/>
          <w:sz w:val="24"/>
          <w:szCs w:val="24"/>
          <w:u w:val="single"/>
          <w:lang w:eastAsia="zh-CN"/>
        </w:rPr>
        <w:t>大通县东峡林场2026年省级财政“三北” 项目资金林木良种苗木培育补助项目</w:t>
      </w:r>
      <w:r>
        <w:rPr>
          <w:rFonts w:hint="eastAsia" w:ascii="宋体" w:hAnsi="宋体" w:eastAsia="宋体" w:cs="宋体"/>
          <w:color w:val="auto"/>
          <w:sz w:val="24"/>
          <w:szCs w:val="24"/>
          <w:u w:val="single"/>
        </w:rPr>
        <w:t>（</w:t>
      </w:r>
      <w:r>
        <w:rPr>
          <w:rFonts w:hint="eastAsia" w:cs="宋体"/>
          <w:color w:val="auto"/>
          <w:sz w:val="24"/>
          <w:szCs w:val="24"/>
          <w:u w:val="single"/>
          <w:lang w:eastAsia="zh-CN"/>
        </w:rPr>
        <w:t>青海晓成竞磋（服务）2026-027号</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磋商文件，经研究，法定代表人</w:t>
      </w:r>
      <w:r>
        <w:rPr>
          <w:rFonts w:hint="eastAsia" w:ascii="宋体" w:hAnsi="宋体" w:eastAsia="宋体" w:cs="宋体"/>
          <w:color w:val="auto"/>
          <w:sz w:val="24"/>
          <w:szCs w:val="24"/>
          <w:u w:val="single"/>
        </w:rPr>
        <w:t>（姓名、职务）</w:t>
      </w:r>
      <w:r>
        <w:rPr>
          <w:rFonts w:hint="eastAsia" w:ascii="宋体" w:hAnsi="宋体" w:eastAsia="宋体" w:cs="宋体"/>
          <w:color w:val="auto"/>
          <w:sz w:val="24"/>
          <w:szCs w:val="24"/>
        </w:rPr>
        <w:t>正式授权</w:t>
      </w:r>
      <w:r>
        <w:rPr>
          <w:rFonts w:hint="eastAsia" w:ascii="宋体" w:hAnsi="宋体" w:eastAsia="宋体" w:cs="宋体"/>
          <w:color w:val="auto"/>
          <w:sz w:val="24"/>
          <w:szCs w:val="24"/>
          <w:u w:val="single"/>
        </w:rPr>
        <w:t>（委托代理人姓名、职务）</w:t>
      </w:r>
      <w:r>
        <w:rPr>
          <w:rFonts w:hint="eastAsia" w:ascii="宋体" w:hAnsi="宋体" w:eastAsia="宋体" w:cs="宋体"/>
          <w:color w:val="auto"/>
          <w:sz w:val="24"/>
          <w:szCs w:val="24"/>
        </w:rPr>
        <w:t>代表供应商</w:t>
      </w:r>
      <w:r>
        <w:rPr>
          <w:rFonts w:hint="eastAsia" w:ascii="宋体" w:hAnsi="宋体" w:eastAsia="宋体" w:cs="宋体"/>
          <w:color w:val="auto"/>
          <w:sz w:val="24"/>
          <w:szCs w:val="24"/>
          <w:u w:val="single"/>
        </w:rPr>
        <w:t>（供应商名称、地址）</w:t>
      </w:r>
      <w:r>
        <w:rPr>
          <w:rFonts w:hint="eastAsia" w:ascii="宋体" w:hAnsi="宋体" w:eastAsia="宋体" w:cs="宋体"/>
          <w:color w:val="auto"/>
          <w:sz w:val="24"/>
          <w:szCs w:val="24"/>
        </w:rPr>
        <w:t>提交响应文件。</w:t>
      </w:r>
    </w:p>
    <w:p w14:paraId="7FD906CE">
      <w:pPr>
        <w:spacing w:line="360" w:lineRule="auto"/>
        <w:ind w:firstLine="48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据此函，签字代表宣布同意如下：</w:t>
      </w:r>
    </w:p>
    <w:p w14:paraId="2C1441FA">
      <w:pPr>
        <w:spacing w:line="360" w:lineRule="auto"/>
        <w:ind w:firstLine="48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1、我方已详阅磋商文件的全部内容，包括澄清、修改条款等有关附件，承诺对其完全理解并接受。</w:t>
      </w:r>
    </w:p>
    <w:p w14:paraId="3E5564F4">
      <w:pPr>
        <w:spacing w:line="360" w:lineRule="auto"/>
        <w:ind w:firstLine="48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2、磋商有效期自开标之日起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天内有效。如果在规定的磋商时间后，我方在磋商有效期内撤回投标或成交后不签约的，磋商保证金将被贵方没收。</w:t>
      </w:r>
    </w:p>
    <w:p w14:paraId="72E47DC7">
      <w:pPr>
        <w:spacing w:line="360" w:lineRule="auto"/>
        <w:ind w:firstLine="48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3、我方同意按照贵方要求提供与磋商有关的一切数据或资料，理解并接受贵方制定的评标办法。</w:t>
      </w:r>
    </w:p>
    <w:p w14:paraId="73A0D72F">
      <w:pPr>
        <w:spacing w:line="360" w:lineRule="auto"/>
        <w:ind w:firstLine="48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4、与本磋商有关的一切正式往来通讯请寄：</w:t>
      </w:r>
    </w:p>
    <w:p w14:paraId="5272492D">
      <w:pPr>
        <w:spacing w:line="360" w:lineRule="auto"/>
        <w:ind w:firstLine="48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地址：_______________       邮编：____________</w:t>
      </w:r>
    </w:p>
    <w:p w14:paraId="1D7DF1F7">
      <w:pPr>
        <w:spacing w:line="360" w:lineRule="auto"/>
        <w:ind w:firstLine="48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电话：_______________       传真：____________</w:t>
      </w:r>
    </w:p>
    <w:p w14:paraId="2C74B05D">
      <w:pPr>
        <w:spacing w:line="360" w:lineRule="auto"/>
        <w:ind w:firstLine="48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法定代表人姓名：___________ 职务：____________</w:t>
      </w:r>
    </w:p>
    <w:p w14:paraId="4607274E">
      <w:pPr>
        <w:spacing w:line="360" w:lineRule="auto"/>
        <w:ind w:firstLine="0" w:firstLineChars="0"/>
        <w:rPr>
          <w:rFonts w:hint="eastAsia" w:ascii="宋体" w:hAnsi="宋体" w:eastAsia="宋体" w:cs="宋体"/>
          <w:color w:val="auto"/>
          <w:sz w:val="24"/>
          <w:szCs w:val="24"/>
        </w:rPr>
      </w:pPr>
    </w:p>
    <w:p w14:paraId="5F3B54C9">
      <w:pPr>
        <w:spacing w:line="360" w:lineRule="auto"/>
        <w:ind w:firstLine="0" w:firstLineChars="0"/>
        <w:textAlignment w:val="baseline"/>
        <w:rPr>
          <w:rFonts w:hint="eastAsia" w:ascii="宋体" w:hAnsi="宋体" w:eastAsia="宋体" w:cs="宋体"/>
          <w:color w:val="auto"/>
          <w:sz w:val="24"/>
          <w:szCs w:val="24"/>
        </w:rPr>
      </w:pPr>
    </w:p>
    <w:p w14:paraId="5AC41F5B">
      <w:pPr>
        <w:spacing w:line="360" w:lineRule="auto"/>
        <w:ind w:firstLine="0" w:firstLineChars="0"/>
        <w:textAlignment w:val="baseline"/>
        <w:rPr>
          <w:rFonts w:hint="eastAsia" w:ascii="宋体" w:hAnsi="宋体" w:eastAsia="宋体" w:cs="宋体"/>
          <w:color w:val="auto"/>
          <w:sz w:val="24"/>
          <w:szCs w:val="24"/>
        </w:rPr>
      </w:pPr>
    </w:p>
    <w:p w14:paraId="06E1FCE6">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供应商：（公章）</w:t>
      </w:r>
    </w:p>
    <w:p w14:paraId="711CC808">
      <w:pPr>
        <w:spacing w:line="360" w:lineRule="auto"/>
        <w:ind w:firstLine="0" w:firstLineChars="0"/>
        <w:jc w:val="right"/>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法定代表人或委托代理人：（签字或盖章）</w:t>
      </w:r>
    </w:p>
    <w:p w14:paraId="6D464EAB">
      <w:pPr>
        <w:spacing w:line="360" w:lineRule="auto"/>
        <w:ind w:firstLine="6023" w:firstLineChars="2500"/>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年   月  日</w:t>
      </w:r>
    </w:p>
    <w:p w14:paraId="1B2A44D1">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186" w:name="_Toc14675"/>
      <w:bookmarkStart w:id="187" w:name="_Toc7301"/>
      <w:bookmarkStart w:id="188" w:name="_Toc13693"/>
      <w:r>
        <w:rPr>
          <w:rFonts w:hint="eastAsia" w:ascii="宋体" w:hAnsi="宋体" w:eastAsia="宋体" w:cs="宋体"/>
          <w:b/>
          <w:color w:val="auto"/>
          <w:sz w:val="24"/>
          <w:szCs w:val="24"/>
        </w:rPr>
        <w:t>附件</w:t>
      </w:r>
      <w:bookmarkStart w:id="189" w:name="_Toc376936774"/>
      <w:bookmarkStart w:id="190" w:name="_Toc325726043"/>
      <w:bookmarkStart w:id="191" w:name="_Toc325726042"/>
      <w:bookmarkStart w:id="192" w:name="_Toc376936773"/>
      <w:r>
        <w:rPr>
          <w:rFonts w:hint="eastAsia" w:ascii="宋体" w:hAnsi="宋体" w:eastAsia="宋体" w:cs="宋体"/>
          <w:b/>
          <w:color w:val="auto"/>
          <w:sz w:val="24"/>
          <w:szCs w:val="24"/>
        </w:rPr>
        <w:t>2：法定代表人证明书</w:t>
      </w:r>
      <w:bookmarkEnd w:id="186"/>
      <w:bookmarkEnd w:id="187"/>
      <w:bookmarkEnd w:id="188"/>
      <w:bookmarkEnd w:id="189"/>
      <w:bookmarkEnd w:id="190"/>
    </w:p>
    <w:p w14:paraId="77C6B822">
      <w:pPr>
        <w:spacing w:line="360" w:lineRule="auto"/>
        <w:ind w:firstLine="0" w:firstLineChars="0"/>
        <w:jc w:val="center"/>
        <w:rPr>
          <w:rFonts w:hint="eastAsia" w:ascii="宋体" w:hAnsi="宋体" w:eastAsia="宋体" w:cs="宋体"/>
          <w:b/>
          <w:bCs w:val="0"/>
          <w:color w:val="auto"/>
          <w:sz w:val="24"/>
          <w:szCs w:val="24"/>
        </w:rPr>
      </w:pPr>
    </w:p>
    <w:p w14:paraId="3CFF5590">
      <w:pPr>
        <w:spacing w:line="360" w:lineRule="auto"/>
        <w:ind w:firstLine="0" w:firstLineChars="0"/>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法定代表人证明书</w:t>
      </w:r>
    </w:p>
    <w:p w14:paraId="26E0D76C">
      <w:pPr>
        <w:spacing w:line="360" w:lineRule="auto"/>
        <w:ind w:firstLine="0" w:firstLineChars="0"/>
        <w:rPr>
          <w:rFonts w:hint="eastAsia" w:ascii="宋体" w:hAnsi="宋体" w:eastAsia="宋体" w:cs="宋体"/>
          <w:b/>
          <w:bCs w:val="0"/>
          <w:color w:val="auto"/>
          <w:sz w:val="24"/>
          <w:szCs w:val="24"/>
        </w:rPr>
      </w:pPr>
    </w:p>
    <w:p w14:paraId="61321266">
      <w:pPr>
        <w:spacing w:line="360" w:lineRule="auto"/>
        <w:ind w:firstLine="0" w:firstLineChars="0"/>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rPr>
        <w:t>致：</w:t>
      </w:r>
      <w:r>
        <w:rPr>
          <w:rFonts w:hint="eastAsia" w:cs="宋体"/>
          <w:b/>
          <w:bCs w:val="0"/>
          <w:color w:val="auto"/>
          <w:sz w:val="24"/>
          <w:szCs w:val="24"/>
          <w:lang w:eastAsia="zh-CN"/>
        </w:rPr>
        <w:t>青海晓成工程项目管理有限公司</w:t>
      </w:r>
    </w:p>
    <w:p w14:paraId="5074F01D">
      <w:pPr>
        <w:autoSpaceDE w:val="0"/>
        <w:autoSpaceDN w:val="0"/>
        <w:spacing w:line="360" w:lineRule="auto"/>
        <w:ind w:firstLine="0" w:firstLineChars="0"/>
        <w:jc w:val="left"/>
        <w:rPr>
          <w:rFonts w:hint="eastAsia" w:ascii="宋体" w:hAnsi="宋体" w:eastAsia="宋体" w:cs="宋体"/>
          <w:color w:val="auto"/>
          <w:sz w:val="24"/>
          <w:szCs w:val="24"/>
        </w:rPr>
      </w:pPr>
    </w:p>
    <w:p w14:paraId="7C2CD7AF">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（法定代表人姓名） </w:t>
      </w:r>
      <w:r>
        <w:rPr>
          <w:rFonts w:hint="eastAsia" w:ascii="宋体" w:hAnsi="宋体" w:eastAsia="宋体" w:cs="宋体"/>
          <w:color w:val="auto"/>
          <w:sz w:val="24"/>
          <w:szCs w:val="24"/>
        </w:rPr>
        <w:t>现任我单位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职务，为法定代表人，特此证明。</w:t>
      </w:r>
    </w:p>
    <w:p w14:paraId="7567CEE6">
      <w:pPr>
        <w:autoSpaceDE w:val="0"/>
        <w:autoSpaceDN w:val="0"/>
        <w:spacing w:line="360" w:lineRule="auto"/>
        <w:ind w:firstLine="0" w:firstLineChars="0"/>
        <w:jc w:val="left"/>
        <w:rPr>
          <w:rFonts w:hint="eastAsia" w:ascii="宋体" w:hAnsi="宋体" w:eastAsia="宋体" w:cs="宋体"/>
          <w:color w:val="auto"/>
          <w:sz w:val="24"/>
          <w:szCs w:val="24"/>
        </w:rPr>
      </w:pPr>
    </w:p>
    <w:p w14:paraId="0C181667">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法定代表人基本情况：</w:t>
      </w:r>
    </w:p>
    <w:p w14:paraId="310B02E5">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性别：</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民族：</w:t>
      </w:r>
    </w:p>
    <w:p w14:paraId="663F1920">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地址：</w:t>
      </w:r>
    </w:p>
    <w:p w14:paraId="69DC3F20">
      <w:pPr>
        <w:autoSpaceDE w:val="0"/>
        <w:autoSpaceDN w:val="0"/>
        <w:spacing w:line="360" w:lineRule="auto"/>
        <w:ind w:firstLine="0" w:firstLineChars="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身份证号码：</w:t>
      </w:r>
    </w:p>
    <w:p w14:paraId="55BA7368">
      <w:pPr>
        <w:autoSpaceDE w:val="0"/>
        <w:autoSpaceDN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附法定代表人第二代身份证双面扫描（或复印）件</w:t>
      </w:r>
    </w:p>
    <w:p w14:paraId="249F95BD">
      <w:pPr>
        <w:autoSpaceDE w:val="0"/>
        <w:autoSpaceDN w:val="0"/>
        <w:spacing w:line="360" w:lineRule="auto"/>
        <w:ind w:firstLine="0" w:firstLineChars="0"/>
        <w:jc w:val="left"/>
        <w:rPr>
          <w:rFonts w:hint="eastAsia" w:ascii="宋体" w:hAnsi="宋体" w:eastAsia="宋体" w:cs="宋体"/>
          <w:color w:val="auto"/>
          <w:sz w:val="24"/>
          <w:szCs w:val="24"/>
        </w:rPr>
      </w:pPr>
    </w:p>
    <w:p w14:paraId="581269B2">
      <w:pPr>
        <w:autoSpaceDE w:val="0"/>
        <w:autoSpaceDN w:val="0"/>
        <w:spacing w:line="360" w:lineRule="auto"/>
        <w:ind w:firstLine="0" w:firstLineChars="0"/>
        <w:jc w:val="left"/>
        <w:rPr>
          <w:rFonts w:hint="eastAsia" w:ascii="宋体" w:hAnsi="宋体" w:eastAsia="宋体" w:cs="宋体"/>
          <w:color w:val="auto"/>
          <w:sz w:val="24"/>
          <w:szCs w:val="24"/>
        </w:rPr>
      </w:pPr>
    </w:p>
    <w:p w14:paraId="312297B0">
      <w:pPr>
        <w:autoSpaceDE w:val="0"/>
        <w:autoSpaceDN w:val="0"/>
        <w:spacing w:line="360" w:lineRule="auto"/>
        <w:ind w:firstLine="0" w:firstLineChars="0"/>
        <w:jc w:val="left"/>
        <w:rPr>
          <w:rFonts w:hint="eastAsia" w:ascii="宋体" w:hAnsi="宋体" w:eastAsia="宋体" w:cs="宋体"/>
          <w:color w:val="auto"/>
          <w:sz w:val="24"/>
          <w:szCs w:val="24"/>
        </w:rPr>
      </w:pPr>
    </w:p>
    <w:p w14:paraId="62107765">
      <w:pPr>
        <w:spacing w:line="360" w:lineRule="auto"/>
        <w:ind w:firstLine="0" w:firstLineChars="0"/>
        <w:jc w:val="right"/>
        <w:rPr>
          <w:rFonts w:hint="eastAsia" w:ascii="宋体" w:hAnsi="宋体" w:eastAsia="宋体" w:cs="宋体"/>
          <w:b/>
          <w:color w:val="auto"/>
          <w:sz w:val="24"/>
          <w:szCs w:val="24"/>
        </w:rPr>
      </w:pPr>
      <w:r>
        <w:rPr>
          <w:rFonts w:hint="eastAsia" w:ascii="宋体" w:hAnsi="宋体" w:eastAsia="宋体" w:cs="宋体"/>
          <w:b/>
          <w:color w:val="auto"/>
          <w:sz w:val="24"/>
          <w:szCs w:val="24"/>
        </w:rPr>
        <w:t>供应商：（公章）</w:t>
      </w:r>
    </w:p>
    <w:p w14:paraId="2DBCA6BA">
      <w:pPr>
        <w:spacing w:line="360" w:lineRule="auto"/>
        <w:ind w:firstLine="0" w:firstLineChars="0"/>
        <w:jc w:val="right"/>
        <w:rPr>
          <w:rFonts w:hint="eastAsia" w:ascii="宋体" w:hAnsi="宋体" w:eastAsia="宋体" w:cs="宋体"/>
          <w:b/>
          <w:color w:val="auto"/>
          <w:sz w:val="24"/>
          <w:szCs w:val="24"/>
        </w:rPr>
      </w:pPr>
      <w:r>
        <w:rPr>
          <w:rFonts w:hint="eastAsia" w:ascii="宋体" w:hAnsi="宋体" w:eastAsia="宋体" w:cs="宋体"/>
          <w:b/>
          <w:color w:val="auto"/>
          <w:sz w:val="24"/>
          <w:szCs w:val="24"/>
        </w:rPr>
        <w:t>年   月   日</w:t>
      </w:r>
    </w:p>
    <w:bookmarkEnd w:id="191"/>
    <w:bookmarkEnd w:id="192"/>
    <w:p w14:paraId="4A32D1AC">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193" w:name="_Toc201287639"/>
      <w:bookmarkStart w:id="194" w:name="_Toc324756736"/>
      <w:bookmarkStart w:id="195" w:name="_Toc27534"/>
      <w:bookmarkStart w:id="196" w:name="_Toc31614"/>
      <w:bookmarkStart w:id="197" w:name="_Toc29201"/>
      <w:r>
        <w:rPr>
          <w:rFonts w:hint="eastAsia" w:ascii="宋体" w:hAnsi="宋体" w:eastAsia="宋体" w:cs="宋体"/>
          <w:b/>
          <w:color w:val="auto"/>
          <w:sz w:val="24"/>
          <w:szCs w:val="24"/>
        </w:rPr>
        <w:t>附件</w:t>
      </w:r>
      <w:bookmarkEnd w:id="193"/>
      <w:bookmarkEnd w:id="194"/>
      <w:r>
        <w:rPr>
          <w:rFonts w:hint="eastAsia" w:ascii="宋体" w:hAnsi="宋体" w:eastAsia="宋体" w:cs="宋体"/>
          <w:b/>
          <w:color w:val="auto"/>
          <w:sz w:val="24"/>
          <w:szCs w:val="24"/>
        </w:rPr>
        <w:t>3：法定代表人授权书</w:t>
      </w:r>
      <w:bookmarkEnd w:id="195"/>
      <w:bookmarkEnd w:id="196"/>
      <w:bookmarkEnd w:id="197"/>
    </w:p>
    <w:p w14:paraId="6F374589">
      <w:pPr>
        <w:spacing w:line="360" w:lineRule="auto"/>
        <w:ind w:firstLine="0" w:firstLineChars="0"/>
        <w:rPr>
          <w:rFonts w:hint="eastAsia" w:ascii="宋体" w:hAnsi="宋体" w:eastAsia="宋体" w:cs="宋体"/>
          <w:b/>
          <w:color w:val="auto"/>
          <w:sz w:val="24"/>
          <w:szCs w:val="24"/>
        </w:rPr>
      </w:pPr>
    </w:p>
    <w:p w14:paraId="31A6DE89">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法定代表人授权书</w:t>
      </w:r>
    </w:p>
    <w:p w14:paraId="77AF6600">
      <w:pPr>
        <w:spacing w:line="360" w:lineRule="auto"/>
        <w:ind w:firstLine="0" w:firstLineChars="0"/>
        <w:rPr>
          <w:rFonts w:hint="eastAsia" w:ascii="宋体" w:hAnsi="宋体" w:eastAsia="宋体" w:cs="宋体"/>
          <w:b/>
          <w:bCs w:val="0"/>
          <w:color w:val="auto"/>
          <w:sz w:val="24"/>
          <w:szCs w:val="24"/>
        </w:rPr>
      </w:pPr>
    </w:p>
    <w:p w14:paraId="255DBB2F">
      <w:pPr>
        <w:spacing w:line="360" w:lineRule="auto"/>
        <w:ind w:firstLine="0" w:firstLineChars="0"/>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rPr>
        <w:t>致：</w:t>
      </w:r>
      <w:r>
        <w:rPr>
          <w:rFonts w:hint="eastAsia" w:cs="宋体"/>
          <w:b/>
          <w:bCs w:val="0"/>
          <w:color w:val="auto"/>
          <w:sz w:val="24"/>
          <w:szCs w:val="24"/>
          <w:lang w:eastAsia="zh-CN"/>
        </w:rPr>
        <w:t>青海晓成工程项目管理有限公司</w:t>
      </w:r>
    </w:p>
    <w:p w14:paraId="1F0E8BE6">
      <w:pPr>
        <w:spacing w:line="360" w:lineRule="auto"/>
        <w:ind w:firstLine="0" w:firstLineChars="0"/>
        <w:rPr>
          <w:rFonts w:hint="eastAsia" w:ascii="宋体" w:hAnsi="宋体" w:eastAsia="宋体" w:cs="宋体"/>
          <w:color w:val="auto"/>
          <w:sz w:val="24"/>
          <w:szCs w:val="24"/>
          <w:u w:val="single"/>
        </w:rPr>
      </w:pPr>
    </w:p>
    <w:p w14:paraId="5A8456D8">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（供应商名称）  </w:t>
      </w:r>
      <w:r>
        <w:rPr>
          <w:rFonts w:hint="eastAsia" w:ascii="宋体" w:hAnsi="宋体" w:eastAsia="宋体" w:cs="宋体"/>
          <w:color w:val="auto"/>
          <w:sz w:val="24"/>
          <w:szCs w:val="24"/>
        </w:rPr>
        <w:t>系中华人民共和国合法企业，法定地址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838A419">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（法定代表人姓名）   </w:t>
      </w:r>
      <w:r>
        <w:rPr>
          <w:rFonts w:hint="eastAsia" w:ascii="宋体" w:hAnsi="宋体" w:eastAsia="宋体" w:cs="宋体"/>
          <w:color w:val="auto"/>
          <w:sz w:val="24"/>
          <w:szCs w:val="24"/>
        </w:rPr>
        <w:t>特授权</w:t>
      </w:r>
      <w:r>
        <w:rPr>
          <w:rFonts w:hint="eastAsia" w:ascii="宋体" w:hAnsi="宋体" w:eastAsia="宋体" w:cs="宋体"/>
          <w:color w:val="auto"/>
          <w:sz w:val="24"/>
          <w:szCs w:val="24"/>
          <w:u w:val="single"/>
        </w:rPr>
        <w:t xml:space="preserve"> （委托代理人姓名）    </w:t>
      </w:r>
      <w:r>
        <w:rPr>
          <w:rFonts w:hint="eastAsia" w:ascii="宋体" w:hAnsi="宋体" w:eastAsia="宋体" w:cs="宋体"/>
          <w:color w:val="auto"/>
          <w:sz w:val="24"/>
          <w:szCs w:val="24"/>
        </w:rPr>
        <w:t>代表我单位全权办理针对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项目的磋商、答疑等具体工作，并签署全部有关的文件、资料。</w:t>
      </w:r>
    </w:p>
    <w:p w14:paraId="34B06BD6">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我单位对被授权人的签名负全部责任。</w:t>
      </w:r>
    </w:p>
    <w:p w14:paraId="5BDC9EA0">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在撤销授权的书面通知以前，本授权书一直有效，被授权人签署的所有文件（在授权书有效期内签署的）不因授权的撤销而失效。</w:t>
      </w:r>
    </w:p>
    <w:p w14:paraId="26694C09">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被授权人联系电话：</w:t>
      </w:r>
    </w:p>
    <w:p w14:paraId="4038B3B7">
      <w:pPr>
        <w:spacing w:line="360" w:lineRule="auto"/>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被授权人（委托代理人）签字：       授权人（法定代表人）签字：</w:t>
      </w:r>
    </w:p>
    <w:p w14:paraId="298F9BFF">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职务：                             职务：</w:t>
      </w:r>
    </w:p>
    <w:p w14:paraId="0891A81C">
      <w:pPr>
        <w:autoSpaceDE w:val="0"/>
        <w:autoSpaceDN w:val="0"/>
        <w:spacing w:line="360" w:lineRule="auto"/>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附被授权人第二代身份证双面扫描（或复印）件</w:t>
      </w:r>
    </w:p>
    <w:p w14:paraId="64C373EF">
      <w:pPr>
        <w:spacing w:line="360" w:lineRule="auto"/>
        <w:ind w:firstLine="0" w:firstLineChars="0"/>
        <w:rPr>
          <w:rFonts w:hint="eastAsia" w:ascii="宋体" w:hAnsi="宋体" w:eastAsia="宋体" w:cs="宋体"/>
          <w:color w:val="auto"/>
          <w:sz w:val="24"/>
          <w:szCs w:val="24"/>
        </w:rPr>
      </w:pPr>
    </w:p>
    <w:p w14:paraId="21B08A95">
      <w:pPr>
        <w:spacing w:line="360" w:lineRule="auto"/>
        <w:ind w:firstLine="0" w:firstLineChars="0"/>
        <w:rPr>
          <w:rFonts w:hint="eastAsia" w:ascii="宋体" w:hAnsi="宋体" w:eastAsia="宋体" w:cs="宋体"/>
          <w:color w:val="auto"/>
          <w:sz w:val="24"/>
          <w:szCs w:val="24"/>
        </w:rPr>
      </w:pPr>
    </w:p>
    <w:p w14:paraId="6307913D">
      <w:pPr>
        <w:spacing w:line="360" w:lineRule="auto"/>
        <w:ind w:firstLine="0" w:firstLineChars="0"/>
        <w:rPr>
          <w:rFonts w:hint="eastAsia" w:ascii="宋体" w:hAnsi="宋体" w:eastAsia="宋体" w:cs="宋体"/>
          <w:color w:val="auto"/>
          <w:sz w:val="24"/>
          <w:szCs w:val="24"/>
        </w:rPr>
      </w:pPr>
    </w:p>
    <w:p w14:paraId="4517E6A1">
      <w:pPr>
        <w:spacing w:line="360" w:lineRule="auto"/>
        <w:ind w:firstLine="0" w:firstLineChars="0"/>
        <w:jc w:val="right"/>
        <w:rPr>
          <w:rFonts w:hint="eastAsia" w:ascii="宋体" w:hAnsi="宋体" w:eastAsia="宋体" w:cs="宋体"/>
          <w:b/>
          <w:color w:val="auto"/>
          <w:sz w:val="24"/>
          <w:szCs w:val="24"/>
        </w:rPr>
      </w:pPr>
      <w:r>
        <w:rPr>
          <w:rFonts w:hint="eastAsia" w:ascii="宋体" w:hAnsi="宋体" w:eastAsia="宋体" w:cs="宋体"/>
          <w:b/>
          <w:color w:val="auto"/>
          <w:sz w:val="24"/>
          <w:szCs w:val="24"/>
        </w:rPr>
        <w:t>供应商：（公章）</w:t>
      </w:r>
    </w:p>
    <w:p w14:paraId="6E7A7E10">
      <w:pPr>
        <w:spacing w:line="360" w:lineRule="auto"/>
        <w:ind w:right="241" w:firstLine="0" w:firstLineChars="0"/>
        <w:jc w:val="right"/>
        <w:rPr>
          <w:rFonts w:hint="eastAsia" w:ascii="宋体" w:hAnsi="宋体" w:eastAsia="宋体" w:cs="宋体"/>
          <w:b/>
          <w:bCs w:val="0"/>
          <w:color w:val="auto"/>
          <w:sz w:val="24"/>
          <w:szCs w:val="24"/>
        </w:rPr>
      </w:pPr>
      <w:r>
        <w:rPr>
          <w:rFonts w:hint="eastAsia" w:ascii="宋体" w:hAnsi="宋体" w:eastAsia="宋体" w:cs="宋体"/>
          <w:b/>
          <w:color w:val="auto"/>
          <w:sz w:val="24"/>
          <w:szCs w:val="24"/>
        </w:rPr>
        <w:t>年   月  日</w:t>
      </w:r>
    </w:p>
    <w:p w14:paraId="10D76ACD">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198" w:name="_Toc6891"/>
      <w:bookmarkStart w:id="199" w:name="_Toc30284"/>
      <w:bookmarkStart w:id="200" w:name="_Toc25884"/>
      <w:r>
        <w:rPr>
          <w:rFonts w:hint="eastAsia" w:ascii="宋体" w:hAnsi="宋体" w:eastAsia="宋体" w:cs="宋体"/>
          <w:b/>
          <w:color w:val="auto"/>
          <w:sz w:val="24"/>
          <w:szCs w:val="24"/>
        </w:rPr>
        <w:t>附件4：供应商承诺函</w:t>
      </w:r>
      <w:bookmarkEnd w:id="198"/>
      <w:bookmarkEnd w:id="199"/>
      <w:bookmarkEnd w:id="200"/>
    </w:p>
    <w:p w14:paraId="270A6CD2">
      <w:pPr>
        <w:spacing w:line="360" w:lineRule="auto"/>
        <w:ind w:firstLine="0" w:firstLineChars="0"/>
        <w:jc w:val="center"/>
        <w:rPr>
          <w:rFonts w:hint="eastAsia" w:ascii="宋体" w:hAnsi="宋体" w:eastAsia="宋体" w:cs="宋体"/>
          <w:b/>
          <w:bCs w:val="0"/>
          <w:color w:val="auto"/>
          <w:sz w:val="24"/>
          <w:szCs w:val="24"/>
        </w:rPr>
      </w:pPr>
    </w:p>
    <w:p w14:paraId="581D09CF">
      <w:pPr>
        <w:spacing w:line="360" w:lineRule="auto"/>
        <w:ind w:firstLine="0" w:firstLineChars="0"/>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供应商承诺函</w:t>
      </w:r>
    </w:p>
    <w:p w14:paraId="4B06BD58">
      <w:pPr>
        <w:spacing w:line="360" w:lineRule="auto"/>
        <w:ind w:firstLine="0" w:firstLineChars="0"/>
        <w:rPr>
          <w:rFonts w:hint="eastAsia" w:ascii="宋体" w:hAnsi="宋体" w:eastAsia="宋体" w:cs="宋体"/>
          <w:b/>
          <w:bCs w:val="0"/>
          <w:color w:val="auto"/>
          <w:sz w:val="24"/>
          <w:szCs w:val="24"/>
        </w:rPr>
      </w:pPr>
    </w:p>
    <w:p w14:paraId="5B29C94B">
      <w:pPr>
        <w:spacing w:line="360" w:lineRule="auto"/>
        <w:ind w:firstLine="0" w:firstLineChars="0"/>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rPr>
        <w:t>致：</w:t>
      </w:r>
      <w:r>
        <w:rPr>
          <w:rFonts w:hint="eastAsia" w:cs="宋体"/>
          <w:b/>
          <w:bCs w:val="0"/>
          <w:color w:val="auto"/>
          <w:sz w:val="24"/>
          <w:szCs w:val="24"/>
          <w:lang w:eastAsia="zh-CN"/>
        </w:rPr>
        <w:t>青海晓成工程项目管理有限公司</w:t>
      </w:r>
    </w:p>
    <w:p w14:paraId="0C0436E1">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关于贵方</w:t>
      </w:r>
      <w:r>
        <w:rPr>
          <w:rFonts w:hint="eastAsia" w:cs="宋体"/>
          <w:color w:val="auto"/>
          <w:sz w:val="24"/>
          <w:szCs w:val="24"/>
          <w:lang w:eastAsia="zh-CN"/>
        </w:rPr>
        <w:t>2026年04月</w:t>
      </w:r>
      <w:r>
        <w:rPr>
          <w:rFonts w:hint="eastAsia" w:cs="宋体"/>
          <w:color w:val="auto"/>
          <w:sz w:val="24"/>
          <w:szCs w:val="24"/>
          <w:lang w:val="en-US" w:eastAsia="zh-CN"/>
        </w:rPr>
        <w:t>27</w:t>
      </w:r>
      <w:r>
        <w:rPr>
          <w:rFonts w:hint="eastAsia" w:cs="宋体"/>
          <w:color w:val="auto"/>
          <w:sz w:val="24"/>
          <w:szCs w:val="24"/>
          <w:lang w:eastAsia="zh-CN"/>
        </w:rPr>
        <w:t>日</w:t>
      </w:r>
      <w:r>
        <w:rPr>
          <w:rFonts w:hint="eastAsia" w:cs="宋体"/>
          <w:b/>
          <w:bCs w:val="0"/>
          <w:color w:val="auto"/>
          <w:sz w:val="24"/>
          <w:szCs w:val="24"/>
          <w:u w:val="single"/>
          <w:lang w:eastAsia="zh-CN"/>
        </w:rPr>
        <w:t>大通县东峡林场2026年省级财政“三北” 项目资金林木良种苗木培育补助项目</w:t>
      </w:r>
      <w:r>
        <w:rPr>
          <w:rFonts w:hint="eastAsia" w:ascii="宋体" w:hAnsi="宋体" w:eastAsia="宋体" w:cs="宋体"/>
          <w:b/>
          <w:bCs w:val="0"/>
          <w:color w:val="auto"/>
          <w:sz w:val="24"/>
          <w:szCs w:val="24"/>
          <w:u w:val="single"/>
        </w:rPr>
        <w:t>（</w:t>
      </w:r>
      <w:r>
        <w:rPr>
          <w:rFonts w:hint="eastAsia" w:cs="宋体"/>
          <w:b/>
          <w:bCs w:val="0"/>
          <w:color w:val="auto"/>
          <w:sz w:val="24"/>
          <w:szCs w:val="24"/>
          <w:u w:val="single"/>
          <w:lang w:eastAsia="zh-CN"/>
        </w:rPr>
        <w:t>青海晓成竞磋（服务）2026-027号</w:t>
      </w:r>
      <w:r>
        <w:rPr>
          <w:rFonts w:hint="eastAsia" w:ascii="宋体" w:hAnsi="宋体" w:eastAsia="宋体" w:cs="宋体"/>
          <w:b/>
          <w:bCs w:val="0"/>
          <w:color w:val="auto"/>
          <w:sz w:val="24"/>
          <w:szCs w:val="24"/>
          <w:u w:val="single"/>
        </w:rPr>
        <w:t>）</w:t>
      </w:r>
      <w:r>
        <w:rPr>
          <w:rFonts w:hint="eastAsia" w:ascii="宋体" w:hAnsi="宋体" w:eastAsia="宋体" w:cs="宋体"/>
          <w:color w:val="auto"/>
          <w:sz w:val="24"/>
          <w:szCs w:val="24"/>
        </w:rPr>
        <w:t>采购项目，本签字人愿意参加磋商，提供采购项目服务要求的所有服务，并证实提交的所有资料是准确的和真实的。同时，我代表</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，在此作如下承诺：</w:t>
      </w:r>
    </w:p>
    <w:p w14:paraId="130076DA">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1、完全理解和接受磋商文件</w:t>
      </w:r>
      <w:bookmarkStart w:id="260" w:name="_GoBack"/>
      <w:bookmarkEnd w:id="260"/>
      <w:r>
        <w:rPr>
          <w:rFonts w:hint="eastAsia" w:ascii="宋体" w:hAnsi="宋体" w:eastAsia="宋体" w:cs="宋体"/>
          <w:color w:val="auto"/>
          <w:sz w:val="24"/>
          <w:szCs w:val="24"/>
        </w:rPr>
        <w:t>的一切规定和要求；</w:t>
      </w:r>
    </w:p>
    <w:p w14:paraId="49300453">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2、若成交，我方将按照磋商文件的具体规定与采购人签订采购合同，并且严格履行合同义务，按时提供优质的服务。如果在合同执行过程中，发现服务质量、数量等出现问题，我方一定尽快完善，并承担相应的经济责任；</w:t>
      </w:r>
    </w:p>
    <w:p w14:paraId="46BADF52">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3、在整个磋商过程中我方若有违规行为，贵方可按磋商文件之规定给予处罚，我方完全接受。</w:t>
      </w:r>
    </w:p>
    <w:p w14:paraId="58424AE1">
      <w:pPr>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4、若成交，本承诺将成为合同不可分割的一部分，与合同具有同等的法律效力。</w:t>
      </w:r>
    </w:p>
    <w:p w14:paraId="543D240B">
      <w:pPr>
        <w:spacing w:line="360" w:lineRule="auto"/>
        <w:ind w:firstLine="0" w:firstLineChars="0"/>
        <w:textAlignment w:val="baseline"/>
        <w:rPr>
          <w:rFonts w:hint="eastAsia" w:ascii="宋体" w:hAnsi="宋体" w:eastAsia="宋体" w:cs="宋体"/>
          <w:color w:val="auto"/>
          <w:sz w:val="24"/>
          <w:szCs w:val="24"/>
        </w:rPr>
      </w:pPr>
    </w:p>
    <w:p w14:paraId="2DFB4316">
      <w:pPr>
        <w:spacing w:line="360" w:lineRule="auto"/>
        <w:ind w:firstLine="0" w:firstLineChars="0"/>
        <w:textAlignment w:val="baseline"/>
        <w:rPr>
          <w:rFonts w:hint="eastAsia" w:ascii="宋体" w:hAnsi="宋体" w:eastAsia="宋体" w:cs="宋体"/>
          <w:color w:val="auto"/>
          <w:sz w:val="24"/>
          <w:szCs w:val="24"/>
        </w:rPr>
      </w:pPr>
    </w:p>
    <w:p w14:paraId="51420247">
      <w:pPr>
        <w:spacing w:line="360" w:lineRule="auto"/>
        <w:ind w:firstLine="0" w:firstLineChars="0"/>
        <w:textAlignment w:val="baseline"/>
        <w:rPr>
          <w:rFonts w:hint="eastAsia" w:ascii="宋体" w:hAnsi="宋体" w:eastAsia="宋体" w:cs="宋体"/>
          <w:color w:val="auto"/>
          <w:sz w:val="24"/>
          <w:szCs w:val="24"/>
        </w:rPr>
      </w:pPr>
    </w:p>
    <w:p w14:paraId="0E18AD1E">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供应商：（公章）</w:t>
      </w:r>
    </w:p>
    <w:p w14:paraId="3CD7CC1E">
      <w:pPr>
        <w:spacing w:line="360" w:lineRule="auto"/>
        <w:ind w:firstLine="0" w:firstLineChars="0"/>
        <w:jc w:val="right"/>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法定代表人或委托代理人：（签字或盖章）</w:t>
      </w:r>
    </w:p>
    <w:p w14:paraId="32CEA3FB">
      <w:pPr>
        <w:spacing w:line="360" w:lineRule="auto"/>
        <w:ind w:firstLine="0" w:firstLineChars="0"/>
        <w:jc w:val="righ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年   月  日</w:t>
      </w:r>
    </w:p>
    <w:p w14:paraId="3155091E">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01" w:name="_Toc11173"/>
      <w:bookmarkStart w:id="202" w:name="_Toc6679"/>
      <w:bookmarkStart w:id="203" w:name="_Toc11349"/>
      <w:r>
        <w:rPr>
          <w:rFonts w:hint="eastAsia" w:ascii="宋体" w:hAnsi="宋体" w:eastAsia="宋体" w:cs="宋体"/>
          <w:b/>
          <w:color w:val="auto"/>
          <w:sz w:val="24"/>
          <w:szCs w:val="24"/>
        </w:rPr>
        <w:t>附件</w:t>
      </w:r>
      <w:bookmarkStart w:id="204" w:name="_Toc365019584"/>
      <w:bookmarkStart w:id="205" w:name="_Toc376936779"/>
      <w:bookmarkStart w:id="206" w:name="_Toc351475542"/>
      <w:r>
        <w:rPr>
          <w:rFonts w:hint="eastAsia" w:ascii="宋体" w:hAnsi="宋体" w:eastAsia="宋体" w:cs="宋体"/>
          <w:b/>
          <w:color w:val="auto"/>
          <w:sz w:val="24"/>
          <w:szCs w:val="24"/>
        </w:rPr>
        <w:t>5：供应商诚信承诺书</w:t>
      </w:r>
      <w:bookmarkEnd w:id="201"/>
      <w:bookmarkEnd w:id="202"/>
      <w:bookmarkEnd w:id="203"/>
      <w:bookmarkEnd w:id="204"/>
      <w:bookmarkEnd w:id="205"/>
      <w:bookmarkEnd w:id="206"/>
    </w:p>
    <w:p w14:paraId="2A242270">
      <w:pPr>
        <w:spacing w:line="360" w:lineRule="auto"/>
        <w:ind w:firstLine="0" w:firstLineChars="0"/>
        <w:rPr>
          <w:rFonts w:hint="eastAsia" w:ascii="宋体" w:hAnsi="宋体" w:eastAsia="宋体" w:cs="宋体"/>
          <w:color w:val="auto"/>
          <w:sz w:val="24"/>
          <w:szCs w:val="24"/>
        </w:rPr>
      </w:pPr>
    </w:p>
    <w:p w14:paraId="46C916ED">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供应商诚信承诺书</w:t>
      </w:r>
    </w:p>
    <w:p w14:paraId="637E47CF">
      <w:pPr>
        <w:spacing w:line="360" w:lineRule="auto"/>
        <w:ind w:firstLine="0" w:firstLineChars="0"/>
        <w:rPr>
          <w:rFonts w:hint="eastAsia" w:ascii="宋体" w:hAnsi="宋体" w:eastAsia="宋体" w:cs="宋体"/>
          <w:b/>
          <w:bCs w:val="0"/>
          <w:color w:val="auto"/>
          <w:sz w:val="24"/>
          <w:szCs w:val="24"/>
        </w:rPr>
      </w:pPr>
    </w:p>
    <w:p w14:paraId="5EC6ABB4">
      <w:pPr>
        <w:spacing w:after="240" w:line="360" w:lineRule="auto"/>
        <w:ind w:firstLine="0" w:firstLineChars="0"/>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rPr>
        <w:t>致：</w:t>
      </w:r>
      <w:r>
        <w:rPr>
          <w:rFonts w:hint="eastAsia" w:cs="宋体"/>
          <w:b/>
          <w:bCs w:val="0"/>
          <w:color w:val="auto"/>
          <w:sz w:val="24"/>
          <w:szCs w:val="24"/>
          <w:lang w:eastAsia="zh-CN"/>
        </w:rPr>
        <w:t>青海晓成工程项目管理有限公司</w:t>
      </w:r>
    </w:p>
    <w:p w14:paraId="015EAE71">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为了诚实、客观、有序地参与青海省政府采购活动，愿就以下内容作出承诺：</w:t>
      </w:r>
    </w:p>
    <w:p w14:paraId="47D77A55">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一、自觉遵守各项法律、法规、规章、制度以及社会公德，维护廉洁环境，与同场竞争的供应商平等参加政府采购活动。</w:t>
      </w:r>
    </w:p>
    <w:p w14:paraId="32E08A09">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二、参加</w:t>
      </w:r>
      <w:r>
        <w:rPr>
          <w:rFonts w:hint="eastAsia" w:cs="宋体"/>
          <w:color w:val="auto"/>
          <w:sz w:val="24"/>
          <w:szCs w:val="24"/>
          <w:lang w:eastAsia="zh-CN"/>
        </w:rPr>
        <w:t>青海晓成工程项目管理有限公司</w:t>
      </w:r>
      <w:r>
        <w:rPr>
          <w:rFonts w:hint="eastAsia" w:ascii="宋体" w:hAnsi="宋体" w:eastAsia="宋体" w:cs="宋体"/>
          <w:color w:val="auto"/>
          <w:sz w:val="24"/>
          <w:szCs w:val="24"/>
        </w:rPr>
        <w:t>组织的政府采购活动时，严格按照磋商文件的规定和要求提供所需的相关材料，并对所提供的各类资料的真实性负责，不虚假应标，不虚列业绩。</w:t>
      </w:r>
    </w:p>
    <w:p w14:paraId="49BEEA18">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三、尊重参与政府采购活动各相关方的合法行为，接受政府采购活动依法形成的意见、结果。</w:t>
      </w:r>
    </w:p>
    <w:p w14:paraId="5C829F1C">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四、依法参加政府采购活动，不围标、串标，维护市场秩序。</w:t>
      </w:r>
    </w:p>
    <w:p w14:paraId="47354CF3">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五、积极推动政府采购活动健康开展，对采购活动有疑问、异议时，按法律规定的程序实名（加盖单位章和法定代表人签名）反映情况，不恶意中伤、无事生非，以和谐、平等的心态参加政府采购活动。</w:t>
      </w:r>
    </w:p>
    <w:p w14:paraId="0E9A2FE5">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六、认真履行成交供应商应承担的责任和义务，全面执行采购合同规定的各项内容，保质保量地按时提供采购物品。</w:t>
      </w:r>
    </w:p>
    <w:p w14:paraId="196C9CE8">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若本企业（单位）发生有悖于上述承诺的行为，愿意接受《中华人民共和国政府采购法》和《政府采购法实施条例》中对供应商的相关处理。本承诺是采购项目响应文件的组成部分。</w:t>
      </w:r>
    </w:p>
    <w:p w14:paraId="3A628830">
      <w:pPr>
        <w:spacing w:line="360" w:lineRule="auto"/>
        <w:ind w:firstLine="0" w:firstLineChars="0"/>
        <w:rPr>
          <w:rFonts w:hint="eastAsia" w:ascii="宋体" w:hAnsi="宋体" w:eastAsia="宋体" w:cs="宋体"/>
          <w:color w:val="auto"/>
          <w:sz w:val="24"/>
          <w:szCs w:val="24"/>
        </w:rPr>
      </w:pPr>
    </w:p>
    <w:p w14:paraId="656940B0">
      <w:pPr>
        <w:spacing w:line="360" w:lineRule="auto"/>
        <w:ind w:firstLine="0" w:firstLineChars="0"/>
        <w:textAlignment w:val="baseline"/>
        <w:rPr>
          <w:rFonts w:hint="eastAsia" w:ascii="宋体" w:hAnsi="宋体" w:eastAsia="宋体" w:cs="宋体"/>
          <w:color w:val="auto"/>
          <w:sz w:val="24"/>
          <w:szCs w:val="24"/>
        </w:rPr>
      </w:pPr>
    </w:p>
    <w:p w14:paraId="4E355B50">
      <w:pPr>
        <w:spacing w:line="360" w:lineRule="auto"/>
        <w:ind w:firstLine="0" w:firstLineChars="0"/>
        <w:textAlignment w:val="baseline"/>
        <w:rPr>
          <w:rFonts w:hint="eastAsia" w:ascii="宋体" w:hAnsi="宋体" w:eastAsia="宋体" w:cs="宋体"/>
          <w:color w:val="auto"/>
          <w:sz w:val="24"/>
          <w:szCs w:val="24"/>
        </w:rPr>
      </w:pPr>
    </w:p>
    <w:p w14:paraId="569B82CC">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供应商：   （公章）</w:t>
      </w:r>
    </w:p>
    <w:p w14:paraId="0D93D6FA">
      <w:pPr>
        <w:spacing w:line="360" w:lineRule="auto"/>
        <w:ind w:firstLine="0" w:firstLineChars="0"/>
        <w:jc w:val="right"/>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法定代表人或委托代理人：（签字或盖章）</w:t>
      </w:r>
    </w:p>
    <w:p w14:paraId="0CB186BD">
      <w:pPr>
        <w:spacing w:line="360" w:lineRule="auto"/>
        <w:ind w:firstLine="0" w:firstLineChars="0"/>
        <w:jc w:val="right"/>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年   月  日</w:t>
      </w:r>
    </w:p>
    <w:p w14:paraId="1F035E6C">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07" w:name="_Toc7486"/>
      <w:bookmarkStart w:id="208" w:name="_Toc25993"/>
      <w:bookmarkStart w:id="209" w:name="_Toc3252"/>
      <w:r>
        <w:rPr>
          <w:rFonts w:hint="eastAsia" w:ascii="宋体" w:hAnsi="宋体" w:eastAsia="宋体" w:cs="宋体"/>
          <w:b/>
          <w:color w:val="auto"/>
          <w:sz w:val="24"/>
          <w:szCs w:val="24"/>
        </w:rPr>
        <w:t>附件6：资格证明材料</w:t>
      </w:r>
      <w:bookmarkEnd w:id="207"/>
      <w:bookmarkEnd w:id="208"/>
      <w:bookmarkEnd w:id="209"/>
    </w:p>
    <w:p w14:paraId="4D5BED6C">
      <w:pPr>
        <w:spacing w:line="360" w:lineRule="auto"/>
        <w:ind w:firstLine="0" w:firstLineChars="0"/>
        <w:rPr>
          <w:rFonts w:hint="eastAsia" w:ascii="宋体" w:hAnsi="宋体" w:eastAsia="宋体" w:cs="宋体"/>
          <w:color w:val="auto"/>
          <w:sz w:val="24"/>
          <w:szCs w:val="24"/>
        </w:rPr>
      </w:pPr>
    </w:p>
    <w:p w14:paraId="0C6D360A">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资格证明材料</w:t>
      </w:r>
    </w:p>
    <w:p w14:paraId="2642AD05">
      <w:pPr>
        <w:autoSpaceDE w:val="0"/>
        <w:autoSpaceDN w:val="0"/>
        <w:spacing w:line="360" w:lineRule="auto"/>
        <w:ind w:firstLine="0" w:firstLineChars="0"/>
        <w:rPr>
          <w:rFonts w:hint="eastAsia" w:ascii="宋体" w:hAnsi="宋体" w:eastAsia="宋体" w:cs="宋体"/>
          <w:color w:val="auto"/>
          <w:sz w:val="24"/>
          <w:szCs w:val="24"/>
          <w:lang w:val="zh-CN"/>
        </w:rPr>
      </w:pPr>
    </w:p>
    <w:p w14:paraId="786CF2F1">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资格证明材料包括：</w:t>
      </w:r>
    </w:p>
    <w:p w14:paraId="1F6A0A9D">
      <w:pPr>
        <w:numPr>
          <w:ilvl w:val="0"/>
          <w:numId w:val="3"/>
        </w:num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提供有效的营业执照、税务登记证、机构代码证或三证（五证）合一统一社会代码证及其他资格证明文件（扫描或复印件）；</w:t>
      </w:r>
    </w:p>
    <w:p w14:paraId="791566ED">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7F14C2B5">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（2）招标文件规定的有关资格证书、许可证书、认证等；</w:t>
      </w:r>
    </w:p>
    <w:p w14:paraId="728393D0">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（3）投标人认为有必要提供的其他资格证明文件。</w:t>
      </w:r>
    </w:p>
    <w:p w14:paraId="33F93E1F">
      <w:pPr>
        <w:spacing w:line="360" w:lineRule="auto"/>
        <w:ind w:firstLine="480"/>
        <w:rPr>
          <w:rFonts w:hint="eastAsia" w:ascii="宋体" w:hAnsi="宋体" w:eastAsia="宋体" w:cs="宋体"/>
          <w:color w:val="auto"/>
          <w:sz w:val="24"/>
          <w:szCs w:val="24"/>
        </w:rPr>
      </w:pPr>
    </w:p>
    <w:p w14:paraId="4ADB65DF">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10" w:name="_Toc32130"/>
      <w:bookmarkStart w:id="211" w:name="_Toc19128"/>
      <w:bookmarkStart w:id="212" w:name="_Toc23726"/>
      <w:r>
        <w:rPr>
          <w:rFonts w:hint="eastAsia" w:ascii="宋体" w:hAnsi="宋体" w:eastAsia="宋体" w:cs="宋体"/>
          <w:b/>
          <w:color w:val="auto"/>
          <w:sz w:val="24"/>
          <w:szCs w:val="24"/>
        </w:rPr>
        <w:t>附件7：财务状况证明</w:t>
      </w:r>
      <w:bookmarkEnd w:id="210"/>
      <w:bookmarkEnd w:id="211"/>
      <w:bookmarkEnd w:id="212"/>
    </w:p>
    <w:p w14:paraId="19DC942F">
      <w:pPr>
        <w:autoSpaceDE w:val="0"/>
        <w:autoSpaceDN w:val="0"/>
        <w:spacing w:line="360" w:lineRule="auto"/>
        <w:ind w:firstLine="0" w:firstLineChars="0"/>
        <w:jc w:val="center"/>
        <w:rPr>
          <w:rFonts w:hint="eastAsia" w:ascii="宋体" w:hAnsi="宋体" w:eastAsia="宋体" w:cs="宋体"/>
          <w:b/>
          <w:color w:val="auto"/>
          <w:sz w:val="24"/>
          <w:szCs w:val="24"/>
        </w:rPr>
      </w:pPr>
    </w:p>
    <w:p w14:paraId="23EF2655">
      <w:pPr>
        <w:autoSpaceDE w:val="0"/>
        <w:autoSpaceDN w:val="0"/>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财务状况证明、缴纳税收和社会保障资金</w:t>
      </w:r>
    </w:p>
    <w:p w14:paraId="2B61723C">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1、投标人是法人的，提供基本开户银行近三个月内出具的资信证明（同时提供基本存款账户开户许可证</w:t>
      </w:r>
      <w:r>
        <w:rPr>
          <w:rFonts w:hint="eastAsia" w:ascii="宋体" w:hAnsi="宋体" w:eastAsia="宋体" w:cs="宋体"/>
          <w:color w:val="auto"/>
          <w:sz w:val="24"/>
          <w:szCs w:val="24"/>
        </w:rPr>
        <w:t>或基本存款账户信息</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或</w:t>
      </w:r>
      <w:r>
        <w:rPr>
          <w:rFonts w:hint="eastAsia" w:cs="宋体"/>
          <w:color w:val="auto"/>
          <w:sz w:val="24"/>
          <w:szCs w:val="24"/>
          <w:lang w:eastAsia="zh-CN"/>
        </w:rPr>
        <w:t>（</w:t>
      </w:r>
      <w:r>
        <w:rPr>
          <w:rFonts w:hint="eastAsia" w:eastAsia="宋体" w:cs="宋体"/>
          <w:color w:val="auto"/>
          <w:sz w:val="24"/>
          <w:szCs w:val="24"/>
          <w:lang w:val="en-US" w:eastAsia="zh-CN"/>
        </w:rPr>
        <w:t>2024</w:t>
      </w:r>
      <w:r>
        <w:rPr>
          <w:rFonts w:hint="eastAsia" w:cs="宋体"/>
          <w:color w:val="auto"/>
          <w:sz w:val="24"/>
          <w:szCs w:val="24"/>
          <w:lang w:val="en-US" w:eastAsia="zh-CN"/>
        </w:rPr>
        <w:t>或2025）</w:t>
      </w:r>
      <w:r>
        <w:rPr>
          <w:rFonts w:hint="eastAsia" w:ascii="宋体" w:hAnsi="宋体" w:eastAsia="宋体" w:cs="宋体"/>
          <w:color w:val="auto"/>
          <w:sz w:val="24"/>
          <w:szCs w:val="24"/>
          <w:lang w:val="zh-CN"/>
        </w:rPr>
        <w:t>年度经第三方审计的财务状况报告（扫描或复印件应全面、完整、清晰），包括资产负债表、现金流量表、利润表和财务（会计）报表附注，并提供第三方机构的营业执照、执业证书。投标人是其他组织和自然人，没有经审计的财务报告，可以提供基本开户银行出具的资信证明（同时提供基本存款账户开户许可证</w:t>
      </w:r>
      <w:r>
        <w:rPr>
          <w:rFonts w:hint="eastAsia" w:ascii="宋体" w:hAnsi="宋体" w:eastAsia="宋体" w:cs="宋体"/>
          <w:color w:val="auto"/>
          <w:sz w:val="24"/>
          <w:szCs w:val="24"/>
        </w:rPr>
        <w:t>或基本存款账户信息</w:t>
      </w:r>
      <w:r>
        <w:rPr>
          <w:rFonts w:hint="eastAsia" w:ascii="宋体" w:hAnsi="宋体" w:eastAsia="宋体" w:cs="宋体"/>
          <w:color w:val="auto"/>
          <w:sz w:val="24"/>
          <w:szCs w:val="24"/>
          <w:lang w:val="zh-CN"/>
        </w:rPr>
        <w:t>）。</w:t>
      </w:r>
    </w:p>
    <w:p w14:paraId="7C507122">
      <w:pPr>
        <w:autoSpaceDE w:val="0"/>
        <w:autoSpaceDN w:val="0"/>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6</w:t>
      </w:r>
      <w:r>
        <w:rPr>
          <w:rFonts w:hint="eastAsia" w:ascii="宋体" w:hAnsi="宋体" w:eastAsia="宋体" w:cs="宋体"/>
          <w:color w:val="auto"/>
          <w:sz w:val="24"/>
          <w:szCs w:val="24"/>
        </w:rPr>
        <w:t>月至今</w:t>
      </w:r>
      <w:r>
        <w:rPr>
          <w:rFonts w:hint="eastAsia" w:ascii="宋体" w:hAnsi="宋体" w:eastAsia="宋体" w:cs="宋体"/>
          <w:color w:val="auto"/>
          <w:sz w:val="24"/>
          <w:szCs w:val="24"/>
          <w:lang w:val="zh-CN"/>
        </w:rPr>
        <w:t>任意</w:t>
      </w:r>
      <w:r>
        <w:rPr>
          <w:rFonts w:hint="eastAsia" w:eastAsia="宋体" w:cs="宋体"/>
          <w:color w:val="auto"/>
          <w:sz w:val="24"/>
          <w:szCs w:val="24"/>
          <w:lang w:val="en-US" w:eastAsia="zh-CN"/>
        </w:rPr>
        <w:t>一</w:t>
      </w:r>
      <w:r>
        <w:rPr>
          <w:rFonts w:hint="eastAsia" w:ascii="宋体" w:hAnsi="宋体" w:eastAsia="宋体" w:cs="宋体"/>
          <w:color w:val="auto"/>
          <w:sz w:val="24"/>
          <w:szCs w:val="24"/>
          <w:lang w:val="zh-CN"/>
        </w:rPr>
        <w:t>个月依法缴纳税收和社会保障资金记录的证明材料；依法免税或不需要缴纳社会保障资金的供应商需提供相应文件证明其依法免税或不需要缴纳社会保障资金证明。</w:t>
      </w:r>
    </w:p>
    <w:p w14:paraId="46A30CBD">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13" w:name="_Toc19648"/>
      <w:r>
        <w:rPr>
          <w:rFonts w:hint="eastAsia" w:ascii="宋体" w:hAnsi="宋体" w:eastAsia="宋体" w:cs="宋体"/>
          <w:b/>
          <w:color w:val="auto"/>
          <w:sz w:val="24"/>
          <w:szCs w:val="24"/>
        </w:rPr>
        <w:t>附件8：无重大违法记录声明</w:t>
      </w:r>
      <w:bookmarkEnd w:id="213"/>
    </w:p>
    <w:p w14:paraId="36055202">
      <w:pPr>
        <w:spacing w:line="360" w:lineRule="auto"/>
        <w:ind w:firstLine="0" w:firstLineChars="0"/>
        <w:rPr>
          <w:rFonts w:hint="eastAsia" w:ascii="宋体" w:hAnsi="宋体" w:eastAsia="宋体" w:cs="宋体"/>
          <w:b/>
          <w:color w:val="auto"/>
          <w:sz w:val="24"/>
          <w:szCs w:val="24"/>
        </w:rPr>
      </w:pPr>
    </w:p>
    <w:p w14:paraId="3F2BA1D6">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无重大违法记录声明</w:t>
      </w:r>
    </w:p>
    <w:p w14:paraId="4284CDD2">
      <w:pPr>
        <w:spacing w:line="360" w:lineRule="auto"/>
        <w:ind w:left="0" w:leftChars="0" w:firstLine="0" w:firstLineChars="0"/>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rPr>
        <w:t>致：</w:t>
      </w:r>
      <w:r>
        <w:rPr>
          <w:rFonts w:hint="eastAsia" w:cs="宋体"/>
          <w:b/>
          <w:bCs w:val="0"/>
          <w:color w:val="auto"/>
          <w:sz w:val="24"/>
          <w:szCs w:val="24"/>
          <w:lang w:eastAsia="zh-CN"/>
        </w:rPr>
        <w:t>青海晓成工程项目管理有限公司</w:t>
      </w:r>
    </w:p>
    <w:p w14:paraId="7ECFC26A">
      <w:pPr>
        <w:spacing w:line="360" w:lineRule="auto"/>
        <w:ind w:firstLine="482"/>
        <w:rPr>
          <w:rFonts w:hint="eastAsia" w:ascii="宋体" w:hAnsi="宋体" w:eastAsia="宋体" w:cs="宋体"/>
          <w:b/>
          <w:bCs w:val="0"/>
          <w:color w:val="auto"/>
          <w:sz w:val="24"/>
          <w:szCs w:val="24"/>
        </w:rPr>
      </w:pPr>
    </w:p>
    <w:p w14:paraId="4701E7D4">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我单位参加本次政府采购项目活动前三年内，在经营活动中无重大违法活动记录，符合《政府采购法》规定的供应商资格条件。我方对此声明负全部法律责任。</w:t>
      </w:r>
    </w:p>
    <w:p w14:paraId="2F6C65A9">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特此声明。</w:t>
      </w:r>
    </w:p>
    <w:p w14:paraId="6F0C76B7">
      <w:pPr>
        <w:autoSpaceDE w:val="0"/>
        <w:autoSpaceDN w:val="0"/>
        <w:spacing w:line="360" w:lineRule="auto"/>
        <w:ind w:firstLine="480"/>
        <w:jc w:val="left"/>
        <w:rPr>
          <w:rFonts w:hint="eastAsia" w:ascii="宋体" w:hAnsi="宋体" w:eastAsia="宋体" w:cs="宋体"/>
          <w:color w:val="auto"/>
          <w:sz w:val="24"/>
          <w:szCs w:val="24"/>
          <w:lang w:val="zh-CN"/>
        </w:rPr>
      </w:pPr>
    </w:p>
    <w:p w14:paraId="6E1BB9C6">
      <w:pPr>
        <w:spacing w:line="360" w:lineRule="auto"/>
        <w:ind w:firstLine="480"/>
        <w:rPr>
          <w:rFonts w:hint="eastAsia" w:ascii="宋体" w:hAnsi="宋体" w:eastAsia="宋体" w:cs="宋体"/>
          <w:color w:val="auto"/>
          <w:sz w:val="24"/>
          <w:szCs w:val="24"/>
        </w:rPr>
      </w:pPr>
    </w:p>
    <w:p w14:paraId="268F8B79">
      <w:pPr>
        <w:spacing w:line="360" w:lineRule="auto"/>
        <w:ind w:firstLine="480"/>
        <w:rPr>
          <w:rFonts w:hint="eastAsia" w:ascii="宋体" w:hAnsi="宋体" w:eastAsia="宋体" w:cs="宋体"/>
          <w:color w:val="auto"/>
          <w:sz w:val="24"/>
          <w:szCs w:val="24"/>
        </w:rPr>
      </w:pPr>
    </w:p>
    <w:p w14:paraId="37590B16">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供应商：（公章）</w:t>
      </w:r>
    </w:p>
    <w:p w14:paraId="4A16E090">
      <w:pPr>
        <w:spacing w:line="360" w:lineRule="auto"/>
        <w:ind w:firstLine="0" w:firstLineChars="0"/>
        <w:jc w:val="right"/>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法定代表人或委托代理人：（签字或盖章）</w:t>
      </w:r>
    </w:p>
    <w:p w14:paraId="1451467E">
      <w:pPr>
        <w:spacing w:line="360" w:lineRule="auto"/>
        <w:ind w:firstLine="482"/>
        <w:jc w:val="right"/>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年   月  日</w:t>
      </w:r>
    </w:p>
    <w:p w14:paraId="6EBA7C11">
      <w:pPr>
        <w:spacing w:line="360" w:lineRule="auto"/>
        <w:ind w:firstLine="0" w:firstLineChars="0"/>
        <w:rPr>
          <w:rFonts w:hint="eastAsia" w:ascii="宋体" w:hAnsi="宋体" w:eastAsia="宋体" w:cs="宋体"/>
          <w:b/>
          <w:color w:val="auto"/>
          <w:sz w:val="24"/>
          <w:szCs w:val="24"/>
        </w:rPr>
      </w:pPr>
    </w:p>
    <w:p w14:paraId="049BF08A">
      <w:pPr>
        <w:spacing w:line="360" w:lineRule="auto"/>
        <w:ind w:firstLine="0" w:firstLineChars="0"/>
        <w:rPr>
          <w:rFonts w:hint="eastAsia" w:ascii="宋体" w:hAnsi="宋体" w:eastAsia="宋体" w:cs="宋体"/>
          <w:b/>
          <w:color w:val="auto"/>
          <w:sz w:val="24"/>
          <w:szCs w:val="24"/>
        </w:rPr>
      </w:pPr>
    </w:p>
    <w:p w14:paraId="1C655AB5">
      <w:pPr>
        <w:spacing w:line="360" w:lineRule="auto"/>
        <w:ind w:firstLine="0" w:firstLineChars="0"/>
        <w:rPr>
          <w:rFonts w:hint="eastAsia" w:ascii="宋体" w:hAnsi="宋体" w:eastAsia="宋体" w:cs="宋体"/>
          <w:b/>
          <w:color w:val="auto"/>
          <w:sz w:val="24"/>
          <w:szCs w:val="24"/>
        </w:rPr>
        <w:sectPr>
          <w:pgSz w:w="11906" w:h="16838"/>
          <w:pgMar w:top="1440" w:right="1800" w:bottom="1440" w:left="1800" w:header="1021" w:footer="867" w:gutter="0"/>
          <w:pgNumType w:chapStyle="1"/>
          <w:cols w:space="720" w:num="1"/>
          <w:docGrid w:linePitch="312" w:charSpace="0"/>
        </w:sectPr>
      </w:pPr>
    </w:p>
    <w:p w14:paraId="0D0ABFF4">
      <w:pPr>
        <w:keepNext/>
        <w:pageBreakBefore/>
        <w:widowControl/>
        <w:spacing w:line="360" w:lineRule="auto"/>
        <w:ind w:firstLine="0" w:firstLineChars="0"/>
        <w:outlineLvl w:val="1"/>
        <w:rPr>
          <w:rFonts w:hint="eastAsia" w:ascii="宋体" w:hAnsi="宋体" w:eastAsia="宋体" w:cs="宋体"/>
          <w:b/>
          <w:color w:val="auto"/>
          <w:sz w:val="24"/>
          <w:szCs w:val="24"/>
          <w:lang w:eastAsia="zh-CN"/>
        </w:rPr>
      </w:pPr>
      <w:bookmarkStart w:id="214" w:name="_Toc5683"/>
      <w:r>
        <w:rPr>
          <w:rFonts w:hint="eastAsia" w:ascii="宋体" w:hAnsi="宋体" w:eastAsia="宋体" w:cs="宋体"/>
          <w:b/>
          <w:color w:val="auto"/>
          <w:sz w:val="24"/>
          <w:szCs w:val="24"/>
        </w:rPr>
        <w:t>附件</w:t>
      </w:r>
      <w:r>
        <w:rPr>
          <w:rFonts w:hint="eastAsia" w:ascii="宋体" w:hAnsi="宋体" w:eastAsia="宋体" w:cs="宋体"/>
          <w:b/>
          <w:color w:val="auto"/>
          <w:sz w:val="24"/>
          <w:szCs w:val="24"/>
          <w:lang w:val="en-US" w:eastAsia="zh-CN"/>
        </w:rPr>
        <w:t>9</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三选一填写</w:t>
      </w:r>
      <w:r>
        <w:rPr>
          <w:rFonts w:hint="eastAsia" w:ascii="宋体" w:hAnsi="宋体" w:eastAsia="宋体" w:cs="宋体"/>
          <w:b/>
          <w:color w:val="auto"/>
          <w:sz w:val="24"/>
          <w:szCs w:val="24"/>
          <w:lang w:eastAsia="zh-CN"/>
        </w:rPr>
        <w:t>）</w:t>
      </w:r>
      <w:bookmarkEnd w:id="214"/>
    </w:p>
    <w:p w14:paraId="6EF6D7C1">
      <w:pPr>
        <w:ind w:firstLine="562"/>
        <w:rPr>
          <w:rFonts w:hint="eastAsia" w:ascii="宋体" w:hAnsi="宋体" w:eastAsia="宋体" w:cs="宋体"/>
          <w:b/>
          <w:color w:val="auto"/>
          <w:sz w:val="24"/>
          <w:szCs w:val="24"/>
          <w:lang w:val="zh-CN"/>
        </w:rPr>
      </w:pPr>
    </w:p>
    <w:p w14:paraId="0475F740">
      <w:pPr>
        <w:widowControl/>
        <w:ind w:firstLine="0" w:firstLineChars="0"/>
        <w:jc w:val="center"/>
        <w:rPr>
          <w:rFonts w:hint="eastAsia" w:ascii="宋体" w:hAnsi="宋体" w:eastAsia="宋体" w:cs="宋体"/>
          <w:color w:val="auto"/>
          <w:sz w:val="24"/>
          <w:szCs w:val="24"/>
        </w:rPr>
      </w:pPr>
      <w:r>
        <w:rPr>
          <w:rFonts w:hint="eastAsia" w:ascii="宋体" w:hAnsi="宋体" w:eastAsia="宋体" w:cs="宋体"/>
          <w:b/>
          <w:bCs w:val="0"/>
          <w:iCs w:val="0"/>
          <w:color w:val="auto"/>
          <w:sz w:val="24"/>
          <w:szCs w:val="24"/>
          <w:lang w:eastAsia="zh-CN" w:bidi="ar"/>
        </w:rPr>
        <w:t>（</w:t>
      </w:r>
      <w:r>
        <w:rPr>
          <w:rFonts w:hint="eastAsia" w:ascii="宋体" w:hAnsi="宋体" w:eastAsia="宋体" w:cs="宋体"/>
          <w:b/>
          <w:bCs w:val="0"/>
          <w:iCs w:val="0"/>
          <w:color w:val="auto"/>
          <w:sz w:val="24"/>
          <w:szCs w:val="24"/>
          <w:lang w:val="en-US" w:eastAsia="zh-CN" w:bidi="ar"/>
        </w:rPr>
        <w:t>1</w:t>
      </w:r>
      <w:r>
        <w:rPr>
          <w:rFonts w:hint="eastAsia" w:ascii="宋体" w:hAnsi="宋体" w:eastAsia="宋体" w:cs="宋体"/>
          <w:b/>
          <w:bCs w:val="0"/>
          <w:iCs w:val="0"/>
          <w:color w:val="auto"/>
          <w:sz w:val="24"/>
          <w:szCs w:val="24"/>
          <w:lang w:eastAsia="zh-CN" w:bidi="ar"/>
        </w:rPr>
        <w:t>）</w:t>
      </w:r>
      <w:r>
        <w:rPr>
          <w:rFonts w:hint="eastAsia" w:ascii="宋体" w:hAnsi="宋体" w:eastAsia="宋体" w:cs="宋体"/>
          <w:b/>
          <w:bCs w:val="0"/>
          <w:iCs w:val="0"/>
          <w:color w:val="auto"/>
          <w:sz w:val="24"/>
          <w:szCs w:val="24"/>
          <w:lang w:bidi="ar"/>
        </w:rPr>
        <w:t>中小企业声明函（服务）</w:t>
      </w:r>
    </w:p>
    <w:p w14:paraId="5595ACB6">
      <w:pPr>
        <w:widowControl/>
        <w:spacing w:line="540" w:lineRule="exact"/>
        <w:ind w:firstLine="480"/>
        <w:jc w:val="left"/>
        <w:rPr>
          <w:rFonts w:hint="eastAsia" w:ascii="宋体" w:hAnsi="宋体" w:eastAsia="宋体" w:cs="宋体"/>
          <w:bCs w:val="0"/>
          <w:iCs w:val="0"/>
          <w:color w:val="auto"/>
          <w:sz w:val="24"/>
          <w:szCs w:val="24"/>
          <w:lang w:bidi="ar"/>
        </w:rPr>
      </w:pPr>
      <w:r>
        <w:rPr>
          <w:rFonts w:hint="eastAsia" w:ascii="宋体" w:hAnsi="宋体" w:eastAsia="宋体" w:cs="宋体"/>
          <w:bCs w:val="0"/>
          <w:iCs w:val="0"/>
          <w:color w:val="auto"/>
          <w:sz w:val="24"/>
          <w:szCs w:val="24"/>
          <w:lang w:bidi="ar"/>
        </w:rPr>
        <w:t>本公司（联合体）郑重声明，根据《政府采购促进中小企业发展管理办法》</w:t>
      </w:r>
    </w:p>
    <w:p w14:paraId="33517855">
      <w:pPr>
        <w:widowControl/>
        <w:spacing w:line="540" w:lineRule="exact"/>
        <w:ind w:firstLine="0" w:firstLineChars="0"/>
        <w:jc w:val="left"/>
        <w:rPr>
          <w:rFonts w:hint="eastAsia" w:ascii="宋体" w:hAnsi="宋体" w:eastAsia="宋体" w:cs="宋体"/>
          <w:color w:val="auto"/>
          <w:sz w:val="24"/>
          <w:szCs w:val="24"/>
        </w:rPr>
      </w:pPr>
      <w:r>
        <w:rPr>
          <w:rFonts w:hint="eastAsia" w:ascii="宋体" w:hAnsi="宋体" w:eastAsia="宋体" w:cs="宋体"/>
          <w:bCs w:val="0"/>
          <w:iCs w:val="0"/>
          <w:color w:val="auto"/>
          <w:sz w:val="24"/>
          <w:szCs w:val="24"/>
          <w:lang w:bidi="ar"/>
        </w:rPr>
        <w:t>（财库﹝2020﹞46 号）的规定，本公司</w:t>
      </w:r>
      <w:r>
        <w:rPr>
          <w:rFonts w:hint="eastAsia" w:ascii="宋体" w:hAnsi="宋体" w:eastAsia="宋体" w:cs="宋体"/>
          <w:bCs w:val="0"/>
          <w:iCs w:val="0"/>
          <w:color w:val="auto"/>
          <w:sz w:val="24"/>
          <w:szCs w:val="24"/>
          <w:u w:val="single"/>
          <w:lang w:bidi="ar"/>
        </w:rPr>
        <w:t xml:space="preserve">     </w:t>
      </w:r>
      <w:r>
        <w:rPr>
          <w:rFonts w:hint="eastAsia" w:ascii="宋体" w:hAnsi="宋体" w:eastAsia="宋体" w:cs="宋体"/>
          <w:bCs w:val="0"/>
          <w:iCs w:val="0"/>
          <w:color w:val="auto"/>
          <w:sz w:val="24"/>
          <w:szCs w:val="24"/>
          <w:lang w:bidi="ar"/>
        </w:rPr>
        <w:t>参加</w:t>
      </w:r>
      <w:r>
        <w:rPr>
          <w:rFonts w:hint="eastAsia" w:ascii="宋体" w:hAnsi="宋体" w:eastAsia="宋体" w:cs="宋体"/>
          <w:bCs w:val="0"/>
          <w:iCs w:val="0"/>
          <w:color w:val="auto"/>
          <w:sz w:val="24"/>
          <w:szCs w:val="24"/>
          <w:u w:val="single"/>
          <w:lang w:bidi="ar"/>
        </w:rPr>
        <w:t xml:space="preserve">     </w:t>
      </w:r>
      <w:r>
        <w:rPr>
          <w:rFonts w:hint="eastAsia" w:ascii="宋体" w:hAnsi="宋体" w:eastAsia="宋体" w:cs="宋体"/>
          <w:color w:val="auto"/>
          <w:sz w:val="24"/>
          <w:szCs w:val="24"/>
          <w:lang w:bidi="ar"/>
        </w:rPr>
        <w:t>（单位名称）</w:t>
      </w:r>
      <w:r>
        <w:rPr>
          <w:rFonts w:hint="eastAsia" w:ascii="宋体" w:hAnsi="宋体" w:eastAsia="宋体" w:cs="宋体"/>
          <w:bCs w:val="0"/>
          <w:iCs w:val="0"/>
          <w:color w:val="auto"/>
          <w:sz w:val="24"/>
          <w:szCs w:val="24"/>
          <w:lang w:bidi="ar"/>
        </w:rPr>
        <w:t>的</w:t>
      </w:r>
      <w:r>
        <w:rPr>
          <w:rFonts w:hint="eastAsia" w:ascii="宋体" w:hAnsi="宋体" w:eastAsia="宋体" w:cs="宋体"/>
          <w:bCs w:val="0"/>
          <w:iCs w:val="0"/>
          <w:color w:val="auto"/>
          <w:sz w:val="24"/>
          <w:szCs w:val="24"/>
          <w:u w:val="single"/>
          <w:lang w:bidi="ar"/>
        </w:rPr>
        <w:t xml:space="preserve">    </w:t>
      </w:r>
      <w:r>
        <w:rPr>
          <w:rFonts w:hint="eastAsia" w:ascii="宋体" w:hAnsi="宋体" w:eastAsia="宋体" w:cs="宋体"/>
          <w:color w:val="auto"/>
          <w:sz w:val="24"/>
          <w:szCs w:val="24"/>
          <w:lang w:bidi="ar"/>
        </w:rPr>
        <w:t>（项目名称）</w:t>
      </w:r>
      <w:r>
        <w:rPr>
          <w:rFonts w:hint="eastAsia" w:ascii="宋体" w:hAnsi="宋体" w:eastAsia="宋体" w:cs="宋体"/>
          <w:bCs w:val="0"/>
          <w:iCs w:val="0"/>
          <w:color w:val="auto"/>
          <w:sz w:val="24"/>
          <w:szCs w:val="24"/>
          <w:lang w:bidi="ar"/>
        </w:rPr>
        <w:t>采购活动，服务全部由符合政策要求的中小企业承接。相关企业（含联合体中的中小企业、签订分包意向协议的中小企业）的具体情 况如下：</w:t>
      </w:r>
    </w:p>
    <w:p w14:paraId="18ACC38C">
      <w:pPr>
        <w:widowControl/>
        <w:spacing w:line="540" w:lineRule="exact"/>
        <w:ind w:firstLine="0" w:firstLineChars="0"/>
        <w:jc w:val="left"/>
        <w:rPr>
          <w:rFonts w:hint="eastAsia" w:ascii="宋体" w:hAnsi="宋体" w:eastAsia="宋体" w:cs="宋体"/>
          <w:color w:val="auto"/>
          <w:sz w:val="24"/>
          <w:szCs w:val="24"/>
        </w:rPr>
      </w:pPr>
      <w:r>
        <w:rPr>
          <w:rFonts w:hint="eastAsia" w:ascii="宋体" w:hAnsi="宋体" w:eastAsia="宋体" w:cs="宋体"/>
          <w:bCs w:val="0"/>
          <w:iCs w:val="0"/>
          <w:color w:val="auto"/>
          <w:sz w:val="24"/>
          <w:szCs w:val="24"/>
          <w:lang w:bidi="ar"/>
        </w:rPr>
        <w:t>1.</w:t>
      </w:r>
      <w:r>
        <w:rPr>
          <w:rFonts w:hint="eastAsia" w:ascii="宋体" w:hAnsi="宋体" w:eastAsia="宋体" w:cs="宋体"/>
          <w:color w:val="auto"/>
          <w:sz w:val="24"/>
          <w:szCs w:val="24"/>
          <w:lang w:bidi="ar"/>
        </w:rPr>
        <w:t xml:space="preserve"> </w:t>
      </w:r>
      <w:r>
        <w:rPr>
          <w:rFonts w:hint="eastAsia" w:cs="宋体"/>
          <w:b/>
          <w:bCs w:val="0"/>
          <w:iCs/>
          <w:color w:val="auto"/>
          <w:sz w:val="24"/>
          <w:szCs w:val="24"/>
          <w:u w:val="single"/>
          <w:lang w:val="en-US" w:eastAsia="zh-CN" w:bidi="ar"/>
        </w:rPr>
        <w:t>大通县东峡林场2026年省级财政“三北” 项目资金林木良种苗木培育补助项目</w:t>
      </w:r>
      <w:r>
        <w:rPr>
          <w:rFonts w:hint="eastAsia" w:ascii="宋体" w:hAnsi="宋体" w:eastAsia="宋体" w:cs="宋体"/>
          <w:color w:val="auto"/>
          <w:sz w:val="24"/>
          <w:szCs w:val="24"/>
          <w:lang w:bidi="ar"/>
        </w:rPr>
        <w:t>（标的名称） ，属于</w:t>
      </w:r>
      <w:r>
        <w:rPr>
          <w:rFonts w:hint="eastAsia" w:ascii="宋体" w:hAnsi="宋体" w:eastAsia="宋体" w:cs="宋体"/>
          <w:b/>
          <w:bCs w:val="0"/>
          <w:iCs/>
          <w:color w:val="auto"/>
          <w:sz w:val="24"/>
          <w:szCs w:val="24"/>
          <w:u w:val="single"/>
          <w:lang w:val="en-US" w:eastAsia="zh-CN" w:bidi="ar"/>
        </w:rPr>
        <w:t>造林及其他林业活动</w:t>
      </w:r>
      <w:r>
        <w:rPr>
          <w:rFonts w:hint="eastAsia" w:ascii="宋体" w:hAnsi="宋体" w:eastAsia="宋体" w:cs="宋体"/>
          <w:color w:val="auto"/>
          <w:sz w:val="24"/>
          <w:szCs w:val="24"/>
          <w:lang w:bidi="ar"/>
        </w:rPr>
        <w:t>（采购文件中明确的所属行业</w:t>
      </w:r>
      <w:r>
        <w:rPr>
          <w:rFonts w:hint="eastAsia" w:ascii="宋体" w:hAnsi="宋体" w:eastAsia="宋体" w:cs="宋体"/>
          <w:b/>
          <w:bCs w:val="0"/>
          <w:iCs/>
          <w:color w:val="auto"/>
          <w:sz w:val="24"/>
          <w:szCs w:val="24"/>
          <w:u w:val="none"/>
          <w:lang w:eastAsia="zh-CN" w:bidi="ar"/>
        </w:rPr>
        <w:t>：</w:t>
      </w:r>
      <w:r>
        <w:rPr>
          <w:rFonts w:hint="eastAsia" w:ascii="宋体" w:hAnsi="宋体" w:eastAsia="宋体" w:cs="宋体"/>
          <w:b/>
          <w:bCs w:val="0"/>
          <w:iCs/>
          <w:color w:val="auto"/>
          <w:sz w:val="24"/>
          <w:szCs w:val="24"/>
          <w:u w:val="single"/>
          <w:lang w:val="en-US" w:eastAsia="zh-CN" w:bidi="ar"/>
        </w:rPr>
        <w:t>农、林、牧、渔业</w:t>
      </w:r>
      <w:r>
        <w:rPr>
          <w:rFonts w:hint="eastAsia" w:ascii="宋体" w:hAnsi="宋体" w:eastAsia="宋体" w:cs="宋体"/>
          <w:color w:val="auto"/>
          <w:sz w:val="24"/>
          <w:szCs w:val="24"/>
          <w:lang w:bidi="ar"/>
        </w:rPr>
        <w:t>）； 承建（承接）企业为</w:t>
      </w:r>
      <w:r>
        <w:rPr>
          <w:rFonts w:hint="eastAsia" w:ascii="宋体" w:hAnsi="宋体" w:eastAsia="宋体" w:cs="宋体"/>
          <w:color w:val="auto"/>
          <w:sz w:val="24"/>
          <w:szCs w:val="24"/>
          <w:u w:val="single"/>
          <w:lang w:bidi="ar"/>
        </w:rPr>
        <w:t xml:space="preserve">       </w:t>
      </w:r>
      <w:r>
        <w:rPr>
          <w:rFonts w:hint="eastAsia" w:ascii="宋体" w:hAnsi="宋体" w:eastAsia="宋体" w:cs="宋体"/>
          <w:color w:val="auto"/>
          <w:sz w:val="24"/>
          <w:szCs w:val="24"/>
          <w:lang w:bidi="ar"/>
        </w:rPr>
        <w:t>（企业名称），从业人员</w:t>
      </w:r>
      <w:r>
        <w:rPr>
          <w:rFonts w:hint="eastAsia" w:ascii="宋体" w:hAnsi="宋体" w:eastAsia="宋体" w:cs="宋体"/>
          <w:color w:val="auto"/>
          <w:sz w:val="24"/>
          <w:szCs w:val="24"/>
          <w:u w:val="single"/>
          <w:lang w:bidi="ar"/>
        </w:rPr>
        <w:t xml:space="preserve">     </w:t>
      </w:r>
      <w:r>
        <w:rPr>
          <w:rFonts w:hint="eastAsia" w:ascii="宋体" w:hAnsi="宋体" w:eastAsia="宋体" w:cs="宋体"/>
          <w:color w:val="auto"/>
          <w:sz w:val="24"/>
          <w:szCs w:val="24"/>
          <w:lang w:bidi="ar"/>
        </w:rPr>
        <w:t>人，营业收入为</w:t>
      </w:r>
      <w:r>
        <w:rPr>
          <w:rFonts w:hint="eastAsia" w:ascii="宋体" w:hAnsi="宋体" w:eastAsia="宋体" w:cs="宋体"/>
          <w:color w:val="auto"/>
          <w:sz w:val="24"/>
          <w:szCs w:val="24"/>
          <w:u w:val="single"/>
          <w:lang w:bidi="ar"/>
        </w:rPr>
        <w:t xml:space="preserve">     </w:t>
      </w:r>
      <w:r>
        <w:rPr>
          <w:rFonts w:hint="eastAsia" w:ascii="宋体" w:hAnsi="宋体" w:eastAsia="宋体" w:cs="宋体"/>
          <w:color w:val="auto"/>
          <w:sz w:val="24"/>
          <w:szCs w:val="24"/>
          <w:lang w:bidi="ar"/>
        </w:rPr>
        <w:t>万元，资产总额为</w:t>
      </w:r>
      <w:r>
        <w:rPr>
          <w:rFonts w:hint="eastAsia" w:ascii="宋体" w:hAnsi="宋体" w:eastAsia="宋体" w:cs="宋体"/>
          <w:color w:val="auto"/>
          <w:sz w:val="24"/>
          <w:szCs w:val="24"/>
          <w:u w:val="single"/>
          <w:lang w:bidi="ar"/>
        </w:rPr>
        <w:t xml:space="preserve">      </w:t>
      </w:r>
      <w:r>
        <w:rPr>
          <w:rFonts w:hint="eastAsia" w:ascii="宋体" w:hAnsi="宋体" w:eastAsia="宋体" w:cs="宋体"/>
          <w:color w:val="auto"/>
          <w:sz w:val="24"/>
          <w:szCs w:val="24"/>
          <w:lang w:bidi="ar"/>
        </w:rPr>
        <w:t>万元，属于</w:t>
      </w:r>
      <w:r>
        <w:rPr>
          <w:rFonts w:hint="eastAsia" w:ascii="宋体" w:hAnsi="宋体" w:eastAsia="宋体" w:cs="宋体"/>
          <w:color w:val="auto"/>
          <w:sz w:val="24"/>
          <w:szCs w:val="24"/>
          <w:u w:val="single"/>
          <w:lang w:bidi="ar"/>
        </w:rPr>
        <w:t xml:space="preserve">       </w:t>
      </w:r>
      <w:r>
        <w:rPr>
          <w:rFonts w:hint="eastAsia" w:ascii="宋体" w:hAnsi="宋体" w:eastAsia="宋体" w:cs="宋体"/>
          <w:color w:val="auto"/>
          <w:sz w:val="24"/>
          <w:szCs w:val="24"/>
          <w:lang w:bidi="ar"/>
        </w:rPr>
        <w:t>（中型企业、 小型企业、微型企业）；</w:t>
      </w:r>
      <w:r>
        <w:rPr>
          <w:rFonts w:hint="eastAsia" w:ascii="宋体" w:hAnsi="宋体" w:eastAsia="宋体" w:cs="宋体"/>
          <w:bCs w:val="0"/>
          <w:iCs w:val="0"/>
          <w:color w:val="auto"/>
          <w:sz w:val="24"/>
          <w:szCs w:val="24"/>
          <w:lang w:bidi="ar"/>
        </w:rPr>
        <w:t xml:space="preserve"> </w:t>
      </w:r>
    </w:p>
    <w:p w14:paraId="639A8EEE">
      <w:pPr>
        <w:widowControl/>
        <w:spacing w:line="460" w:lineRule="exact"/>
        <w:ind w:firstLine="480" w:firstLineChars="200"/>
        <w:jc w:val="left"/>
        <w:rPr>
          <w:rFonts w:hint="eastAsia" w:ascii="宋体" w:hAnsi="宋体" w:eastAsia="宋体" w:cs="宋体"/>
          <w:bCs w:val="0"/>
          <w:iCs w:val="0"/>
          <w:color w:val="auto"/>
          <w:sz w:val="24"/>
          <w:szCs w:val="24"/>
          <w:lang w:bidi="ar"/>
        </w:rPr>
      </w:pPr>
      <w:r>
        <w:rPr>
          <w:rFonts w:hint="eastAsia" w:ascii="宋体" w:hAnsi="宋体" w:eastAsia="宋体" w:cs="宋体"/>
          <w:bCs w:val="0"/>
          <w:iCs w:val="0"/>
          <w:color w:val="auto"/>
          <w:sz w:val="24"/>
          <w:szCs w:val="24"/>
          <w:lang w:bidi="ar"/>
        </w:rPr>
        <w:t>以上企业，不属于大企业的分支机构，不存在控股股东为大企业的情形，也不存在与大企业的负责人为同一人的情形。从业人员、营业收入、资产总额填报上一年度数据，无上一年度数据的新成立企业可不填报。</w:t>
      </w:r>
    </w:p>
    <w:p w14:paraId="7D71947F">
      <w:pPr>
        <w:widowControl/>
        <w:spacing w:line="540" w:lineRule="exact"/>
        <w:ind w:firstLine="480"/>
        <w:jc w:val="left"/>
        <w:rPr>
          <w:rFonts w:hint="eastAsia" w:ascii="宋体" w:hAnsi="宋体" w:eastAsia="宋体" w:cs="宋体"/>
          <w:color w:val="auto"/>
          <w:sz w:val="24"/>
          <w:szCs w:val="24"/>
        </w:rPr>
      </w:pPr>
    </w:p>
    <w:p w14:paraId="09B73163">
      <w:pPr>
        <w:widowControl/>
        <w:spacing w:line="540" w:lineRule="exact"/>
        <w:ind w:firstLine="0" w:firstLineChars="0"/>
        <w:jc w:val="left"/>
        <w:rPr>
          <w:rFonts w:hint="eastAsia" w:ascii="宋体" w:hAnsi="宋体" w:eastAsia="宋体" w:cs="宋体"/>
          <w:bCs w:val="0"/>
          <w:iCs w:val="0"/>
          <w:color w:val="auto"/>
          <w:sz w:val="24"/>
          <w:szCs w:val="24"/>
          <w:lang w:bidi="ar"/>
        </w:rPr>
      </w:pPr>
    </w:p>
    <w:p w14:paraId="42530BBF">
      <w:pPr>
        <w:widowControl/>
        <w:spacing w:line="540" w:lineRule="exact"/>
        <w:ind w:firstLine="0" w:firstLineChars="0"/>
        <w:jc w:val="left"/>
        <w:rPr>
          <w:rFonts w:hint="eastAsia" w:ascii="宋体" w:hAnsi="宋体" w:eastAsia="宋体" w:cs="宋体"/>
          <w:bCs w:val="0"/>
          <w:iCs w:val="0"/>
          <w:color w:val="auto"/>
          <w:sz w:val="24"/>
          <w:szCs w:val="24"/>
          <w:lang w:bidi="ar"/>
        </w:rPr>
      </w:pPr>
      <w:r>
        <w:rPr>
          <w:rFonts w:hint="eastAsia" w:ascii="宋体" w:hAnsi="宋体" w:eastAsia="宋体" w:cs="宋体"/>
          <w:bCs w:val="0"/>
          <w:iCs w:val="0"/>
          <w:color w:val="auto"/>
          <w:sz w:val="24"/>
          <w:szCs w:val="24"/>
          <w:lang w:bidi="ar"/>
        </w:rPr>
        <w:t xml:space="preserve">本企业对上述声明内容的真实性负责。如有虚假，将依法承担相应责任。 </w:t>
      </w:r>
    </w:p>
    <w:p w14:paraId="63B692AF">
      <w:pPr>
        <w:widowControl/>
        <w:ind w:firstLine="5280" w:firstLineChars="2200"/>
        <w:jc w:val="left"/>
        <w:rPr>
          <w:rFonts w:hint="eastAsia" w:ascii="宋体" w:hAnsi="宋体" w:eastAsia="宋体" w:cs="宋体"/>
          <w:bCs w:val="0"/>
          <w:iCs w:val="0"/>
          <w:color w:val="auto"/>
          <w:sz w:val="24"/>
          <w:szCs w:val="24"/>
          <w:lang w:bidi="ar"/>
        </w:rPr>
      </w:pPr>
    </w:p>
    <w:p w14:paraId="3400F09A">
      <w:pPr>
        <w:widowControl/>
        <w:ind w:firstLine="5280" w:firstLineChars="2200"/>
        <w:jc w:val="left"/>
        <w:rPr>
          <w:rFonts w:hint="eastAsia" w:ascii="宋体" w:hAnsi="宋体" w:eastAsia="宋体" w:cs="宋体"/>
          <w:color w:val="auto"/>
          <w:sz w:val="24"/>
          <w:szCs w:val="24"/>
        </w:rPr>
      </w:pPr>
      <w:r>
        <w:rPr>
          <w:rFonts w:hint="eastAsia" w:ascii="宋体" w:hAnsi="宋体" w:eastAsia="宋体" w:cs="宋体"/>
          <w:bCs w:val="0"/>
          <w:iCs w:val="0"/>
          <w:color w:val="auto"/>
          <w:sz w:val="24"/>
          <w:szCs w:val="24"/>
          <w:lang w:bidi="ar"/>
        </w:rPr>
        <w:t xml:space="preserve">企业名称（盖章）： </w:t>
      </w:r>
    </w:p>
    <w:p w14:paraId="02BD2201">
      <w:pPr>
        <w:widowControl/>
        <w:ind w:firstLine="5760" w:firstLineChars="2400"/>
        <w:jc w:val="left"/>
        <w:rPr>
          <w:rFonts w:hint="eastAsia" w:ascii="宋体" w:hAnsi="宋体" w:eastAsia="宋体" w:cs="宋体"/>
          <w:bCs w:val="0"/>
          <w:iCs w:val="0"/>
          <w:color w:val="auto"/>
          <w:sz w:val="24"/>
          <w:szCs w:val="24"/>
          <w:lang w:bidi="ar"/>
        </w:rPr>
      </w:pPr>
    </w:p>
    <w:p w14:paraId="6B4023CB">
      <w:pPr>
        <w:widowControl/>
        <w:ind w:firstLine="5760" w:firstLineChars="2400"/>
        <w:jc w:val="left"/>
        <w:rPr>
          <w:rFonts w:hint="eastAsia" w:ascii="宋体" w:hAnsi="宋体" w:eastAsia="宋体" w:cs="宋体"/>
          <w:bCs w:val="0"/>
          <w:iCs w:val="0"/>
          <w:color w:val="auto"/>
          <w:sz w:val="24"/>
          <w:szCs w:val="24"/>
          <w:lang w:bidi="ar"/>
        </w:rPr>
      </w:pPr>
    </w:p>
    <w:p w14:paraId="7E6E09C9">
      <w:pPr>
        <w:widowControl/>
        <w:ind w:firstLine="5280" w:firstLineChars="2200"/>
        <w:jc w:val="left"/>
        <w:rPr>
          <w:rFonts w:hint="eastAsia" w:ascii="宋体" w:hAnsi="宋体" w:eastAsia="宋体" w:cs="宋体"/>
          <w:color w:val="auto"/>
          <w:sz w:val="24"/>
          <w:szCs w:val="24"/>
        </w:rPr>
      </w:pPr>
      <w:r>
        <w:rPr>
          <w:rFonts w:hint="eastAsia" w:ascii="宋体" w:hAnsi="宋体" w:eastAsia="宋体" w:cs="宋体"/>
          <w:bCs w:val="0"/>
          <w:iCs w:val="0"/>
          <w:color w:val="auto"/>
          <w:sz w:val="24"/>
          <w:szCs w:val="24"/>
          <w:lang w:bidi="ar"/>
        </w:rPr>
        <w:t xml:space="preserve">日 期： </w:t>
      </w:r>
    </w:p>
    <w:p w14:paraId="3F9D241D">
      <w:pPr>
        <w:ind w:firstLine="0" w:firstLineChars="0"/>
        <w:rPr>
          <w:rFonts w:hint="eastAsia" w:ascii="宋体" w:hAnsi="宋体" w:eastAsia="宋体" w:cs="宋体"/>
          <w:b/>
          <w:color w:val="auto"/>
          <w:sz w:val="24"/>
          <w:szCs w:val="24"/>
          <w:lang w:val="zh-CN"/>
        </w:rPr>
      </w:pPr>
    </w:p>
    <w:p w14:paraId="15F440DF">
      <w:pPr>
        <w:ind w:firstLine="723"/>
        <w:jc w:val="center"/>
        <w:rPr>
          <w:rFonts w:hint="eastAsia" w:ascii="宋体" w:hAnsi="宋体" w:eastAsia="宋体" w:cs="宋体"/>
          <w:b/>
          <w:color w:val="auto"/>
          <w:sz w:val="24"/>
          <w:szCs w:val="24"/>
        </w:rPr>
      </w:pPr>
    </w:p>
    <w:p w14:paraId="3DD03F19">
      <w:pPr>
        <w:ind w:firstLine="482"/>
        <w:jc w:val="center"/>
        <w:rPr>
          <w:rFonts w:hint="eastAsia" w:ascii="宋体" w:hAnsi="宋体" w:eastAsia="宋体" w:cs="宋体"/>
          <w:b/>
          <w:color w:val="auto"/>
          <w:sz w:val="24"/>
          <w:szCs w:val="24"/>
          <w:lang w:eastAsia="zh-CN"/>
        </w:rPr>
        <w:sectPr>
          <w:pgSz w:w="11906" w:h="16838"/>
          <w:pgMar w:top="1440" w:right="1800" w:bottom="1440" w:left="1800" w:header="1021" w:footer="867" w:gutter="0"/>
          <w:pgNumType w:chapStyle="1"/>
          <w:cols w:space="720" w:num="1"/>
          <w:docGrid w:linePitch="312" w:charSpace="0"/>
        </w:sectPr>
      </w:pPr>
    </w:p>
    <w:p w14:paraId="390BDEEF">
      <w:pPr>
        <w:bidi w:val="0"/>
        <w:jc w:val="center"/>
        <w:rPr>
          <w:rFonts w:hint="eastAsia" w:ascii="宋体" w:hAnsi="宋体" w:eastAsia="宋体" w:cs="宋体"/>
          <w:b/>
          <w:bCs w:val="0"/>
          <w:iCs/>
          <w:color w:val="auto"/>
          <w:sz w:val="24"/>
          <w:szCs w:val="24"/>
        </w:rPr>
      </w:pPr>
      <w:r>
        <w:rPr>
          <w:rFonts w:hint="eastAsia" w:ascii="宋体" w:hAnsi="宋体" w:eastAsia="宋体" w:cs="宋体"/>
          <w:b/>
          <w:bCs w:val="0"/>
          <w:iCs/>
          <w:color w:val="auto"/>
          <w:sz w:val="24"/>
          <w:szCs w:val="24"/>
          <w:lang w:eastAsia="zh-CN"/>
        </w:rPr>
        <w:t>（</w:t>
      </w:r>
      <w:r>
        <w:rPr>
          <w:rFonts w:hint="eastAsia" w:ascii="宋体" w:hAnsi="宋体" w:eastAsia="宋体" w:cs="宋体"/>
          <w:b/>
          <w:bCs w:val="0"/>
          <w:iCs/>
          <w:color w:val="auto"/>
          <w:sz w:val="24"/>
          <w:szCs w:val="24"/>
          <w:lang w:val="en-US" w:eastAsia="zh-CN"/>
        </w:rPr>
        <w:t>2</w:t>
      </w:r>
      <w:r>
        <w:rPr>
          <w:rFonts w:hint="eastAsia" w:ascii="宋体" w:hAnsi="宋体" w:eastAsia="宋体" w:cs="宋体"/>
          <w:b/>
          <w:bCs w:val="0"/>
          <w:iCs/>
          <w:color w:val="auto"/>
          <w:sz w:val="24"/>
          <w:szCs w:val="24"/>
          <w:lang w:eastAsia="zh-CN"/>
        </w:rPr>
        <w:t>）</w:t>
      </w:r>
      <w:r>
        <w:rPr>
          <w:rFonts w:hint="eastAsia" w:ascii="宋体" w:hAnsi="宋体" w:eastAsia="宋体" w:cs="宋体"/>
          <w:b/>
          <w:bCs w:val="0"/>
          <w:iCs/>
          <w:color w:val="auto"/>
          <w:sz w:val="24"/>
          <w:szCs w:val="24"/>
        </w:rPr>
        <w:t>残疾人福利性单位声明函</w:t>
      </w:r>
    </w:p>
    <w:p w14:paraId="28F2220B">
      <w:pPr>
        <w:spacing w:after="120" w:afterLines="50"/>
        <w:ind w:firstLine="400"/>
        <w:rPr>
          <w:rFonts w:hint="eastAsia" w:ascii="宋体" w:hAnsi="宋体" w:eastAsia="宋体" w:cs="宋体"/>
          <w:color w:val="auto"/>
          <w:sz w:val="24"/>
          <w:szCs w:val="24"/>
        </w:rPr>
      </w:pPr>
    </w:p>
    <w:p w14:paraId="682FB7A1">
      <w:pPr>
        <w:spacing w:after="120" w:afterLines="50"/>
        <w:ind w:firstLine="482"/>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致：</w:t>
      </w:r>
      <w:r>
        <w:rPr>
          <w:rFonts w:hint="eastAsia" w:cs="宋体"/>
          <w:b/>
          <w:color w:val="auto"/>
          <w:sz w:val="24"/>
          <w:szCs w:val="24"/>
          <w:lang w:eastAsia="zh-CN"/>
        </w:rPr>
        <w:t>青海晓成工程项目管理有限公司</w:t>
      </w:r>
    </w:p>
    <w:p w14:paraId="716000EC">
      <w:pPr>
        <w:spacing w:line="360" w:lineRule="auto"/>
        <w:ind w:firstLine="360" w:firstLineChars="150"/>
        <w:rPr>
          <w:rFonts w:hint="eastAsia" w:ascii="宋体" w:hAnsi="宋体" w:eastAsia="宋体" w:cs="宋体"/>
          <w:color w:val="auto"/>
          <w:sz w:val="24"/>
          <w:szCs w:val="24"/>
        </w:rPr>
      </w:pPr>
    </w:p>
    <w:p w14:paraId="0D52CD89">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人，安置的残疾人人数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人。且本单位参加______单位的______项目采购活动提供本单位制造的货物（由本单位承担工程/提供服务），或者提供其他残疾人福利性单位制造的货物（不包括使用非残疾人福利性单位注册商标的货物）。</w:t>
      </w:r>
    </w:p>
    <w:p w14:paraId="4284A02A">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72CD9F9A">
      <w:pPr>
        <w:spacing w:line="360" w:lineRule="auto"/>
        <w:ind w:firstLine="480"/>
        <w:rPr>
          <w:rFonts w:hint="eastAsia" w:ascii="宋体" w:hAnsi="宋体" w:eastAsia="宋体" w:cs="宋体"/>
          <w:color w:val="auto"/>
          <w:sz w:val="24"/>
          <w:szCs w:val="24"/>
        </w:rPr>
      </w:pPr>
    </w:p>
    <w:p w14:paraId="0FF2F8A1">
      <w:pPr>
        <w:spacing w:line="360" w:lineRule="auto"/>
        <w:ind w:firstLine="400"/>
        <w:rPr>
          <w:rFonts w:hint="eastAsia" w:ascii="宋体" w:hAnsi="宋体" w:eastAsia="宋体" w:cs="宋体"/>
          <w:color w:val="auto"/>
          <w:sz w:val="24"/>
          <w:szCs w:val="24"/>
        </w:rPr>
      </w:pPr>
    </w:p>
    <w:p w14:paraId="1882B962">
      <w:pPr>
        <w:spacing w:line="360" w:lineRule="auto"/>
        <w:ind w:firstLine="400"/>
        <w:rPr>
          <w:rFonts w:hint="eastAsia" w:ascii="宋体" w:hAnsi="宋体" w:eastAsia="宋体" w:cs="宋体"/>
          <w:color w:val="auto"/>
          <w:sz w:val="24"/>
          <w:szCs w:val="24"/>
        </w:rPr>
      </w:pPr>
    </w:p>
    <w:p w14:paraId="790B1CF1">
      <w:pPr>
        <w:spacing w:line="360" w:lineRule="auto"/>
        <w:ind w:firstLine="400"/>
        <w:rPr>
          <w:rFonts w:hint="eastAsia" w:ascii="宋体" w:hAnsi="宋体" w:eastAsia="宋体" w:cs="宋体"/>
          <w:color w:val="auto"/>
          <w:sz w:val="24"/>
          <w:szCs w:val="24"/>
        </w:rPr>
      </w:pPr>
    </w:p>
    <w:p w14:paraId="67942921">
      <w:pPr>
        <w:spacing w:line="360" w:lineRule="auto"/>
        <w:ind w:firstLine="400"/>
        <w:rPr>
          <w:rFonts w:hint="eastAsia" w:ascii="宋体" w:hAnsi="宋体" w:eastAsia="宋体" w:cs="宋体"/>
          <w:color w:val="auto"/>
          <w:sz w:val="24"/>
          <w:szCs w:val="24"/>
        </w:rPr>
      </w:pPr>
    </w:p>
    <w:p w14:paraId="2FF0FB77">
      <w:pPr>
        <w:spacing w:line="360" w:lineRule="auto"/>
        <w:ind w:firstLine="400"/>
        <w:rPr>
          <w:rFonts w:hint="eastAsia" w:ascii="宋体" w:hAnsi="宋体" w:eastAsia="宋体" w:cs="宋体"/>
          <w:color w:val="auto"/>
          <w:sz w:val="24"/>
          <w:szCs w:val="24"/>
        </w:rPr>
      </w:pPr>
    </w:p>
    <w:p w14:paraId="5A4E2384">
      <w:pPr>
        <w:spacing w:line="360" w:lineRule="auto"/>
        <w:ind w:firstLine="400"/>
        <w:rPr>
          <w:rFonts w:hint="eastAsia" w:ascii="宋体" w:hAnsi="宋体" w:eastAsia="宋体" w:cs="宋体"/>
          <w:color w:val="auto"/>
          <w:sz w:val="24"/>
          <w:szCs w:val="24"/>
        </w:rPr>
      </w:pPr>
    </w:p>
    <w:p w14:paraId="4F07C67B">
      <w:pPr>
        <w:spacing w:line="360" w:lineRule="auto"/>
        <w:ind w:firstLine="400"/>
        <w:rPr>
          <w:rFonts w:hint="eastAsia" w:ascii="宋体" w:hAnsi="宋体" w:eastAsia="宋体" w:cs="宋体"/>
          <w:color w:val="auto"/>
          <w:sz w:val="24"/>
          <w:szCs w:val="24"/>
        </w:rPr>
      </w:pPr>
    </w:p>
    <w:p w14:paraId="56D6ADCD">
      <w:pPr>
        <w:spacing w:line="360" w:lineRule="auto"/>
        <w:ind w:firstLine="402"/>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企业名称：</w:t>
      </w:r>
      <w:r>
        <w:rPr>
          <w:rFonts w:hint="eastAsia" w:ascii="宋体" w:hAnsi="宋体" w:eastAsia="宋体" w:cs="宋体"/>
          <w:color w:val="auto"/>
          <w:sz w:val="24"/>
          <w:szCs w:val="24"/>
          <w:u w:val="single"/>
        </w:rPr>
        <w:t xml:space="preserve">       </w:t>
      </w:r>
      <w:r>
        <w:rPr>
          <w:rFonts w:hint="eastAsia" w:ascii="宋体" w:hAnsi="宋体" w:eastAsia="宋体" w:cs="宋体"/>
          <w:b/>
          <w:color w:val="auto"/>
          <w:sz w:val="24"/>
          <w:szCs w:val="24"/>
        </w:rPr>
        <w:t>（公章）</w:t>
      </w:r>
    </w:p>
    <w:p w14:paraId="05F4897E">
      <w:pPr>
        <w:spacing w:line="360" w:lineRule="auto"/>
        <w:ind w:firstLine="482"/>
        <w:jc w:val="righ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企业法定代表人：</w:t>
      </w:r>
      <w:r>
        <w:rPr>
          <w:rFonts w:hint="eastAsia" w:ascii="宋体" w:hAnsi="宋体" w:eastAsia="宋体" w:cs="宋体"/>
          <w:color w:val="auto"/>
          <w:sz w:val="24"/>
          <w:szCs w:val="24"/>
          <w:u w:val="single"/>
        </w:rPr>
        <w:t xml:space="preserve">       </w:t>
      </w:r>
      <w:r>
        <w:rPr>
          <w:rFonts w:hint="eastAsia" w:ascii="宋体" w:hAnsi="宋体" w:eastAsia="宋体" w:cs="宋体"/>
          <w:b/>
          <w:color w:val="auto"/>
          <w:sz w:val="24"/>
          <w:szCs w:val="24"/>
        </w:rPr>
        <w:t>（签字或盖章）</w:t>
      </w:r>
    </w:p>
    <w:p w14:paraId="5F29FAA3">
      <w:pPr>
        <w:ind w:firstLine="482"/>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年   月  日</w:t>
      </w:r>
    </w:p>
    <w:p w14:paraId="68663711">
      <w:pPr>
        <w:keepNext/>
        <w:pageBreakBefore/>
        <w:widowControl/>
        <w:spacing w:line="360" w:lineRule="auto"/>
        <w:ind w:firstLine="0" w:firstLineChars="0"/>
        <w:outlineLvl w:val="1"/>
        <w:rPr>
          <w:rFonts w:hint="eastAsia" w:ascii="宋体" w:hAnsi="宋体" w:eastAsia="宋体" w:cs="宋体"/>
          <w:b/>
          <w:color w:val="auto"/>
          <w:sz w:val="24"/>
          <w:szCs w:val="24"/>
        </w:rPr>
        <w:sectPr>
          <w:pgSz w:w="11906" w:h="16838"/>
          <w:pgMar w:top="1440" w:right="1800" w:bottom="1440" w:left="1800" w:header="1021" w:footer="867" w:gutter="0"/>
          <w:pgNumType w:chapStyle="1"/>
          <w:cols w:space="720" w:num="1"/>
          <w:docGrid w:linePitch="312" w:charSpace="0"/>
        </w:sectPr>
      </w:pPr>
    </w:p>
    <w:p w14:paraId="65FC246B">
      <w:pPr>
        <w:bidi w:val="0"/>
        <w:jc w:val="center"/>
        <w:rPr>
          <w:rFonts w:hint="eastAsia" w:ascii="宋体" w:hAnsi="宋体" w:eastAsia="宋体" w:cs="宋体"/>
          <w:b/>
          <w:bCs w:val="0"/>
          <w:color w:val="auto"/>
          <w:sz w:val="24"/>
          <w:szCs w:val="24"/>
        </w:rPr>
      </w:pPr>
      <w:bookmarkStart w:id="215" w:name="_Toc23008"/>
      <w:bookmarkStart w:id="216" w:name="_Toc16269"/>
      <w:bookmarkStart w:id="217" w:name="_Toc19785"/>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3</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监狱企业证明资料</w:t>
      </w:r>
      <w:bookmarkEnd w:id="215"/>
      <w:bookmarkEnd w:id="216"/>
      <w:bookmarkEnd w:id="217"/>
    </w:p>
    <w:p w14:paraId="21B45323">
      <w:pPr>
        <w:spacing w:line="480" w:lineRule="auto"/>
        <w:ind w:firstLine="480"/>
        <w:rPr>
          <w:rFonts w:hint="eastAsia" w:ascii="宋体" w:hAnsi="宋体" w:eastAsia="宋体" w:cs="宋体"/>
          <w:color w:val="auto"/>
          <w:sz w:val="24"/>
          <w:szCs w:val="24"/>
        </w:rPr>
      </w:pPr>
    </w:p>
    <w:p w14:paraId="4C417C3E">
      <w:pPr>
        <w:spacing w:line="48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备注：按《财政部 司法部关于政府采购支持监狱企业发展有关问题的通知》(财库〔2014〕68号)文件规定提供证明文件（复印件）。</w:t>
      </w:r>
    </w:p>
    <w:p w14:paraId="3FE6B078">
      <w:pPr>
        <w:spacing w:line="480" w:lineRule="auto"/>
        <w:ind w:firstLine="480"/>
        <w:rPr>
          <w:rFonts w:hint="eastAsia" w:ascii="宋体" w:hAnsi="宋体" w:eastAsia="宋体" w:cs="宋体"/>
          <w:color w:val="auto"/>
          <w:sz w:val="24"/>
          <w:szCs w:val="24"/>
        </w:rPr>
      </w:pPr>
      <w:bookmarkStart w:id="218" w:name="_Toc22071_WPSOffice_Level3"/>
      <w:r>
        <w:rPr>
          <w:rFonts w:hint="eastAsia" w:ascii="宋体" w:hAnsi="宋体" w:eastAsia="宋体" w:cs="宋体"/>
          <w:color w:val="auto"/>
          <w:sz w:val="24"/>
          <w:szCs w:val="24"/>
        </w:rPr>
        <w:t>说明：①监狱企业参加政府采购活动时，应当提供由省级以上监狱管理局、戒毒管理局(含新疆生产建设兵团)出具的属于监狱企业的证明文件。</w:t>
      </w:r>
    </w:p>
    <w:p w14:paraId="7341F848">
      <w:pPr>
        <w:spacing w:line="48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②如未提供监狱企业相关证明材料的，则其评审中的监狱企业不能享受招标文件规定的价格扣除，但不影响供应投标文件的有效性。</w:t>
      </w:r>
    </w:p>
    <w:p w14:paraId="3B5863EB">
      <w:pPr>
        <w:spacing w:line="48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③非监狱企业无需提供证明材料。</w:t>
      </w:r>
    </w:p>
    <w:p w14:paraId="2CDACAC0">
      <w:pPr>
        <w:spacing w:line="480" w:lineRule="auto"/>
        <w:ind w:firstLine="480"/>
        <w:rPr>
          <w:rFonts w:hint="eastAsia" w:ascii="宋体" w:hAnsi="宋体" w:eastAsia="宋体" w:cs="宋体"/>
          <w:color w:val="auto"/>
          <w:sz w:val="24"/>
          <w:szCs w:val="24"/>
        </w:rPr>
      </w:pPr>
    </w:p>
    <w:p w14:paraId="150A6D12">
      <w:pPr>
        <w:spacing w:line="480" w:lineRule="auto"/>
        <w:ind w:firstLine="480"/>
        <w:rPr>
          <w:rFonts w:hint="eastAsia" w:ascii="宋体" w:hAnsi="宋体" w:eastAsia="宋体" w:cs="宋体"/>
          <w:color w:val="auto"/>
          <w:sz w:val="24"/>
          <w:szCs w:val="24"/>
        </w:rPr>
      </w:pPr>
    </w:p>
    <w:p w14:paraId="0AD577C5">
      <w:pPr>
        <w:spacing w:line="480" w:lineRule="auto"/>
        <w:ind w:firstLine="3840" w:firstLineChars="1600"/>
        <w:rPr>
          <w:rFonts w:hint="eastAsia" w:ascii="宋体" w:hAnsi="宋体" w:eastAsia="宋体" w:cs="宋体"/>
          <w:color w:val="auto"/>
          <w:sz w:val="24"/>
          <w:szCs w:val="24"/>
        </w:rPr>
      </w:pPr>
      <w:r>
        <w:rPr>
          <w:rFonts w:hint="eastAsia" w:ascii="宋体" w:hAnsi="宋体" w:eastAsia="宋体" w:cs="宋体"/>
          <w:color w:val="auto"/>
          <w:sz w:val="24"/>
          <w:szCs w:val="24"/>
        </w:rPr>
        <w:t>单位名称：       （公章）</w:t>
      </w:r>
      <w:bookmarkEnd w:id="218"/>
    </w:p>
    <w:p w14:paraId="0B364C2B">
      <w:pPr>
        <w:spacing w:line="48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bookmarkStart w:id="219" w:name="_Toc11539_WPSOffice_Level3"/>
      <w:r>
        <w:rPr>
          <w:rFonts w:hint="eastAsia" w:ascii="宋体" w:hAnsi="宋体" w:eastAsia="宋体" w:cs="宋体"/>
          <w:color w:val="auto"/>
          <w:sz w:val="24"/>
          <w:szCs w:val="24"/>
        </w:rPr>
        <w:t>法定代表人或委托代理人：       （签字或盖章）</w:t>
      </w:r>
      <w:bookmarkEnd w:id="219"/>
    </w:p>
    <w:p w14:paraId="4F9979DE">
      <w:pPr>
        <w:spacing w:line="48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bookmarkStart w:id="220" w:name="_Toc3285_WPSOffice_Level3"/>
      <w:r>
        <w:rPr>
          <w:rFonts w:hint="eastAsia" w:ascii="宋体" w:hAnsi="宋体" w:eastAsia="宋体" w:cs="宋体"/>
          <w:color w:val="auto"/>
          <w:sz w:val="24"/>
          <w:szCs w:val="24"/>
        </w:rPr>
        <w:t>年   月  日</w:t>
      </w:r>
      <w:bookmarkEnd w:id="220"/>
    </w:p>
    <w:p w14:paraId="6066ECEE">
      <w:pPr>
        <w:pStyle w:val="7"/>
        <w:rPr>
          <w:rFonts w:hint="eastAsia" w:ascii="宋体" w:hAnsi="宋体" w:eastAsia="宋体" w:cs="宋体"/>
          <w:color w:val="auto"/>
          <w:sz w:val="24"/>
          <w:szCs w:val="24"/>
        </w:rPr>
      </w:pPr>
    </w:p>
    <w:p w14:paraId="67BC8618">
      <w:pPr>
        <w:spacing w:line="48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注：投标人参加本次采购活动时，提供虚假监狱企业声明函的，以提供虚假材料谋取成交处理。</w:t>
      </w:r>
    </w:p>
    <w:p w14:paraId="08100CF5">
      <w:pPr>
        <w:pStyle w:val="15"/>
        <w:ind w:firstLine="480"/>
        <w:rPr>
          <w:rFonts w:hint="eastAsia"/>
          <w:color w:val="auto"/>
          <w:sz w:val="24"/>
          <w:szCs w:val="22"/>
          <w:lang w:val="zh-CN"/>
        </w:rPr>
      </w:pPr>
    </w:p>
    <w:p w14:paraId="05AC50DD">
      <w:pPr>
        <w:pStyle w:val="15"/>
        <w:ind w:firstLine="480"/>
        <w:rPr>
          <w:rFonts w:hint="eastAsia"/>
          <w:color w:val="auto"/>
          <w:sz w:val="24"/>
          <w:szCs w:val="22"/>
          <w:lang w:val="zh-CN"/>
        </w:rPr>
      </w:pPr>
    </w:p>
    <w:p w14:paraId="1E146529">
      <w:pPr>
        <w:pStyle w:val="15"/>
        <w:ind w:firstLine="480"/>
        <w:rPr>
          <w:rFonts w:hint="eastAsia"/>
          <w:color w:val="auto"/>
          <w:sz w:val="24"/>
          <w:szCs w:val="22"/>
          <w:lang w:val="zh-CN"/>
        </w:rPr>
      </w:pPr>
    </w:p>
    <w:p w14:paraId="692D7875">
      <w:pPr>
        <w:pStyle w:val="15"/>
        <w:ind w:firstLine="480"/>
        <w:rPr>
          <w:rFonts w:hint="eastAsia"/>
          <w:color w:val="auto"/>
          <w:sz w:val="24"/>
          <w:szCs w:val="22"/>
          <w:lang w:val="zh-CN"/>
        </w:rPr>
        <w:sectPr>
          <w:pgSz w:w="11906" w:h="16838"/>
          <w:pgMar w:top="1440" w:right="1800" w:bottom="1440" w:left="1800" w:header="851" w:footer="992" w:gutter="0"/>
          <w:pgNumType w:fmt="decimal"/>
          <w:cols w:space="720" w:num="1"/>
          <w:docGrid w:type="lines" w:linePitch="312" w:charSpace="0"/>
        </w:sectPr>
      </w:pPr>
    </w:p>
    <w:p w14:paraId="3FCDF463">
      <w:pPr>
        <w:widowControl/>
        <w:snapToGrid w:val="0"/>
        <w:spacing w:line="360" w:lineRule="auto"/>
        <w:ind w:firstLine="0" w:firstLineChars="0"/>
        <w:outlineLvl w:val="1"/>
        <w:rPr>
          <w:rFonts w:hint="eastAsia" w:eastAsia="宋体"/>
          <w:b/>
          <w:color w:val="auto"/>
          <w:sz w:val="28"/>
          <w:szCs w:val="28"/>
          <w:lang w:eastAsia="zh-CN"/>
        </w:rPr>
      </w:pPr>
      <w:bookmarkStart w:id="221" w:name="_Toc11622"/>
      <w:bookmarkStart w:id="222" w:name="_Toc5901"/>
      <w:bookmarkStart w:id="223" w:name="_Toc32724"/>
      <w:r>
        <w:rPr>
          <w:rFonts w:hint="eastAsia"/>
          <w:b/>
          <w:color w:val="auto"/>
          <w:sz w:val="28"/>
          <w:szCs w:val="28"/>
        </w:rPr>
        <w:t>响应文件封面</w:t>
      </w:r>
      <w:r>
        <w:rPr>
          <w:rFonts w:hint="eastAsia"/>
          <w:b/>
          <w:color w:val="auto"/>
          <w:sz w:val="28"/>
          <w:szCs w:val="28"/>
          <w:lang w:eastAsia="zh-CN"/>
        </w:rPr>
        <w:t>（</w:t>
      </w:r>
      <w:r>
        <w:rPr>
          <w:rFonts w:hint="eastAsia"/>
          <w:b/>
          <w:color w:val="auto"/>
          <w:sz w:val="28"/>
          <w:szCs w:val="28"/>
          <w:lang w:val="en-US" w:eastAsia="zh-CN"/>
        </w:rPr>
        <w:t>下册</w:t>
      </w:r>
      <w:r>
        <w:rPr>
          <w:rFonts w:hint="eastAsia"/>
          <w:b/>
          <w:color w:val="auto"/>
          <w:sz w:val="28"/>
          <w:szCs w:val="28"/>
          <w:lang w:eastAsia="zh-CN"/>
        </w:rPr>
        <w:t>）</w:t>
      </w:r>
      <w:bookmarkEnd w:id="221"/>
      <w:bookmarkEnd w:id="222"/>
      <w:bookmarkEnd w:id="223"/>
    </w:p>
    <w:p w14:paraId="19F66EDF">
      <w:pPr>
        <w:spacing w:line="360" w:lineRule="auto"/>
        <w:ind w:firstLine="0" w:firstLineChars="0"/>
        <w:rPr>
          <w:rFonts w:hint="eastAsia"/>
          <w:b/>
          <w:color w:val="auto"/>
          <w:kern w:val="28"/>
          <w:sz w:val="36"/>
        </w:rPr>
      </w:pPr>
    </w:p>
    <w:p w14:paraId="06E1F193">
      <w:pPr>
        <w:spacing w:line="360" w:lineRule="auto"/>
        <w:ind w:firstLine="0" w:firstLineChars="0"/>
        <w:rPr>
          <w:rFonts w:hint="eastAsia"/>
          <w:b/>
          <w:color w:val="auto"/>
          <w:kern w:val="28"/>
          <w:sz w:val="36"/>
        </w:rPr>
      </w:pPr>
    </w:p>
    <w:p w14:paraId="1B2974CB">
      <w:pPr>
        <w:keepNext/>
        <w:keepLines/>
        <w:widowControl/>
        <w:snapToGrid w:val="0"/>
        <w:spacing w:line="400" w:lineRule="atLeast"/>
        <w:ind w:firstLine="0" w:firstLineChars="0"/>
        <w:jc w:val="center"/>
        <w:outlineLvl w:val="0"/>
        <w:rPr>
          <w:rFonts w:hint="eastAsia"/>
          <w:b/>
          <w:color w:val="auto"/>
          <w:kern w:val="28"/>
          <w:sz w:val="36"/>
        </w:rPr>
      </w:pPr>
    </w:p>
    <w:p w14:paraId="46A9B84F">
      <w:pPr>
        <w:spacing w:line="360" w:lineRule="auto"/>
        <w:ind w:firstLine="0" w:firstLineChars="0"/>
        <w:rPr>
          <w:rFonts w:hint="eastAsia"/>
          <w:b/>
          <w:color w:val="auto"/>
          <w:sz w:val="36"/>
          <w:szCs w:val="36"/>
        </w:rPr>
      </w:pPr>
    </w:p>
    <w:p w14:paraId="2DDF172C">
      <w:pPr>
        <w:spacing w:line="360" w:lineRule="auto"/>
        <w:ind w:firstLine="0" w:firstLineChars="0"/>
        <w:rPr>
          <w:rFonts w:hint="eastAsia"/>
          <w:b/>
          <w:color w:val="auto"/>
          <w:sz w:val="36"/>
          <w:szCs w:val="36"/>
        </w:rPr>
      </w:pPr>
    </w:p>
    <w:p w14:paraId="4C43B54C">
      <w:pPr>
        <w:spacing w:line="360" w:lineRule="auto"/>
        <w:ind w:firstLine="2364" w:firstLineChars="327"/>
        <w:rPr>
          <w:rFonts w:hint="eastAsia"/>
          <w:b/>
          <w:color w:val="auto"/>
          <w:sz w:val="72"/>
          <w:szCs w:val="72"/>
        </w:rPr>
      </w:pPr>
      <w:r>
        <w:rPr>
          <w:rFonts w:hint="eastAsia"/>
          <w:b/>
          <w:color w:val="auto"/>
          <w:sz w:val="72"/>
          <w:szCs w:val="72"/>
        </w:rPr>
        <w:t xml:space="preserve">  响应文件</w:t>
      </w:r>
    </w:p>
    <w:p w14:paraId="52616BBE">
      <w:pPr>
        <w:adjustRightInd w:val="0"/>
        <w:spacing w:line="360" w:lineRule="auto"/>
        <w:ind w:firstLine="0" w:firstLineChars="0"/>
        <w:textAlignment w:val="baseline"/>
        <w:rPr>
          <w:rFonts w:hint="eastAsia"/>
          <w:b/>
          <w:bCs w:val="0"/>
          <w:color w:val="auto"/>
          <w:sz w:val="36"/>
          <w:szCs w:val="36"/>
        </w:rPr>
      </w:pPr>
    </w:p>
    <w:p w14:paraId="1D85A93E">
      <w:pPr>
        <w:adjustRightInd w:val="0"/>
        <w:spacing w:line="360" w:lineRule="auto"/>
        <w:ind w:firstLine="0" w:firstLineChars="0"/>
        <w:textAlignment w:val="baseline"/>
        <w:rPr>
          <w:rFonts w:hint="default" w:eastAsia="宋体"/>
          <w:b/>
          <w:bCs w:val="0"/>
          <w:color w:val="auto"/>
          <w:sz w:val="36"/>
          <w:szCs w:val="36"/>
          <w:lang w:val="en-US" w:eastAsia="zh-CN"/>
        </w:rPr>
      </w:pPr>
      <w:r>
        <w:rPr>
          <w:rFonts w:hint="eastAsia"/>
          <w:b/>
          <w:bCs w:val="0"/>
          <w:color w:val="auto"/>
          <w:sz w:val="36"/>
          <w:szCs w:val="36"/>
        </w:rPr>
        <w:t>采购项目编号：</w:t>
      </w:r>
      <w:r>
        <w:rPr>
          <w:rFonts w:hint="eastAsia"/>
          <w:b/>
          <w:bCs w:val="0"/>
          <w:color w:val="auto"/>
          <w:sz w:val="36"/>
          <w:szCs w:val="36"/>
          <w:u w:val="single"/>
          <w:lang w:val="en-US" w:eastAsia="zh-CN"/>
        </w:rPr>
        <w:t xml:space="preserve">                      </w:t>
      </w:r>
    </w:p>
    <w:p w14:paraId="13A97DE6">
      <w:pPr>
        <w:adjustRightInd w:val="0"/>
        <w:spacing w:line="360" w:lineRule="auto"/>
        <w:ind w:left="2530" w:hanging="2530" w:hangingChars="700"/>
        <w:textAlignment w:val="baseline"/>
        <w:rPr>
          <w:rFonts w:hint="eastAsia" w:ascii="宋体" w:hAnsi="宋体" w:eastAsia="宋体" w:cs="宋体"/>
          <w:b/>
          <w:bCs w:val="0"/>
          <w:iCs/>
          <w:color w:val="auto"/>
          <w:sz w:val="36"/>
          <w:szCs w:val="36"/>
          <w:u w:val="single"/>
        </w:rPr>
      </w:pPr>
      <w:r>
        <w:rPr>
          <w:rFonts w:hint="eastAsia"/>
          <w:b/>
          <w:bCs w:val="0"/>
          <w:color w:val="auto"/>
          <w:sz w:val="36"/>
          <w:szCs w:val="36"/>
        </w:rPr>
        <w:t xml:space="preserve">采购项目名称: </w:t>
      </w:r>
      <w:r>
        <w:rPr>
          <w:rFonts w:hint="eastAsia" w:ascii="宋体" w:hAnsi="宋体" w:eastAsia="宋体" w:cs="宋体"/>
          <w:b/>
          <w:bCs w:val="0"/>
          <w:iCs/>
          <w:color w:val="auto"/>
          <w:sz w:val="36"/>
          <w:szCs w:val="36"/>
          <w:u w:val="single"/>
          <w:lang w:val="en-US" w:eastAsia="zh-CN"/>
        </w:rPr>
        <w:t xml:space="preserve"> </w:t>
      </w:r>
      <w:r>
        <w:rPr>
          <w:rFonts w:hint="eastAsia" w:cs="宋体"/>
          <w:b/>
          <w:bCs w:val="0"/>
          <w:iCs/>
          <w:color w:val="auto"/>
          <w:sz w:val="36"/>
          <w:szCs w:val="36"/>
          <w:u w:val="single"/>
          <w:lang w:val="en-US" w:eastAsia="zh-CN"/>
        </w:rPr>
        <w:t xml:space="preserve">                   </w:t>
      </w:r>
      <w:r>
        <w:rPr>
          <w:rFonts w:hint="eastAsia" w:ascii="宋体" w:hAnsi="宋体" w:eastAsia="宋体" w:cs="宋体"/>
          <w:b/>
          <w:bCs w:val="0"/>
          <w:iCs/>
          <w:color w:val="auto"/>
          <w:sz w:val="36"/>
          <w:szCs w:val="36"/>
          <w:u w:val="single"/>
        </w:rPr>
        <w:t xml:space="preserve">  </w:t>
      </w:r>
    </w:p>
    <w:p w14:paraId="433823AE">
      <w:pPr>
        <w:adjustRightInd w:val="0"/>
        <w:spacing w:line="360" w:lineRule="auto"/>
        <w:ind w:left="2530" w:hanging="2530" w:hangingChars="700"/>
        <w:textAlignment w:val="baseline"/>
        <w:rPr>
          <w:rFonts w:hint="eastAsia" w:ascii="宋体" w:hAnsi="宋体" w:eastAsia="宋体" w:cs="宋体"/>
          <w:b/>
          <w:bCs w:val="0"/>
          <w:iCs/>
          <w:color w:val="auto"/>
          <w:sz w:val="36"/>
          <w:szCs w:val="36"/>
          <w:u w:val="single"/>
        </w:rPr>
      </w:pPr>
      <w:r>
        <w:rPr>
          <w:rFonts w:hint="eastAsia"/>
          <w:b/>
          <w:bCs w:val="0"/>
          <w:color w:val="auto"/>
          <w:sz w:val="36"/>
          <w:szCs w:val="36"/>
        </w:rPr>
        <w:t>采购项目</w:t>
      </w:r>
      <w:r>
        <w:rPr>
          <w:rFonts w:hint="eastAsia"/>
          <w:b/>
          <w:bCs w:val="0"/>
          <w:color w:val="auto"/>
          <w:sz w:val="36"/>
          <w:szCs w:val="36"/>
          <w:lang w:val="en-US" w:eastAsia="zh-CN"/>
        </w:rPr>
        <w:t>包号</w:t>
      </w:r>
      <w:r>
        <w:rPr>
          <w:rFonts w:hint="eastAsia"/>
          <w:b/>
          <w:bCs w:val="0"/>
          <w:color w:val="auto"/>
          <w:sz w:val="36"/>
          <w:szCs w:val="36"/>
        </w:rPr>
        <w:t xml:space="preserve">: </w:t>
      </w:r>
      <w:r>
        <w:rPr>
          <w:rFonts w:hint="eastAsia" w:ascii="宋体" w:hAnsi="宋体" w:eastAsia="宋体" w:cs="宋体"/>
          <w:b/>
          <w:bCs w:val="0"/>
          <w:iCs/>
          <w:color w:val="auto"/>
          <w:sz w:val="36"/>
          <w:szCs w:val="36"/>
          <w:u w:val="single"/>
          <w:lang w:val="en-US" w:eastAsia="zh-CN"/>
        </w:rPr>
        <w:t xml:space="preserve"> </w:t>
      </w:r>
      <w:r>
        <w:rPr>
          <w:rFonts w:hint="eastAsia" w:cs="宋体"/>
          <w:b/>
          <w:bCs w:val="0"/>
          <w:iCs/>
          <w:color w:val="auto"/>
          <w:sz w:val="36"/>
          <w:szCs w:val="36"/>
          <w:u w:val="single"/>
          <w:lang w:val="en-US" w:eastAsia="zh-CN"/>
        </w:rPr>
        <w:t xml:space="preserve">                   </w:t>
      </w:r>
      <w:r>
        <w:rPr>
          <w:rFonts w:hint="eastAsia" w:ascii="宋体" w:hAnsi="宋体" w:eastAsia="宋体" w:cs="宋体"/>
          <w:b/>
          <w:bCs w:val="0"/>
          <w:iCs/>
          <w:color w:val="auto"/>
          <w:sz w:val="36"/>
          <w:szCs w:val="36"/>
          <w:u w:val="single"/>
        </w:rPr>
        <w:t xml:space="preserve">  </w:t>
      </w:r>
    </w:p>
    <w:p w14:paraId="17474C37">
      <w:pPr>
        <w:adjustRightInd w:val="0"/>
        <w:spacing w:line="360" w:lineRule="auto"/>
        <w:ind w:firstLine="0" w:firstLineChars="0"/>
        <w:textAlignment w:val="baseline"/>
        <w:rPr>
          <w:rFonts w:hint="eastAsia"/>
          <w:b/>
          <w:color w:val="auto"/>
          <w:sz w:val="36"/>
          <w:szCs w:val="36"/>
        </w:rPr>
      </w:pPr>
    </w:p>
    <w:p w14:paraId="447A3DF4">
      <w:pPr>
        <w:adjustRightInd w:val="0"/>
        <w:spacing w:line="360" w:lineRule="auto"/>
        <w:ind w:firstLine="0" w:firstLineChars="0"/>
        <w:textAlignment w:val="baseline"/>
        <w:rPr>
          <w:rFonts w:hint="eastAsia"/>
          <w:b/>
          <w:color w:val="auto"/>
          <w:sz w:val="36"/>
          <w:szCs w:val="36"/>
        </w:rPr>
      </w:pPr>
    </w:p>
    <w:p w14:paraId="7100C2BE">
      <w:pPr>
        <w:pStyle w:val="18"/>
        <w:ind w:firstLine="240"/>
        <w:rPr>
          <w:rFonts w:hint="eastAsia"/>
          <w:color w:val="auto"/>
        </w:rPr>
      </w:pPr>
    </w:p>
    <w:p w14:paraId="54DD038F">
      <w:pPr>
        <w:adjustRightInd w:val="0"/>
        <w:spacing w:line="360" w:lineRule="auto"/>
        <w:ind w:firstLine="0" w:firstLineChars="0"/>
        <w:textAlignment w:val="baseline"/>
        <w:rPr>
          <w:rFonts w:hint="eastAsia"/>
          <w:b/>
          <w:color w:val="auto"/>
          <w:sz w:val="36"/>
          <w:szCs w:val="36"/>
        </w:rPr>
      </w:pPr>
    </w:p>
    <w:p w14:paraId="470DCA26">
      <w:pPr>
        <w:spacing w:line="360" w:lineRule="auto"/>
        <w:ind w:firstLine="643"/>
        <w:jc w:val="center"/>
        <w:rPr>
          <w:rFonts w:hint="eastAsia"/>
          <w:b/>
          <w:color w:val="auto"/>
          <w:sz w:val="32"/>
        </w:rPr>
      </w:pPr>
      <w:r>
        <w:rPr>
          <w:rFonts w:hint="eastAsia"/>
          <w:b/>
          <w:color w:val="auto"/>
          <w:sz w:val="32"/>
        </w:rPr>
        <w:t xml:space="preserve">         供应商：   （公章）</w:t>
      </w:r>
    </w:p>
    <w:p w14:paraId="60BC1178">
      <w:pPr>
        <w:spacing w:line="360" w:lineRule="auto"/>
        <w:ind w:firstLine="643"/>
        <w:jc w:val="center"/>
        <w:rPr>
          <w:rFonts w:hint="eastAsia"/>
          <w:b/>
          <w:color w:val="auto"/>
          <w:sz w:val="32"/>
        </w:rPr>
      </w:pPr>
      <w:r>
        <w:rPr>
          <w:rFonts w:hint="eastAsia"/>
          <w:b/>
          <w:color w:val="auto"/>
          <w:sz w:val="32"/>
        </w:rPr>
        <w:t>法定代表人或委托代理人：  （签字或盖章）</w:t>
      </w:r>
    </w:p>
    <w:p w14:paraId="33813A57">
      <w:pPr>
        <w:spacing w:line="360" w:lineRule="auto"/>
        <w:ind w:firstLine="643"/>
        <w:jc w:val="center"/>
        <w:rPr>
          <w:rFonts w:hint="eastAsia"/>
          <w:b/>
          <w:color w:val="auto"/>
          <w:sz w:val="32"/>
        </w:rPr>
      </w:pPr>
      <w:r>
        <w:rPr>
          <w:rFonts w:hint="eastAsia"/>
          <w:b/>
          <w:color w:val="auto"/>
          <w:sz w:val="32"/>
        </w:rPr>
        <w:t xml:space="preserve">       年   月  日</w:t>
      </w:r>
    </w:p>
    <w:p w14:paraId="03778CF2">
      <w:pPr>
        <w:pStyle w:val="24"/>
        <w:ind w:firstLine="640"/>
        <w:jc w:val="center"/>
        <w:rPr>
          <w:rFonts w:hint="eastAsia"/>
          <w:color w:val="auto"/>
          <w:sz w:val="32"/>
          <w:szCs w:val="32"/>
        </w:rPr>
      </w:pPr>
    </w:p>
    <w:p w14:paraId="4AF43071">
      <w:pPr>
        <w:pStyle w:val="24"/>
        <w:ind w:firstLine="640"/>
        <w:jc w:val="center"/>
        <w:rPr>
          <w:rFonts w:hint="eastAsia"/>
          <w:color w:val="auto"/>
          <w:sz w:val="32"/>
          <w:szCs w:val="32"/>
        </w:rPr>
        <w:sectPr>
          <w:pgSz w:w="11906" w:h="16838"/>
          <w:pgMar w:top="1440" w:right="1800" w:bottom="1440" w:left="1800" w:header="1021" w:footer="867" w:gutter="0"/>
          <w:pgNumType w:chapStyle="1"/>
          <w:cols w:space="720" w:num="1"/>
          <w:docGrid w:linePitch="312" w:charSpace="0"/>
        </w:sectPr>
      </w:pPr>
    </w:p>
    <w:p w14:paraId="610E8B2A">
      <w:pPr>
        <w:pStyle w:val="24"/>
        <w:ind w:firstLine="640"/>
        <w:jc w:val="center"/>
        <w:rPr>
          <w:color w:val="auto"/>
          <w:sz w:val="32"/>
          <w:szCs w:val="32"/>
        </w:rPr>
      </w:pPr>
      <w:r>
        <w:rPr>
          <w:rFonts w:hint="eastAsia"/>
          <w:color w:val="auto"/>
          <w:sz w:val="32"/>
          <w:szCs w:val="32"/>
        </w:rPr>
        <w:t>目录</w:t>
      </w:r>
    </w:p>
    <w:p w14:paraId="00131095">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下册：</w:t>
      </w:r>
    </w:p>
    <w:p w14:paraId="2988C3DE">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附件10：首轮投标报价一览表</w:t>
      </w:r>
      <w:r>
        <w:rPr>
          <w:rFonts w:hint="eastAsia" w:ascii="宋体" w:hAnsi="宋体" w:eastAsia="宋体" w:cs="宋体"/>
          <w:b/>
          <w:bCs w:val="0"/>
          <w:iCs/>
          <w:color w:val="auto"/>
          <w:sz w:val="24"/>
          <w:szCs w:val="24"/>
          <w:lang w:val="zh-CN"/>
        </w:rPr>
        <w:tab/>
      </w:r>
    </w:p>
    <w:p w14:paraId="5F497FAB">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附件11：分项报价表</w:t>
      </w:r>
      <w:r>
        <w:rPr>
          <w:rFonts w:hint="eastAsia" w:ascii="宋体" w:hAnsi="宋体" w:eastAsia="宋体" w:cs="宋体"/>
          <w:b/>
          <w:bCs w:val="0"/>
          <w:iCs/>
          <w:color w:val="auto"/>
          <w:sz w:val="24"/>
          <w:szCs w:val="24"/>
          <w:lang w:val="zh-CN"/>
        </w:rPr>
        <w:tab/>
      </w:r>
    </w:p>
    <w:p w14:paraId="17121EF7">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附件12：采购需求响应表</w:t>
      </w:r>
      <w:r>
        <w:rPr>
          <w:rFonts w:hint="eastAsia" w:ascii="宋体" w:hAnsi="宋体" w:eastAsia="宋体" w:cs="宋体"/>
          <w:b/>
          <w:bCs w:val="0"/>
          <w:iCs/>
          <w:color w:val="auto"/>
          <w:sz w:val="24"/>
          <w:szCs w:val="24"/>
          <w:lang w:val="zh-CN"/>
        </w:rPr>
        <w:tab/>
      </w:r>
    </w:p>
    <w:p w14:paraId="41487E4D">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附件13：人员配备</w:t>
      </w:r>
      <w:r>
        <w:rPr>
          <w:rFonts w:hint="eastAsia" w:ascii="宋体" w:hAnsi="宋体" w:eastAsia="宋体" w:cs="宋体"/>
          <w:b/>
          <w:bCs w:val="0"/>
          <w:iCs/>
          <w:color w:val="auto"/>
          <w:sz w:val="24"/>
          <w:szCs w:val="24"/>
          <w:lang w:val="zh-CN"/>
        </w:rPr>
        <w:tab/>
      </w:r>
    </w:p>
    <w:p w14:paraId="0181D7FC">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附件14：类似业绩</w:t>
      </w:r>
      <w:r>
        <w:rPr>
          <w:rFonts w:hint="eastAsia" w:ascii="宋体" w:hAnsi="宋体" w:eastAsia="宋体" w:cs="宋体"/>
          <w:b/>
          <w:bCs w:val="0"/>
          <w:iCs/>
          <w:color w:val="auto"/>
          <w:sz w:val="24"/>
          <w:szCs w:val="24"/>
          <w:lang w:val="zh-CN"/>
        </w:rPr>
        <w:tab/>
      </w:r>
    </w:p>
    <w:p w14:paraId="5FC2B440">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附件15：供应商最后报价表</w:t>
      </w:r>
      <w:r>
        <w:rPr>
          <w:rFonts w:hint="eastAsia" w:ascii="宋体" w:hAnsi="宋体" w:eastAsia="宋体" w:cs="宋体"/>
          <w:b/>
          <w:bCs w:val="0"/>
          <w:iCs/>
          <w:color w:val="auto"/>
          <w:sz w:val="24"/>
          <w:szCs w:val="24"/>
          <w:lang w:val="zh-CN"/>
        </w:rPr>
        <w:tab/>
      </w:r>
    </w:p>
    <w:p w14:paraId="1D9ED08A">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b/>
          <w:bCs w:val="0"/>
          <w:iCs/>
          <w:color w:val="auto"/>
          <w:sz w:val="24"/>
          <w:szCs w:val="24"/>
          <w:lang w:val="zh-CN"/>
        </w:rPr>
      </w:pPr>
      <w:r>
        <w:rPr>
          <w:rFonts w:hint="eastAsia" w:ascii="宋体" w:hAnsi="宋体" w:eastAsia="宋体" w:cs="宋体"/>
          <w:b/>
          <w:bCs w:val="0"/>
          <w:iCs/>
          <w:color w:val="auto"/>
          <w:sz w:val="24"/>
          <w:szCs w:val="24"/>
          <w:lang w:val="zh-CN"/>
        </w:rPr>
        <w:t>附件16：其他资料</w:t>
      </w:r>
      <w:r>
        <w:rPr>
          <w:rFonts w:hint="eastAsia" w:ascii="宋体" w:hAnsi="宋体" w:eastAsia="宋体" w:cs="宋体"/>
          <w:b/>
          <w:bCs w:val="0"/>
          <w:iCs/>
          <w:color w:val="auto"/>
          <w:sz w:val="24"/>
          <w:szCs w:val="24"/>
          <w:lang w:val="zh-CN"/>
        </w:rPr>
        <w:tab/>
      </w:r>
    </w:p>
    <w:p w14:paraId="72A5D60C">
      <w:pPr>
        <w:pStyle w:val="24"/>
        <w:keepNext w:val="0"/>
        <w:keepLines w:val="0"/>
        <w:pageBreakBefore w:val="0"/>
        <w:widowControl w:val="0"/>
        <w:kinsoku/>
        <w:wordWrap/>
        <w:overflowPunct/>
        <w:topLinePunct w:val="0"/>
        <w:autoSpaceDE/>
        <w:autoSpaceDN/>
        <w:bidi w:val="0"/>
        <w:adjustRightInd/>
        <w:snapToGrid/>
        <w:spacing w:line="480" w:lineRule="auto"/>
        <w:ind w:firstLine="560"/>
        <w:rPr>
          <w:rFonts w:hint="eastAsia"/>
          <w:b w:val="0"/>
          <w:bCs/>
          <w:color w:val="auto"/>
          <w:sz w:val="32"/>
          <w:szCs w:val="32"/>
        </w:rPr>
      </w:pPr>
    </w:p>
    <w:p w14:paraId="0F1FCF11">
      <w:pPr>
        <w:spacing w:line="360" w:lineRule="auto"/>
        <w:ind w:firstLine="560"/>
        <w:rPr>
          <w:rFonts w:hint="eastAsia"/>
          <w:color w:val="auto"/>
          <w:sz w:val="28"/>
          <w:szCs w:val="28"/>
        </w:rPr>
      </w:pPr>
    </w:p>
    <w:p w14:paraId="03D6C1B2">
      <w:pPr>
        <w:pStyle w:val="15"/>
        <w:ind w:firstLine="480"/>
        <w:rPr>
          <w:rFonts w:hint="eastAsia"/>
          <w:color w:val="auto"/>
          <w:sz w:val="24"/>
          <w:szCs w:val="22"/>
          <w:lang w:val="zh-CN"/>
        </w:rPr>
      </w:pPr>
    </w:p>
    <w:p w14:paraId="57BB32BD">
      <w:pPr>
        <w:keepNext/>
        <w:pageBreakBefore/>
        <w:widowControl/>
        <w:spacing w:line="360" w:lineRule="auto"/>
        <w:ind w:firstLine="0" w:firstLineChars="0"/>
        <w:jc w:val="left"/>
        <w:outlineLvl w:val="1"/>
        <w:rPr>
          <w:rFonts w:hint="eastAsia" w:ascii="宋体" w:hAnsi="宋体" w:eastAsia="宋体" w:cs="宋体"/>
          <w:b/>
          <w:color w:val="auto"/>
          <w:sz w:val="24"/>
          <w:szCs w:val="24"/>
        </w:rPr>
      </w:pPr>
      <w:bookmarkStart w:id="224" w:name="_Toc30775"/>
      <w:bookmarkStart w:id="225" w:name="_Toc15403"/>
      <w:r>
        <w:rPr>
          <w:rFonts w:hint="eastAsia" w:ascii="宋体" w:hAnsi="宋体" w:eastAsia="宋体" w:cs="宋体"/>
          <w:b/>
          <w:color w:val="auto"/>
          <w:sz w:val="24"/>
          <w:szCs w:val="24"/>
        </w:rPr>
        <w:t>附件</w:t>
      </w:r>
      <w:r>
        <w:rPr>
          <w:rFonts w:hint="eastAsia" w:ascii="宋体" w:hAnsi="宋体" w:eastAsia="宋体" w:cs="宋体"/>
          <w:b/>
          <w:color w:val="auto"/>
          <w:sz w:val="24"/>
          <w:szCs w:val="24"/>
          <w:lang w:val="en-US" w:eastAsia="zh-CN"/>
        </w:rPr>
        <w:t>10</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首轮</w:t>
      </w:r>
      <w:r>
        <w:rPr>
          <w:rFonts w:hint="eastAsia" w:ascii="宋体" w:hAnsi="宋体" w:eastAsia="宋体" w:cs="宋体"/>
          <w:b/>
          <w:color w:val="auto"/>
          <w:sz w:val="24"/>
          <w:szCs w:val="24"/>
        </w:rPr>
        <w:t>投标报价一览表</w:t>
      </w:r>
      <w:bookmarkEnd w:id="224"/>
    </w:p>
    <w:p w14:paraId="035E22FA">
      <w:pPr>
        <w:spacing w:line="360" w:lineRule="auto"/>
        <w:ind w:firstLine="0" w:firstLineChars="0"/>
        <w:jc w:val="cente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首轮报价一览表</w:t>
      </w:r>
    </w:p>
    <w:p w14:paraId="6887F58B">
      <w:pPr>
        <w:spacing w:line="360" w:lineRule="auto"/>
        <w:ind w:firstLine="0" w:firstLineChars="0"/>
        <w:jc w:val="center"/>
        <w:rPr>
          <w:rFonts w:hint="eastAsia" w:ascii="宋体" w:hAnsi="宋体" w:eastAsia="宋体" w:cs="宋体"/>
          <w:b/>
          <w:color w:val="auto"/>
          <w:sz w:val="24"/>
          <w:szCs w:val="24"/>
          <w:lang w:val="zh-CN"/>
        </w:rPr>
      </w:pPr>
    </w:p>
    <w:p w14:paraId="6A6E52E6">
      <w:pPr>
        <w:spacing w:line="360" w:lineRule="auto"/>
        <w:ind w:firstLine="0" w:firstLineChars="0"/>
        <w:jc w:val="left"/>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项目名称:</w:t>
      </w:r>
    </w:p>
    <w:p w14:paraId="24FB1A16">
      <w:pPr>
        <w:spacing w:line="360" w:lineRule="auto"/>
        <w:ind w:firstLine="0" w:firstLineChars="0"/>
        <w:jc w:val="left"/>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项目编号:</w:t>
      </w:r>
    </w:p>
    <w:tbl>
      <w:tblPr>
        <w:tblStyle w:val="19"/>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32"/>
        <w:gridCol w:w="5985"/>
      </w:tblGrid>
      <w:tr w14:paraId="7347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exact"/>
          <w:jc w:val="center"/>
        </w:trPr>
        <w:tc>
          <w:tcPr>
            <w:tcW w:w="2632" w:type="dxa"/>
            <w:noWrap w:val="0"/>
            <w:vAlign w:val="center"/>
          </w:tcPr>
          <w:p w14:paraId="213CA1FE">
            <w:pPr>
              <w:spacing w:line="360" w:lineRule="auto"/>
              <w:ind w:firstLine="402" w:firstLineChars="0"/>
              <w:jc w:val="center"/>
              <w:rPr>
                <w:rFonts w:hint="eastAsia" w:ascii="宋体" w:hAnsi="宋体" w:eastAsia="宋体" w:cs="宋体"/>
                <w:bCs w:val="0"/>
                <w:iCs w:val="0"/>
                <w:color w:val="auto"/>
                <w:kern w:val="2"/>
                <w:sz w:val="24"/>
                <w:szCs w:val="24"/>
              </w:rPr>
            </w:pPr>
            <w:r>
              <w:rPr>
                <w:rFonts w:hint="eastAsia" w:ascii="宋体" w:hAnsi="宋体" w:eastAsia="宋体" w:cs="宋体"/>
                <w:bCs w:val="0"/>
                <w:iCs w:val="0"/>
                <w:color w:val="auto"/>
                <w:kern w:val="2"/>
                <w:sz w:val="24"/>
                <w:szCs w:val="24"/>
                <w:lang w:val="en-US" w:eastAsia="zh-CN"/>
              </w:rPr>
              <w:t>供应商</w:t>
            </w:r>
            <w:r>
              <w:rPr>
                <w:rFonts w:hint="eastAsia" w:ascii="宋体" w:hAnsi="宋体" w:eastAsia="宋体" w:cs="宋体"/>
                <w:bCs w:val="0"/>
                <w:iCs w:val="0"/>
                <w:color w:val="auto"/>
                <w:kern w:val="2"/>
                <w:sz w:val="24"/>
                <w:szCs w:val="24"/>
              </w:rPr>
              <w:t>名称</w:t>
            </w:r>
          </w:p>
        </w:tc>
        <w:tc>
          <w:tcPr>
            <w:tcW w:w="5985" w:type="dxa"/>
            <w:noWrap w:val="0"/>
            <w:vAlign w:val="center"/>
          </w:tcPr>
          <w:p w14:paraId="732B8ADA">
            <w:pPr>
              <w:spacing w:line="360" w:lineRule="auto"/>
              <w:ind w:firstLine="402" w:firstLineChars="0"/>
              <w:rPr>
                <w:rFonts w:hint="eastAsia" w:ascii="宋体" w:hAnsi="宋体" w:eastAsia="宋体" w:cs="宋体"/>
                <w:bCs w:val="0"/>
                <w:iCs w:val="0"/>
                <w:color w:val="auto"/>
                <w:kern w:val="2"/>
                <w:sz w:val="24"/>
                <w:szCs w:val="24"/>
              </w:rPr>
            </w:pPr>
          </w:p>
        </w:tc>
      </w:tr>
      <w:tr w14:paraId="70B0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exact"/>
          <w:jc w:val="center"/>
        </w:trPr>
        <w:tc>
          <w:tcPr>
            <w:tcW w:w="2632" w:type="dxa"/>
            <w:noWrap w:val="0"/>
            <w:vAlign w:val="center"/>
          </w:tcPr>
          <w:p w14:paraId="1FAB8EE8">
            <w:pPr>
              <w:spacing w:line="360" w:lineRule="auto"/>
              <w:ind w:firstLine="402" w:firstLineChars="0"/>
              <w:jc w:val="center"/>
              <w:rPr>
                <w:rFonts w:hint="eastAsia" w:ascii="宋体" w:hAnsi="宋体" w:eastAsia="宋体" w:cs="宋体"/>
                <w:bCs w:val="0"/>
                <w:iCs w:val="0"/>
                <w:color w:val="auto"/>
                <w:kern w:val="2"/>
                <w:sz w:val="24"/>
                <w:szCs w:val="24"/>
              </w:rPr>
            </w:pPr>
            <w:r>
              <w:rPr>
                <w:rFonts w:hint="eastAsia" w:ascii="宋体" w:hAnsi="宋体" w:eastAsia="宋体" w:cs="宋体"/>
                <w:bCs w:val="0"/>
                <w:iCs w:val="0"/>
                <w:color w:val="auto"/>
                <w:kern w:val="2"/>
                <w:sz w:val="24"/>
                <w:szCs w:val="24"/>
              </w:rPr>
              <w:t>投标报价</w:t>
            </w:r>
          </w:p>
        </w:tc>
        <w:tc>
          <w:tcPr>
            <w:tcW w:w="5985" w:type="dxa"/>
            <w:noWrap w:val="0"/>
            <w:vAlign w:val="center"/>
          </w:tcPr>
          <w:p w14:paraId="41913F63">
            <w:pPr>
              <w:autoSpaceDE w:val="0"/>
              <w:autoSpaceDN w:val="0"/>
              <w:spacing w:line="360" w:lineRule="auto"/>
              <w:ind w:firstLine="400" w:firstLineChars="0"/>
              <w:rPr>
                <w:rFonts w:hint="eastAsia" w:ascii="宋体" w:hAnsi="宋体" w:eastAsia="宋体" w:cs="宋体"/>
                <w:bCs w:val="0"/>
                <w:iCs w:val="0"/>
                <w:color w:val="auto"/>
                <w:sz w:val="24"/>
                <w:szCs w:val="24"/>
                <w:lang w:val="zh-CN"/>
              </w:rPr>
            </w:pPr>
            <w:r>
              <w:rPr>
                <w:rFonts w:hint="eastAsia" w:ascii="宋体" w:hAnsi="宋体" w:eastAsia="宋体" w:cs="宋体"/>
                <w:bCs w:val="0"/>
                <w:iCs w:val="0"/>
                <w:color w:val="auto"/>
                <w:sz w:val="24"/>
                <w:szCs w:val="24"/>
                <w:lang w:val="zh-CN"/>
              </w:rPr>
              <w:t>大写：</w:t>
            </w:r>
          </w:p>
          <w:p w14:paraId="7CC0081B">
            <w:pPr>
              <w:spacing w:line="360" w:lineRule="auto"/>
              <w:ind w:firstLine="402" w:firstLineChars="0"/>
              <w:rPr>
                <w:rFonts w:hint="eastAsia" w:ascii="宋体" w:hAnsi="宋体" w:eastAsia="宋体" w:cs="宋体"/>
                <w:bCs w:val="0"/>
                <w:iCs w:val="0"/>
                <w:color w:val="auto"/>
                <w:kern w:val="2"/>
                <w:sz w:val="24"/>
                <w:szCs w:val="24"/>
              </w:rPr>
            </w:pPr>
            <w:r>
              <w:rPr>
                <w:rFonts w:hint="eastAsia" w:ascii="宋体" w:hAnsi="宋体" w:eastAsia="宋体" w:cs="宋体"/>
                <w:bCs w:val="0"/>
                <w:iCs w:val="0"/>
                <w:color w:val="auto"/>
                <w:sz w:val="24"/>
                <w:szCs w:val="24"/>
                <w:lang w:val="zh-CN"/>
              </w:rPr>
              <w:t>小写：</w:t>
            </w:r>
          </w:p>
        </w:tc>
      </w:tr>
      <w:tr w14:paraId="676D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exact"/>
          <w:jc w:val="center"/>
        </w:trPr>
        <w:tc>
          <w:tcPr>
            <w:tcW w:w="2632" w:type="dxa"/>
            <w:noWrap w:val="0"/>
            <w:vAlign w:val="center"/>
          </w:tcPr>
          <w:p w14:paraId="01095732">
            <w:pPr>
              <w:spacing w:line="360" w:lineRule="auto"/>
              <w:ind w:firstLine="402" w:firstLineChars="0"/>
              <w:jc w:val="center"/>
              <w:rPr>
                <w:rFonts w:hint="eastAsia" w:ascii="宋体" w:hAnsi="宋体" w:eastAsia="宋体" w:cs="宋体"/>
                <w:bCs w:val="0"/>
                <w:iCs w:val="0"/>
                <w:color w:val="auto"/>
                <w:kern w:val="2"/>
                <w:sz w:val="24"/>
                <w:szCs w:val="24"/>
              </w:rPr>
            </w:pPr>
            <w:r>
              <w:rPr>
                <w:rFonts w:hint="eastAsia" w:ascii="宋体" w:hAnsi="宋体" w:eastAsia="宋体" w:cs="宋体"/>
                <w:bCs w:val="0"/>
                <w:iCs w:val="0"/>
                <w:color w:val="auto"/>
                <w:kern w:val="2"/>
                <w:sz w:val="24"/>
                <w:szCs w:val="24"/>
              </w:rPr>
              <w:t>服务期</w:t>
            </w:r>
          </w:p>
        </w:tc>
        <w:tc>
          <w:tcPr>
            <w:tcW w:w="5985" w:type="dxa"/>
            <w:noWrap w:val="0"/>
            <w:vAlign w:val="center"/>
          </w:tcPr>
          <w:p w14:paraId="36BCD405">
            <w:pPr>
              <w:spacing w:line="360" w:lineRule="auto"/>
              <w:ind w:firstLine="402" w:firstLineChars="0"/>
              <w:rPr>
                <w:rFonts w:hint="eastAsia" w:ascii="宋体" w:hAnsi="宋体" w:eastAsia="宋体" w:cs="宋体"/>
                <w:bCs w:val="0"/>
                <w:iCs w:val="0"/>
                <w:color w:val="auto"/>
                <w:kern w:val="2"/>
                <w:sz w:val="24"/>
                <w:szCs w:val="24"/>
              </w:rPr>
            </w:pPr>
          </w:p>
        </w:tc>
      </w:tr>
      <w:tr w14:paraId="5D6F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exact"/>
          <w:jc w:val="center"/>
        </w:trPr>
        <w:tc>
          <w:tcPr>
            <w:tcW w:w="2632" w:type="dxa"/>
            <w:noWrap w:val="0"/>
            <w:vAlign w:val="center"/>
          </w:tcPr>
          <w:p w14:paraId="3DCB4EF7">
            <w:pPr>
              <w:spacing w:line="360" w:lineRule="auto"/>
              <w:ind w:firstLine="402" w:firstLineChars="0"/>
              <w:jc w:val="center"/>
              <w:rPr>
                <w:rFonts w:hint="eastAsia" w:ascii="宋体" w:hAnsi="宋体" w:eastAsia="宋体" w:cs="宋体"/>
                <w:bCs w:val="0"/>
                <w:iCs w:val="0"/>
                <w:color w:val="auto"/>
                <w:kern w:val="2"/>
                <w:sz w:val="24"/>
                <w:szCs w:val="24"/>
              </w:rPr>
            </w:pPr>
            <w:r>
              <w:rPr>
                <w:rFonts w:hint="eastAsia" w:eastAsia="宋体" w:cs="宋体"/>
                <w:bCs w:val="0"/>
                <w:iCs w:val="0"/>
                <w:color w:val="auto"/>
                <w:kern w:val="2"/>
                <w:sz w:val="24"/>
                <w:szCs w:val="24"/>
                <w:lang w:val="en-US" w:eastAsia="zh-CN"/>
              </w:rPr>
              <w:t>备注</w:t>
            </w:r>
          </w:p>
        </w:tc>
        <w:tc>
          <w:tcPr>
            <w:tcW w:w="5985" w:type="dxa"/>
            <w:noWrap w:val="0"/>
            <w:vAlign w:val="center"/>
          </w:tcPr>
          <w:p w14:paraId="61EEAC38">
            <w:pPr>
              <w:spacing w:line="360" w:lineRule="auto"/>
              <w:ind w:firstLine="402" w:firstLineChars="0"/>
              <w:rPr>
                <w:rFonts w:hint="eastAsia" w:ascii="宋体" w:hAnsi="宋体" w:eastAsia="宋体" w:cs="宋体"/>
                <w:bCs w:val="0"/>
                <w:iCs w:val="0"/>
                <w:color w:val="auto"/>
                <w:kern w:val="2"/>
                <w:sz w:val="24"/>
                <w:szCs w:val="24"/>
              </w:rPr>
            </w:pPr>
          </w:p>
        </w:tc>
      </w:tr>
    </w:tbl>
    <w:p w14:paraId="5F8480CD">
      <w:pPr>
        <w:autoSpaceDE w:val="0"/>
        <w:autoSpaceDN w:val="0"/>
        <w:adjustRightInd w:val="0"/>
        <w:ind w:firstLine="482"/>
        <w:rPr>
          <w:rFonts w:hint="eastAsia" w:ascii="宋体" w:hAnsi="宋体" w:eastAsia="宋体" w:cs="宋体"/>
          <w:color w:val="auto"/>
          <w:sz w:val="24"/>
          <w:szCs w:val="24"/>
          <w:lang w:val="zh-CN"/>
        </w:rPr>
      </w:pPr>
      <w:r>
        <w:rPr>
          <w:rFonts w:hint="eastAsia" w:ascii="宋体" w:hAnsi="宋体" w:eastAsia="宋体" w:cs="宋体"/>
          <w:b/>
          <w:color w:val="auto"/>
          <w:sz w:val="24"/>
          <w:szCs w:val="24"/>
          <w:lang w:val="zh-CN"/>
        </w:rPr>
        <w:t>注：</w:t>
      </w:r>
      <w:r>
        <w:rPr>
          <w:rFonts w:hint="eastAsia" w:ascii="宋体" w:hAnsi="宋体" w:eastAsia="宋体" w:cs="宋体"/>
          <w:color w:val="auto"/>
          <w:sz w:val="24"/>
          <w:szCs w:val="24"/>
          <w:lang w:val="zh-CN"/>
        </w:rPr>
        <w:t>1.填写此表时不得改变表格形式（可按所投包增加行）。</w:t>
      </w:r>
    </w:p>
    <w:p w14:paraId="05594C3E">
      <w:pPr>
        <w:pStyle w:val="7"/>
        <w:ind w:firstLine="960" w:firstLineChars="400"/>
        <w:rPr>
          <w:rFonts w:hint="eastAsia" w:ascii="宋体" w:hAnsi="宋体" w:eastAsia="宋体" w:cs="宋体"/>
          <w:color w:val="auto"/>
          <w:sz w:val="24"/>
          <w:szCs w:val="24"/>
          <w:lang w:val="zh-CN"/>
        </w:rPr>
      </w:pPr>
      <w:r>
        <w:rPr>
          <w:rFonts w:hint="eastAsia" w:eastAsia="宋体" w:cs="宋体"/>
          <w:color w:val="auto"/>
          <w:sz w:val="24"/>
          <w:szCs w:val="24"/>
          <w:lang w:val="en-US" w:eastAsia="zh-CN"/>
        </w:rPr>
        <w:t>2.</w:t>
      </w:r>
      <w:r>
        <w:rPr>
          <w:rFonts w:hint="eastAsia" w:ascii="宋体" w:hAnsi="宋体" w:eastAsia="宋体" w:cs="宋体"/>
          <w:color w:val="auto"/>
          <w:sz w:val="24"/>
          <w:szCs w:val="24"/>
          <w:lang w:val="zh-CN"/>
        </w:rPr>
        <w:t>“投标报价”为投标总价。包括：</w:t>
      </w:r>
      <w:r>
        <w:rPr>
          <w:rFonts w:hint="eastAsia"/>
          <w:color w:val="auto"/>
          <w:sz w:val="24"/>
          <w:lang w:val="zh-CN"/>
        </w:rPr>
        <w:t>产品费、人工费、验收费、手续费、包装费、运输费、保险费、售前、售中、售后服务费、中标服务费及不可预见费等全部费用。</w:t>
      </w:r>
    </w:p>
    <w:p w14:paraId="03E5E861">
      <w:pPr>
        <w:autoSpaceDE w:val="0"/>
        <w:autoSpaceDN w:val="0"/>
        <w:adjustRightInd w:val="0"/>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rPr>
        <w:t xml:space="preserve">   </w:t>
      </w:r>
      <w:r>
        <w:rPr>
          <w:rFonts w:hint="eastAsia"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3.“服务期”是指购买服务具体时间。</w:t>
      </w:r>
    </w:p>
    <w:p w14:paraId="6E60C41C">
      <w:pPr>
        <w:pStyle w:val="7"/>
        <w:rPr>
          <w:rFonts w:hint="eastAsia" w:ascii="宋体" w:hAnsi="宋体" w:eastAsia="宋体" w:cs="宋体"/>
          <w:color w:val="auto"/>
          <w:sz w:val="24"/>
          <w:szCs w:val="24"/>
        </w:rPr>
      </w:pPr>
    </w:p>
    <w:p w14:paraId="362144F4">
      <w:pPr>
        <w:spacing w:line="360" w:lineRule="auto"/>
        <w:ind w:firstLine="0" w:firstLineChars="0"/>
        <w:textAlignment w:val="baseline"/>
        <w:rPr>
          <w:rFonts w:hint="eastAsia" w:ascii="宋体" w:hAnsi="宋体" w:eastAsia="宋体" w:cs="宋体"/>
          <w:color w:val="auto"/>
          <w:sz w:val="24"/>
          <w:szCs w:val="24"/>
        </w:rPr>
      </w:pPr>
    </w:p>
    <w:p w14:paraId="2975080C">
      <w:pPr>
        <w:autoSpaceDE w:val="0"/>
        <w:autoSpaceDN w:val="0"/>
        <w:adjustRightInd w:val="0"/>
        <w:ind w:firstLine="480"/>
        <w:jc w:val="right"/>
        <w:rPr>
          <w:rFonts w:hint="eastAsia" w:ascii="宋体" w:hAnsi="宋体" w:eastAsia="宋体" w:cs="宋体"/>
          <w:b/>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color w:val="auto"/>
          <w:sz w:val="24"/>
          <w:szCs w:val="24"/>
          <w:lang w:val="zh-CN"/>
        </w:rPr>
        <w:t xml:space="preserve">         供应商：             （公章）</w:t>
      </w:r>
    </w:p>
    <w:p w14:paraId="30FA937C">
      <w:pPr>
        <w:autoSpaceDE w:val="0"/>
        <w:autoSpaceDN w:val="0"/>
        <w:adjustRightInd w:val="0"/>
        <w:ind w:firstLine="482"/>
        <w:jc w:val="right"/>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 xml:space="preserve">                   法定代表人或委托代理人：       （签字或盖章）</w:t>
      </w:r>
    </w:p>
    <w:p w14:paraId="31171830">
      <w:pPr>
        <w:autoSpaceDE w:val="0"/>
        <w:autoSpaceDN w:val="0"/>
        <w:adjustRightInd w:val="0"/>
        <w:ind w:firstLine="482"/>
        <w:jc w:val="right"/>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 xml:space="preserve">                                         年   月   日</w:t>
      </w:r>
    </w:p>
    <w:p w14:paraId="491705F3">
      <w:pPr>
        <w:autoSpaceDE w:val="0"/>
        <w:autoSpaceDN w:val="0"/>
        <w:adjustRightInd w:val="0"/>
        <w:ind w:firstLine="482"/>
        <w:rPr>
          <w:rFonts w:hint="eastAsia" w:ascii="宋体" w:hAnsi="宋体" w:eastAsia="宋体" w:cs="宋体"/>
          <w:b/>
          <w:color w:val="auto"/>
          <w:sz w:val="24"/>
          <w:szCs w:val="24"/>
          <w:lang w:val="zh-CN"/>
        </w:rPr>
      </w:pPr>
    </w:p>
    <w:p w14:paraId="17FDA445">
      <w:pPr>
        <w:pStyle w:val="7"/>
        <w:ind w:firstLine="480"/>
        <w:rPr>
          <w:rFonts w:hint="eastAsia" w:ascii="宋体" w:hAnsi="宋体" w:eastAsia="宋体" w:cs="宋体"/>
          <w:color w:val="auto"/>
          <w:sz w:val="24"/>
          <w:szCs w:val="24"/>
          <w:lang w:val="zh-CN"/>
        </w:rPr>
      </w:pPr>
    </w:p>
    <w:p w14:paraId="56BE486A">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26" w:name="_Toc26657"/>
      <w:bookmarkStart w:id="227" w:name="_Toc6566"/>
      <w:bookmarkStart w:id="228" w:name="_Toc471296805"/>
      <w:r>
        <w:rPr>
          <w:rFonts w:hint="eastAsia" w:ascii="宋体" w:hAnsi="宋体" w:eastAsia="宋体" w:cs="宋体"/>
          <w:b/>
          <w:color w:val="auto"/>
          <w:sz w:val="24"/>
          <w:szCs w:val="24"/>
        </w:rPr>
        <w:t>附件</w:t>
      </w:r>
      <w:r>
        <w:rPr>
          <w:rFonts w:hint="eastAsia" w:ascii="宋体" w:hAnsi="宋体" w:eastAsia="宋体" w:cs="宋体"/>
          <w:b/>
          <w:color w:val="auto"/>
          <w:sz w:val="24"/>
          <w:szCs w:val="24"/>
          <w:lang w:val="en-US" w:eastAsia="zh-CN"/>
        </w:rPr>
        <w:t>11</w:t>
      </w:r>
      <w:r>
        <w:rPr>
          <w:rFonts w:hint="eastAsia" w:ascii="宋体" w:hAnsi="宋体" w:eastAsia="宋体" w:cs="宋体"/>
          <w:b/>
          <w:color w:val="auto"/>
          <w:sz w:val="24"/>
          <w:szCs w:val="24"/>
          <w:lang w:val="zh-CN"/>
        </w:rPr>
        <w:t>：分项报价表</w:t>
      </w:r>
      <w:bookmarkEnd w:id="226"/>
      <w:bookmarkEnd w:id="227"/>
      <w:bookmarkEnd w:id="228"/>
    </w:p>
    <w:p w14:paraId="1CEBE791">
      <w:pPr>
        <w:pStyle w:val="8"/>
        <w:rPr>
          <w:rFonts w:hint="eastAsia" w:ascii="宋体" w:hAnsi="宋体" w:eastAsia="宋体" w:cs="宋体"/>
          <w:b/>
          <w:color w:val="auto"/>
          <w:sz w:val="24"/>
          <w:szCs w:val="24"/>
          <w:lang w:val="zh-CN"/>
        </w:rPr>
      </w:pPr>
    </w:p>
    <w:p w14:paraId="1EBC81C7">
      <w:pPr>
        <w:spacing w:line="360" w:lineRule="auto"/>
        <w:ind w:firstLine="0" w:firstLineChars="0"/>
        <w:jc w:val="center"/>
        <w:textAlignment w:val="baseline"/>
        <w:rPr>
          <w:rFonts w:hint="eastAsia" w:eastAsia="宋体"/>
          <w:b/>
          <w:bCs w:val="0"/>
          <w:color w:val="auto"/>
          <w:sz w:val="24"/>
          <w:szCs w:val="24"/>
          <w:lang w:val="en-US" w:eastAsia="zh-CN"/>
        </w:rPr>
      </w:pPr>
      <w:r>
        <w:rPr>
          <w:rFonts w:hint="eastAsia"/>
          <w:b/>
          <w:bCs w:val="0"/>
          <w:color w:val="auto"/>
          <w:sz w:val="24"/>
          <w:szCs w:val="24"/>
          <w:lang w:val="zh-CN"/>
        </w:rPr>
        <w:t>分项报价表</w:t>
      </w:r>
    </w:p>
    <w:p w14:paraId="131D8818">
      <w:pPr>
        <w:spacing w:line="360" w:lineRule="auto"/>
        <w:ind w:firstLine="0" w:firstLineChars="0"/>
        <w:jc w:val="right"/>
        <w:textAlignment w:val="baseline"/>
        <w:rPr>
          <w:rFonts w:hint="eastAsia"/>
          <w:b/>
          <w:bCs w:val="0"/>
          <w:color w:val="auto"/>
          <w:sz w:val="24"/>
          <w:szCs w:val="24"/>
          <w:lang w:val="zh-CN" w:eastAsia="zh-CN"/>
        </w:rPr>
      </w:pPr>
      <w:r>
        <w:rPr>
          <w:rFonts w:hint="eastAsia"/>
          <w:b/>
          <w:bCs w:val="0"/>
          <w:color w:val="auto"/>
          <w:sz w:val="24"/>
          <w:szCs w:val="24"/>
          <w:lang w:val="en-US" w:eastAsia="zh-CN"/>
        </w:rPr>
        <w:t>单位：元</w:t>
      </w:r>
    </w:p>
    <w:tbl>
      <w:tblPr>
        <w:tblStyle w:val="19"/>
        <w:tblW w:w="5169"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167"/>
        <w:gridCol w:w="1883"/>
        <w:gridCol w:w="989"/>
        <w:gridCol w:w="956"/>
        <w:gridCol w:w="898"/>
        <w:gridCol w:w="898"/>
        <w:gridCol w:w="2026"/>
      </w:tblGrid>
      <w:tr w14:paraId="2A3B2B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8" w:hRule="exact"/>
          <w:jc w:val="center"/>
        </w:trPr>
        <w:tc>
          <w:tcPr>
            <w:tcW w:w="1167" w:type="dxa"/>
            <w:tcBorders>
              <w:tl2br w:val="nil"/>
              <w:tr2bl w:val="nil"/>
            </w:tcBorders>
            <w:noWrap/>
            <w:vAlign w:val="center"/>
          </w:tcPr>
          <w:p w14:paraId="313E048D">
            <w:pPr>
              <w:ind w:left="0" w:leftChars="0" w:firstLine="0" w:firstLineChars="0"/>
              <w:jc w:val="both"/>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b/>
                <w:bCs w:val="0"/>
                <w:i w:val="0"/>
                <w:iCs w:val="0"/>
                <w:color w:val="auto"/>
                <w:sz w:val="24"/>
                <w:szCs w:val="24"/>
                <w:u w:val="none"/>
                <w:lang w:val="en-US" w:eastAsia="zh-CN"/>
              </w:rPr>
              <w:t>序号</w:t>
            </w:r>
          </w:p>
        </w:tc>
        <w:tc>
          <w:tcPr>
            <w:tcW w:w="1883" w:type="dxa"/>
            <w:tcBorders>
              <w:tl2br w:val="nil"/>
              <w:tr2bl w:val="nil"/>
            </w:tcBorders>
            <w:noWrap/>
            <w:vAlign w:val="center"/>
          </w:tcPr>
          <w:p w14:paraId="43C99262">
            <w:pPr>
              <w:ind w:left="0" w:leftChars="0" w:firstLine="0" w:firstLineChars="0"/>
              <w:jc w:val="both"/>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b/>
                <w:bCs w:val="0"/>
                <w:i w:val="0"/>
                <w:iCs w:val="0"/>
                <w:color w:val="auto"/>
                <w:sz w:val="24"/>
                <w:szCs w:val="24"/>
                <w:u w:val="none"/>
                <w:lang w:val="en-US" w:eastAsia="zh-CN"/>
              </w:rPr>
              <w:t>采购内容</w:t>
            </w:r>
          </w:p>
        </w:tc>
        <w:tc>
          <w:tcPr>
            <w:tcW w:w="989" w:type="dxa"/>
            <w:tcBorders>
              <w:tl2br w:val="nil"/>
              <w:tr2bl w:val="nil"/>
            </w:tcBorders>
            <w:noWrap/>
            <w:vAlign w:val="center"/>
          </w:tcPr>
          <w:p w14:paraId="2D890F3B">
            <w:pPr>
              <w:ind w:left="0" w:leftChars="0" w:firstLine="0" w:firstLineChars="0"/>
              <w:jc w:val="both"/>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b/>
                <w:bCs w:val="0"/>
                <w:i w:val="0"/>
                <w:iCs w:val="0"/>
                <w:color w:val="auto"/>
                <w:sz w:val="24"/>
                <w:szCs w:val="24"/>
                <w:u w:val="none"/>
                <w:lang w:val="en-US" w:eastAsia="zh-CN"/>
              </w:rPr>
              <w:t>数量</w:t>
            </w:r>
          </w:p>
        </w:tc>
        <w:tc>
          <w:tcPr>
            <w:tcW w:w="956" w:type="dxa"/>
            <w:tcBorders>
              <w:tl2br w:val="nil"/>
              <w:tr2bl w:val="nil"/>
            </w:tcBorders>
            <w:noWrap/>
            <w:vAlign w:val="center"/>
          </w:tcPr>
          <w:p w14:paraId="05D79343">
            <w:pPr>
              <w:ind w:left="0" w:leftChars="0" w:firstLine="0" w:firstLineChars="0"/>
              <w:jc w:val="both"/>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b/>
                <w:bCs w:val="0"/>
                <w:i w:val="0"/>
                <w:iCs w:val="0"/>
                <w:color w:val="auto"/>
                <w:sz w:val="24"/>
                <w:szCs w:val="24"/>
                <w:u w:val="none"/>
                <w:lang w:val="en-US" w:eastAsia="zh-CN"/>
              </w:rPr>
              <w:t>单位</w:t>
            </w:r>
          </w:p>
        </w:tc>
        <w:tc>
          <w:tcPr>
            <w:tcW w:w="898" w:type="dxa"/>
            <w:tcBorders>
              <w:tl2br w:val="nil"/>
              <w:tr2bl w:val="nil"/>
            </w:tcBorders>
            <w:noWrap w:val="0"/>
            <w:vAlign w:val="center"/>
          </w:tcPr>
          <w:p w14:paraId="29755253">
            <w:pPr>
              <w:ind w:left="0" w:leftChars="0" w:firstLine="0" w:firstLineChars="0"/>
              <w:jc w:val="both"/>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b/>
                <w:bCs w:val="0"/>
                <w:i w:val="0"/>
                <w:iCs w:val="0"/>
                <w:color w:val="auto"/>
                <w:sz w:val="24"/>
                <w:szCs w:val="24"/>
                <w:u w:val="none"/>
                <w:lang w:val="en-US" w:eastAsia="zh-CN"/>
              </w:rPr>
              <w:t>单价</w:t>
            </w:r>
          </w:p>
        </w:tc>
        <w:tc>
          <w:tcPr>
            <w:tcW w:w="898" w:type="dxa"/>
            <w:tcBorders>
              <w:tl2br w:val="nil"/>
              <w:tr2bl w:val="nil"/>
            </w:tcBorders>
            <w:noWrap w:val="0"/>
            <w:vAlign w:val="center"/>
          </w:tcPr>
          <w:p w14:paraId="7DC1E6EC">
            <w:pPr>
              <w:ind w:left="0" w:leftChars="0" w:firstLine="0" w:firstLineChars="0"/>
              <w:jc w:val="both"/>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b/>
                <w:bCs w:val="0"/>
                <w:i w:val="0"/>
                <w:iCs w:val="0"/>
                <w:color w:val="auto"/>
                <w:sz w:val="24"/>
                <w:szCs w:val="24"/>
                <w:u w:val="none"/>
                <w:lang w:val="en-US" w:eastAsia="zh-CN"/>
              </w:rPr>
              <w:t>总价</w:t>
            </w:r>
          </w:p>
        </w:tc>
        <w:tc>
          <w:tcPr>
            <w:tcW w:w="2026" w:type="dxa"/>
            <w:tcBorders>
              <w:tl2br w:val="nil"/>
              <w:tr2bl w:val="nil"/>
            </w:tcBorders>
            <w:noWrap w:val="0"/>
            <w:vAlign w:val="center"/>
          </w:tcPr>
          <w:p w14:paraId="62B510F2">
            <w:pPr>
              <w:ind w:left="0" w:leftChars="0" w:firstLine="0" w:firstLineChars="0"/>
              <w:jc w:val="both"/>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b/>
                <w:bCs w:val="0"/>
                <w:i w:val="0"/>
                <w:iCs w:val="0"/>
                <w:color w:val="auto"/>
                <w:sz w:val="24"/>
                <w:szCs w:val="24"/>
                <w:u w:val="none"/>
                <w:lang w:val="en-US" w:eastAsia="zh-CN"/>
              </w:rPr>
              <w:t>备注</w:t>
            </w:r>
          </w:p>
        </w:tc>
      </w:tr>
      <w:tr w14:paraId="4DEEC0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8" w:hRule="exact"/>
          <w:jc w:val="center"/>
        </w:trPr>
        <w:tc>
          <w:tcPr>
            <w:tcW w:w="1167" w:type="dxa"/>
            <w:tcBorders>
              <w:tl2br w:val="nil"/>
              <w:tr2bl w:val="nil"/>
            </w:tcBorders>
            <w:noWrap/>
            <w:vAlign w:val="center"/>
          </w:tcPr>
          <w:p w14:paraId="5EDDAE9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7650" w:type="dxa"/>
            <w:gridSpan w:val="6"/>
            <w:tcBorders>
              <w:tl2br w:val="nil"/>
              <w:tr2bl w:val="nil"/>
            </w:tcBorders>
            <w:noWrap/>
            <w:vAlign w:val="center"/>
          </w:tcPr>
          <w:p w14:paraId="1E4763FA">
            <w:pPr>
              <w:ind w:left="0" w:leftChars="0" w:firstLine="0" w:firstLineChars="0"/>
              <w:jc w:val="both"/>
              <w:rPr>
                <w:rFonts w:hint="eastAsia" w:asciiTheme="minorEastAsia" w:hAnsiTheme="minorEastAsia" w:eastAsiaTheme="minorEastAsia" w:cstheme="minorEastAsia"/>
                <w:b/>
                <w:bCs w:val="0"/>
                <w:i w:val="0"/>
                <w:iCs w:val="0"/>
                <w:color w:val="auto"/>
                <w:sz w:val="24"/>
                <w:szCs w:val="24"/>
                <w:u w:val="no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材料费</w:t>
            </w:r>
          </w:p>
        </w:tc>
      </w:tr>
      <w:tr w14:paraId="77874E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8" w:hRule="exact"/>
          <w:jc w:val="center"/>
        </w:trPr>
        <w:tc>
          <w:tcPr>
            <w:tcW w:w="1167" w:type="dxa"/>
            <w:tcBorders>
              <w:tl2br w:val="nil"/>
              <w:tr2bl w:val="nil"/>
            </w:tcBorders>
            <w:noWrap/>
            <w:vAlign w:val="center"/>
          </w:tcPr>
          <w:p w14:paraId="1E4C77E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1.1</w:t>
            </w:r>
          </w:p>
        </w:tc>
        <w:tc>
          <w:tcPr>
            <w:tcW w:w="1883" w:type="dxa"/>
            <w:tcBorders>
              <w:tl2br w:val="nil"/>
              <w:tr2bl w:val="nil"/>
            </w:tcBorders>
            <w:noWrap/>
            <w:vAlign w:val="center"/>
          </w:tcPr>
          <w:p w14:paraId="0683AFA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容器杯</w:t>
            </w:r>
          </w:p>
        </w:tc>
        <w:tc>
          <w:tcPr>
            <w:tcW w:w="989" w:type="dxa"/>
            <w:tcBorders>
              <w:tl2br w:val="nil"/>
              <w:tr2bl w:val="nil"/>
            </w:tcBorders>
            <w:noWrap/>
            <w:vAlign w:val="center"/>
          </w:tcPr>
          <w:p w14:paraId="75E2F31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556000</w:t>
            </w:r>
          </w:p>
        </w:tc>
        <w:tc>
          <w:tcPr>
            <w:tcW w:w="956" w:type="dxa"/>
            <w:tcBorders>
              <w:tl2br w:val="nil"/>
              <w:tr2bl w:val="nil"/>
            </w:tcBorders>
            <w:noWrap/>
            <w:vAlign w:val="center"/>
          </w:tcPr>
          <w:p w14:paraId="545754E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898" w:type="dxa"/>
            <w:tcBorders>
              <w:tl2br w:val="nil"/>
              <w:tr2bl w:val="nil"/>
            </w:tcBorders>
            <w:noWrap w:val="0"/>
            <w:vAlign w:val="center"/>
          </w:tcPr>
          <w:p w14:paraId="0D3897F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898" w:type="dxa"/>
            <w:tcBorders>
              <w:tl2br w:val="nil"/>
              <w:tr2bl w:val="nil"/>
            </w:tcBorders>
            <w:noWrap w:val="0"/>
            <w:vAlign w:val="center"/>
          </w:tcPr>
          <w:p w14:paraId="39DBCAB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2026" w:type="dxa"/>
            <w:tcBorders>
              <w:tl2br w:val="nil"/>
              <w:tr2bl w:val="nil"/>
            </w:tcBorders>
            <w:noWrap w:val="0"/>
            <w:vAlign w:val="center"/>
          </w:tcPr>
          <w:p w14:paraId="37A41C7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20cm×20cm</w:t>
            </w:r>
          </w:p>
        </w:tc>
      </w:tr>
      <w:tr w14:paraId="6B921A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8" w:hRule="exact"/>
          <w:jc w:val="center"/>
        </w:trPr>
        <w:tc>
          <w:tcPr>
            <w:tcW w:w="1167" w:type="dxa"/>
            <w:tcBorders>
              <w:tl2br w:val="nil"/>
              <w:tr2bl w:val="nil"/>
            </w:tcBorders>
            <w:noWrap/>
            <w:vAlign w:val="center"/>
          </w:tcPr>
          <w:p w14:paraId="2A9BA17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1.2</w:t>
            </w:r>
          </w:p>
        </w:tc>
        <w:tc>
          <w:tcPr>
            <w:tcW w:w="1883" w:type="dxa"/>
            <w:tcBorders>
              <w:tl2br w:val="nil"/>
              <w:tr2bl w:val="nil"/>
            </w:tcBorders>
            <w:noWrap/>
            <w:vAlign w:val="center"/>
          </w:tcPr>
          <w:p w14:paraId="619325C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油松种苗</w:t>
            </w:r>
          </w:p>
        </w:tc>
        <w:tc>
          <w:tcPr>
            <w:tcW w:w="989" w:type="dxa"/>
            <w:tcBorders>
              <w:tl2br w:val="nil"/>
              <w:tr2bl w:val="nil"/>
            </w:tcBorders>
            <w:noWrap/>
            <w:vAlign w:val="center"/>
          </w:tcPr>
          <w:p w14:paraId="56E0D97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556000</w:t>
            </w:r>
          </w:p>
        </w:tc>
        <w:tc>
          <w:tcPr>
            <w:tcW w:w="956" w:type="dxa"/>
            <w:tcBorders>
              <w:tl2br w:val="nil"/>
              <w:tr2bl w:val="nil"/>
            </w:tcBorders>
            <w:noWrap/>
            <w:vAlign w:val="center"/>
          </w:tcPr>
          <w:p w14:paraId="055004D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株</w:t>
            </w:r>
          </w:p>
        </w:tc>
        <w:tc>
          <w:tcPr>
            <w:tcW w:w="898" w:type="dxa"/>
            <w:tcBorders>
              <w:tl2br w:val="nil"/>
              <w:tr2bl w:val="nil"/>
            </w:tcBorders>
            <w:noWrap w:val="0"/>
            <w:vAlign w:val="center"/>
          </w:tcPr>
          <w:p w14:paraId="4AAD064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898" w:type="dxa"/>
            <w:tcBorders>
              <w:tl2br w:val="nil"/>
              <w:tr2bl w:val="nil"/>
            </w:tcBorders>
            <w:noWrap w:val="0"/>
            <w:vAlign w:val="center"/>
          </w:tcPr>
          <w:p w14:paraId="5EC9493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2026" w:type="dxa"/>
            <w:tcBorders>
              <w:tl2br w:val="nil"/>
              <w:tr2bl w:val="nil"/>
            </w:tcBorders>
            <w:noWrap w:val="0"/>
            <w:vAlign w:val="center"/>
          </w:tcPr>
          <w:p w14:paraId="643B299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2年生小容器苗</w:t>
            </w:r>
          </w:p>
        </w:tc>
      </w:tr>
      <w:tr w14:paraId="278FA7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67" w:hRule="exact"/>
          <w:jc w:val="center"/>
        </w:trPr>
        <w:tc>
          <w:tcPr>
            <w:tcW w:w="1167" w:type="dxa"/>
            <w:tcBorders>
              <w:tl2br w:val="nil"/>
              <w:tr2bl w:val="nil"/>
            </w:tcBorders>
            <w:noWrap/>
            <w:vAlign w:val="center"/>
          </w:tcPr>
          <w:p w14:paraId="114AA83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1.3</w:t>
            </w:r>
          </w:p>
        </w:tc>
        <w:tc>
          <w:tcPr>
            <w:tcW w:w="1883" w:type="dxa"/>
            <w:tcBorders>
              <w:tl2br w:val="nil"/>
              <w:tr2bl w:val="nil"/>
            </w:tcBorders>
            <w:noWrap/>
            <w:vAlign w:val="center"/>
          </w:tcPr>
          <w:p w14:paraId="7A26B4E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农药</w:t>
            </w:r>
          </w:p>
        </w:tc>
        <w:tc>
          <w:tcPr>
            <w:tcW w:w="989" w:type="dxa"/>
            <w:tcBorders>
              <w:tl2br w:val="nil"/>
              <w:tr2bl w:val="nil"/>
            </w:tcBorders>
            <w:noWrap/>
            <w:vAlign w:val="center"/>
          </w:tcPr>
          <w:p w14:paraId="299CD2F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40</w:t>
            </w:r>
          </w:p>
        </w:tc>
        <w:tc>
          <w:tcPr>
            <w:tcW w:w="956" w:type="dxa"/>
            <w:tcBorders>
              <w:tl2br w:val="nil"/>
              <w:tr2bl w:val="nil"/>
            </w:tcBorders>
            <w:noWrap/>
            <w:vAlign w:val="center"/>
          </w:tcPr>
          <w:p w14:paraId="562B7BA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公斤</w:t>
            </w:r>
          </w:p>
        </w:tc>
        <w:tc>
          <w:tcPr>
            <w:tcW w:w="898" w:type="dxa"/>
            <w:tcBorders>
              <w:tl2br w:val="nil"/>
              <w:tr2bl w:val="nil"/>
            </w:tcBorders>
            <w:noWrap w:val="0"/>
            <w:vAlign w:val="center"/>
          </w:tcPr>
          <w:p w14:paraId="50D4BDC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898" w:type="dxa"/>
            <w:tcBorders>
              <w:tl2br w:val="nil"/>
              <w:tr2bl w:val="nil"/>
            </w:tcBorders>
            <w:noWrap w:val="0"/>
            <w:vAlign w:val="center"/>
          </w:tcPr>
          <w:p w14:paraId="0424868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2026" w:type="dxa"/>
            <w:tcBorders>
              <w:tl2br w:val="nil"/>
              <w:tr2bl w:val="nil"/>
            </w:tcBorders>
            <w:noWrap w:val="0"/>
            <w:vAlign w:val="center"/>
          </w:tcPr>
          <w:p w14:paraId="40F5D05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多菌灵、硫酸亚铁等</w:t>
            </w:r>
          </w:p>
        </w:tc>
      </w:tr>
      <w:tr w14:paraId="61C1BD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8" w:hRule="exact"/>
          <w:jc w:val="center"/>
        </w:trPr>
        <w:tc>
          <w:tcPr>
            <w:tcW w:w="1167" w:type="dxa"/>
            <w:tcBorders>
              <w:tl2br w:val="nil"/>
              <w:tr2bl w:val="nil"/>
            </w:tcBorders>
            <w:noWrap/>
            <w:vAlign w:val="center"/>
          </w:tcPr>
          <w:p w14:paraId="7B4787D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1.4</w:t>
            </w:r>
          </w:p>
        </w:tc>
        <w:tc>
          <w:tcPr>
            <w:tcW w:w="1883" w:type="dxa"/>
            <w:tcBorders>
              <w:tl2br w:val="nil"/>
              <w:tr2bl w:val="nil"/>
            </w:tcBorders>
            <w:noWrap/>
            <w:vAlign w:val="center"/>
          </w:tcPr>
          <w:p w14:paraId="533B4AF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有机肥</w:t>
            </w:r>
          </w:p>
        </w:tc>
        <w:tc>
          <w:tcPr>
            <w:tcW w:w="989" w:type="dxa"/>
            <w:tcBorders>
              <w:tl2br w:val="nil"/>
              <w:tr2bl w:val="nil"/>
            </w:tcBorders>
            <w:noWrap/>
            <w:vAlign w:val="center"/>
          </w:tcPr>
          <w:p w14:paraId="0432E45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956" w:type="dxa"/>
            <w:tcBorders>
              <w:tl2br w:val="nil"/>
              <w:tr2bl w:val="nil"/>
            </w:tcBorders>
            <w:noWrap/>
            <w:vAlign w:val="center"/>
          </w:tcPr>
          <w:p w14:paraId="639F5AF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吨</w:t>
            </w:r>
          </w:p>
        </w:tc>
        <w:tc>
          <w:tcPr>
            <w:tcW w:w="898" w:type="dxa"/>
            <w:tcBorders>
              <w:tl2br w:val="nil"/>
              <w:tr2bl w:val="nil"/>
            </w:tcBorders>
            <w:noWrap w:val="0"/>
            <w:vAlign w:val="center"/>
          </w:tcPr>
          <w:p w14:paraId="0A817B6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898" w:type="dxa"/>
            <w:tcBorders>
              <w:tl2br w:val="nil"/>
              <w:tr2bl w:val="nil"/>
            </w:tcBorders>
            <w:noWrap w:val="0"/>
            <w:vAlign w:val="center"/>
          </w:tcPr>
          <w:p w14:paraId="2D9F0F5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2026" w:type="dxa"/>
            <w:tcBorders>
              <w:tl2br w:val="nil"/>
              <w:tr2bl w:val="nil"/>
            </w:tcBorders>
            <w:noWrap w:val="0"/>
            <w:vAlign w:val="center"/>
          </w:tcPr>
          <w:p w14:paraId="7B21FDF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20C5C9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8" w:hRule="exact"/>
          <w:jc w:val="center"/>
        </w:trPr>
        <w:tc>
          <w:tcPr>
            <w:tcW w:w="1167" w:type="dxa"/>
            <w:tcBorders>
              <w:tl2br w:val="nil"/>
              <w:tr2bl w:val="nil"/>
            </w:tcBorders>
            <w:noWrap/>
            <w:vAlign w:val="center"/>
          </w:tcPr>
          <w:p w14:paraId="61A5FB5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1.5</w:t>
            </w:r>
          </w:p>
        </w:tc>
        <w:tc>
          <w:tcPr>
            <w:tcW w:w="1883" w:type="dxa"/>
            <w:tcBorders>
              <w:tl2br w:val="nil"/>
              <w:tr2bl w:val="nil"/>
            </w:tcBorders>
            <w:noWrap/>
            <w:vAlign w:val="center"/>
          </w:tcPr>
          <w:p w14:paraId="5A52A06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复合肥</w:t>
            </w:r>
          </w:p>
        </w:tc>
        <w:tc>
          <w:tcPr>
            <w:tcW w:w="989" w:type="dxa"/>
            <w:tcBorders>
              <w:tl2br w:val="nil"/>
              <w:tr2bl w:val="nil"/>
            </w:tcBorders>
            <w:noWrap/>
            <w:vAlign w:val="center"/>
          </w:tcPr>
          <w:p w14:paraId="54DFB95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760</w:t>
            </w:r>
          </w:p>
        </w:tc>
        <w:tc>
          <w:tcPr>
            <w:tcW w:w="956" w:type="dxa"/>
            <w:tcBorders>
              <w:tl2br w:val="nil"/>
              <w:tr2bl w:val="nil"/>
            </w:tcBorders>
            <w:noWrap/>
            <w:vAlign w:val="center"/>
          </w:tcPr>
          <w:p w14:paraId="120D01B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千克</w:t>
            </w:r>
          </w:p>
        </w:tc>
        <w:tc>
          <w:tcPr>
            <w:tcW w:w="898" w:type="dxa"/>
            <w:tcBorders>
              <w:tl2br w:val="nil"/>
              <w:tr2bl w:val="nil"/>
            </w:tcBorders>
            <w:noWrap w:val="0"/>
            <w:vAlign w:val="center"/>
          </w:tcPr>
          <w:p w14:paraId="4A91B00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898" w:type="dxa"/>
            <w:tcBorders>
              <w:tl2br w:val="nil"/>
              <w:tr2bl w:val="nil"/>
            </w:tcBorders>
            <w:noWrap w:val="0"/>
            <w:vAlign w:val="center"/>
          </w:tcPr>
          <w:p w14:paraId="52C38D7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2026" w:type="dxa"/>
            <w:tcBorders>
              <w:tl2br w:val="nil"/>
              <w:tr2bl w:val="nil"/>
            </w:tcBorders>
            <w:noWrap w:val="0"/>
            <w:vAlign w:val="center"/>
          </w:tcPr>
          <w:p w14:paraId="236DC1D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42596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72" w:hRule="exact"/>
          <w:jc w:val="center"/>
        </w:trPr>
        <w:tc>
          <w:tcPr>
            <w:tcW w:w="1167" w:type="dxa"/>
            <w:tcBorders>
              <w:tl2br w:val="nil"/>
              <w:tr2bl w:val="nil"/>
            </w:tcBorders>
            <w:noWrap/>
            <w:vAlign w:val="center"/>
          </w:tcPr>
          <w:p w14:paraId="50F83C8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7650" w:type="dxa"/>
            <w:gridSpan w:val="6"/>
            <w:tcBorders>
              <w:tl2br w:val="nil"/>
              <w:tr2bl w:val="nil"/>
            </w:tcBorders>
            <w:noWrap/>
            <w:vAlign w:val="center"/>
          </w:tcPr>
          <w:p w14:paraId="0C6611C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劳务</w:t>
            </w:r>
          </w:p>
        </w:tc>
      </w:tr>
      <w:tr w14:paraId="08D990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72" w:hRule="exact"/>
          <w:jc w:val="center"/>
        </w:trPr>
        <w:tc>
          <w:tcPr>
            <w:tcW w:w="1167" w:type="dxa"/>
            <w:tcBorders>
              <w:tl2br w:val="nil"/>
              <w:tr2bl w:val="nil"/>
            </w:tcBorders>
            <w:noWrap/>
            <w:vAlign w:val="center"/>
          </w:tcPr>
          <w:p w14:paraId="5F23070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2.1</w:t>
            </w:r>
          </w:p>
        </w:tc>
        <w:tc>
          <w:tcPr>
            <w:tcW w:w="1883" w:type="dxa"/>
            <w:tcBorders>
              <w:tl2br w:val="nil"/>
              <w:tr2bl w:val="nil"/>
            </w:tcBorders>
            <w:noWrap/>
            <w:vAlign w:val="center"/>
          </w:tcPr>
          <w:p w14:paraId="4FE6A14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装罐</w:t>
            </w:r>
          </w:p>
        </w:tc>
        <w:tc>
          <w:tcPr>
            <w:tcW w:w="989" w:type="dxa"/>
            <w:tcBorders>
              <w:tl2br w:val="nil"/>
              <w:tr2bl w:val="nil"/>
            </w:tcBorders>
            <w:noWrap/>
            <w:vAlign w:val="center"/>
          </w:tcPr>
          <w:p w14:paraId="1F96C46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556000</w:t>
            </w:r>
          </w:p>
        </w:tc>
        <w:tc>
          <w:tcPr>
            <w:tcW w:w="956" w:type="dxa"/>
            <w:tcBorders>
              <w:tl2br w:val="nil"/>
              <w:tr2bl w:val="nil"/>
            </w:tcBorders>
            <w:noWrap/>
            <w:vAlign w:val="center"/>
          </w:tcPr>
          <w:p w14:paraId="6EDC331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个</w:t>
            </w:r>
          </w:p>
        </w:tc>
        <w:tc>
          <w:tcPr>
            <w:tcW w:w="898" w:type="dxa"/>
            <w:tcBorders>
              <w:tl2br w:val="nil"/>
              <w:tr2bl w:val="nil"/>
            </w:tcBorders>
            <w:noWrap w:val="0"/>
            <w:vAlign w:val="center"/>
          </w:tcPr>
          <w:p w14:paraId="29C6DB4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898" w:type="dxa"/>
            <w:tcBorders>
              <w:tl2br w:val="nil"/>
              <w:tr2bl w:val="nil"/>
            </w:tcBorders>
            <w:noWrap w:val="0"/>
            <w:vAlign w:val="center"/>
          </w:tcPr>
          <w:p w14:paraId="5BC5C58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2026" w:type="dxa"/>
            <w:tcBorders>
              <w:tl2br w:val="nil"/>
              <w:tr2bl w:val="nil"/>
            </w:tcBorders>
            <w:noWrap w:val="0"/>
            <w:vAlign w:val="center"/>
          </w:tcPr>
          <w:p w14:paraId="3F61611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606CE8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72" w:hRule="exact"/>
          <w:jc w:val="center"/>
        </w:trPr>
        <w:tc>
          <w:tcPr>
            <w:tcW w:w="1167" w:type="dxa"/>
            <w:tcBorders>
              <w:tl2br w:val="nil"/>
              <w:tr2bl w:val="nil"/>
            </w:tcBorders>
            <w:noWrap/>
            <w:vAlign w:val="center"/>
          </w:tcPr>
          <w:p w14:paraId="7FE80D6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2.2</w:t>
            </w:r>
          </w:p>
        </w:tc>
        <w:tc>
          <w:tcPr>
            <w:tcW w:w="1883" w:type="dxa"/>
            <w:tcBorders>
              <w:tl2br w:val="nil"/>
              <w:tr2bl w:val="nil"/>
            </w:tcBorders>
            <w:noWrap/>
            <w:vAlign w:val="center"/>
          </w:tcPr>
          <w:p w14:paraId="1F8613C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整地</w:t>
            </w:r>
          </w:p>
        </w:tc>
        <w:tc>
          <w:tcPr>
            <w:tcW w:w="989" w:type="dxa"/>
            <w:tcBorders>
              <w:tl2br w:val="nil"/>
              <w:tr2bl w:val="nil"/>
            </w:tcBorders>
            <w:noWrap/>
            <w:vAlign w:val="center"/>
          </w:tcPr>
          <w:p w14:paraId="23724E9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60</w:t>
            </w:r>
          </w:p>
        </w:tc>
        <w:tc>
          <w:tcPr>
            <w:tcW w:w="956" w:type="dxa"/>
            <w:tcBorders>
              <w:tl2br w:val="nil"/>
              <w:tr2bl w:val="nil"/>
            </w:tcBorders>
            <w:noWrap/>
            <w:vAlign w:val="center"/>
          </w:tcPr>
          <w:p w14:paraId="43B4FE5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工日</w:t>
            </w:r>
          </w:p>
        </w:tc>
        <w:tc>
          <w:tcPr>
            <w:tcW w:w="898" w:type="dxa"/>
            <w:tcBorders>
              <w:tl2br w:val="nil"/>
              <w:tr2bl w:val="nil"/>
            </w:tcBorders>
            <w:noWrap w:val="0"/>
            <w:vAlign w:val="center"/>
          </w:tcPr>
          <w:p w14:paraId="4EECBD0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898" w:type="dxa"/>
            <w:tcBorders>
              <w:tl2br w:val="nil"/>
              <w:tr2bl w:val="nil"/>
            </w:tcBorders>
            <w:noWrap w:val="0"/>
            <w:vAlign w:val="center"/>
          </w:tcPr>
          <w:p w14:paraId="076114E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2026" w:type="dxa"/>
            <w:tcBorders>
              <w:tl2br w:val="nil"/>
              <w:tr2bl w:val="nil"/>
            </w:tcBorders>
            <w:noWrap w:val="0"/>
            <w:vAlign w:val="center"/>
          </w:tcPr>
          <w:p w14:paraId="1D2F5EA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66BB3B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72" w:hRule="exact"/>
          <w:jc w:val="center"/>
        </w:trPr>
        <w:tc>
          <w:tcPr>
            <w:tcW w:w="1167" w:type="dxa"/>
            <w:tcBorders>
              <w:tl2br w:val="nil"/>
              <w:tr2bl w:val="nil"/>
            </w:tcBorders>
            <w:noWrap/>
            <w:vAlign w:val="center"/>
          </w:tcPr>
          <w:p w14:paraId="294EAAA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2.3</w:t>
            </w:r>
          </w:p>
        </w:tc>
        <w:tc>
          <w:tcPr>
            <w:tcW w:w="1883" w:type="dxa"/>
            <w:tcBorders>
              <w:tl2br w:val="nil"/>
              <w:tr2bl w:val="nil"/>
            </w:tcBorders>
            <w:noWrap/>
            <w:vAlign w:val="center"/>
          </w:tcPr>
          <w:p w14:paraId="1D60631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定植</w:t>
            </w:r>
          </w:p>
        </w:tc>
        <w:tc>
          <w:tcPr>
            <w:tcW w:w="989" w:type="dxa"/>
            <w:tcBorders>
              <w:tl2br w:val="nil"/>
              <w:tr2bl w:val="nil"/>
            </w:tcBorders>
            <w:noWrap/>
            <w:vAlign w:val="center"/>
          </w:tcPr>
          <w:p w14:paraId="1265108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130</w:t>
            </w:r>
          </w:p>
        </w:tc>
        <w:tc>
          <w:tcPr>
            <w:tcW w:w="956" w:type="dxa"/>
            <w:tcBorders>
              <w:tl2br w:val="nil"/>
              <w:tr2bl w:val="nil"/>
            </w:tcBorders>
            <w:noWrap/>
            <w:vAlign w:val="center"/>
          </w:tcPr>
          <w:p w14:paraId="3FBCF2D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工日</w:t>
            </w:r>
          </w:p>
        </w:tc>
        <w:tc>
          <w:tcPr>
            <w:tcW w:w="898" w:type="dxa"/>
            <w:tcBorders>
              <w:tl2br w:val="nil"/>
              <w:tr2bl w:val="nil"/>
            </w:tcBorders>
            <w:noWrap w:val="0"/>
            <w:vAlign w:val="center"/>
          </w:tcPr>
          <w:p w14:paraId="2B3CCAD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898" w:type="dxa"/>
            <w:tcBorders>
              <w:tl2br w:val="nil"/>
              <w:tr2bl w:val="nil"/>
            </w:tcBorders>
            <w:noWrap w:val="0"/>
            <w:vAlign w:val="center"/>
          </w:tcPr>
          <w:p w14:paraId="5E61EE9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2026" w:type="dxa"/>
            <w:tcBorders>
              <w:tl2br w:val="nil"/>
              <w:tr2bl w:val="nil"/>
            </w:tcBorders>
            <w:noWrap w:val="0"/>
            <w:vAlign w:val="center"/>
          </w:tcPr>
          <w:p w14:paraId="215A9EB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1A9DE8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72" w:hRule="exact"/>
          <w:jc w:val="center"/>
        </w:trPr>
        <w:tc>
          <w:tcPr>
            <w:tcW w:w="1167" w:type="dxa"/>
            <w:tcBorders>
              <w:tl2br w:val="nil"/>
              <w:tr2bl w:val="nil"/>
            </w:tcBorders>
            <w:noWrap/>
            <w:vAlign w:val="center"/>
          </w:tcPr>
          <w:p w14:paraId="7823F6A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2.4</w:t>
            </w:r>
          </w:p>
        </w:tc>
        <w:tc>
          <w:tcPr>
            <w:tcW w:w="1883" w:type="dxa"/>
            <w:tcBorders>
              <w:tl2br w:val="nil"/>
              <w:tr2bl w:val="nil"/>
            </w:tcBorders>
            <w:noWrap/>
            <w:vAlign w:val="center"/>
          </w:tcPr>
          <w:p w14:paraId="0700748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有害生物防治</w:t>
            </w:r>
          </w:p>
        </w:tc>
        <w:tc>
          <w:tcPr>
            <w:tcW w:w="989" w:type="dxa"/>
            <w:tcBorders>
              <w:tl2br w:val="nil"/>
              <w:tr2bl w:val="nil"/>
            </w:tcBorders>
            <w:noWrap/>
            <w:vAlign w:val="center"/>
          </w:tcPr>
          <w:p w14:paraId="5BF70C1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30</w:t>
            </w:r>
          </w:p>
        </w:tc>
        <w:tc>
          <w:tcPr>
            <w:tcW w:w="956" w:type="dxa"/>
            <w:tcBorders>
              <w:tl2br w:val="nil"/>
              <w:tr2bl w:val="nil"/>
            </w:tcBorders>
            <w:noWrap/>
            <w:vAlign w:val="center"/>
          </w:tcPr>
          <w:p w14:paraId="53F9C35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工日</w:t>
            </w:r>
          </w:p>
        </w:tc>
        <w:tc>
          <w:tcPr>
            <w:tcW w:w="898" w:type="dxa"/>
            <w:tcBorders>
              <w:tl2br w:val="nil"/>
              <w:tr2bl w:val="nil"/>
            </w:tcBorders>
            <w:noWrap w:val="0"/>
            <w:vAlign w:val="center"/>
          </w:tcPr>
          <w:p w14:paraId="2C11712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898" w:type="dxa"/>
            <w:tcBorders>
              <w:tl2br w:val="nil"/>
              <w:tr2bl w:val="nil"/>
            </w:tcBorders>
            <w:noWrap w:val="0"/>
            <w:vAlign w:val="center"/>
          </w:tcPr>
          <w:p w14:paraId="4167E59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2026" w:type="dxa"/>
            <w:tcBorders>
              <w:tl2br w:val="nil"/>
              <w:tr2bl w:val="nil"/>
            </w:tcBorders>
            <w:noWrap w:val="0"/>
            <w:vAlign w:val="center"/>
          </w:tcPr>
          <w:p w14:paraId="1832765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3次</w:t>
            </w:r>
          </w:p>
        </w:tc>
      </w:tr>
      <w:tr w14:paraId="21F3B7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72" w:hRule="exact"/>
          <w:jc w:val="center"/>
        </w:trPr>
        <w:tc>
          <w:tcPr>
            <w:tcW w:w="1167" w:type="dxa"/>
            <w:tcBorders>
              <w:tl2br w:val="nil"/>
              <w:tr2bl w:val="nil"/>
            </w:tcBorders>
            <w:noWrap/>
            <w:vAlign w:val="center"/>
          </w:tcPr>
          <w:p w14:paraId="0446126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2.5</w:t>
            </w:r>
          </w:p>
        </w:tc>
        <w:tc>
          <w:tcPr>
            <w:tcW w:w="1883" w:type="dxa"/>
            <w:tcBorders>
              <w:tl2br w:val="nil"/>
              <w:tr2bl w:val="nil"/>
            </w:tcBorders>
            <w:noWrap/>
            <w:vAlign w:val="center"/>
          </w:tcPr>
          <w:p w14:paraId="2B279C7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除草</w:t>
            </w:r>
          </w:p>
        </w:tc>
        <w:tc>
          <w:tcPr>
            <w:tcW w:w="989" w:type="dxa"/>
            <w:tcBorders>
              <w:tl2br w:val="nil"/>
              <w:tr2bl w:val="nil"/>
            </w:tcBorders>
            <w:noWrap/>
            <w:vAlign w:val="center"/>
          </w:tcPr>
          <w:p w14:paraId="6F50FF6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120</w:t>
            </w:r>
          </w:p>
        </w:tc>
        <w:tc>
          <w:tcPr>
            <w:tcW w:w="956" w:type="dxa"/>
            <w:tcBorders>
              <w:tl2br w:val="nil"/>
              <w:tr2bl w:val="nil"/>
            </w:tcBorders>
            <w:noWrap/>
            <w:vAlign w:val="center"/>
          </w:tcPr>
          <w:p w14:paraId="27E844B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工日</w:t>
            </w:r>
          </w:p>
        </w:tc>
        <w:tc>
          <w:tcPr>
            <w:tcW w:w="898" w:type="dxa"/>
            <w:tcBorders>
              <w:tl2br w:val="nil"/>
              <w:tr2bl w:val="nil"/>
            </w:tcBorders>
            <w:noWrap w:val="0"/>
            <w:vAlign w:val="center"/>
          </w:tcPr>
          <w:p w14:paraId="5D0E4E7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898" w:type="dxa"/>
            <w:tcBorders>
              <w:tl2br w:val="nil"/>
              <w:tr2bl w:val="nil"/>
            </w:tcBorders>
            <w:noWrap w:val="0"/>
            <w:vAlign w:val="center"/>
          </w:tcPr>
          <w:p w14:paraId="7428209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2026" w:type="dxa"/>
            <w:tcBorders>
              <w:tl2br w:val="nil"/>
              <w:tr2bl w:val="nil"/>
            </w:tcBorders>
            <w:noWrap w:val="0"/>
            <w:vAlign w:val="center"/>
          </w:tcPr>
          <w:p w14:paraId="2257514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5次</w:t>
            </w:r>
          </w:p>
        </w:tc>
      </w:tr>
      <w:tr w14:paraId="53F798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72" w:hRule="exact"/>
          <w:jc w:val="center"/>
        </w:trPr>
        <w:tc>
          <w:tcPr>
            <w:tcW w:w="1167" w:type="dxa"/>
            <w:tcBorders>
              <w:tl2br w:val="nil"/>
              <w:tr2bl w:val="nil"/>
            </w:tcBorders>
            <w:noWrap/>
            <w:vAlign w:val="center"/>
          </w:tcPr>
          <w:p w14:paraId="220412E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2.6</w:t>
            </w:r>
          </w:p>
        </w:tc>
        <w:tc>
          <w:tcPr>
            <w:tcW w:w="1883" w:type="dxa"/>
            <w:tcBorders>
              <w:tl2br w:val="nil"/>
              <w:tr2bl w:val="nil"/>
            </w:tcBorders>
            <w:noWrap/>
            <w:vAlign w:val="center"/>
          </w:tcPr>
          <w:p w14:paraId="73C82283">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浇水</w:t>
            </w:r>
          </w:p>
        </w:tc>
        <w:tc>
          <w:tcPr>
            <w:tcW w:w="989" w:type="dxa"/>
            <w:tcBorders>
              <w:tl2br w:val="nil"/>
              <w:tr2bl w:val="nil"/>
            </w:tcBorders>
            <w:noWrap/>
            <w:vAlign w:val="center"/>
          </w:tcPr>
          <w:p w14:paraId="1E1476E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60</w:t>
            </w:r>
          </w:p>
        </w:tc>
        <w:tc>
          <w:tcPr>
            <w:tcW w:w="956" w:type="dxa"/>
            <w:tcBorders>
              <w:tl2br w:val="nil"/>
              <w:tr2bl w:val="nil"/>
            </w:tcBorders>
            <w:noWrap/>
            <w:vAlign w:val="center"/>
          </w:tcPr>
          <w:p w14:paraId="5355202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工日</w:t>
            </w:r>
          </w:p>
        </w:tc>
        <w:tc>
          <w:tcPr>
            <w:tcW w:w="898" w:type="dxa"/>
            <w:tcBorders>
              <w:tl2br w:val="nil"/>
              <w:tr2bl w:val="nil"/>
            </w:tcBorders>
            <w:noWrap w:val="0"/>
            <w:vAlign w:val="center"/>
          </w:tcPr>
          <w:p w14:paraId="3133DC2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898" w:type="dxa"/>
            <w:tcBorders>
              <w:tl2br w:val="nil"/>
              <w:tr2bl w:val="nil"/>
            </w:tcBorders>
            <w:noWrap w:val="0"/>
            <w:vAlign w:val="center"/>
          </w:tcPr>
          <w:p w14:paraId="519C3C4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2026" w:type="dxa"/>
            <w:tcBorders>
              <w:tl2br w:val="nil"/>
              <w:tr2bl w:val="nil"/>
            </w:tcBorders>
            <w:noWrap w:val="0"/>
            <w:vAlign w:val="center"/>
          </w:tcPr>
          <w:p w14:paraId="6330209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5次</w:t>
            </w:r>
          </w:p>
        </w:tc>
      </w:tr>
      <w:tr w14:paraId="53E54B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72" w:hRule="exact"/>
          <w:jc w:val="center"/>
        </w:trPr>
        <w:tc>
          <w:tcPr>
            <w:tcW w:w="1167" w:type="dxa"/>
            <w:tcBorders>
              <w:tl2br w:val="nil"/>
              <w:tr2bl w:val="nil"/>
            </w:tcBorders>
            <w:noWrap/>
            <w:vAlign w:val="center"/>
          </w:tcPr>
          <w:p w14:paraId="459B51C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2.7</w:t>
            </w:r>
          </w:p>
        </w:tc>
        <w:tc>
          <w:tcPr>
            <w:tcW w:w="1883" w:type="dxa"/>
            <w:tcBorders>
              <w:tl2br w:val="nil"/>
              <w:tr2bl w:val="nil"/>
            </w:tcBorders>
            <w:noWrap/>
            <w:vAlign w:val="center"/>
          </w:tcPr>
          <w:p w14:paraId="23E5A6C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施肥</w:t>
            </w:r>
          </w:p>
        </w:tc>
        <w:tc>
          <w:tcPr>
            <w:tcW w:w="989" w:type="dxa"/>
            <w:tcBorders>
              <w:tl2br w:val="nil"/>
              <w:tr2bl w:val="nil"/>
            </w:tcBorders>
            <w:noWrap/>
            <w:vAlign w:val="center"/>
          </w:tcPr>
          <w:p w14:paraId="07F8FCB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956" w:type="dxa"/>
            <w:tcBorders>
              <w:tl2br w:val="nil"/>
              <w:tr2bl w:val="nil"/>
            </w:tcBorders>
            <w:noWrap/>
            <w:vAlign w:val="center"/>
          </w:tcPr>
          <w:p w14:paraId="1E30576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工日</w:t>
            </w:r>
          </w:p>
        </w:tc>
        <w:tc>
          <w:tcPr>
            <w:tcW w:w="898" w:type="dxa"/>
            <w:tcBorders>
              <w:tl2br w:val="nil"/>
              <w:tr2bl w:val="nil"/>
            </w:tcBorders>
            <w:noWrap w:val="0"/>
            <w:vAlign w:val="center"/>
          </w:tcPr>
          <w:p w14:paraId="4F7A1DA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898" w:type="dxa"/>
            <w:tcBorders>
              <w:tl2br w:val="nil"/>
              <w:tr2bl w:val="nil"/>
            </w:tcBorders>
            <w:noWrap w:val="0"/>
            <w:vAlign w:val="center"/>
          </w:tcPr>
          <w:p w14:paraId="6CA2914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2026" w:type="dxa"/>
            <w:tcBorders>
              <w:tl2br w:val="nil"/>
              <w:tr2bl w:val="nil"/>
            </w:tcBorders>
            <w:noWrap w:val="0"/>
            <w:vAlign w:val="center"/>
          </w:tcPr>
          <w:p w14:paraId="3A7A102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781B15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0" w:hRule="exact"/>
          <w:jc w:val="center"/>
        </w:trPr>
        <w:tc>
          <w:tcPr>
            <w:tcW w:w="1167" w:type="dxa"/>
            <w:tcBorders>
              <w:tl2br w:val="nil"/>
              <w:tr2bl w:val="nil"/>
            </w:tcBorders>
            <w:noWrap/>
            <w:vAlign w:val="center"/>
          </w:tcPr>
          <w:p w14:paraId="5D4BE70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合计</w:t>
            </w:r>
          </w:p>
        </w:tc>
        <w:tc>
          <w:tcPr>
            <w:tcW w:w="7650" w:type="dxa"/>
            <w:gridSpan w:val="6"/>
            <w:tcBorders>
              <w:tl2br w:val="nil"/>
              <w:tr2bl w:val="nil"/>
            </w:tcBorders>
            <w:noWrap/>
            <w:vAlign w:val="center"/>
          </w:tcPr>
          <w:p w14:paraId="4D8E458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大写：                         小写：</w:t>
            </w:r>
          </w:p>
        </w:tc>
      </w:tr>
    </w:tbl>
    <w:p w14:paraId="7280B1F2">
      <w:pPr>
        <w:autoSpaceDE w:val="0"/>
        <w:autoSpaceDN w:val="0"/>
        <w:adjustRightInd w:val="0"/>
        <w:ind w:firstLine="4453" w:firstLineChars="1848"/>
        <w:jc w:val="right"/>
        <w:rPr>
          <w:rFonts w:hint="eastAsia" w:ascii="宋体" w:hAnsi="宋体" w:eastAsia="宋体" w:cs="宋体"/>
          <w:b/>
          <w:color w:val="auto"/>
          <w:sz w:val="24"/>
          <w:szCs w:val="24"/>
          <w:lang w:val="zh-CN"/>
        </w:rPr>
      </w:pPr>
    </w:p>
    <w:p w14:paraId="6B0B2DF7">
      <w:pPr>
        <w:autoSpaceDE w:val="0"/>
        <w:autoSpaceDN w:val="0"/>
        <w:adjustRightInd w:val="0"/>
        <w:ind w:firstLine="4453" w:firstLineChars="1848"/>
        <w:jc w:val="right"/>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供应商：             （公章）</w:t>
      </w:r>
    </w:p>
    <w:p w14:paraId="5B4664DE">
      <w:pPr>
        <w:autoSpaceDE w:val="0"/>
        <w:autoSpaceDN w:val="0"/>
        <w:adjustRightInd w:val="0"/>
        <w:ind w:firstLine="482"/>
        <w:jc w:val="right"/>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 xml:space="preserve">                     法定代表人或委托代理人：             （签字）</w:t>
      </w:r>
    </w:p>
    <w:p w14:paraId="639C3F8A">
      <w:pPr>
        <w:autoSpaceDE w:val="0"/>
        <w:autoSpaceDN w:val="0"/>
        <w:adjustRightInd w:val="0"/>
        <w:ind w:firstLine="482"/>
        <w:jc w:val="right"/>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 xml:space="preserve">                                         年   月   日</w:t>
      </w:r>
    </w:p>
    <w:p w14:paraId="68033B0B">
      <w:pPr>
        <w:pStyle w:val="7"/>
        <w:rPr>
          <w:rFonts w:hint="eastAsia" w:ascii="宋体" w:hAnsi="宋体" w:eastAsia="宋体" w:cs="宋体"/>
          <w:b/>
          <w:color w:val="auto"/>
          <w:sz w:val="24"/>
          <w:szCs w:val="24"/>
          <w:lang w:val="zh-CN"/>
        </w:rPr>
      </w:pPr>
    </w:p>
    <w:p w14:paraId="3BC1BB1A">
      <w:pPr>
        <w:pStyle w:val="8"/>
        <w:rPr>
          <w:rFonts w:hint="eastAsia" w:ascii="宋体" w:hAnsi="宋体" w:eastAsia="宋体" w:cs="宋体"/>
          <w:b/>
          <w:color w:val="auto"/>
          <w:sz w:val="24"/>
          <w:szCs w:val="24"/>
          <w:lang w:val="zh-CN"/>
        </w:rPr>
        <w:sectPr>
          <w:pgSz w:w="11906" w:h="16838"/>
          <w:pgMar w:top="1440" w:right="1797" w:bottom="1440" w:left="1797" w:header="851" w:footer="992" w:gutter="0"/>
          <w:pgBorders w:offsetFrom="page">
            <w:top w:val="none" w:sz="0" w:space="0"/>
            <w:left w:val="none" w:sz="0" w:space="0"/>
            <w:bottom w:val="none" w:sz="0" w:space="0"/>
            <w:right w:val="none" w:sz="0" w:space="0"/>
          </w:pgBorders>
          <w:cols w:space="720" w:num="1"/>
          <w:docGrid w:type="lines" w:linePitch="312" w:charSpace="0"/>
        </w:sectPr>
      </w:pPr>
    </w:p>
    <w:p w14:paraId="04BBDA17">
      <w:pPr>
        <w:keepNext/>
        <w:pageBreakBefore/>
        <w:widowControl/>
        <w:spacing w:line="360" w:lineRule="auto"/>
        <w:ind w:firstLine="0" w:firstLineChars="0"/>
        <w:outlineLvl w:val="1"/>
        <w:rPr>
          <w:rFonts w:hint="eastAsia"/>
          <w:b/>
          <w:color w:val="auto"/>
          <w:sz w:val="24"/>
          <w:szCs w:val="24"/>
        </w:rPr>
      </w:pPr>
      <w:bookmarkStart w:id="229" w:name="_Toc120724698"/>
      <w:bookmarkStart w:id="230" w:name="_Toc22080"/>
      <w:r>
        <w:rPr>
          <w:rFonts w:hint="eastAsia"/>
          <w:b/>
          <w:color w:val="auto"/>
          <w:sz w:val="24"/>
          <w:szCs w:val="24"/>
        </w:rPr>
        <w:t>附件</w:t>
      </w:r>
      <w:r>
        <w:rPr>
          <w:rFonts w:hint="eastAsia"/>
          <w:b/>
          <w:color w:val="auto"/>
          <w:sz w:val="24"/>
          <w:szCs w:val="24"/>
          <w:lang w:val="en-US" w:eastAsia="zh-CN"/>
        </w:rPr>
        <w:t>12</w:t>
      </w:r>
      <w:r>
        <w:rPr>
          <w:rFonts w:hint="eastAsia"/>
          <w:b/>
          <w:color w:val="auto"/>
          <w:sz w:val="24"/>
          <w:szCs w:val="24"/>
        </w:rPr>
        <w:t>：</w:t>
      </w:r>
      <w:r>
        <w:rPr>
          <w:rFonts w:hint="eastAsia"/>
          <w:b/>
          <w:color w:val="auto"/>
          <w:sz w:val="24"/>
          <w:szCs w:val="24"/>
          <w:lang w:val="en-US" w:eastAsia="zh-CN"/>
        </w:rPr>
        <w:t>采购需求</w:t>
      </w:r>
      <w:r>
        <w:rPr>
          <w:rFonts w:hint="eastAsia"/>
          <w:b/>
          <w:color w:val="auto"/>
          <w:sz w:val="24"/>
          <w:szCs w:val="24"/>
        </w:rPr>
        <w:t>响应表</w:t>
      </w:r>
      <w:bookmarkEnd w:id="229"/>
      <w:bookmarkEnd w:id="230"/>
    </w:p>
    <w:p w14:paraId="5A3DA937">
      <w:pPr>
        <w:autoSpaceDE w:val="0"/>
        <w:autoSpaceDN w:val="0"/>
        <w:spacing w:line="360" w:lineRule="auto"/>
        <w:ind w:firstLine="0" w:firstLineChars="0"/>
        <w:rPr>
          <w:rFonts w:hint="eastAsia"/>
          <w:b/>
          <w:bCs w:val="0"/>
          <w:color w:val="auto"/>
          <w:sz w:val="24"/>
          <w:szCs w:val="24"/>
          <w:lang w:val="zh-CN"/>
        </w:rPr>
      </w:pPr>
    </w:p>
    <w:p w14:paraId="495334F0">
      <w:pPr>
        <w:spacing w:line="360" w:lineRule="auto"/>
        <w:ind w:firstLine="0" w:firstLineChars="0"/>
        <w:jc w:val="center"/>
        <w:textAlignment w:val="baseline"/>
        <w:rPr>
          <w:rFonts w:hint="eastAsia"/>
          <w:b/>
          <w:bCs w:val="0"/>
          <w:color w:val="auto"/>
          <w:sz w:val="24"/>
          <w:szCs w:val="24"/>
          <w:lang w:val="zh-CN"/>
        </w:rPr>
      </w:pPr>
      <w:r>
        <w:rPr>
          <w:rFonts w:hint="eastAsia"/>
          <w:b/>
          <w:bCs w:val="0"/>
          <w:color w:val="auto"/>
          <w:sz w:val="24"/>
          <w:szCs w:val="24"/>
          <w:lang w:val="en-US" w:eastAsia="zh-CN"/>
        </w:rPr>
        <w:t>采购需求</w:t>
      </w:r>
      <w:r>
        <w:rPr>
          <w:rFonts w:hint="eastAsia"/>
          <w:b/>
          <w:bCs w:val="0"/>
          <w:color w:val="auto"/>
          <w:sz w:val="24"/>
          <w:szCs w:val="24"/>
          <w:lang w:val="zh-CN"/>
        </w:rPr>
        <w:t>响应表</w:t>
      </w:r>
    </w:p>
    <w:p w14:paraId="59563FD4">
      <w:pPr>
        <w:autoSpaceDE w:val="0"/>
        <w:autoSpaceDN w:val="0"/>
        <w:adjustRightInd w:val="0"/>
        <w:ind w:firstLine="482"/>
        <w:rPr>
          <w:rFonts w:hint="eastAsia"/>
          <w:b/>
          <w:color w:val="auto"/>
          <w:sz w:val="24"/>
          <w:lang w:val="zh-CN"/>
        </w:rPr>
      </w:pPr>
      <w:r>
        <w:rPr>
          <w:rFonts w:hint="eastAsia"/>
          <w:b/>
          <w:color w:val="auto"/>
          <w:sz w:val="24"/>
          <w:lang w:val="zh-CN"/>
        </w:rPr>
        <w:t>项目名称:</w:t>
      </w:r>
    </w:p>
    <w:p w14:paraId="408A9541">
      <w:pPr>
        <w:autoSpaceDE w:val="0"/>
        <w:autoSpaceDN w:val="0"/>
        <w:adjustRightInd w:val="0"/>
        <w:ind w:firstLine="482"/>
        <w:rPr>
          <w:rFonts w:hint="eastAsia"/>
          <w:b/>
          <w:color w:val="auto"/>
          <w:sz w:val="24"/>
          <w:lang w:val="zh-CN"/>
        </w:rPr>
      </w:pPr>
      <w:r>
        <w:rPr>
          <w:rFonts w:hint="eastAsia"/>
          <w:b/>
          <w:color w:val="auto"/>
          <w:sz w:val="24"/>
          <w:lang w:val="zh-CN"/>
        </w:rPr>
        <w:t>项目编号:</w:t>
      </w:r>
    </w:p>
    <w:tbl>
      <w:tblPr>
        <w:tblStyle w:val="19"/>
        <w:tblW w:w="0" w:type="auto"/>
        <w:jc w:val="center"/>
        <w:tblLayout w:type="fixed"/>
        <w:tblCellMar>
          <w:top w:w="0" w:type="dxa"/>
          <w:left w:w="28" w:type="dxa"/>
          <w:bottom w:w="0" w:type="dxa"/>
          <w:right w:w="28" w:type="dxa"/>
        </w:tblCellMar>
      </w:tblPr>
      <w:tblGrid>
        <w:gridCol w:w="598"/>
        <w:gridCol w:w="3434"/>
        <w:gridCol w:w="3681"/>
        <w:gridCol w:w="649"/>
      </w:tblGrid>
      <w:tr w14:paraId="5D5441EE">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right w:val="single" w:color="000000" w:sz="6" w:space="0"/>
            </w:tcBorders>
            <w:shd w:val="clear" w:color="000000" w:fill="FFFFFF"/>
            <w:noWrap w:val="0"/>
            <w:vAlign w:val="top"/>
          </w:tcPr>
          <w:p w14:paraId="4A99B28F">
            <w:pPr>
              <w:autoSpaceDE w:val="0"/>
              <w:autoSpaceDN w:val="0"/>
              <w:adjustRightInd w:val="0"/>
              <w:spacing w:before="40" w:after="40"/>
              <w:ind w:firstLine="0" w:firstLineChars="0"/>
              <w:rPr>
                <w:rFonts w:hint="eastAsia"/>
                <w:color w:val="auto"/>
                <w:sz w:val="22"/>
                <w:szCs w:val="22"/>
                <w:lang w:val="zh-CN"/>
              </w:rPr>
            </w:pPr>
            <w:r>
              <w:rPr>
                <w:rFonts w:hint="eastAsia"/>
                <w:color w:val="auto"/>
                <w:sz w:val="24"/>
                <w:lang w:val="zh-CN"/>
              </w:rPr>
              <w:t>序号</w:t>
            </w:r>
          </w:p>
        </w:tc>
        <w:tc>
          <w:tcPr>
            <w:tcW w:w="343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1956DFA">
            <w:pPr>
              <w:autoSpaceDE w:val="0"/>
              <w:autoSpaceDN w:val="0"/>
              <w:adjustRightInd w:val="0"/>
              <w:spacing w:before="40" w:after="40"/>
              <w:ind w:firstLine="0" w:firstLineChars="0"/>
              <w:jc w:val="left"/>
              <w:rPr>
                <w:rFonts w:hint="eastAsia" w:eastAsia="宋体"/>
                <w:color w:val="auto"/>
                <w:sz w:val="22"/>
                <w:szCs w:val="22"/>
                <w:lang w:val="zh-CN" w:eastAsia="zh-CN"/>
              </w:rPr>
            </w:pPr>
            <w:r>
              <w:rPr>
                <w:rFonts w:hint="eastAsia"/>
                <w:color w:val="auto"/>
                <w:sz w:val="24"/>
                <w:lang w:val="en-US" w:eastAsia="zh-CN"/>
              </w:rPr>
              <w:t>采购需求</w:t>
            </w:r>
          </w:p>
        </w:tc>
        <w:tc>
          <w:tcPr>
            <w:tcW w:w="368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2142DB1">
            <w:pPr>
              <w:autoSpaceDE w:val="0"/>
              <w:autoSpaceDN w:val="0"/>
              <w:adjustRightInd w:val="0"/>
              <w:spacing w:before="40" w:after="40"/>
              <w:ind w:firstLine="480"/>
              <w:jc w:val="left"/>
              <w:rPr>
                <w:rFonts w:hint="eastAsia" w:eastAsia="宋体"/>
                <w:color w:val="auto"/>
                <w:sz w:val="22"/>
                <w:szCs w:val="22"/>
                <w:lang w:val="zh-CN" w:eastAsia="zh-CN"/>
              </w:rPr>
            </w:pPr>
            <w:r>
              <w:rPr>
                <w:rFonts w:hint="eastAsia"/>
                <w:color w:val="auto"/>
                <w:sz w:val="24"/>
                <w:lang w:val="en-US" w:eastAsia="zh-CN"/>
              </w:rPr>
              <w:t>投标响应</w:t>
            </w:r>
          </w:p>
        </w:tc>
        <w:tc>
          <w:tcPr>
            <w:tcW w:w="64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54623FC">
            <w:pPr>
              <w:autoSpaceDE w:val="0"/>
              <w:autoSpaceDN w:val="0"/>
              <w:adjustRightInd w:val="0"/>
              <w:spacing w:before="40" w:after="40"/>
              <w:ind w:firstLine="0" w:firstLineChars="0"/>
              <w:rPr>
                <w:rFonts w:hint="eastAsia"/>
                <w:color w:val="auto"/>
                <w:sz w:val="22"/>
                <w:szCs w:val="22"/>
                <w:lang w:val="zh-CN"/>
              </w:rPr>
            </w:pPr>
            <w:r>
              <w:rPr>
                <w:rFonts w:hint="eastAsia"/>
                <w:color w:val="auto"/>
                <w:sz w:val="24"/>
                <w:lang w:val="zh-CN"/>
              </w:rPr>
              <w:t>偏离</w:t>
            </w:r>
          </w:p>
        </w:tc>
      </w:tr>
      <w:tr w14:paraId="30D7A967">
        <w:tblPrEx>
          <w:tblCellMar>
            <w:top w:w="0" w:type="dxa"/>
            <w:left w:w="28" w:type="dxa"/>
            <w:bottom w:w="0" w:type="dxa"/>
            <w:right w:w="28" w:type="dxa"/>
          </w:tblCellMar>
        </w:tblPrEx>
        <w:trPr>
          <w:trHeight w:val="567" w:hRule="exac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750F722">
            <w:pPr>
              <w:autoSpaceDE w:val="0"/>
              <w:autoSpaceDN w:val="0"/>
              <w:adjustRightInd w:val="0"/>
              <w:spacing w:before="40" w:after="40"/>
              <w:ind w:firstLine="0" w:firstLineChars="0"/>
              <w:jc w:val="center"/>
              <w:rPr>
                <w:rFonts w:hint="eastAsia"/>
                <w:color w:val="auto"/>
                <w:sz w:val="22"/>
                <w:szCs w:val="22"/>
                <w:lang w:val="zh-CN"/>
              </w:rPr>
            </w:pPr>
            <w:r>
              <w:rPr>
                <w:rFonts w:hint="eastAsia"/>
                <w:color w:val="auto"/>
                <w:sz w:val="24"/>
                <w:lang w:val="zh-CN"/>
              </w:rPr>
              <w:t>1</w:t>
            </w:r>
          </w:p>
        </w:tc>
        <w:tc>
          <w:tcPr>
            <w:tcW w:w="343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F446ECD">
            <w:pPr>
              <w:autoSpaceDE w:val="0"/>
              <w:autoSpaceDN w:val="0"/>
              <w:adjustRightInd w:val="0"/>
              <w:spacing w:before="40" w:after="40"/>
              <w:ind w:firstLine="440"/>
              <w:rPr>
                <w:rFonts w:hint="eastAsia"/>
                <w:color w:val="auto"/>
                <w:sz w:val="22"/>
                <w:szCs w:val="22"/>
                <w:lang w:val="zh-CN"/>
              </w:rPr>
            </w:pPr>
          </w:p>
        </w:tc>
        <w:tc>
          <w:tcPr>
            <w:tcW w:w="368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8FE9CE0">
            <w:pPr>
              <w:autoSpaceDE w:val="0"/>
              <w:autoSpaceDN w:val="0"/>
              <w:adjustRightInd w:val="0"/>
              <w:spacing w:before="40" w:after="40"/>
              <w:ind w:firstLine="440"/>
              <w:jc w:val="center"/>
              <w:rPr>
                <w:rFonts w:hint="eastAsia"/>
                <w:color w:val="auto"/>
                <w:sz w:val="22"/>
                <w:szCs w:val="22"/>
                <w:lang w:val="zh-CN"/>
              </w:rPr>
            </w:pPr>
          </w:p>
        </w:tc>
        <w:tc>
          <w:tcPr>
            <w:tcW w:w="64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5EB71EA">
            <w:pPr>
              <w:autoSpaceDE w:val="0"/>
              <w:autoSpaceDN w:val="0"/>
              <w:adjustRightInd w:val="0"/>
              <w:spacing w:before="40" w:after="40"/>
              <w:ind w:firstLine="440"/>
              <w:jc w:val="center"/>
              <w:rPr>
                <w:rFonts w:hint="eastAsia"/>
                <w:color w:val="auto"/>
                <w:sz w:val="22"/>
                <w:szCs w:val="22"/>
                <w:lang w:val="zh-CN"/>
              </w:rPr>
            </w:pPr>
          </w:p>
        </w:tc>
      </w:tr>
      <w:tr w14:paraId="413F35E5">
        <w:tblPrEx>
          <w:tblCellMar>
            <w:top w:w="0" w:type="dxa"/>
            <w:left w:w="28" w:type="dxa"/>
            <w:bottom w:w="0" w:type="dxa"/>
            <w:right w:w="28" w:type="dxa"/>
          </w:tblCellMar>
        </w:tblPrEx>
        <w:trPr>
          <w:trHeight w:val="567" w:hRule="exac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2401465">
            <w:pPr>
              <w:autoSpaceDE w:val="0"/>
              <w:autoSpaceDN w:val="0"/>
              <w:adjustRightInd w:val="0"/>
              <w:spacing w:before="40" w:after="40"/>
              <w:ind w:firstLine="0" w:firstLineChars="0"/>
              <w:jc w:val="center"/>
              <w:rPr>
                <w:rFonts w:hint="eastAsia" w:eastAsia="宋体"/>
                <w:color w:val="auto"/>
                <w:sz w:val="24"/>
                <w:lang w:val="en-US" w:eastAsia="zh-CN"/>
              </w:rPr>
            </w:pPr>
            <w:r>
              <w:rPr>
                <w:rFonts w:hint="eastAsia"/>
                <w:color w:val="auto"/>
                <w:sz w:val="24"/>
                <w:lang w:val="en-US" w:eastAsia="zh-CN"/>
              </w:rPr>
              <w:t>2</w:t>
            </w:r>
          </w:p>
        </w:tc>
        <w:tc>
          <w:tcPr>
            <w:tcW w:w="343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89527EF">
            <w:pPr>
              <w:autoSpaceDE w:val="0"/>
              <w:autoSpaceDN w:val="0"/>
              <w:adjustRightInd w:val="0"/>
              <w:spacing w:before="40" w:after="40"/>
              <w:ind w:firstLine="440"/>
              <w:rPr>
                <w:rFonts w:hint="eastAsia"/>
                <w:color w:val="auto"/>
                <w:sz w:val="22"/>
                <w:szCs w:val="22"/>
                <w:lang w:val="zh-CN"/>
              </w:rPr>
            </w:pPr>
          </w:p>
        </w:tc>
        <w:tc>
          <w:tcPr>
            <w:tcW w:w="368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2CEC9F0">
            <w:pPr>
              <w:autoSpaceDE w:val="0"/>
              <w:autoSpaceDN w:val="0"/>
              <w:adjustRightInd w:val="0"/>
              <w:spacing w:before="40" w:after="40"/>
              <w:ind w:firstLine="440"/>
              <w:jc w:val="center"/>
              <w:rPr>
                <w:rFonts w:hint="eastAsia"/>
                <w:color w:val="auto"/>
                <w:sz w:val="22"/>
                <w:szCs w:val="22"/>
                <w:lang w:val="zh-CN"/>
              </w:rPr>
            </w:pPr>
          </w:p>
        </w:tc>
        <w:tc>
          <w:tcPr>
            <w:tcW w:w="64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B51F322">
            <w:pPr>
              <w:autoSpaceDE w:val="0"/>
              <w:autoSpaceDN w:val="0"/>
              <w:adjustRightInd w:val="0"/>
              <w:spacing w:before="40" w:after="40"/>
              <w:ind w:firstLine="440"/>
              <w:jc w:val="center"/>
              <w:rPr>
                <w:rFonts w:hint="eastAsia"/>
                <w:color w:val="auto"/>
                <w:sz w:val="22"/>
                <w:szCs w:val="22"/>
                <w:lang w:val="zh-CN"/>
              </w:rPr>
            </w:pPr>
          </w:p>
        </w:tc>
      </w:tr>
      <w:tr w14:paraId="269A232E">
        <w:tblPrEx>
          <w:tblCellMar>
            <w:top w:w="0" w:type="dxa"/>
            <w:left w:w="28" w:type="dxa"/>
            <w:bottom w:w="0" w:type="dxa"/>
            <w:right w:w="28" w:type="dxa"/>
          </w:tblCellMar>
        </w:tblPrEx>
        <w:trPr>
          <w:trHeight w:val="567" w:hRule="exac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ADF96F1">
            <w:pPr>
              <w:autoSpaceDE w:val="0"/>
              <w:autoSpaceDN w:val="0"/>
              <w:adjustRightInd w:val="0"/>
              <w:spacing w:before="40" w:after="40"/>
              <w:ind w:firstLine="0" w:firstLineChars="0"/>
              <w:jc w:val="center"/>
              <w:rPr>
                <w:rFonts w:hint="eastAsia" w:eastAsia="宋体"/>
                <w:color w:val="auto"/>
                <w:sz w:val="24"/>
                <w:lang w:val="en-US" w:eastAsia="zh-CN"/>
              </w:rPr>
            </w:pPr>
            <w:r>
              <w:rPr>
                <w:rFonts w:hint="eastAsia"/>
                <w:color w:val="auto"/>
                <w:sz w:val="24"/>
                <w:lang w:val="en-US" w:eastAsia="zh-CN"/>
              </w:rPr>
              <w:t>3</w:t>
            </w:r>
          </w:p>
        </w:tc>
        <w:tc>
          <w:tcPr>
            <w:tcW w:w="343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E3CD9E1">
            <w:pPr>
              <w:autoSpaceDE w:val="0"/>
              <w:autoSpaceDN w:val="0"/>
              <w:adjustRightInd w:val="0"/>
              <w:spacing w:before="40" w:after="40"/>
              <w:ind w:firstLine="440"/>
              <w:rPr>
                <w:rFonts w:hint="eastAsia"/>
                <w:color w:val="auto"/>
                <w:sz w:val="22"/>
                <w:szCs w:val="22"/>
                <w:lang w:val="zh-CN"/>
              </w:rPr>
            </w:pPr>
          </w:p>
        </w:tc>
        <w:tc>
          <w:tcPr>
            <w:tcW w:w="368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78D6CCE">
            <w:pPr>
              <w:autoSpaceDE w:val="0"/>
              <w:autoSpaceDN w:val="0"/>
              <w:adjustRightInd w:val="0"/>
              <w:spacing w:before="40" w:after="40"/>
              <w:ind w:firstLine="440"/>
              <w:jc w:val="center"/>
              <w:rPr>
                <w:rFonts w:hint="eastAsia"/>
                <w:color w:val="auto"/>
                <w:sz w:val="22"/>
                <w:szCs w:val="22"/>
                <w:lang w:val="zh-CN"/>
              </w:rPr>
            </w:pPr>
          </w:p>
        </w:tc>
        <w:tc>
          <w:tcPr>
            <w:tcW w:w="64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029883A">
            <w:pPr>
              <w:autoSpaceDE w:val="0"/>
              <w:autoSpaceDN w:val="0"/>
              <w:adjustRightInd w:val="0"/>
              <w:spacing w:before="40" w:after="40"/>
              <w:ind w:firstLine="440"/>
              <w:jc w:val="center"/>
              <w:rPr>
                <w:rFonts w:hint="eastAsia"/>
                <w:color w:val="auto"/>
                <w:sz w:val="22"/>
                <w:szCs w:val="22"/>
                <w:lang w:val="zh-CN"/>
              </w:rPr>
            </w:pPr>
          </w:p>
        </w:tc>
      </w:tr>
      <w:tr w14:paraId="5A5F0C2C">
        <w:tblPrEx>
          <w:tblCellMar>
            <w:top w:w="0" w:type="dxa"/>
            <w:left w:w="28" w:type="dxa"/>
            <w:bottom w:w="0" w:type="dxa"/>
            <w:right w:w="28" w:type="dxa"/>
          </w:tblCellMar>
        </w:tblPrEx>
        <w:trPr>
          <w:trHeight w:val="567" w:hRule="exac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E419D64">
            <w:pPr>
              <w:autoSpaceDE w:val="0"/>
              <w:autoSpaceDN w:val="0"/>
              <w:adjustRightInd w:val="0"/>
              <w:spacing w:before="40" w:after="40"/>
              <w:ind w:firstLine="0" w:firstLineChars="0"/>
              <w:jc w:val="center"/>
              <w:rPr>
                <w:rFonts w:hint="eastAsia" w:eastAsia="宋体"/>
                <w:color w:val="auto"/>
                <w:sz w:val="24"/>
                <w:lang w:val="en-US" w:eastAsia="zh-CN"/>
              </w:rPr>
            </w:pPr>
            <w:r>
              <w:rPr>
                <w:rFonts w:hint="eastAsia"/>
                <w:color w:val="auto"/>
                <w:sz w:val="24"/>
                <w:lang w:val="en-US" w:eastAsia="zh-CN"/>
              </w:rPr>
              <w:t>4</w:t>
            </w:r>
          </w:p>
        </w:tc>
        <w:tc>
          <w:tcPr>
            <w:tcW w:w="343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01A4290">
            <w:pPr>
              <w:autoSpaceDE w:val="0"/>
              <w:autoSpaceDN w:val="0"/>
              <w:adjustRightInd w:val="0"/>
              <w:spacing w:before="40" w:after="40"/>
              <w:ind w:firstLine="440"/>
              <w:rPr>
                <w:rFonts w:hint="eastAsia"/>
                <w:color w:val="auto"/>
                <w:sz w:val="22"/>
                <w:szCs w:val="22"/>
                <w:lang w:val="zh-CN"/>
              </w:rPr>
            </w:pPr>
          </w:p>
        </w:tc>
        <w:tc>
          <w:tcPr>
            <w:tcW w:w="368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03F43B1">
            <w:pPr>
              <w:autoSpaceDE w:val="0"/>
              <w:autoSpaceDN w:val="0"/>
              <w:adjustRightInd w:val="0"/>
              <w:spacing w:before="40" w:after="40"/>
              <w:ind w:firstLine="440"/>
              <w:jc w:val="center"/>
              <w:rPr>
                <w:rFonts w:hint="eastAsia"/>
                <w:color w:val="auto"/>
                <w:sz w:val="22"/>
                <w:szCs w:val="22"/>
                <w:lang w:val="zh-CN"/>
              </w:rPr>
            </w:pPr>
          </w:p>
        </w:tc>
        <w:tc>
          <w:tcPr>
            <w:tcW w:w="64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A32DF14">
            <w:pPr>
              <w:autoSpaceDE w:val="0"/>
              <w:autoSpaceDN w:val="0"/>
              <w:adjustRightInd w:val="0"/>
              <w:spacing w:before="40" w:after="40"/>
              <w:ind w:firstLine="440"/>
              <w:jc w:val="center"/>
              <w:rPr>
                <w:rFonts w:hint="eastAsia"/>
                <w:color w:val="auto"/>
                <w:sz w:val="22"/>
                <w:szCs w:val="22"/>
                <w:lang w:val="zh-CN"/>
              </w:rPr>
            </w:pPr>
          </w:p>
        </w:tc>
      </w:tr>
      <w:tr w14:paraId="5E75A43B">
        <w:tblPrEx>
          <w:tblCellMar>
            <w:top w:w="0" w:type="dxa"/>
            <w:left w:w="28" w:type="dxa"/>
            <w:bottom w:w="0" w:type="dxa"/>
            <w:right w:w="28" w:type="dxa"/>
          </w:tblCellMar>
        </w:tblPrEx>
        <w:trPr>
          <w:trHeight w:val="567" w:hRule="exac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8462CE0">
            <w:pPr>
              <w:autoSpaceDE w:val="0"/>
              <w:autoSpaceDN w:val="0"/>
              <w:adjustRightInd w:val="0"/>
              <w:spacing w:before="40" w:after="40"/>
              <w:ind w:firstLine="0" w:firstLineChars="0"/>
              <w:jc w:val="center"/>
              <w:rPr>
                <w:rFonts w:hint="default"/>
                <w:color w:val="auto"/>
                <w:sz w:val="24"/>
                <w:lang w:val="en-US" w:eastAsia="zh-CN"/>
              </w:rPr>
            </w:pPr>
            <w:r>
              <w:rPr>
                <w:rFonts w:hint="eastAsia"/>
                <w:color w:val="auto"/>
                <w:sz w:val="24"/>
                <w:lang w:val="en-US" w:eastAsia="zh-CN"/>
              </w:rPr>
              <w:t>5</w:t>
            </w:r>
          </w:p>
        </w:tc>
        <w:tc>
          <w:tcPr>
            <w:tcW w:w="343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C50DF3C">
            <w:pPr>
              <w:autoSpaceDE w:val="0"/>
              <w:autoSpaceDN w:val="0"/>
              <w:adjustRightInd w:val="0"/>
              <w:spacing w:before="40" w:after="40"/>
              <w:ind w:firstLine="440"/>
              <w:rPr>
                <w:rFonts w:hint="eastAsia"/>
                <w:color w:val="auto"/>
                <w:sz w:val="22"/>
                <w:szCs w:val="22"/>
                <w:lang w:val="zh-CN"/>
              </w:rPr>
            </w:pPr>
          </w:p>
        </w:tc>
        <w:tc>
          <w:tcPr>
            <w:tcW w:w="368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492E4CF">
            <w:pPr>
              <w:autoSpaceDE w:val="0"/>
              <w:autoSpaceDN w:val="0"/>
              <w:adjustRightInd w:val="0"/>
              <w:spacing w:before="40" w:after="40"/>
              <w:ind w:firstLine="440"/>
              <w:jc w:val="center"/>
              <w:rPr>
                <w:rFonts w:hint="eastAsia"/>
                <w:color w:val="auto"/>
                <w:sz w:val="22"/>
                <w:szCs w:val="22"/>
                <w:lang w:val="zh-CN"/>
              </w:rPr>
            </w:pPr>
          </w:p>
        </w:tc>
        <w:tc>
          <w:tcPr>
            <w:tcW w:w="64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3C47577">
            <w:pPr>
              <w:autoSpaceDE w:val="0"/>
              <w:autoSpaceDN w:val="0"/>
              <w:adjustRightInd w:val="0"/>
              <w:spacing w:before="40" w:after="40"/>
              <w:ind w:firstLine="440"/>
              <w:jc w:val="center"/>
              <w:rPr>
                <w:rFonts w:hint="eastAsia"/>
                <w:color w:val="auto"/>
                <w:sz w:val="22"/>
                <w:szCs w:val="22"/>
                <w:lang w:val="zh-CN"/>
              </w:rPr>
            </w:pPr>
          </w:p>
        </w:tc>
      </w:tr>
      <w:tr w14:paraId="6C320027">
        <w:tblPrEx>
          <w:tblCellMar>
            <w:top w:w="0" w:type="dxa"/>
            <w:left w:w="28" w:type="dxa"/>
            <w:bottom w:w="0" w:type="dxa"/>
            <w:right w:w="28" w:type="dxa"/>
          </w:tblCellMar>
        </w:tblPrEx>
        <w:trPr>
          <w:trHeight w:val="567" w:hRule="exac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7359020">
            <w:pPr>
              <w:autoSpaceDE w:val="0"/>
              <w:autoSpaceDN w:val="0"/>
              <w:adjustRightInd w:val="0"/>
              <w:spacing w:before="40" w:after="40"/>
              <w:ind w:firstLine="0" w:firstLineChars="0"/>
              <w:jc w:val="center"/>
              <w:rPr>
                <w:rFonts w:hint="eastAsia"/>
                <w:color w:val="auto"/>
                <w:sz w:val="22"/>
                <w:szCs w:val="22"/>
                <w:lang w:val="zh-CN"/>
              </w:rPr>
            </w:pPr>
            <w:r>
              <w:rPr>
                <w:rFonts w:hint="eastAsia"/>
                <w:color w:val="auto"/>
                <w:sz w:val="24"/>
                <w:lang w:val="zh-CN"/>
              </w:rPr>
              <w:t>…</w:t>
            </w:r>
          </w:p>
        </w:tc>
        <w:tc>
          <w:tcPr>
            <w:tcW w:w="3434"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3434F59">
            <w:pPr>
              <w:autoSpaceDE w:val="0"/>
              <w:autoSpaceDN w:val="0"/>
              <w:adjustRightInd w:val="0"/>
              <w:spacing w:before="40" w:after="40"/>
              <w:ind w:firstLine="440"/>
              <w:rPr>
                <w:rFonts w:hint="eastAsia"/>
                <w:color w:val="auto"/>
                <w:sz w:val="22"/>
                <w:szCs w:val="22"/>
                <w:lang w:val="zh-CN"/>
              </w:rPr>
            </w:pPr>
          </w:p>
        </w:tc>
        <w:tc>
          <w:tcPr>
            <w:tcW w:w="368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1FAEF41">
            <w:pPr>
              <w:autoSpaceDE w:val="0"/>
              <w:autoSpaceDN w:val="0"/>
              <w:adjustRightInd w:val="0"/>
              <w:spacing w:before="40" w:after="40"/>
              <w:ind w:firstLine="440"/>
              <w:jc w:val="center"/>
              <w:rPr>
                <w:rFonts w:hint="eastAsia"/>
                <w:color w:val="auto"/>
                <w:sz w:val="22"/>
                <w:szCs w:val="22"/>
                <w:lang w:val="zh-CN"/>
              </w:rPr>
            </w:pPr>
          </w:p>
        </w:tc>
        <w:tc>
          <w:tcPr>
            <w:tcW w:w="64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4D74A52">
            <w:pPr>
              <w:autoSpaceDE w:val="0"/>
              <w:autoSpaceDN w:val="0"/>
              <w:adjustRightInd w:val="0"/>
              <w:spacing w:before="40" w:after="40"/>
              <w:ind w:firstLine="440"/>
              <w:jc w:val="center"/>
              <w:rPr>
                <w:rFonts w:hint="eastAsia"/>
                <w:color w:val="auto"/>
                <w:sz w:val="22"/>
                <w:szCs w:val="22"/>
                <w:lang w:val="zh-CN"/>
              </w:rPr>
            </w:pPr>
          </w:p>
        </w:tc>
      </w:tr>
    </w:tbl>
    <w:p w14:paraId="2621FAF6">
      <w:pPr>
        <w:autoSpaceDE w:val="0"/>
        <w:autoSpaceDN w:val="0"/>
        <w:adjustRightInd w:val="0"/>
        <w:ind w:left="0" w:leftChars="0" w:firstLine="0" w:firstLineChars="0"/>
        <w:rPr>
          <w:rFonts w:hint="eastAsia"/>
          <w:color w:val="auto"/>
          <w:sz w:val="24"/>
          <w:lang w:val="zh-CN"/>
        </w:rPr>
      </w:pPr>
      <w:r>
        <w:rPr>
          <w:rFonts w:hint="eastAsia"/>
          <w:color w:val="auto"/>
          <w:sz w:val="24"/>
          <w:lang w:val="zh-CN"/>
        </w:rPr>
        <w:t>注：1.本表应按照每包产品序号的指标逐项填写，不得遗漏。</w:t>
      </w:r>
    </w:p>
    <w:p w14:paraId="26792A5E">
      <w:pPr>
        <w:autoSpaceDE w:val="0"/>
        <w:autoSpaceDN w:val="0"/>
        <w:adjustRightInd w:val="0"/>
        <w:ind w:firstLine="480"/>
        <w:rPr>
          <w:rFonts w:hint="eastAsia"/>
          <w:color w:val="auto"/>
          <w:sz w:val="24"/>
          <w:lang w:val="zh-CN"/>
        </w:rPr>
      </w:pPr>
      <w:r>
        <w:rPr>
          <w:rFonts w:hint="eastAsia"/>
          <w:color w:val="auto"/>
          <w:sz w:val="24"/>
        </w:rPr>
        <w:t>2</w:t>
      </w:r>
      <w:r>
        <w:rPr>
          <w:rFonts w:hint="eastAsia"/>
          <w:color w:val="auto"/>
          <w:sz w:val="24"/>
          <w:lang w:val="zh-CN"/>
        </w:rPr>
        <w:t>. 投标人响应采购需求应具体、明确，应以招标项目参数要求为基本投标要求，对超出或不满足招标项目参数要求的指标需列出“+、-”偏差，并做出详细说明；如果只注明“+”、“-”或未填写，将视为该项指标不响应。</w:t>
      </w:r>
    </w:p>
    <w:p w14:paraId="37B8C6CE">
      <w:pPr>
        <w:autoSpaceDE w:val="0"/>
        <w:autoSpaceDN w:val="0"/>
        <w:adjustRightInd w:val="0"/>
        <w:ind w:firstLine="480"/>
        <w:rPr>
          <w:rFonts w:hint="eastAsia"/>
          <w:color w:val="auto"/>
          <w:sz w:val="24"/>
          <w:lang w:val="zh-CN"/>
        </w:rPr>
      </w:pPr>
      <w:r>
        <w:rPr>
          <w:color w:val="auto"/>
          <w:sz w:val="24"/>
        </w:rPr>
        <w:t>3</w:t>
      </w:r>
      <w:r>
        <w:rPr>
          <w:rFonts w:hint="eastAsia"/>
          <w:color w:val="auto"/>
          <w:sz w:val="24"/>
          <w:lang w:val="zh-CN"/>
        </w:rPr>
        <w:t>. 投标人响应采购需求应具体、明确，含糊不清、不确切或伪造、编造证明材料的，按照实质性不响应处理。对伪造、编造证明材料的，将报送采购监管部门查处。</w:t>
      </w:r>
    </w:p>
    <w:p w14:paraId="665B6831">
      <w:pPr>
        <w:autoSpaceDE w:val="0"/>
        <w:autoSpaceDN w:val="0"/>
        <w:adjustRightInd w:val="0"/>
        <w:ind w:firstLine="4453" w:firstLineChars="1848"/>
        <w:jc w:val="right"/>
        <w:rPr>
          <w:rFonts w:hint="eastAsia"/>
          <w:b/>
          <w:color w:val="auto"/>
          <w:sz w:val="24"/>
          <w:lang w:val="zh-CN"/>
        </w:rPr>
      </w:pPr>
      <w:r>
        <w:rPr>
          <w:rFonts w:hint="eastAsia"/>
          <w:b/>
          <w:color w:val="auto"/>
          <w:sz w:val="24"/>
          <w:lang w:val="zh-CN"/>
        </w:rPr>
        <w:t>供应商：             （公章）</w:t>
      </w:r>
    </w:p>
    <w:p w14:paraId="510C5571">
      <w:pPr>
        <w:autoSpaceDE w:val="0"/>
        <w:autoSpaceDN w:val="0"/>
        <w:adjustRightInd w:val="0"/>
        <w:ind w:firstLine="482"/>
        <w:jc w:val="right"/>
        <w:rPr>
          <w:rFonts w:hint="eastAsia"/>
          <w:b/>
          <w:color w:val="auto"/>
          <w:sz w:val="24"/>
          <w:lang w:val="zh-CN"/>
        </w:rPr>
      </w:pPr>
      <w:r>
        <w:rPr>
          <w:rFonts w:hint="eastAsia"/>
          <w:b/>
          <w:color w:val="auto"/>
          <w:sz w:val="24"/>
          <w:lang w:val="zh-CN"/>
        </w:rPr>
        <w:t xml:space="preserve">                     法定代表人或委托代理人：             （签字）</w:t>
      </w:r>
    </w:p>
    <w:p w14:paraId="04EDFD57">
      <w:pPr>
        <w:autoSpaceDE w:val="0"/>
        <w:autoSpaceDN w:val="0"/>
        <w:adjustRightInd w:val="0"/>
        <w:ind w:firstLine="482"/>
        <w:jc w:val="right"/>
        <w:rPr>
          <w:rFonts w:hint="eastAsia"/>
          <w:color w:val="auto"/>
          <w:sz w:val="24"/>
          <w:lang w:val="zh-CN"/>
        </w:rPr>
      </w:pPr>
      <w:r>
        <w:rPr>
          <w:rFonts w:hint="eastAsia"/>
          <w:b/>
          <w:color w:val="auto"/>
          <w:sz w:val="24"/>
          <w:lang w:val="zh-CN"/>
        </w:rPr>
        <w:t xml:space="preserve">                                         年   月   日</w:t>
      </w:r>
    </w:p>
    <w:p w14:paraId="70821D41">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31" w:name="_Toc15280"/>
      <w:r>
        <w:rPr>
          <w:rFonts w:hint="eastAsia" w:ascii="宋体" w:hAnsi="宋体" w:eastAsia="宋体" w:cs="宋体"/>
          <w:b/>
          <w:color w:val="auto"/>
          <w:sz w:val="24"/>
          <w:szCs w:val="24"/>
        </w:rPr>
        <w:t>附件</w:t>
      </w:r>
      <w:r>
        <w:rPr>
          <w:rFonts w:hint="eastAsia" w:eastAsia="宋体" w:cs="宋体"/>
          <w:b/>
          <w:color w:val="auto"/>
          <w:sz w:val="24"/>
          <w:szCs w:val="24"/>
          <w:lang w:val="en-US" w:eastAsia="zh-CN"/>
        </w:rPr>
        <w:t>13</w:t>
      </w:r>
      <w:r>
        <w:rPr>
          <w:rFonts w:hint="eastAsia" w:ascii="宋体" w:hAnsi="宋体" w:eastAsia="宋体" w:cs="宋体"/>
          <w:b/>
          <w:color w:val="auto"/>
          <w:sz w:val="24"/>
          <w:szCs w:val="24"/>
        </w:rPr>
        <w:t>：人员配备</w:t>
      </w:r>
      <w:bookmarkEnd w:id="225"/>
      <w:bookmarkEnd w:id="231"/>
    </w:p>
    <w:p w14:paraId="28289F17">
      <w:pPr>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eastAsia="宋体" w:cs="宋体"/>
          <w:b/>
          <w:color w:val="auto"/>
          <w:sz w:val="24"/>
          <w:szCs w:val="24"/>
          <w:lang w:val="en-US" w:eastAsia="zh-CN"/>
        </w:rPr>
        <w:t>1</w:t>
      </w:r>
      <w:r>
        <w:rPr>
          <w:rFonts w:hint="eastAsia" w:ascii="宋体" w:hAnsi="宋体" w:eastAsia="宋体" w:cs="宋体"/>
          <w:b/>
          <w:color w:val="auto"/>
          <w:sz w:val="24"/>
          <w:szCs w:val="24"/>
        </w:rPr>
        <w:t>）拟投入本项目的人员一览表</w:t>
      </w:r>
    </w:p>
    <w:tbl>
      <w:tblPr>
        <w:tblStyle w:val="19"/>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2014"/>
        <w:gridCol w:w="1467"/>
        <w:gridCol w:w="1733"/>
        <w:gridCol w:w="2072"/>
      </w:tblGrid>
      <w:tr w14:paraId="2B5A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bottom"/>
          </w:tcPr>
          <w:p w14:paraId="6BCE3C4F">
            <w:pPr>
              <w:pStyle w:val="8"/>
              <w:spacing w:line="360" w:lineRule="auto"/>
              <w:ind w:left="0" w:lef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014" w:type="dxa"/>
            <w:noWrap w:val="0"/>
            <w:vAlign w:val="bottom"/>
          </w:tcPr>
          <w:p w14:paraId="0A9A4678">
            <w:pPr>
              <w:pStyle w:val="8"/>
              <w:spacing w:line="360" w:lineRule="auto"/>
              <w:ind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职务及职称</w:t>
            </w:r>
          </w:p>
        </w:tc>
        <w:tc>
          <w:tcPr>
            <w:tcW w:w="1467" w:type="dxa"/>
            <w:noWrap w:val="0"/>
            <w:vAlign w:val="bottom"/>
          </w:tcPr>
          <w:p w14:paraId="573E8AE7">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733" w:type="dxa"/>
            <w:noWrap w:val="0"/>
            <w:vAlign w:val="bottom"/>
          </w:tcPr>
          <w:p w14:paraId="4C9FDC0B">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2072" w:type="dxa"/>
            <w:noWrap w:val="0"/>
            <w:vAlign w:val="bottom"/>
          </w:tcPr>
          <w:p w14:paraId="697B3A7B">
            <w:pPr>
              <w:pStyle w:val="8"/>
              <w:spacing w:line="360" w:lineRule="auto"/>
              <w:ind w:left="0" w:lef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从事工作年限</w:t>
            </w:r>
          </w:p>
        </w:tc>
      </w:tr>
      <w:tr w14:paraId="322D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14:paraId="137367FD">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14" w:type="dxa"/>
            <w:noWrap w:val="0"/>
            <w:vAlign w:val="top"/>
          </w:tcPr>
          <w:p w14:paraId="3E388562">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67" w:type="dxa"/>
            <w:noWrap w:val="0"/>
            <w:vAlign w:val="top"/>
          </w:tcPr>
          <w:p w14:paraId="78971376">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733" w:type="dxa"/>
            <w:noWrap w:val="0"/>
            <w:vAlign w:val="top"/>
          </w:tcPr>
          <w:p w14:paraId="22C9ABF9">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72" w:type="dxa"/>
            <w:noWrap w:val="0"/>
            <w:vAlign w:val="top"/>
          </w:tcPr>
          <w:p w14:paraId="01D73E3F">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D37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14:paraId="66EE89A2">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14" w:type="dxa"/>
            <w:noWrap w:val="0"/>
            <w:vAlign w:val="top"/>
          </w:tcPr>
          <w:p w14:paraId="3B9DBFA2">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67" w:type="dxa"/>
            <w:noWrap w:val="0"/>
            <w:vAlign w:val="top"/>
          </w:tcPr>
          <w:p w14:paraId="177234F9">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733" w:type="dxa"/>
            <w:noWrap w:val="0"/>
            <w:vAlign w:val="top"/>
          </w:tcPr>
          <w:p w14:paraId="22F551E0">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72" w:type="dxa"/>
            <w:noWrap w:val="0"/>
            <w:vAlign w:val="top"/>
          </w:tcPr>
          <w:p w14:paraId="5393A67D">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CBA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14:paraId="3FCE727A">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14" w:type="dxa"/>
            <w:noWrap w:val="0"/>
            <w:vAlign w:val="top"/>
          </w:tcPr>
          <w:p w14:paraId="163B4773">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67" w:type="dxa"/>
            <w:noWrap w:val="0"/>
            <w:vAlign w:val="top"/>
          </w:tcPr>
          <w:p w14:paraId="73AB0190">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733" w:type="dxa"/>
            <w:noWrap w:val="0"/>
            <w:vAlign w:val="top"/>
          </w:tcPr>
          <w:p w14:paraId="41734BA3">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72" w:type="dxa"/>
            <w:noWrap w:val="0"/>
            <w:vAlign w:val="top"/>
          </w:tcPr>
          <w:p w14:paraId="04CB0A10">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334C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14:paraId="311B9442">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14" w:type="dxa"/>
            <w:noWrap w:val="0"/>
            <w:vAlign w:val="top"/>
          </w:tcPr>
          <w:p w14:paraId="67B893A6">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67" w:type="dxa"/>
            <w:noWrap w:val="0"/>
            <w:vAlign w:val="top"/>
          </w:tcPr>
          <w:p w14:paraId="47D7748F">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733" w:type="dxa"/>
            <w:noWrap w:val="0"/>
            <w:vAlign w:val="top"/>
          </w:tcPr>
          <w:p w14:paraId="5B416357">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72" w:type="dxa"/>
            <w:noWrap w:val="0"/>
            <w:vAlign w:val="top"/>
          </w:tcPr>
          <w:p w14:paraId="65731488">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AC6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14:paraId="58E484E6">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14" w:type="dxa"/>
            <w:noWrap w:val="0"/>
            <w:vAlign w:val="top"/>
          </w:tcPr>
          <w:p w14:paraId="14001FF1">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67" w:type="dxa"/>
            <w:noWrap w:val="0"/>
            <w:vAlign w:val="top"/>
          </w:tcPr>
          <w:p w14:paraId="0AE1F4B5">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733" w:type="dxa"/>
            <w:noWrap w:val="0"/>
            <w:vAlign w:val="top"/>
          </w:tcPr>
          <w:p w14:paraId="165CA040">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72" w:type="dxa"/>
            <w:noWrap w:val="0"/>
            <w:vAlign w:val="top"/>
          </w:tcPr>
          <w:p w14:paraId="14EF0952">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3385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14:paraId="656D11B2">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14" w:type="dxa"/>
            <w:noWrap w:val="0"/>
            <w:vAlign w:val="top"/>
          </w:tcPr>
          <w:p w14:paraId="0857F22E">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67" w:type="dxa"/>
            <w:noWrap w:val="0"/>
            <w:vAlign w:val="top"/>
          </w:tcPr>
          <w:p w14:paraId="285AEA12">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733" w:type="dxa"/>
            <w:noWrap w:val="0"/>
            <w:vAlign w:val="top"/>
          </w:tcPr>
          <w:p w14:paraId="239F5F7F">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72" w:type="dxa"/>
            <w:noWrap w:val="0"/>
            <w:vAlign w:val="top"/>
          </w:tcPr>
          <w:p w14:paraId="4EABD96A">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ACB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14:paraId="77518D09">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14" w:type="dxa"/>
            <w:noWrap w:val="0"/>
            <w:vAlign w:val="top"/>
          </w:tcPr>
          <w:p w14:paraId="364FBE93">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67" w:type="dxa"/>
            <w:noWrap w:val="0"/>
            <w:vAlign w:val="top"/>
          </w:tcPr>
          <w:p w14:paraId="6571EF54">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733" w:type="dxa"/>
            <w:noWrap w:val="0"/>
            <w:vAlign w:val="top"/>
          </w:tcPr>
          <w:p w14:paraId="7320A5EB">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72" w:type="dxa"/>
            <w:noWrap w:val="0"/>
            <w:vAlign w:val="top"/>
          </w:tcPr>
          <w:p w14:paraId="4E7A62FC">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3C2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14:paraId="55D2D747">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14" w:type="dxa"/>
            <w:noWrap w:val="0"/>
            <w:vAlign w:val="top"/>
          </w:tcPr>
          <w:p w14:paraId="06458D83">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67" w:type="dxa"/>
            <w:noWrap w:val="0"/>
            <w:vAlign w:val="top"/>
          </w:tcPr>
          <w:p w14:paraId="1DB41361">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733" w:type="dxa"/>
            <w:noWrap w:val="0"/>
            <w:vAlign w:val="top"/>
          </w:tcPr>
          <w:p w14:paraId="62BC80B7">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72" w:type="dxa"/>
            <w:noWrap w:val="0"/>
            <w:vAlign w:val="top"/>
          </w:tcPr>
          <w:p w14:paraId="115CA9B1">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8FA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14:paraId="37ACBD4A">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14" w:type="dxa"/>
            <w:noWrap w:val="0"/>
            <w:vAlign w:val="top"/>
          </w:tcPr>
          <w:p w14:paraId="291778AC">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67" w:type="dxa"/>
            <w:noWrap w:val="0"/>
            <w:vAlign w:val="top"/>
          </w:tcPr>
          <w:p w14:paraId="55AC9CA1">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733" w:type="dxa"/>
            <w:noWrap w:val="0"/>
            <w:vAlign w:val="top"/>
          </w:tcPr>
          <w:p w14:paraId="25724ED5">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72" w:type="dxa"/>
            <w:noWrap w:val="0"/>
            <w:vAlign w:val="top"/>
          </w:tcPr>
          <w:p w14:paraId="2D039BF2">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E7F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14:paraId="56171930">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14" w:type="dxa"/>
            <w:noWrap w:val="0"/>
            <w:vAlign w:val="top"/>
          </w:tcPr>
          <w:p w14:paraId="616001A6">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67" w:type="dxa"/>
            <w:noWrap w:val="0"/>
            <w:vAlign w:val="top"/>
          </w:tcPr>
          <w:p w14:paraId="7DAE2CA5">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733" w:type="dxa"/>
            <w:noWrap w:val="0"/>
            <w:vAlign w:val="top"/>
          </w:tcPr>
          <w:p w14:paraId="2236D6C1">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72" w:type="dxa"/>
            <w:noWrap w:val="0"/>
            <w:vAlign w:val="top"/>
          </w:tcPr>
          <w:p w14:paraId="0CF39AE1">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32D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14:paraId="0205F39E">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14" w:type="dxa"/>
            <w:noWrap w:val="0"/>
            <w:vAlign w:val="top"/>
          </w:tcPr>
          <w:p w14:paraId="708AC1E6">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67" w:type="dxa"/>
            <w:noWrap w:val="0"/>
            <w:vAlign w:val="top"/>
          </w:tcPr>
          <w:p w14:paraId="6619363F">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733" w:type="dxa"/>
            <w:noWrap w:val="0"/>
            <w:vAlign w:val="top"/>
          </w:tcPr>
          <w:p w14:paraId="7E9ECDB2">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72" w:type="dxa"/>
            <w:noWrap w:val="0"/>
            <w:vAlign w:val="top"/>
          </w:tcPr>
          <w:p w14:paraId="51B53730">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9AA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14:paraId="3EB09549">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14" w:type="dxa"/>
            <w:noWrap w:val="0"/>
            <w:vAlign w:val="top"/>
          </w:tcPr>
          <w:p w14:paraId="711E30FF">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67" w:type="dxa"/>
            <w:noWrap w:val="0"/>
            <w:vAlign w:val="top"/>
          </w:tcPr>
          <w:p w14:paraId="5536CAF9">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733" w:type="dxa"/>
            <w:noWrap w:val="0"/>
            <w:vAlign w:val="top"/>
          </w:tcPr>
          <w:p w14:paraId="13E3BB11">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72" w:type="dxa"/>
            <w:noWrap w:val="0"/>
            <w:vAlign w:val="top"/>
          </w:tcPr>
          <w:p w14:paraId="2E04A454">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1D8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14:paraId="2B804D90">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14" w:type="dxa"/>
            <w:noWrap w:val="0"/>
            <w:vAlign w:val="top"/>
          </w:tcPr>
          <w:p w14:paraId="6E2E796B">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67" w:type="dxa"/>
            <w:noWrap w:val="0"/>
            <w:vAlign w:val="top"/>
          </w:tcPr>
          <w:p w14:paraId="5753DEDB">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733" w:type="dxa"/>
            <w:noWrap w:val="0"/>
            <w:vAlign w:val="top"/>
          </w:tcPr>
          <w:p w14:paraId="520365A1">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72" w:type="dxa"/>
            <w:noWrap w:val="0"/>
            <w:vAlign w:val="top"/>
          </w:tcPr>
          <w:p w14:paraId="551B4557">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3E8D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14:paraId="6E5E34E6">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14" w:type="dxa"/>
            <w:noWrap w:val="0"/>
            <w:vAlign w:val="top"/>
          </w:tcPr>
          <w:p w14:paraId="32B3E4FF">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67" w:type="dxa"/>
            <w:noWrap w:val="0"/>
            <w:vAlign w:val="top"/>
          </w:tcPr>
          <w:p w14:paraId="0F609291">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733" w:type="dxa"/>
            <w:noWrap w:val="0"/>
            <w:vAlign w:val="top"/>
          </w:tcPr>
          <w:p w14:paraId="118D53F1">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72" w:type="dxa"/>
            <w:noWrap w:val="0"/>
            <w:vAlign w:val="top"/>
          </w:tcPr>
          <w:p w14:paraId="3D7EC06E">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6762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noWrap w:val="0"/>
            <w:vAlign w:val="top"/>
          </w:tcPr>
          <w:p w14:paraId="79D42056">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14" w:type="dxa"/>
            <w:noWrap w:val="0"/>
            <w:vAlign w:val="top"/>
          </w:tcPr>
          <w:p w14:paraId="5A18182A">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67" w:type="dxa"/>
            <w:noWrap w:val="0"/>
            <w:vAlign w:val="top"/>
          </w:tcPr>
          <w:p w14:paraId="78CBD29F">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733" w:type="dxa"/>
            <w:noWrap w:val="0"/>
            <w:vAlign w:val="top"/>
          </w:tcPr>
          <w:p w14:paraId="723EF7DA">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072" w:type="dxa"/>
            <w:noWrap w:val="0"/>
            <w:vAlign w:val="top"/>
          </w:tcPr>
          <w:p w14:paraId="06266135">
            <w:pPr>
              <w:pStyle w:val="8"/>
              <w:spacing w:line="360" w:lineRule="auto"/>
              <w:ind w:firstLine="400"/>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bl>
    <w:p w14:paraId="19BEEDAF">
      <w:pPr>
        <w:ind w:firstLine="400"/>
        <w:rPr>
          <w:rStyle w:val="25"/>
          <w:rFonts w:hint="eastAsia" w:ascii="宋体" w:hAnsi="宋体" w:eastAsia="宋体" w:cs="宋体"/>
          <w:bCs/>
          <w:iCs/>
          <w:color w:val="auto"/>
          <w:sz w:val="24"/>
          <w:szCs w:val="24"/>
        </w:rPr>
      </w:pPr>
      <w:r>
        <w:rPr>
          <w:rFonts w:hint="eastAsia" w:ascii="宋体" w:hAnsi="宋体" w:eastAsia="宋体" w:cs="宋体"/>
          <w:color w:val="auto"/>
          <w:sz w:val="24"/>
          <w:szCs w:val="24"/>
          <w:lang w:val="zh-CN"/>
        </w:rPr>
        <w:t>注：提供人员的身份证明等</w:t>
      </w:r>
    </w:p>
    <w:p w14:paraId="42900ADC">
      <w:pPr>
        <w:pStyle w:val="15"/>
        <w:ind w:firstLine="480"/>
        <w:rPr>
          <w:rFonts w:hint="eastAsia" w:ascii="宋体" w:hAnsi="宋体" w:eastAsia="宋体" w:cs="宋体"/>
          <w:color w:val="auto"/>
          <w:sz w:val="24"/>
          <w:szCs w:val="24"/>
          <w:lang w:val="zh-CN"/>
        </w:rPr>
        <w:sectPr>
          <w:pgSz w:w="11906" w:h="16838"/>
          <w:pgMar w:top="1440" w:right="1797" w:bottom="1440" w:left="1797" w:header="851" w:footer="992" w:gutter="0"/>
          <w:pgBorders w:offsetFrom="page">
            <w:top w:val="none" w:sz="0" w:space="0"/>
            <w:left w:val="none" w:sz="0" w:space="0"/>
            <w:bottom w:val="none" w:sz="0" w:space="0"/>
            <w:right w:val="none" w:sz="0" w:space="0"/>
          </w:pgBorders>
          <w:cols w:space="720" w:num="1"/>
          <w:docGrid w:type="lines" w:linePitch="312" w:charSpace="0"/>
        </w:sectPr>
      </w:pPr>
    </w:p>
    <w:p w14:paraId="43A4D739">
      <w:pPr>
        <w:ind w:firstLine="0" w:firstLineChars="0"/>
        <w:jc w:val="center"/>
        <w:rPr>
          <w:rFonts w:hint="eastAsia" w:ascii="宋体" w:hAnsi="宋体" w:eastAsia="宋体" w:cs="宋体"/>
          <w:b/>
          <w:bCs/>
          <w:iCs/>
          <w:color w:val="auto"/>
          <w:sz w:val="24"/>
          <w:szCs w:val="24"/>
        </w:rPr>
      </w:pPr>
      <w:r>
        <w:rPr>
          <w:rFonts w:hint="eastAsia" w:ascii="宋体" w:hAnsi="宋体" w:eastAsia="宋体" w:cs="宋体"/>
          <w:b/>
          <w:bCs/>
          <w:iCs/>
          <w:color w:val="auto"/>
          <w:sz w:val="24"/>
          <w:szCs w:val="24"/>
          <w:lang w:eastAsia="zh-CN"/>
        </w:rPr>
        <w:t>（</w:t>
      </w:r>
      <w:r>
        <w:rPr>
          <w:rFonts w:hint="eastAsia" w:eastAsia="宋体" w:cs="宋体"/>
          <w:b/>
          <w:bCs/>
          <w:iCs/>
          <w:color w:val="auto"/>
          <w:sz w:val="24"/>
          <w:szCs w:val="24"/>
          <w:lang w:val="en-US" w:eastAsia="zh-CN"/>
        </w:rPr>
        <w:t>2</w:t>
      </w:r>
      <w:r>
        <w:rPr>
          <w:rFonts w:hint="eastAsia" w:ascii="宋体" w:hAnsi="宋体" w:eastAsia="宋体" w:cs="宋体"/>
          <w:b/>
          <w:bCs/>
          <w:iCs/>
          <w:color w:val="auto"/>
          <w:sz w:val="24"/>
          <w:szCs w:val="24"/>
          <w:lang w:eastAsia="zh-CN"/>
        </w:rPr>
        <w:t>）</w:t>
      </w:r>
      <w:r>
        <w:rPr>
          <w:rFonts w:hint="eastAsia" w:ascii="宋体" w:hAnsi="宋体" w:eastAsia="宋体" w:cs="宋体"/>
          <w:b/>
          <w:bCs/>
          <w:iCs/>
          <w:color w:val="auto"/>
          <w:sz w:val="24"/>
          <w:szCs w:val="24"/>
        </w:rPr>
        <w:t>拟投入本项目的</w:t>
      </w:r>
      <w:r>
        <w:rPr>
          <w:rFonts w:hint="eastAsia" w:ascii="宋体" w:hAnsi="宋体" w:eastAsia="宋体" w:cs="宋体"/>
          <w:b/>
          <w:bCs/>
          <w:iCs/>
          <w:color w:val="auto"/>
          <w:sz w:val="24"/>
          <w:szCs w:val="24"/>
          <w:lang w:eastAsia="zh-CN"/>
        </w:rPr>
        <w:t>设备</w:t>
      </w:r>
      <w:r>
        <w:rPr>
          <w:rFonts w:hint="eastAsia" w:ascii="宋体" w:hAnsi="宋体" w:eastAsia="宋体" w:cs="宋体"/>
          <w:b/>
          <w:bCs/>
          <w:iCs/>
          <w:color w:val="auto"/>
          <w:sz w:val="24"/>
          <w:szCs w:val="24"/>
        </w:rPr>
        <w:t>一览表</w:t>
      </w:r>
    </w:p>
    <w:tbl>
      <w:tblPr>
        <w:tblStyle w:val="19"/>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707"/>
        <w:gridCol w:w="1708"/>
        <w:gridCol w:w="1708"/>
        <w:gridCol w:w="1709"/>
      </w:tblGrid>
      <w:tr w14:paraId="24DE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707" w:type="dxa"/>
            <w:noWrap w:val="0"/>
            <w:vAlign w:val="center"/>
          </w:tcPr>
          <w:p w14:paraId="0B31C77A">
            <w:pPr>
              <w:autoSpaceDE w:val="0"/>
              <w:autoSpaceDN w:val="0"/>
              <w:adjustRightInd w:val="0"/>
              <w:spacing w:line="44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1707" w:type="dxa"/>
            <w:noWrap w:val="0"/>
            <w:vAlign w:val="center"/>
          </w:tcPr>
          <w:p w14:paraId="3BDF1A73">
            <w:pPr>
              <w:autoSpaceDE w:val="0"/>
              <w:autoSpaceDN w:val="0"/>
              <w:adjustRightInd w:val="0"/>
              <w:spacing w:line="44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型号</w:t>
            </w:r>
          </w:p>
        </w:tc>
        <w:tc>
          <w:tcPr>
            <w:tcW w:w="1708" w:type="dxa"/>
            <w:noWrap w:val="0"/>
            <w:vAlign w:val="center"/>
          </w:tcPr>
          <w:p w14:paraId="7A816272">
            <w:pPr>
              <w:autoSpaceDE w:val="0"/>
              <w:autoSpaceDN w:val="0"/>
              <w:adjustRightInd w:val="0"/>
              <w:spacing w:line="44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708" w:type="dxa"/>
            <w:noWrap w:val="0"/>
            <w:vAlign w:val="center"/>
          </w:tcPr>
          <w:p w14:paraId="10CBF7C2">
            <w:pPr>
              <w:autoSpaceDE w:val="0"/>
              <w:autoSpaceDN w:val="0"/>
              <w:adjustRightInd w:val="0"/>
              <w:spacing w:line="44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设备</w:t>
            </w:r>
            <w:r>
              <w:rPr>
                <w:rFonts w:hint="eastAsia" w:ascii="宋体" w:hAnsi="宋体" w:eastAsia="宋体" w:cs="宋体"/>
                <w:color w:val="auto"/>
                <w:sz w:val="24"/>
                <w:szCs w:val="24"/>
              </w:rPr>
              <w:t>情况</w:t>
            </w:r>
          </w:p>
        </w:tc>
        <w:tc>
          <w:tcPr>
            <w:tcW w:w="1709" w:type="dxa"/>
            <w:noWrap w:val="0"/>
            <w:vAlign w:val="center"/>
          </w:tcPr>
          <w:p w14:paraId="429BFF36">
            <w:pPr>
              <w:autoSpaceDE w:val="0"/>
              <w:autoSpaceDN w:val="0"/>
              <w:adjustRightInd w:val="0"/>
              <w:spacing w:line="44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09FA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707" w:type="dxa"/>
            <w:noWrap w:val="0"/>
            <w:vAlign w:val="center"/>
          </w:tcPr>
          <w:p w14:paraId="35EE55B3">
            <w:pPr>
              <w:autoSpaceDE w:val="0"/>
              <w:autoSpaceDN w:val="0"/>
              <w:adjustRightInd w:val="0"/>
              <w:spacing w:line="440" w:lineRule="exact"/>
              <w:rPr>
                <w:rFonts w:hint="eastAsia" w:ascii="宋体" w:hAnsi="宋体" w:eastAsia="宋体" w:cs="宋体"/>
                <w:b/>
                <w:bCs/>
                <w:color w:val="auto"/>
                <w:sz w:val="24"/>
                <w:szCs w:val="24"/>
              </w:rPr>
            </w:pPr>
          </w:p>
        </w:tc>
        <w:tc>
          <w:tcPr>
            <w:tcW w:w="1707" w:type="dxa"/>
            <w:noWrap w:val="0"/>
            <w:vAlign w:val="center"/>
          </w:tcPr>
          <w:p w14:paraId="4CC9D4FC">
            <w:pPr>
              <w:autoSpaceDE w:val="0"/>
              <w:autoSpaceDN w:val="0"/>
              <w:adjustRightInd w:val="0"/>
              <w:spacing w:line="440" w:lineRule="exact"/>
              <w:rPr>
                <w:rFonts w:hint="eastAsia" w:ascii="宋体" w:hAnsi="宋体" w:eastAsia="宋体" w:cs="宋体"/>
                <w:b/>
                <w:bCs/>
                <w:color w:val="auto"/>
                <w:sz w:val="24"/>
                <w:szCs w:val="24"/>
              </w:rPr>
            </w:pPr>
          </w:p>
        </w:tc>
        <w:tc>
          <w:tcPr>
            <w:tcW w:w="1708" w:type="dxa"/>
            <w:noWrap w:val="0"/>
            <w:vAlign w:val="center"/>
          </w:tcPr>
          <w:p w14:paraId="7A3C94EB">
            <w:pPr>
              <w:autoSpaceDE w:val="0"/>
              <w:autoSpaceDN w:val="0"/>
              <w:adjustRightInd w:val="0"/>
              <w:spacing w:line="440" w:lineRule="exact"/>
              <w:rPr>
                <w:rFonts w:hint="eastAsia" w:ascii="宋体" w:hAnsi="宋体" w:eastAsia="宋体" w:cs="宋体"/>
                <w:b/>
                <w:bCs/>
                <w:color w:val="auto"/>
                <w:sz w:val="24"/>
                <w:szCs w:val="24"/>
              </w:rPr>
            </w:pPr>
          </w:p>
        </w:tc>
        <w:tc>
          <w:tcPr>
            <w:tcW w:w="1708" w:type="dxa"/>
            <w:noWrap w:val="0"/>
            <w:vAlign w:val="center"/>
          </w:tcPr>
          <w:p w14:paraId="1FDF691C">
            <w:pPr>
              <w:autoSpaceDE w:val="0"/>
              <w:autoSpaceDN w:val="0"/>
              <w:adjustRightInd w:val="0"/>
              <w:spacing w:line="440" w:lineRule="exact"/>
              <w:rPr>
                <w:rFonts w:hint="eastAsia" w:ascii="宋体" w:hAnsi="宋体" w:eastAsia="宋体" w:cs="宋体"/>
                <w:b/>
                <w:bCs/>
                <w:color w:val="auto"/>
                <w:sz w:val="24"/>
                <w:szCs w:val="24"/>
              </w:rPr>
            </w:pPr>
          </w:p>
        </w:tc>
        <w:tc>
          <w:tcPr>
            <w:tcW w:w="1709" w:type="dxa"/>
            <w:noWrap w:val="0"/>
            <w:vAlign w:val="center"/>
          </w:tcPr>
          <w:p w14:paraId="5595F1F9">
            <w:pPr>
              <w:autoSpaceDE w:val="0"/>
              <w:autoSpaceDN w:val="0"/>
              <w:adjustRightInd w:val="0"/>
              <w:spacing w:line="440" w:lineRule="exact"/>
              <w:rPr>
                <w:rFonts w:hint="eastAsia" w:ascii="宋体" w:hAnsi="宋体" w:eastAsia="宋体" w:cs="宋体"/>
                <w:b/>
                <w:bCs/>
                <w:color w:val="auto"/>
                <w:sz w:val="24"/>
                <w:szCs w:val="24"/>
              </w:rPr>
            </w:pPr>
          </w:p>
        </w:tc>
      </w:tr>
      <w:tr w14:paraId="7A05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707" w:type="dxa"/>
            <w:noWrap w:val="0"/>
            <w:vAlign w:val="center"/>
          </w:tcPr>
          <w:p w14:paraId="14278900">
            <w:pPr>
              <w:autoSpaceDE w:val="0"/>
              <w:autoSpaceDN w:val="0"/>
              <w:adjustRightInd w:val="0"/>
              <w:spacing w:line="440" w:lineRule="exact"/>
              <w:rPr>
                <w:rFonts w:hint="eastAsia" w:ascii="宋体" w:hAnsi="宋体" w:eastAsia="宋体" w:cs="宋体"/>
                <w:b/>
                <w:bCs/>
                <w:color w:val="auto"/>
                <w:sz w:val="24"/>
                <w:szCs w:val="24"/>
              </w:rPr>
            </w:pPr>
          </w:p>
        </w:tc>
        <w:tc>
          <w:tcPr>
            <w:tcW w:w="1707" w:type="dxa"/>
            <w:noWrap w:val="0"/>
            <w:vAlign w:val="center"/>
          </w:tcPr>
          <w:p w14:paraId="12837108">
            <w:pPr>
              <w:autoSpaceDE w:val="0"/>
              <w:autoSpaceDN w:val="0"/>
              <w:adjustRightInd w:val="0"/>
              <w:spacing w:line="440" w:lineRule="exact"/>
              <w:rPr>
                <w:rFonts w:hint="eastAsia" w:ascii="宋体" w:hAnsi="宋体" w:eastAsia="宋体" w:cs="宋体"/>
                <w:b/>
                <w:bCs/>
                <w:color w:val="auto"/>
                <w:sz w:val="24"/>
                <w:szCs w:val="24"/>
              </w:rPr>
            </w:pPr>
          </w:p>
        </w:tc>
        <w:tc>
          <w:tcPr>
            <w:tcW w:w="1708" w:type="dxa"/>
            <w:noWrap w:val="0"/>
            <w:vAlign w:val="center"/>
          </w:tcPr>
          <w:p w14:paraId="7EF2CDEB">
            <w:pPr>
              <w:autoSpaceDE w:val="0"/>
              <w:autoSpaceDN w:val="0"/>
              <w:adjustRightInd w:val="0"/>
              <w:spacing w:line="440" w:lineRule="exact"/>
              <w:rPr>
                <w:rFonts w:hint="eastAsia" w:ascii="宋体" w:hAnsi="宋体" w:eastAsia="宋体" w:cs="宋体"/>
                <w:b/>
                <w:bCs/>
                <w:color w:val="auto"/>
                <w:sz w:val="24"/>
                <w:szCs w:val="24"/>
              </w:rPr>
            </w:pPr>
          </w:p>
        </w:tc>
        <w:tc>
          <w:tcPr>
            <w:tcW w:w="1708" w:type="dxa"/>
            <w:noWrap w:val="0"/>
            <w:vAlign w:val="center"/>
          </w:tcPr>
          <w:p w14:paraId="6C16E198">
            <w:pPr>
              <w:autoSpaceDE w:val="0"/>
              <w:autoSpaceDN w:val="0"/>
              <w:adjustRightInd w:val="0"/>
              <w:spacing w:line="440" w:lineRule="exact"/>
              <w:rPr>
                <w:rFonts w:hint="eastAsia" w:ascii="宋体" w:hAnsi="宋体" w:eastAsia="宋体" w:cs="宋体"/>
                <w:b/>
                <w:bCs/>
                <w:color w:val="auto"/>
                <w:sz w:val="24"/>
                <w:szCs w:val="24"/>
              </w:rPr>
            </w:pPr>
          </w:p>
        </w:tc>
        <w:tc>
          <w:tcPr>
            <w:tcW w:w="1709" w:type="dxa"/>
            <w:noWrap w:val="0"/>
            <w:vAlign w:val="center"/>
          </w:tcPr>
          <w:p w14:paraId="43503F3A">
            <w:pPr>
              <w:autoSpaceDE w:val="0"/>
              <w:autoSpaceDN w:val="0"/>
              <w:adjustRightInd w:val="0"/>
              <w:spacing w:line="440" w:lineRule="exact"/>
              <w:rPr>
                <w:rFonts w:hint="eastAsia" w:ascii="宋体" w:hAnsi="宋体" w:eastAsia="宋体" w:cs="宋体"/>
                <w:b/>
                <w:bCs/>
                <w:color w:val="auto"/>
                <w:sz w:val="24"/>
                <w:szCs w:val="24"/>
              </w:rPr>
            </w:pPr>
          </w:p>
        </w:tc>
      </w:tr>
      <w:tr w14:paraId="028C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707" w:type="dxa"/>
            <w:noWrap w:val="0"/>
            <w:vAlign w:val="center"/>
          </w:tcPr>
          <w:p w14:paraId="55CB04B0">
            <w:pPr>
              <w:autoSpaceDE w:val="0"/>
              <w:autoSpaceDN w:val="0"/>
              <w:adjustRightInd w:val="0"/>
              <w:spacing w:line="440" w:lineRule="exact"/>
              <w:rPr>
                <w:rFonts w:hint="eastAsia" w:ascii="宋体" w:hAnsi="宋体" w:eastAsia="宋体" w:cs="宋体"/>
                <w:b/>
                <w:bCs/>
                <w:color w:val="auto"/>
                <w:sz w:val="24"/>
                <w:szCs w:val="24"/>
              </w:rPr>
            </w:pPr>
          </w:p>
        </w:tc>
        <w:tc>
          <w:tcPr>
            <w:tcW w:w="1707" w:type="dxa"/>
            <w:noWrap w:val="0"/>
            <w:vAlign w:val="center"/>
          </w:tcPr>
          <w:p w14:paraId="40A30B95">
            <w:pPr>
              <w:autoSpaceDE w:val="0"/>
              <w:autoSpaceDN w:val="0"/>
              <w:adjustRightInd w:val="0"/>
              <w:spacing w:line="440" w:lineRule="exact"/>
              <w:rPr>
                <w:rFonts w:hint="eastAsia" w:ascii="宋体" w:hAnsi="宋体" w:eastAsia="宋体" w:cs="宋体"/>
                <w:b/>
                <w:bCs/>
                <w:color w:val="auto"/>
                <w:sz w:val="24"/>
                <w:szCs w:val="24"/>
              </w:rPr>
            </w:pPr>
          </w:p>
        </w:tc>
        <w:tc>
          <w:tcPr>
            <w:tcW w:w="1708" w:type="dxa"/>
            <w:noWrap w:val="0"/>
            <w:vAlign w:val="center"/>
          </w:tcPr>
          <w:p w14:paraId="583016CF">
            <w:pPr>
              <w:autoSpaceDE w:val="0"/>
              <w:autoSpaceDN w:val="0"/>
              <w:adjustRightInd w:val="0"/>
              <w:spacing w:line="440" w:lineRule="exact"/>
              <w:rPr>
                <w:rFonts w:hint="eastAsia" w:ascii="宋体" w:hAnsi="宋体" w:eastAsia="宋体" w:cs="宋体"/>
                <w:b/>
                <w:bCs/>
                <w:color w:val="auto"/>
                <w:sz w:val="24"/>
                <w:szCs w:val="24"/>
              </w:rPr>
            </w:pPr>
          </w:p>
        </w:tc>
        <w:tc>
          <w:tcPr>
            <w:tcW w:w="1708" w:type="dxa"/>
            <w:noWrap w:val="0"/>
            <w:vAlign w:val="center"/>
          </w:tcPr>
          <w:p w14:paraId="648D9109">
            <w:pPr>
              <w:autoSpaceDE w:val="0"/>
              <w:autoSpaceDN w:val="0"/>
              <w:adjustRightInd w:val="0"/>
              <w:spacing w:line="440" w:lineRule="exact"/>
              <w:rPr>
                <w:rFonts w:hint="eastAsia" w:ascii="宋体" w:hAnsi="宋体" w:eastAsia="宋体" w:cs="宋体"/>
                <w:b/>
                <w:bCs/>
                <w:color w:val="auto"/>
                <w:sz w:val="24"/>
                <w:szCs w:val="24"/>
              </w:rPr>
            </w:pPr>
          </w:p>
        </w:tc>
        <w:tc>
          <w:tcPr>
            <w:tcW w:w="1709" w:type="dxa"/>
            <w:noWrap w:val="0"/>
            <w:vAlign w:val="center"/>
          </w:tcPr>
          <w:p w14:paraId="184D9F31">
            <w:pPr>
              <w:autoSpaceDE w:val="0"/>
              <w:autoSpaceDN w:val="0"/>
              <w:adjustRightInd w:val="0"/>
              <w:spacing w:line="440" w:lineRule="exact"/>
              <w:rPr>
                <w:rFonts w:hint="eastAsia" w:ascii="宋体" w:hAnsi="宋体" w:eastAsia="宋体" w:cs="宋体"/>
                <w:b/>
                <w:bCs/>
                <w:color w:val="auto"/>
                <w:sz w:val="24"/>
                <w:szCs w:val="24"/>
              </w:rPr>
            </w:pPr>
          </w:p>
        </w:tc>
      </w:tr>
    </w:tbl>
    <w:p w14:paraId="778D9C11">
      <w:pPr>
        <w:pStyle w:val="18"/>
        <w:widowControl w:val="0"/>
        <w:numPr>
          <w:ilvl w:val="0"/>
          <w:numId w:val="0"/>
        </w:numPr>
        <w:spacing w:line="360" w:lineRule="exact"/>
        <w:jc w:val="both"/>
        <w:rPr>
          <w:rFonts w:hint="eastAsia" w:ascii="宋体" w:hAnsi="宋体" w:eastAsia="宋体" w:cs="宋体"/>
          <w:color w:val="auto"/>
          <w:sz w:val="24"/>
          <w:szCs w:val="24"/>
        </w:rPr>
      </w:pPr>
    </w:p>
    <w:p w14:paraId="0C588460">
      <w:pPr>
        <w:pStyle w:val="15"/>
        <w:ind w:firstLine="480"/>
        <w:rPr>
          <w:rFonts w:hint="eastAsia" w:ascii="宋体" w:hAnsi="宋体" w:eastAsia="宋体" w:cs="宋体"/>
          <w:color w:val="auto"/>
          <w:sz w:val="24"/>
          <w:szCs w:val="24"/>
          <w:lang w:val="zh-CN"/>
        </w:rPr>
        <w:sectPr>
          <w:pgSz w:w="11906" w:h="16838"/>
          <w:pgMar w:top="1440" w:right="1800" w:bottom="1440" w:left="1800" w:header="851" w:footer="992" w:gutter="0"/>
          <w:pgNumType w:fmt="decimal"/>
          <w:cols w:space="720" w:num="1"/>
          <w:docGrid w:type="lines" w:linePitch="312" w:charSpace="0"/>
        </w:sectPr>
      </w:pPr>
    </w:p>
    <w:p w14:paraId="2A29EEEE">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32" w:name="_Toc32731"/>
      <w:bookmarkStart w:id="233" w:name="_Toc4842"/>
      <w:bookmarkStart w:id="234" w:name="_Toc63"/>
      <w:bookmarkStart w:id="235" w:name="_Toc8795"/>
      <w:bookmarkStart w:id="236" w:name="_Toc14221"/>
      <w:bookmarkStart w:id="237" w:name="_Toc325726051"/>
      <w:bookmarkStart w:id="238" w:name="_Toc376936782"/>
      <w:r>
        <w:rPr>
          <w:rFonts w:hint="eastAsia" w:ascii="宋体" w:hAnsi="宋体" w:eastAsia="宋体" w:cs="宋体"/>
          <w:b/>
          <w:color w:val="auto"/>
          <w:sz w:val="24"/>
          <w:szCs w:val="24"/>
        </w:rPr>
        <w:t>附件</w:t>
      </w:r>
      <w:r>
        <w:rPr>
          <w:rFonts w:hint="eastAsia" w:eastAsia="宋体" w:cs="宋体"/>
          <w:b/>
          <w:color w:val="auto"/>
          <w:sz w:val="24"/>
          <w:szCs w:val="24"/>
          <w:lang w:val="en-US" w:eastAsia="zh-CN"/>
        </w:rPr>
        <w:t>14</w:t>
      </w:r>
      <w:r>
        <w:rPr>
          <w:rFonts w:hint="eastAsia" w:ascii="宋体" w:hAnsi="宋体" w:eastAsia="宋体" w:cs="宋体"/>
          <w:b/>
          <w:color w:val="auto"/>
          <w:sz w:val="24"/>
          <w:szCs w:val="24"/>
        </w:rPr>
        <w:t>：类似业绩</w:t>
      </w:r>
      <w:bookmarkEnd w:id="232"/>
      <w:bookmarkEnd w:id="233"/>
    </w:p>
    <w:p w14:paraId="749D8600">
      <w:pPr>
        <w:pStyle w:val="18"/>
        <w:ind w:firstLine="241"/>
        <w:rPr>
          <w:rFonts w:hint="eastAsia" w:ascii="宋体" w:hAnsi="宋体" w:eastAsia="宋体" w:cs="宋体"/>
          <w:b/>
          <w:color w:val="auto"/>
          <w:sz w:val="24"/>
          <w:szCs w:val="24"/>
        </w:rPr>
      </w:pPr>
    </w:p>
    <w:p w14:paraId="704BE09C">
      <w:pPr>
        <w:pStyle w:val="18"/>
        <w:ind w:firstLine="241"/>
        <w:rPr>
          <w:rFonts w:hint="eastAsia" w:ascii="宋体" w:hAnsi="宋体" w:eastAsia="宋体" w:cs="宋体"/>
          <w:b/>
          <w:color w:val="auto"/>
          <w:sz w:val="24"/>
          <w:szCs w:val="24"/>
        </w:rPr>
      </w:pPr>
    </w:p>
    <w:p w14:paraId="6ABFC81E">
      <w:pPr>
        <w:autoSpaceDE w:val="0"/>
        <w:autoSpaceDN w:val="0"/>
        <w:spacing w:line="360" w:lineRule="auto"/>
        <w:ind w:firstLine="562"/>
        <w:jc w:val="cente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投标人的类似业绩证明材料</w:t>
      </w:r>
    </w:p>
    <w:p w14:paraId="62B993DA">
      <w:pPr>
        <w:autoSpaceDE w:val="0"/>
        <w:autoSpaceDN w:val="0"/>
        <w:spacing w:line="360" w:lineRule="auto"/>
        <w:ind w:firstLine="560"/>
        <w:rPr>
          <w:rFonts w:hint="eastAsia" w:ascii="宋体" w:hAnsi="宋体" w:eastAsia="宋体" w:cs="宋体"/>
          <w:color w:val="auto"/>
          <w:sz w:val="24"/>
          <w:szCs w:val="24"/>
          <w:lang w:val="zh-CN"/>
        </w:rPr>
      </w:pPr>
    </w:p>
    <w:p w14:paraId="079B12BA">
      <w:pPr>
        <w:spacing w:line="360" w:lineRule="auto"/>
        <w:ind w:firstLine="48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提供</w:t>
      </w:r>
      <w:r>
        <w:rPr>
          <w:rFonts w:hint="eastAsia" w:ascii="宋体" w:hAnsi="宋体" w:eastAsia="宋体" w:cs="宋体"/>
          <w:b w:val="0"/>
          <w:bCs/>
          <w:color w:val="auto"/>
          <w:sz w:val="24"/>
          <w:szCs w:val="24"/>
          <w:highlight w:val="none"/>
          <w:lang w:val="zh-CN"/>
        </w:rPr>
        <w:t>自</w:t>
      </w:r>
      <w:r>
        <w:rPr>
          <w:rFonts w:hint="eastAsia" w:cs="宋体"/>
          <w:b w:val="0"/>
          <w:bCs/>
          <w:color w:val="auto"/>
          <w:sz w:val="24"/>
          <w:szCs w:val="24"/>
          <w:highlight w:val="none"/>
          <w:u w:val="single"/>
          <w:lang w:val="en-US" w:eastAsia="zh-CN"/>
        </w:rPr>
        <w:t>2023年04月至投标截止之日止</w:t>
      </w:r>
      <w:r>
        <w:rPr>
          <w:rFonts w:hint="eastAsia" w:ascii="宋体" w:hAnsi="宋体" w:eastAsia="宋体" w:cs="宋体"/>
          <w:color w:val="auto"/>
          <w:sz w:val="24"/>
          <w:szCs w:val="24"/>
          <w:lang w:val="zh-CN"/>
        </w:rPr>
        <w:t>以来的类似业绩证明材料。类似业绩是指与采购项目在服务类型、合同规模等方面相同或相近的项目。</w:t>
      </w:r>
      <w:r>
        <w:rPr>
          <w:rFonts w:hint="eastAsia" w:ascii="宋体" w:hAnsi="宋体" w:eastAsia="宋体" w:cs="宋体"/>
          <w:color w:val="auto"/>
          <w:sz w:val="24"/>
          <w:szCs w:val="24"/>
        </w:rPr>
        <w:t>需提供包含合同首页、标的及金额所在页、供货合同签字盖章页的扫描（或复印）件。</w:t>
      </w:r>
    </w:p>
    <w:p w14:paraId="478CB59E">
      <w:pPr>
        <w:spacing w:line="360" w:lineRule="auto"/>
        <w:ind w:firstLine="0" w:firstLineChars="0"/>
        <w:jc w:val="left"/>
        <w:rPr>
          <w:rFonts w:hint="eastAsia" w:ascii="宋体" w:hAnsi="宋体" w:eastAsia="宋体" w:cs="宋体"/>
          <w:color w:val="auto"/>
          <w:sz w:val="24"/>
          <w:szCs w:val="24"/>
        </w:rPr>
      </w:pPr>
    </w:p>
    <w:p w14:paraId="66E5986E">
      <w:pPr>
        <w:spacing w:line="360" w:lineRule="auto"/>
        <w:ind w:firstLine="0" w:firstLineChars="0"/>
        <w:jc w:val="left"/>
        <w:rPr>
          <w:rFonts w:hint="eastAsia" w:ascii="宋体" w:hAnsi="宋体" w:eastAsia="宋体" w:cs="宋体"/>
          <w:color w:val="auto"/>
          <w:sz w:val="24"/>
          <w:szCs w:val="24"/>
          <w:lang w:val="zh-CN"/>
        </w:rPr>
      </w:pPr>
    </w:p>
    <w:p w14:paraId="0BD6DD6A">
      <w:pPr>
        <w:spacing w:line="360" w:lineRule="auto"/>
        <w:ind w:firstLine="0" w:firstLineChars="0"/>
        <w:jc w:val="left"/>
        <w:rPr>
          <w:rFonts w:hint="eastAsia" w:ascii="宋体" w:hAnsi="宋体" w:eastAsia="宋体" w:cs="宋体"/>
          <w:color w:val="auto"/>
          <w:sz w:val="24"/>
          <w:szCs w:val="24"/>
          <w:lang w:val="zh-CN"/>
        </w:rPr>
        <w:sectPr>
          <w:pgSz w:w="11906" w:h="16838"/>
          <w:pgMar w:top="1440" w:right="1800" w:bottom="1440" w:left="1800" w:header="851" w:footer="992" w:gutter="0"/>
          <w:pgNumType w:fmt="decimal"/>
          <w:cols w:space="720" w:num="1"/>
          <w:docGrid w:type="lines" w:linePitch="312" w:charSpace="0"/>
        </w:sectPr>
      </w:pPr>
    </w:p>
    <w:p w14:paraId="47B5CD73">
      <w:pPr>
        <w:keepNext/>
        <w:pageBreakBefore/>
        <w:widowControl/>
        <w:spacing w:line="360" w:lineRule="auto"/>
        <w:ind w:firstLine="0" w:firstLineChars="0"/>
        <w:outlineLvl w:val="1"/>
        <w:rPr>
          <w:rFonts w:hint="eastAsia" w:ascii="宋体" w:hAnsi="宋体" w:eastAsia="宋体" w:cs="宋体"/>
          <w:b/>
          <w:color w:val="auto"/>
          <w:sz w:val="24"/>
          <w:szCs w:val="24"/>
        </w:rPr>
      </w:pPr>
      <w:bookmarkStart w:id="239" w:name="_Toc17235"/>
      <w:bookmarkStart w:id="240" w:name="_Toc1224"/>
      <w:bookmarkStart w:id="241" w:name="_Toc456"/>
      <w:bookmarkStart w:id="242" w:name="_Toc24871"/>
      <w:bookmarkStart w:id="243" w:name="_Toc17454"/>
      <w:r>
        <w:rPr>
          <w:rFonts w:hint="eastAsia" w:ascii="宋体" w:hAnsi="宋体" w:eastAsia="宋体" w:cs="宋体"/>
          <w:b/>
          <w:color w:val="auto"/>
          <w:sz w:val="24"/>
          <w:szCs w:val="24"/>
        </w:rPr>
        <w:t>附件</w:t>
      </w:r>
      <w:r>
        <w:rPr>
          <w:rFonts w:hint="eastAsia" w:eastAsia="宋体" w:cs="宋体"/>
          <w:b/>
          <w:color w:val="auto"/>
          <w:sz w:val="24"/>
          <w:szCs w:val="24"/>
          <w:lang w:val="en-US" w:eastAsia="zh-CN"/>
        </w:rPr>
        <w:t>15</w:t>
      </w:r>
      <w:r>
        <w:rPr>
          <w:rFonts w:hint="eastAsia" w:ascii="宋体" w:hAnsi="宋体" w:eastAsia="宋体" w:cs="宋体"/>
          <w:b/>
          <w:color w:val="auto"/>
          <w:sz w:val="24"/>
          <w:szCs w:val="24"/>
        </w:rPr>
        <w:t>：供应商最后报价表</w:t>
      </w:r>
      <w:bookmarkEnd w:id="239"/>
      <w:bookmarkEnd w:id="240"/>
      <w:bookmarkEnd w:id="241"/>
    </w:p>
    <w:p w14:paraId="4124D404">
      <w:pPr>
        <w:spacing w:line="360" w:lineRule="auto"/>
        <w:ind w:firstLine="0" w:firstLineChars="0"/>
        <w:rPr>
          <w:rFonts w:hint="eastAsia" w:ascii="宋体" w:hAnsi="宋体" w:eastAsia="宋体" w:cs="宋体"/>
          <w:b/>
          <w:color w:val="auto"/>
          <w:sz w:val="24"/>
          <w:szCs w:val="24"/>
        </w:rPr>
      </w:pPr>
    </w:p>
    <w:p w14:paraId="2D060F9A">
      <w:pPr>
        <w:spacing w:line="360" w:lineRule="auto"/>
        <w:ind w:firstLine="0" w:firstLineChars="0"/>
        <w:jc w:val="center"/>
        <w:rPr>
          <w:rFonts w:hint="eastAsia" w:ascii="宋体" w:hAnsi="宋体" w:eastAsia="宋体" w:cs="宋体"/>
          <w:b/>
          <w:color w:val="auto"/>
          <w:sz w:val="24"/>
          <w:szCs w:val="24"/>
        </w:rPr>
      </w:pPr>
      <w:bookmarkStart w:id="244" w:name="_Toc408326292"/>
      <w:r>
        <w:rPr>
          <w:rFonts w:hint="eastAsia" w:ascii="宋体" w:hAnsi="宋体" w:eastAsia="宋体" w:cs="宋体"/>
          <w:b/>
          <w:color w:val="auto"/>
          <w:sz w:val="24"/>
          <w:szCs w:val="24"/>
        </w:rPr>
        <w:t>供应商最后报价表</w:t>
      </w:r>
      <w:bookmarkEnd w:id="244"/>
    </w:p>
    <w:p w14:paraId="564A1C45">
      <w:pPr>
        <w:spacing w:line="360" w:lineRule="auto"/>
        <w:ind w:firstLine="0" w:firstLineChars="0"/>
        <w:rPr>
          <w:rFonts w:hint="eastAsia" w:ascii="宋体" w:hAnsi="宋体" w:eastAsia="宋体" w:cs="宋体"/>
          <w:b/>
          <w:color w:val="auto"/>
          <w:sz w:val="24"/>
          <w:szCs w:val="24"/>
        </w:rPr>
      </w:pPr>
    </w:p>
    <w:p w14:paraId="7ECF4679">
      <w:pPr>
        <w:spacing w:line="360" w:lineRule="auto"/>
        <w:ind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p>
    <w:p w14:paraId="0BB9AD5E">
      <w:pPr>
        <w:spacing w:line="360" w:lineRule="auto"/>
        <w:ind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项目编号:</w:t>
      </w:r>
    </w:p>
    <w:p w14:paraId="77C136F8">
      <w:pPr>
        <w:spacing w:line="360" w:lineRule="auto"/>
        <w:ind w:firstLine="0" w:firstLineChars="0"/>
        <w:jc w:val="right"/>
        <w:rPr>
          <w:rFonts w:hint="eastAsia" w:ascii="宋体" w:hAnsi="宋体" w:eastAsia="宋体" w:cs="宋体"/>
          <w:color w:val="auto"/>
          <w:sz w:val="24"/>
          <w:szCs w:val="24"/>
        </w:rPr>
      </w:pPr>
      <w:r>
        <w:rPr>
          <w:rFonts w:hint="eastAsia" w:ascii="宋体" w:hAnsi="宋体" w:eastAsia="宋体" w:cs="宋体"/>
          <w:b/>
          <w:color w:val="auto"/>
          <w:sz w:val="24"/>
          <w:szCs w:val="24"/>
        </w:rPr>
        <w:t>单位：人民币（元）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461"/>
        <w:gridCol w:w="5598"/>
      </w:tblGrid>
      <w:tr w14:paraId="4CC0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3" w:hRule="exact"/>
          <w:jc w:val="center"/>
        </w:trPr>
        <w:tc>
          <w:tcPr>
            <w:tcW w:w="2461" w:type="dxa"/>
            <w:noWrap w:val="0"/>
            <w:vAlign w:val="center"/>
          </w:tcPr>
          <w:p w14:paraId="7D76230A">
            <w:pPr>
              <w:spacing w:line="360" w:lineRule="auto"/>
              <w:ind w:firstLine="402" w:firstLineChars="0"/>
              <w:jc w:val="center"/>
              <w:rPr>
                <w:rFonts w:hint="eastAsia" w:ascii="宋体" w:hAnsi="宋体" w:eastAsia="宋体" w:cs="宋体"/>
                <w:bCs w:val="0"/>
                <w:iCs w:val="0"/>
                <w:color w:val="auto"/>
                <w:kern w:val="2"/>
                <w:sz w:val="24"/>
                <w:szCs w:val="24"/>
              </w:rPr>
            </w:pPr>
            <w:r>
              <w:rPr>
                <w:rFonts w:hint="eastAsia" w:ascii="宋体" w:hAnsi="宋体" w:eastAsia="宋体" w:cs="宋体"/>
                <w:bCs w:val="0"/>
                <w:iCs w:val="0"/>
                <w:color w:val="auto"/>
                <w:kern w:val="2"/>
                <w:sz w:val="24"/>
                <w:szCs w:val="24"/>
                <w:lang w:val="en-US" w:eastAsia="zh-CN"/>
              </w:rPr>
              <w:t>供应商</w:t>
            </w:r>
            <w:r>
              <w:rPr>
                <w:rFonts w:hint="eastAsia" w:ascii="宋体" w:hAnsi="宋体" w:eastAsia="宋体" w:cs="宋体"/>
                <w:bCs w:val="0"/>
                <w:iCs w:val="0"/>
                <w:color w:val="auto"/>
                <w:kern w:val="2"/>
                <w:sz w:val="24"/>
                <w:szCs w:val="24"/>
              </w:rPr>
              <w:t>名称</w:t>
            </w:r>
          </w:p>
        </w:tc>
        <w:tc>
          <w:tcPr>
            <w:tcW w:w="5598" w:type="dxa"/>
            <w:noWrap w:val="0"/>
            <w:vAlign w:val="center"/>
          </w:tcPr>
          <w:p w14:paraId="67CBE001">
            <w:pPr>
              <w:spacing w:line="360" w:lineRule="auto"/>
              <w:ind w:firstLine="402" w:firstLineChars="0"/>
              <w:rPr>
                <w:rFonts w:hint="eastAsia" w:ascii="宋体" w:hAnsi="宋体" w:eastAsia="宋体" w:cs="宋体"/>
                <w:bCs w:val="0"/>
                <w:iCs w:val="0"/>
                <w:color w:val="auto"/>
                <w:kern w:val="2"/>
                <w:sz w:val="24"/>
                <w:szCs w:val="24"/>
              </w:rPr>
            </w:pPr>
          </w:p>
        </w:tc>
      </w:tr>
      <w:tr w14:paraId="1882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4" w:hRule="exact"/>
          <w:jc w:val="center"/>
        </w:trPr>
        <w:tc>
          <w:tcPr>
            <w:tcW w:w="2461" w:type="dxa"/>
            <w:noWrap w:val="0"/>
            <w:vAlign w:val="center"/>
          </w:tcPr>
          <w:p w14:paraId="77AB8C07">
            <w:pPr>
              <w:spacing w:line="360" w:lineRule="auto"/>
              <w:ind w:firstLine="402" w:firstLineChars="0"/>
              <w:jc w:val="center"/>
              <w:rPr>
                <w:rFonts w:hint="eastAsia" w:ascii="宋体" w:hAnsi="宋体" w:eastAsia="宋体" w:cs="宋体"/>
                <w:bCs w:val="0"/>
                <w:iCs w:val="0"/>
                <w:color w:val="auto"/>
                <w:kern w:val="2"/>
                <w:sz w:val="24"/>
                <w:szCs w:val="24"/>
              </w:rPr>
            </w:pPr>
            <w:r>
              <w:rPr>
                <w:rFonts w:hint="eastAsia" w:ascii="宋体" w:hAnsi="宋体" w:eastAsia="宋体" w:cs="宋体"/>
                <w:bCs w:val="0"/>
                <w:iCs w:val="0"/>
                <w:color w:val="auto"/>
                <w:kern w:val="2"/>
                <w:sz w:val="24"/>
                <w:szCs w:val="24"/>
              </w:rPr>
              <w:t>投标报价</w:t>
            </w:r>
          </w:p>
        </w:tc>
        <w:tc>
          <w:tcPr>
            <w:tcW w:w="5598" w:type="dxa"/>
            <w:noWrap w:val="0"/>
            <w:vAlign w:val="center"/>
          </w:tcPr>
          <w:p w14:paraId="52C871B0">
            <w:pPr>
              <w:autoSpaceDE w:val="0"/>
              <w:autoSpaceDN w:val="0"/>
              <w:spacing w:line="360" w:lineRule="auto"/>
              <w:ind w:firstLine="400" w:firstLineChars="0"/>
              <w:rPr>
                <w:rFonts w:hint="eastAsia" w:ascii="宋体" w:hAnsi="宋体" w:eastAsia="宋体" w:cs="宋体"/>
                <w:bCs w:val="0"/>
                <w:iCs w:val="0"/>
                <w:color w:val="auto"/>
                <w:sz w:val="24"/>
                <w:szCs w:val="24"/>
                <w:lang w:val="zh-CN"/>
              </w:rPr>
            </w:pPr>
            <w:r>
              <w:rPr>
                <w:rFonts w:hint="eastAsia" w:ascii="宋体" w:hAnsi="宋体" w:eastAsia="宋体" w:cs="宋体"/>
                <w:bCs w:val="0"/>
                <w:iCs w:val="0"/>
                <w:color w:val="auto"/>
                <w:sz w:val="24"/>
                <w:szCs w:val="24"/>
                <w:lang w:val="zh-CN"/>
              </w:rPr>
              <w:t>大写：</w:t>
            </w:r>
          </w:p>
          <w:p w14:paraId="6D7C62EB">
            <w:pPr>
              <w:spacing w:line="360" w:lineRule="auto"/>
              <w:ind w:firstLine="402" w:firstLineChars="0"/>
              <w:rPr>
                <w:rFonts w:hint="eastAsia" w:ascii="宋体" w:hAnsi="宋体" w:eastAsia="宋体" w:cs="宋体"/>
                <w:bCs w:val="0"/>
                <w:iCs w:val="0"/>
                <w:color w:val="auto"/>
                <w:kern w:val="2"/>
                <w:sz w:val="24"/>
                <w:szCs w:val="24"/>
              </w:rPr>
            </w:pPr>
            <w:r>
              <w:rPr>
                <w:rFonts w:hint="eastAsia" w:ascii="宋体" w:hAnsi="宋体" w:eastAsia="宋体" w:cs="宋体"/>
                <w:bCs w:val="0"/>
                <w:iCs w:val="0"/>
                <w:color w:val="auto"/>
                <w:sz w:val="24"/>
                <w:szCs w:val="24"/>
                <w:lang w:val="zh-CN"/>
              </w:rPr>
              <w:t>小写：</w:t>
            </w:r>
          </w:p>
        </w:tc>
      </w:tr>
      <w:tr w14:paraId="7544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3" w:hRule="exact"/>
          <w:jc w:val="center"/>
        </w:trPr>
        <w:tc>
          <w:tcPr>
            <w:tcW w:w="2461" w:type="dxa"/>
            <w:noWrap w:val="0"/>
            <w:vAlign w:val="center"/>
          </w:tcPr>
          <w:p w14:paraId="566374F5">
            <w:pPr>
              <w:spacing w:line="360" w:lineRule="auto"/>
              <w:ind w:firstLine="402" w:firstLineChars="0"/>
              <w:jc w:val="center"/>
              <w:rPr>
                <w:rFonts w:hint="eastAsia" w:ascii="宋体" w:hAnsi="宋体" w:eastAsia="宋体" w:cs="宋体"/>
                <w:bCs w:val="0"/>
                <w:iCs w:val="0"/>
                <w:color w:val="auto"/>
                <w:kern w:val="2"/>
                <w:sz w:val="24"/>
                <w:szCs w:val="24"/>
              </w:rPr>
            </w:pPr>
            <w:r>
              <w:rPr>
                <w:rFonts w:hint="eastAsia" w:ascii="宋体" w:hAnsi="宋体" w:eastAsia="宋体" w:cs="宋体"/>
                <w:bCs w:val="0"/>
                <w:iCs w:val="0"/>
                <w:color w:val="auto"/>
                <w:kern w:val="2"/>
                <w:sz w:val="24"/>
                <w:szCs w:val="24"/>
              </w:rPr>
              <w:t>服务期</w:t>
            </w:r>
          </w:p>
        </w:tc>
        <w:tc>
          <w:tcPr>
            <w:tcW w:w="5598" w:type="dxa"/>
            <w:noWrap w:val="0"/>
            <w:vAlign w:val="center"/>
          </w:tcPr>
          <w:p w14:paraId="00EB9352">
            <w:pPr>
              <w:spacing w:line="360" w:lineRule="auto"/>
              <w:ind w:firstLine="402" w:firstLineChars="0"/>
              <w:rPr>
                <w:rFonts w:hint="eastAsia" w:ascii="宋体" w:hAnsi="宋体" w:eastAsia="宋体" w:cs="宋体"/>
                <w:bCs w:val="0"/>
                <w:iCs w:val="0"/>
                <w:color w:val="auto"/>
                <w:kern w:val="2"/>
                <w:sz w:val="24"/>
                <w:szCs w:val="24"/>
              </w:rPr>
            </w:pPr>
          </w:p>
        </w:tc>
      </w:tr>
      <w:tr w14:paraId="2CFA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3" w:hRule="exact"/>
          <w:jc w:val="center"/>
        </w:trPr>
        <w:tc>
          <w:tcPr>
            <w:tcW w:w="2461" w:type="dxa"/>
            <w:noWrap w:val="0"/>
            <w:vAlign w:val="center"/>
          </w:tcPr>
          <w:p w14:paraId="03ED4F93">
            <w:pPr>
              <w:spacing w:line="360" w:lineRule="auto"/>
              <w:ind w:firstLine="402" w:firstLineChars="0"/>
              <w:jc w:val="center"/>
              <w:rPr>
                <w:rFonts w:hint="default" w:ascii="宋体" w:hAnsi="宋体" w:eastAsia="宋体" w:cs="宋体"/>
                <w:bCs w:val="0"/>
                <w:iCs w:val="0"/>
                <w:color w:val="auto"/>
                <w:kern w:val="2"/>
                <w:sz w:val="24"/>
                <w:szCs w:val="24"/>
                <w:lang w:val="en-US" w:eastAsia="zh-CN"/>
              </w:rPr>
            </w:pPr>
            <w:r>
              <w:rPr>
                <w:rFonts w:hint="eastAsia" w:eastAsia="宋体" w:cs="宋体"/>
                <w:bCs w:val="0"/>
                <w:iCs w:val="0"/>
                <w:color w:val="auto"/>
                <w:kern w:val="2"/>
                <w:sz w:val="24"/>
                <w:szCs w:val="24"/>
                <w:lang w:val="en-US" w:eastAsia="zh-CN"/>
              </w:rPr>
              <w:t>备注</w:t>
            </w:r>
          </w:p>
        </w:tc>
        <w:tc>
          <w:tcPr>
            <w:tcW w:w="5598" w:type="dxa"/>
            <w:noWrap w:val="0"/>
            <w:vAlign w:val="center"/>
          </w:tcPr>
          <w:p w14:paraId="6349CDFA">
            <w:pPr>
              <w:spacing w:line="360" w:lineRule="auto"/>
              <w:ind w:firstLine="402" w:firstLineChars="0"/>
              <w:rPr>
                <w:rFonts w:hint="eastAsia" w:ascii="宋体" w:hAnsi="宋体" w:eastAsia="宋体" w:cs="宋体"/>
                <w:bCs w:val="0"/>
                <w:iCs w:val="0"/>
                <w:color w:val="auto"/>
                <w:kern w:val="2"/>
                <w:sz w:val="24"/>
                <w:szCs w:val="24"/>
              </w:rPr>
            </w:pPr>
          </w:p>
        </w:tc>
      </w:tr>
    </w:tbl>
    <w:p w14:paraId="63568DC2">
      <w:pPr>
        <w:spacing w:line="36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注：</w:t>
      </w:r>
      <w:r>
        <w:rPr>
          <w:rFonts w:hint="eastAsia" w:ascii="宋体" w:hAnsi="宋体" w:eastAsia="宋体" w:cs="宋体"/>
          <w:b/>
          <w:color w:val="auto"/>
          <w:sz w:val="24"/>
          <w:szCs w:val="24"/>
          <w:highlight w:val="none"/>
        </w:rPr>
        <w:t>此表不需要编制在投标文件中，二轮报价开启时进行线上填报</w:t>
      </w:r>
      <w:bookmarkEnd w:id="234"/>
      <w:bookmarkEnd w:id="235"/>
      <w:bookmarkEnd w:id="236"/>
      <w:bookmarkEnd w:id="242"/>
      <w:bookmarkEnd w:id="243"/>
    </w:p>
    <w:p w14:paraId="70D54711">
      <w:pPr>
        <w:autoSpaceDE w:val="0"/>
        <w:autoSpaceDN w:val="0"/>
        <w:adjustRightInd w:val="0"/>
        <w:ind w:firstLine="480"/>
        <w:jc w:val="right"/>
        <w:rPr>
          <w:rFonts w:hint="eastAsia" w:ascii="宋体" w:hAnsi="宋体" w:eastAsia="宋体" w:cs="宋体"/>
          <w:b/>
          <w:color w:val="auto"/>
          <w:sz w:val="24"/>
          <w:szCs w:val="24"/>
          <w:lang w:val="zh-CN"/>
        </w:rPr>
      </w:pPr>
    </w:p>
    <w:p w14:paraId="14FCF26D">
      <w:pPr>
        <w:spacing w:line="360" w:lineRule="auto"/>
        <w:ind w:firstLine="0" w:firstLineChars="0"/>
        <w:jc w:val="center"/>
        <w:rPr>
          <w:rFonts w:hint="eastAsia" w:ascii="宋体" w:hAnsi="宋体" w:eastAsia="宋体" w:cs="宋体"/>
          <w:b/>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14:paraId="098F8355">
      <w:pPr>
        <w:pStyle w:val="3"/>
        <w:bidi w:val="0"/>
        <w:rPr>
          <w:rFonts w:hint="eastAsia" w:ascii="宋体" w:hAnsi="宋体" w:eastAsia="宋体" w:cs="宋体"/>
          <w:color w:val="auto"/>
          <w:sz w:val="24"/>
          <w:szCs w:val="24"/>
        </w:rPr>
      </w:pPr>
      <w:r>
        <w:rPr>
          <w:rFonts w:hint="eastAsia" w:ascii="宋体" w:hAnsi="宋体" w:eastAsia="宋体" w:cs="宋体"/>
          <w:color w:val="auto"/>
          <w:sz w:val="24"/>
          <w:szCs w:val="24"/>
          <w:lang w:val="zh-CN"/>
        </w:rPr>
        <w:t xml:space="preserve"> </w:t>
      </w:r>
      <w:bookmarkStart w:id="245" w:name="_Toc16558"/>
      <w:bookmarkStart w:id="246" w:name="_Toc12713"/>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：其他资料</w:t>
      </w:r>
      <w:bookmarkEnd w:id="245"/>
      <w:bookmarkEnd w:id="246"/>
    </w:p>
    <w:p w14:paraId="6A73C3B9">
      <w:pPr>
        <w:spacing w:line="360" w:lineRule="auto"/>
        <w:ind w:firstLine="482"/>
        <w:jc w:val="center"/>
        <w:rPr>
          <w:rFonts w:hint="eastAsia" w:ascii="宋体" w:hAnsi="宋体" w:eastAsia="宋体" w:cs="宋体"/>
          <w:color w:val="auto"/>
          <w:sz w:val="24"/>
          <w:szCs w:val="24"/>
        </w:rPr>
      </w:pPr>
      <w:r>
        <w:rPr>
          <w:rFonts w:hint="eastAsia" w:ascii="宋体" w:hAnsi="宋体" w:eastAsia="宋体" w:cs="宋体"/>
          <w:b/>
          <w:color w:val="auto"/>
          <w:sz w:val="24"/>
          <w:szCs w:val="24"/>
        </w:rPr>
        <w:t>其他资料</w:t>
      </w:r>
    </w:p>
    <w:p w14:paraId="3EE14009">
      <w:pPr>
        <w:autoSpaceDE w:val="0"/>
        <w:autoSpaceDN w:val="0"/>
        <w:spacing w:line="360" w:lineRule="auto"/>
        <w:ind w:firstLine="480"/>
        <w:rPr>
          <w:rFonts w:hint="eastAsia"/>
          <w:color w:val="auto"/>
          <w:sz w:val="24"/>
          <w:szCs w:val="24"/>
        </w:rPr>
      </w:pPr>
      <w:r>
        <w:rPr>
          <w:rFonts w:hint="eastAsia"/>
          <w:color w:val="auto"/>
          <w:sz w:val="24"/>
          <w:szCs w:val="24"/>
        </w:rPr>
        <w:t>附有关项目管理及实施方案、管理制度等方面以及供应商认为需要提供的产品相关资料（格式自定）</w:t>
      </w:r>
    </w:p>
    <w:p w14:paraId="3A5FA224">
      <w:pPr>
        <w:spacing w:line="460" w:lineRule="exact"/>
        <w:ind w:firstLine="0" w:firstLineChars="0"/>
        <w:outlineLvl w:val="1"/>
        <w:rPr>
          <w:rFonts w:hint="eastAsia"/>
          <w:b/>
          <w:color w:val="auto"/>
          <w:kern w:val="28"/>
          <w:sz w:val="36"/>
          <w:lang w:val="zh-CN"/>
        </w:rPr>
      </w:pPr>
    </w:p>
    <w:p w14:paraId="7660CF85">
      <w:pPr>
        <w:pStyle w:val="18"/>
        <w:ind w:firstLine="361"/>
        <w:rPr>
          <w:rFonts w:hint="eastAsia"/>
          <w:b/>
          <w:color w:val="auto"/>
          <w:kern w:val="28"/>
          <w:sz w:val="36"/>
          <w:lang w:val="zh-CN"/>
        </w:rPr>
      </w:pPr>
    </w:p>
    <w:p w14:paraId="5BFB2C9A">
      <w:pPr>
        <w:pStyle w:val="18"/>
        <w:ind w:firstLine="361"/>
        <w:rPr>
          <w:rFonts w:hint="eastAsia"/>
          <w:b/>
          <w:color w:val="auto"/>
          <w:kern w:val="28"/>
          <w:sz w:val="36"/>
          <w:lang w:val="zh-CN"/>
        </w:rPr>
        <w:sectPr>
          <w:pgSz w:w="11906" w:h="16838"/>
          <w:pgMar w:top="1440" w:right="1800" w:bottom="1440" w:left="1800" w:header="851" w:footer="992" w:gutter="0"/>
          <w:pgNumType w:fmt="decimal"/>
          <w:cols w:space="720" w:num="1"/>
          <w:docGrid w:type="lines" w:linePitch="312" w:charSpace="0"/>
        </w:sectPr>
      </w:pPr>
    </w:p>
    <w:bookmarkEnd w:id="237"/>
    <w:bookmarkEnd w:id="238"/>
    <w:p w14:paraId="0AA68426">
      <w:pPr>
        <w:pStyle w:val="17"/>
        <w:keepNext w:val="0"/>
        <w:keepLines w:val="0"/>
        <w:pageBreakBefore w:val="0"/>
        <w:widowControl w:val="0"/>
        <w:numPr>
          <w:ilvl w:val="0"/>
          <w:numId w:val="4"/>
        </w:numPr>
        <w:kinsoku/>
        <w:wordWrap/>
        <w:overflowPunct/>
        <w:topLinePunct w:val="0"/>
        <w:autoSpaceDE/>
        <w:autoSpaceDN/>
        <w:bidi w:val="0"/>
        <w:adjustRightInd/>
        <w:snapToGrid/>
        <w:spacing w:before="0" w:after="0" w:line="480" w:lineRule="auto"/>
        <w:ind w:firstLine="723"/>
        <w:textAlignment w:val="auto"/>
        <w:rPr>
          <w:rFonts w:hint="eastAsia" w:ascii="宋体" w:hAnsi="宋体" w:cs="宋体"/>
          <w:color w:val="auto"/>
          <w:szCs w:val="36"/>
          <w:lang w:val="zh-CN"/>
        </w:rPr>
      </w:pPr>
      <w:bookmarkStart w:id="247" w:name="_Toc18752"/>
      <w:bookmarkStart w:id="248" w:name="_Toc515908230"/>
      <w:r>
        <w:rPr>
          <w:rFonts w:hint="eastAsia" w:ascii="宋体" w:hAnsi="宋体" w:cs="宋体"/>
          <w:color w:val="auto"/>
          <w:szCs w:val="36"/>
          <w:lang w:val="zh-CN"/>
        </w:rPr>
        <w:t xml:space="preserve"> </w:t>
      </w:r>
      <w:bookmarkStart w:id="249" w:name="_Toc19018"/>
      <w:bookmarkStart w:id="250" w:name="_Toc17319"/>
      <w:r>
        <w:rPr>
          <w:rFonts w:hint="eastAsia" w:ascii="宋体" w:hAnsi="宋体" w:cs="宋体"/>
          <w:color w:val="auto"/>
          <w:szCs w:val="36"/>
          <w:lang w:val="en-US" w:eastAsia="zh-CN"/>
        </w:rPr>
        <w:t>采购需求</w:t>
      </w:r>
      <w:bookmarkEnd w:id="247"/>
      <w:bookmarkEnd w:id="248"/>
      <w:bookmarkEnd w:id="249"/>
      <w:bookmarkEnd w:id="250"/>
      <w:bookmarkStart w:id="251" w:name="_Toc515908235"/>
      <w:bookmarkStart w:id="252" w:name="_Toc28576"/>
    </w:p>
    <w:bookmarkEnd w:id="251"/>
    <w:bookmarkEnd w:id="252"/>
    <w:p w14:paraId="3D5AB6E8">
      <w:pPr>
        <w:pStyle w:val="26"/>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b/>
          <w:bCs w:val="0"/>
          <w:color w:val="auto"/>
          <w:sz w:val="32"/>
          <w:szCs w:val="32"/>
          <w:lang w:val="en-US" w:eastAsia="zh-CN"/>
        </w:rPr>
      </w:pPr>
      <w:bookmarkStart w:id="253" w:name="_Toc23971"/>
      <w:r>
        <w:rPr>
          <w:rFonts w:hint="eastAsia" w:ascii="宋体" w:hAnsi="宋体" w:eastAsia="宋体" w:cs="宋体"/>
          <w:b/>
          <w:bCs w:val="0"/>
          <w:color w:val="auto"/>
          <w:sz w:val="32"/>
          <w:szCs w:val="32"/>
          <w:lang w:val="en-US" w:eastAsia="zh-CN"/>
        </w:rPr>
        <w:t>1.采购内容一览表</w:t>
      </w:r>
      <w:bookmarkEnd w:id="253"/>
    </w:p>
    <w:tbl>
      <w:tblPr>
        <w:tblStyle w:val="19"/>
        <w:tblW w:w="4914"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393"/>
        <w:gridCol w:w="2246"/>
        <w:gridCol w:w="1180"/>
        <w:gridCol w:w="1131"/>
        <w:gridCol w:w="2427"/>
      </w:tblGrid>
      <w:tr w14:paraId="2C5D08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6" w:hRule="exact"/>
          <w:jc w:val="center"/>
        </w:trPr>
        <w:tc>
          <w:tcPr>
            <w:tcW w:w="1393" w:type="dxa"/>
            <w:tcBorders>
              <w:tl2br w:val="nil"/>
              <w:tr2bl w:val="nil"/>
            </w:tcBorders>
            <w:noWrap/>
            <w:vAlign w:val="center"/>
          </w:tcPr>
          <w:p w14:paraId="4D2FDA75">
            <w:pPr>
              <w:ind w:left="0" w:leftChars="0" w:firstLine="0" w:firstLineChars="0"/>
              <w:jc w:val="both"/>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b/>
                <w:bCs w:val="0"/>
                <w:i w:val="0"/>
                <w:iCs w:val="0"/>
                <w:color w:val="auto"/>
                <w:sz w:val="24"/>
                <w:szCs w:val="24"/>
                <w:u w:val="none"/>
                <w:lang w:val="en-US" w:eastAsia="zh-CN"/>
              </w:rPr>
              <w:t>序号</w:t>
            </w:r>
          </w:p>
        </w:tc>
        <w:tc>
          <w:tcPr>
            <w:tcW w:w="2246" w:type="dxa"/>
            <w:tcBorders>
              <w:tl2br w:val="nil"/>
              <w:tr2bl w:val="nil"/>
            </w:tcBorders>
            <w:noWrap/>
            <w:vAlign w:val="center"/>
          </w:tcPr>
          <w:p w14:paraId="481C0EB9">
            <w:pPr>
              <w:ind w:left="0" w:leftChars="0" w:firstLine="0" w:firstLineChars="0"/>
              <w:jc w:val="both"/>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b/>
                <w:bCs w:val="0"/>
                <w:i w:val="0"/>
                <w:iCs w:val="0"/>
                <w:color w:val="auto"/>
                <w:sz w:val="24"/>
                <w:szCs w:val="24"/>
                <w:u w:val="none"/>
                <w:lang w:val="en-US" w:eastAsia="zh-CN"/>
              </w:rPr>
              <w:t>采购内容</w:t>
            </w:r>
          </w:p>
        </w:tc>
        <w:tc>
          <w:tcPr>
            <w:tcW w:w="1180" w:type="dxa"/>
            <w:tcBorders>
              <w:tl2br w:val="nil"/>
              <w:tr2bl w:val="nil"/>
            </w:tcBorders>
            <w:noWrap/>
            <w:vAlign w:val="center"/>
          </w:tcPr>
          <w:p w14:paraId="198089B7">
            <w:pPr>
              <w:ind w:left="0" w:leftChars="0" w:firstLine="0" w:firstLineChars="0"/>
              <w:jc w:val="both"/>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b/>
                <w:bCs w:val="0"/>
                <w:i w:val="0"/>
                <w:iCs w:val="0"/>
                <w:color w:val="auto"/>
                <w:sz w:val="24"/>
                <w:szCs w:val="24"/>
                <w:u w:val="none"/>
                <w:lang w:val="en-US" w:eastAsia="zh-CN"/>
              </w:rPr>
              <w:t>数量</w:t>
            </w:r>
          </w:p>
        </w:tc>
        <w:tc>
          <w:tcPr>
            <w:tcW w:w="1131" w:type="dxa"/>
            <w:tcBorders>
              <w:right w:val="single" w:color="auto" w:sz="4" w:space="0"/>
              <w:tl2br w:val="nil"/>
              <w:tr2bl w:val="nil"/>
            </w:tcBorders>
            <w:noWrap/>
            <w:vAlign w:val="center"/>
          </w:tcPr>
          <w:p w14:paraId="4910D78F">
            <w:pPr>
              <w:ind w:left="0" w:leftChars="0" w:firstLine="0" w:firstLineChars="0"/>
              <w:jc w:val="both"/>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b/>
                <w:bCs w:val="0"/>
                <w:i w:val="0"/>
                <w:iCs w:val="0"/>
                <w:color w:val="auto"/>
                <w:sz w:val="24"/>
                <w:szCs w:val="24"/>
                <w:u w:val="none"/>
                <w:lang w:val="en-US" w:eastAsia="zh-CN"/>
              </w:rPr>
              <w:t>单位</w:t>
            </w:r>
          </w:p>
        </w:tc>
        <w:tc>
          <w:tcPr>
            <w:tcW w:w="2427" w:type="dxa"/>
            <w:tcBorders>
              <w:left w:val="single" w:color="auto" w:sz="4" w:space="0"/>
              <w:tl2br w:val="nil"/>
              <w:tr2bl w:val="nil"/>
            </w:tcBorders>
            <w:noWrap w:val="0"/>
            <w:vAlign w:val="center"/>
          </w:tcPr>
          <w:p w14:paraId="3B635695">
            <w:pPr>
              <w:ind w:left="0" w:leftChars="0" w:firstLine="0" w:firstLineChars="0"/>
              <w:jc w:val="both"/>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b/>
                <w:bCs w:val="0"/>
                <w:i w:val="0"/>
                <w:iCs w:val="0"/>
                <w:color w:val="auto"/>
                <w:sz w:val="24"/>
                <w:szCs w:val="24"/>
                <w:u w:val="none"/>
                <w:lang w:val="en-US" w:eastAsia="zh-CN"/>
              </w:rPr>
              <w:t>备注</w:t>
            </w:r>
          </w:p>
        </w:tc>
      </w:tr>
      <w:tr w14:paraId="270077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6" w:hRule="exact"/>
          <w:jc w:val="center"/>
        </w:trPr>
        <w:tc>
          <w:tcPr>
            <w:tcW w:w="1393" w:type="dxa"/>
            <w:tcBorders>
              <w:tl2br w:val="nil"/>
              <w:tr2bl w:val="nil"/>
            </w:tcBorders>
            <w:noWrap/>
            <w:vAlign w:val="center"/>
          </w:tcPr>
          <w:p w14:paraId="0222229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4557" w:type="dxa"/>
            <w:gridSpan w:val="3"/>
            <w:tcBorders>
              <w:right w:val="single" w:color="auto" w:sz="4" w:space="0"/>
              <w:tl2br w:val="nil"/>
              <w:tr2bl w:val="nil"/>
            </w:tcBorders>
            <w:noWrap/>
            <w:vAlign w:val="center"/>
          </w:tcPr>
          <w:p w14:paraId="5A5A03F0">
            <w:pPr>
              <w:ind w:left="0" w:leftChars="0" w:firstLine="0" w:firstLineChars="0"/>
              <w:jc w:val="both"/>
              <w:rPr>
                <w:rFonts w:hint="eastAsia" w:asciiTheme="minorEastAsia" w:hAnsiTheme="minorEastAsia" w:eastAsiaTheme="minorEastAsia" w:cstheme="minorEastAsia"/>
                <w:b/>
                <w:bCs w:val="0"/>
                <w:i w:val="0"/>
                <w:iCs w:val="0"/>
                <w:color w:val="auto"/>
                <w:sz w:val="24"/>
                <w:szCs w:val="24"/>
                <w:u w:val="no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材料费</w:t>
            </w:r>
          </w:p>
        </w:tc>
        <w:tc>
          <w:tcPr>
            <w:tcW w:w="2427" w:type="dxa"/>
            <w:tcBorders>
              <w:left w:val="single" w:color="auto" w:sz="4" w:space="0"/>
              <w:tl2br w:val="nil"/>
              <w:tr2bl w:val="nil"/>
            </w:tcBorders>
            <w:noWrap/>
            <w:vAlign w:val="center"/>
          </w:tcPr>
          <w:p w14:paraId="7BFB67FB">
            <w:pPr>
              <w:ind w:left="0" w:leftChars="0" w:firstLine="0" w:firstLineChars="0"/>
              <w:jc w:val="both"/>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2906A3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6" w:hRule="exact"/>
          <w:jc w:val="center"/>
        </w:trPr>
        <w:tc>
          <w:tcPr>
            <w:tcW w:w="1393" w:type="dxa"/>
            <w:tcBorders>
              <w:tl2br w:val="nil"/>
              <w:tr2bl w:val="nil"/>
            </w:tcBorders>
            <w:noWrap/>
            <w:vAlign w:val="center"/>
          </w:tcPr>
          <w:p w14:paraId="369559A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1.1</w:t>
            </w:r>
          </w:p>
        </w:tc>
        <w:tc>
          <w:tcPr>
            <w:tcW w:w="2246" w:type="dxa"/>
            <w:tcBorders>
              <w:tl2br w:val="nil"/>
              <w:tr2bl w:val="nil"/>
            </w:tcBorders>
            <w:noWrap/>
            <w:vAlign w:val="center"/>
          </w:tcPr>
          <w:p w14:paraId="4B91BC1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容器杯</w:t>
            </w:r>
          </w:p>
        </w:tc>
        <w:tc>
          <w:tcPr>
            <w:tcW w:w="1180" w:type="dxa"/>
            <w:tcBorders>
              <w:tl2br w:val="nil"/>
              <w:tr2bl w:val="nil"/>
            </w:tcBorders>
            <w:noWrap/>
            <w:vAlign w:val="center"/>
          </w:tcPr>
          <w:p w14:paraId="5000431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556000</w:t>
            </w:r>
          </w:p>
        </w:tc>
        <w:tc>
          <w:tcPr>
            <w:tcW w:w="1131" w:type="dxa"/>
            <w:tcBorders>
              <w:right w:val="single" w:color="auto" w:sz="4" w:space="0"/>
              <w:tl2br w:val="nil"/>
              <w:tr2bl w:val="nil"/>
            </w:tcBorders>
            <w:noWrap/>
            <w:vAlign w:val="center"/>
          </w:tcPr>
          <w:p w14:paraId="2402429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2427" w:type="dxa"/>
            <w:tcBorders>
              <w:left w:val="single" w:color="auto" w:sz="4" w:space="0"/>
              <w:tl2br w:val="nil"/>
              <w:tr2bl w:val="nil"/>
            </w:tcBorders>
            <w:noWrap w:val="0"/>
            <w:vAlign w:val="center"/>
          </w:tcPr>
          <w:p w14:paraId="0D22EC1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20cm×20cm</w:t>
            </w:r>
          </w:p>
        </w:tc>
      </w:tr>
      <w:tr w14:paraId="6C22B5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6" w:hRule="exact"/>
          <w:jc w:val="center"/>
        </w:trPr>
        <w:tc>
          <w:tcPr>
            <w:tcW w:w="1393" w:type="dxa"/>
            <w:tcBorders>
              <w:tl2br w:val="nil"/>
              <w:tr2bl w:val="nil"/>
            </w:tcBorders>
            <w:noWrap/>
            <w:vAlign w:val="center"/>
          </w:tcPr>
          <w:p w14:paraId="1FE42AF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1.2</w:t>
            </w:r>
          </w:p>
        </w:tc>
        <w:tc>
          <w:tcPr>
            <w:tcW w:w="2246" w:type="dxa"/>
            <w:tcBorders>
              <w:tl2br w:val="nil"/>
              <w:tr2bl w:val="nil"/>
            </w:tcBorders>
            <w:noWrap/>
            <w:vAlign w:val="center"/>
          </w:tcPr>
          <w:p w14:paraId="5A46F54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油松种苗</w:t>
            </w:r>
          </w:p>
        </w:tc>
        <w:tc>
          <w:tcPr>
            <w:tcW w:w="1180" w:type="dxa"/>
            <w:tcBorders>
              <w:tl2br w:val="nil"/>
              <w:tr2bl w:val="nil"/>
            </w:tcBorders>
            <w:noWrap/>
            <w:vAlign w:val="center"/>
          </w:tcPr>
          <w:p w14:paraId="2BDC28C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556000</w:t>
            </w:r>
          </w:p>
        </w:tc>
        <w:tc>
          <w:tcPr>
            <w:tcW w:w="1131" w:type="dxa"/>
            <w:tcBorders>
              <w:right w:val="single" w:color="auto" w:sz="4" w:space="0"/>
              <w:tl2br w:val="nil"/>
              <w:tr2bl w:val="nil"/>
            </w:tcBorders>
            <w:noWrap/>
            <w:vAlign w:val="center"/>
          </w:tcPr>
          <w:p w14:paraId="3D9B2CA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株</w:t>
            </w:r>
          </w:p>
        </w:tc>
        <w:tc>
          <w:tcPr>
            <w:tcW w:w="2427" w:type="dxa"/>
            <w:tcBorders>
              <w:left w:val="single" w:color="auto" w:sz="4" w:space="0"/>
              <w:tl2br w:val="nil"/>
              <w:tr2bl w:val="nil"/>
            </w:tcBorders>
            <w:noWrap w:val="0"/>
            <w:vAlign w:val="center"/>
          </w:tcPr>
          <w:p w14:paraId="034A9A7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2年生小容器苗</w:t>
            </w:r>
          </w:p>
        </w:tc>
      </w:tr>
      <w:tr w14:paraId="7C98D5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6" w:hRule="exact"/>
          <w:jc w:val="center"/>
        </w:trPr>
        <w:tc>
          <w:tcPr>
            <w:tcW w:w="1393" w:type="dxa"/>
            <w:tcBorders>
              <w:tl2br w:val="nil"/>
              <w:tr2bl w:val="nil"/>
            </w:tcBorders>
            <w:noWrap/>
            <w:vAlign w:val="center"/>
          </w:tcPr>
          <w:p w14:paraId="2C279EF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1.3</w:t>
            </w:r>
          </w:p>
        </w:tc>
        <w:tc>
          <w:tcPr>
            <w:tcW w:w="2246" w:type="dxa"/>
            <w:tcBorders>
              <w:tl2br w:val="nil"/>
              <w:tr2bl w:val="nil"/>
            </w:tcBorders>
            <w:noWrap/>
            <w:vAlign w:val="center"/>
          </w:tcPr>
          <w:p w14:paraId="6946449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农药</w:t>
            </w:r>
          </w:p>
        </w:tc>
        <w:tc>
          <w:tcPr>
            <w:tcW w:w="1180" w:type="dxa"/>
            <w:tcBorders>
              <w:tl2br w:val="nil"/>
              <w:tr2bl w:val="nil"/>
            </w:tcBorders>
            <w:noWrap/>
            <w:vAlign w:val="center"/>
          </w:tcPr>
          <w:p w14:paraId="08C3E16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40</w:t>
            </w:r>
          </w:p>
        </w:tc>
        <w:tc>
          <w:tcPr>
            <w:tcW w:w="1131" w:type="dxa"/>
            <w:tcBorders>
              <w:right w:val="single" w:color="auto" w:sz="4" w:space="0"/>
              <w:tl2br w:val="nil"/>
              <w:tr2bl w:val="nil"/>
            </w:tcBorders>
            <w:noWrap/>
            <w:vAlign w:val="center"/>
          </w:tcPr>
          <w:p w14:paraId="5E406FA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公斤</w:t>
            </w:r>
          </w:p>
        </w:tc>
        <w:tc>
          <w:tcPr>
            <w:tcW w:w="2427" w:type="dxa"/>
            <w:tcBorders>
              <w:left w:val="single" w:color="auto" w:sz="4" w:space="0"/>
              <w:tl2br w:val="nil"/>
              <w:tr2bl w:val="nil"/>
            </w:tcBorders>
            <w:noWrap w:val="0"/>
            <w:vAlign w:val="center"/>
          </w:tcPr>
          <w:p w14:paraId="2CA760E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多菌灵、硫酸亚铁等</w:t>
            </w:r>
          </w:p>
        </w:tc>
      </w:tr>
      <w:tr w14:paraId="7BD0F5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6" w:hRule="exact"/>
          <w:jc w:val="center"/>
        </w:trPr>
        <w:tc>
          <w:tcPr>
            <w:tcW w:w="1393" w:type="dxa"/>
            <w:tcBorders>
              <w:tl2br w:val="nil"/>
              <w:tr2bl w:val="nil"/>
            </w:tcBorders>
            <w:noWrap/>
            <w:vAlign w:val="center"/>
          </w:tcPr>
          <w:p w14:paraId="3C5A96A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1.4</w:t>
            </w:r>
          </w:p>
        </w:tc>
        <w:tc>
          <w:tcPr>
            <w:tcW w:w="2246" w:type="dxa"/>
            <w:tcBorders>
              <w:tl2br w:val="nil"/>
              <w:tr2bl w:val="nil"/>
            </w:tcBorders>
            <w:noWrap/>
            <w:vAlign w:val="center"/>
          </w:tcPr>
          <w:p w14:paraId="3DBF283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有机肥</w:t>
            </w:r>
          </w:p>
        </w:tc>
        <w:tc>
          <w:tcPr>
            <w:tcW w:w="1180" w:type="dxa"/>
            <w:tcBorders>
              <w:tl2br w:val="nil"/>
              <w:tr2bl w:val="nil"/>
            </w:tcBorders>
            <w:noWrap/>
            <w:vAlign w:val="center"/>
          </w:tcPr>
          <w:p w14:paraId="6DD74A9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1131" w:type="dxa"/>
            <w:tcBorders>
              <w:right w:val="single" w:color="auto" w:sz="4" w:space="0"/>
              <w:tl2br w:val="nil"/>
              <w:tr2bl w:val="nil"/>
            </w:tcBorders>
            <w:noWrap/>
            <w:vAlign w:val="center"/>
          </w:tcPr>
          <w:p w14:paraId="2A61BE2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吨</w:t>
            </w:r>
          </w:p>
        </w:tc>
        <w:tc>
          <w:tcPr>
            <w:tcW w:w="2427" w:type="dxa"/>
            <w:tcBorders>
              <w:left w:val="single" w:color="auto" w:sz="4" w:space="0"/>
              <w:tl2br w:val="nil"/>
              <w:tr2bl w:val="nil"/>
            </w:tcBorders>
            <w:noWrap w:val="0"/>
            <w:vAlign w:val="center"/>
          </w:tcPr>
          <w:p w14:paraId="74B5418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5D82A8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6" w:hRule="exact"/>
          <w:jc w:val="center"/>
        </w:trPr>
        <w:tc>
          <w:tcPr>
            <w:tcW w:w="1393" w:type="dxa"/>
            <w:tcBorders>
              <w:tl2br w:val="nil"/>
              <w:tr2bl w:val="nil"/>
            </w:tcBorders>
            <w:noWrap/>
            <w:vAlign w:val="center"/>
          </w:tcPr>
          <w:p w14:paraId="4831E39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1.5</w:t>
            </w:r>
          </w:p>
        </w:tc>
        <w:tc>
          <w:tcPr>
            <w:tcW w:w="2246" w:type="dxa"/>
            <w:tcBorders>
              <w:tl2br w:val="nil"/>
              <w:tr2bl w:val="nil"/>
            </w:tcBorders>
            <w:noWrap/>
            <w:vAlign w:val="center"/>
          </w:tcPr>
          <w:p w14:paraId="72B82C3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复合肥</w:t>
            </w:r>
          </w:p>
        </w:tc>
        <w:tc>
          <w:tcPr>
            <w:tcW w:w="1180" w:type="dxa"/>
            <w:tcBorders>
              <w:tl2br w:val="nil"/>
              <w:tr2bl w:val="nil"/>
            </w:tcBorders>
            <w:noWrap/>
            <w:vAlign w:val="center"/>
          </w:tcPr>
          <w:p w14:paraId="170D52D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760</w:t>
            </w:r>
          </w:p>
        </w:tc>
        <w:tc>
          <w:tcPr>
            <w:tcW w:w="1131" w:type="dxa"/>
            <w:tcBorders>
              <w:right w:val="single" w:color="auto" w:sz="4" w:space="0"/>
              <w:tl2br w:val="nil"/>
              <w:tr2bl w:val="nil"/>
            </w:tcBorders>
            <w:noWrap/>
            <w:vAlign w:val="center"/>
          </w:tcPr>
          <w:p w14:paraId="513A6E9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千克</w:t>
            </w:r>
          </w:p>
        </w:tc>
        <w:tc>
          <w:tcPr>
            <w:tcW w:w="2427" w:type="dxa"/>
            <w:tcBorders>
              <w:left w:val="single" w:color="auto" w:sz="4" w:space="0"/>
              <w:tl2br w:val="nil"/>
              <w:tr2bl w:val="nil"/>
            </w:tcBorders>
            <w:noWrap w:val="0"/>
            <w:vAlign w:val="center"/>
          </w:tcPr>
          <w:p w14:paraId="742EAEA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4E7974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1393" w:type="dxa"/>
            <w:tcBorders>
              <w:tl2br w:val="nil"/>
              <w:tr2bl w:val="nil"/>
            </w:tcBorders>
            <w:noWrap/>
            <w:vAlign w:val="center"/>
          </w:tcPr>
          <w:p w14:paraId="375334D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4557" w:type="dxa"/>
            <w:gridSpan w:val="3"/>
            <w:tcBorders>
              <w:right w:val="single" w:color="auto" w:sz="4" w:space="0"/>
              <w:tl2br w:val="nil"/>
              <w:tr2bl w:val="nil"/>
            </w:tcBorders>
            <w:noWrap/>
            <w:vAlign w:val="center"/>
          </w:tcPr>
          <w:p w14:paraId="53A7671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劳务</w:t>
            </w:r>
          </w:p>
        </w:tc>
        <w:tc>
          <w:tcPr>
            <w:tcW w:w="2427" w:type="dxa"/>
            <w:tcBorders>
              <w:left w:val="single" w:color="auto" w:sz="4" w:space="0"/>
              <w:tl2br w:val="nil"/>
              <w:tr2bl w:val="nil"/>
            </w:tcBorders>
            <w:noWrap/>
            <w:vAlign w:val="center"/>
          </w:tcPr>
          <w:p w14:paraId="4240740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044EF1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1393" w:type="dxa"/>
            <w:tcBorders>
              <w:tl2br w:val="nil"/>
              <w:tr2bl w:val="nil"/>
            </w:tcBorders>
            <w:noWrap/>
            <w:vAlign w:val="center"/>
          </w:tcPr>
          <w:p w14:paraId="50D692A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2.1</w:t>
            </w:r>
          </w:p>
        </w:tc>
        <w:tc>
          <w:tcPr>
            <w:tcW w:w="2246" w:type="dxa"/>
            <w:tcBorders>
              <w:tl2br w:val="nil"/>
              <w:tr2bl w:val="nil"/>
            </w:tcBorders>
            <w:noWrap/>
            <w:vAlign w:val="center"/>
          </w:tcPr>
          <w:p w14:paraId="5F2A5FE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装罐</w:t>
            </w:r>
          </w:p>
        </w:tc>
        <w:tc>
          <w:tcPr>
            <w:tcW w:w="1180" w:type="dxa"/>
            <w:tcBorders>
              <w:tl2br w:val="nil"/>
              <w:tr2bl w:val="nil"/>
            </w:tcBorders>
            <w:noWrap/>
            <w:vAlign w:val="center"/>
          </w:tcPr>
          <w:p w14:paraId="1B582E1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556000</w:t>
            </w:r>
          </w:p>
        </w:tc>
        <w:tc>
          <w:tcPr>
            <w:tcW w:w="1131" w:type="dxa"/>
            <w:tcBorders>
              <w:tl2br w:val="nil"/>
              <w:tr2bl w:val="nil"/>
            </w:tcBorders>
            <w:noWrap/>
            <w:vAlign w:val="center"/>
          </w:tcPr>
          <w:p w14:paraId="6C419D9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个</w:t>
            </w:r>
          </w:p>
        </w:tc>
        <w:tc>
          <w:tcPr>
            <w:tcW w:w="2427" w:type="dxa"/>
            <w:tcBorders>
              <w:tl2br w:val="nil"/>
              <w:tr2bl w:val="nil"/>
            </w:tcBorders>
            <w:noWrap w:val="0"/>
            <w:vAlign w:val="center"/>
          </w:tcPr>
          <w:p w14:paraId="15E6CFB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4B2156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1393" w:type="dxa"/>
            <w:tcBorders>
              <w:tl2br w:val="nil"/>
              <w:tr2bl w:val="nil"/>
            </w:tcBorders>
            <w:noWrap/>
            <w:vAlign w:val="center"/>
          </w:tcPr>
          <w:p w14:paraId="401933A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2.2</w:t>
            </w:r>
          </w:p>
        </w:tc>
        <w:tc>
          <w:tcPr>
            <w:tcW w:w="2246" w:type="dxa"/>
            <w:tcBorders>
              <w:tl2br w:val="nil"/>
              <w:tr2bl w:val="nil"/>
            </w:tcBorders>
            <w:noWrap/>
            <w:vAlign w:val="center"/>
          </w:tcPr>
          <w:p w14:paraId="35E17B3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整地</w:t>
            </w:r>
          </w:p>
        </w:tc>
        <w:tc>
          <w:tcPr>
            <w:tcW w:w="1180" w:type="dxa"/>
            <w:tcBorders>
              <w:tl2br w:val="nil"/>
              <w:tr2bl w:val="nil"/>
            </w:tcBorders>
            <w:noWrap/>
            <w:vAlign w:val="center"/>
          </w:tcPr>
          <w:p w14:paraId="5B50CF8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60</w:t>
            </w:r>
          </w:p>
        </w:tc>
        <w:tc>
          <w:tcPr>
            <w:tcW w:w="1131" w:type="dxa"/>
            <w:tcBorders>
              <w:tl2br w:val="nil"/>
              <w:tr2bl w:val="nil"/>
            </w:tcBorders>
            <w:noWrap/>
            <w:vAlign w:val="center"/>
          </w:tcPr>
          <w:p w14:paraId="50F482D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工日</w:t>
            </w:r>
          </w:p>
        </w:tc>
        <w:tc>
          <w:tcPr>
            <w:tcW w:w="2427" w:type="dxa"/>
            <w:tcBorders>
              <w:tl2br w:val="nil"/>
              <w:tr2bl w:val="nil"/>
            </w:tcBorders>
            <w:noWrap w:val="0"/>
            <w:vAlign w:val="center"/>
          </w:tcPr>
          <w:p w14:paraId="3D18176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41397E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1393" w:type="dxa"/>
            <w:tcBorders>
              <w:tl2br w:val="nil"/>
              <w:tr2bl w:val="nil"/>
            </w:tcBorders>
            <w:noWrap/>
            <w:vAlign w:val="center"/>
          </w:tcPr>
          <w:p w14:paraId="450B9B2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2.3</w:t>
            </w:r>
          </w:p>
        </w:tc>
        <w:tc>
          <w:tcPr>
            <w:tcW w:w="2246" w:type="dxa"/>
            <w:tcBorders>
              <w:tl2br w:val="nil"/>
              <w:tr2bl w:val="nil"/>
            </w:tcBorders>
            <w:noWrap/>
            <w:vAlign w:val="center"/>
          </w:tcPr>
          <w:p w14:paraId="7B62275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定植</w:t>
            </w:r>
          </w:p>
        </w:tc>
        <w:tc>
          <w:tcPr>
            <w:tcW w:w="1180" w:type="dxa"/>
            <w:tcBorders>
              <w:tl2br w:val="nil"/>
              <w:tr2bl w:val="nil"/>
            </w:tcBorders>
            <w:noWrap/>
            <w:vAlign w:val="center"/>
          </w:tcPr>
          <w:p w14:paraId="6469379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130</w:t>
            </w:r>
          </w:p>
        </w:tc>
        <w:tc>
          <w:tcPr>
            <w:tcW w:w="1131" w:type="dxa"/>
            <w:tcBorders>
              <w:tl2br w:val="nil"/>
              <w:tr2bl w:val="nil"/>
            </w:tcBorders>
            <w:noWrap/>
            <w:vAlign w:val="center"/>
          </w:tcPr>
          <w:p w14:paraId="7685121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工日</w:t>
            </w:r>
          </w:p>
        </w:tc>
        <w:tc>
          <w:tcPr>
            <w:tcW w:w="2427" w:type="dxa"/>
            <w:tcBorders>
              <w:tl2br w:val="nil"/>
              <w:tr2bl w:val="nil"/>
            </w:tcBorders>
            <w:noWrap w:val="0"/>
            <w:vAlign w:val="center"/>
          </w:tcPr>
          <w:p w14:paraId="15327F6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r w14:paraId="36CFE1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1393" w:type="dxa"/>
            <w:tcBorders>
              <w:tl2br w:val="nil"/>
              <w:tr2bl w:val="nil"/>
            </w:tcBorders>
            <w:noWrap/>
            <w:vAlign w:val="center"/>
          </w:tcPr>
          <w:p w14:paraId="2B890D9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2.4</w:t>
            </w:r>
          </w:p>
        </w:tc>
        <w:tc>
          <w:tcPr>
            <w:tcW w:w="2246" w:type="dxa"/>
            <w:tcBorders>
              <w:tl2br w:val="nil"/>
              <w:tr2bl w:val="nil"/>
            </w:tcBorders>
            <w:noWrap/>
            <w:vAlign w:val="center"/>
          </w:tcPr>
          <w:p w14:paraId="7B595AE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有害生物防治</w:t>
            </w:r>
          </w:p>
        </w:tc>
        <w:tc>
          <w:tcPr>
            <w:tcW w:w="1180" w:type="dxa"/>
            <w:tcBorders>
              <w:tl2br w:val="nil"/>
              <w:tr2bl w:val="nil"/>
            </w:tcBorders>
            <w:noWrap/>
            <w:vAlign w:val="center"/>
          </w:tcPr>
          <w:p w14:paraId="21D491A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30</w:t>
            </w:r>
          </w:p>
        </w:tc>
        <w:tc>
          <w:tcPr>
            <w:tcW w:w="1131" w:type="dxa"/>
            <w:tcBorders>
              <w:tl2br w:val="nil"/>
              <w:tr2bl w:val="nil"/>
            </w:tcBorders>
            <w:noWrap/>
            <w:vAlign w:val="center"/>
          </w:tcPr>
          <w:p w14:paraId="6CC35FB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工日</w:t>
            </w:r>
          </w:p>
        </w:tc>
        <w:tc>
          <w:tcPr>
            <w:tcW w:w="2427" w:type="dxa"/>
            <w:tcBorders>
              <w:tl2br w:val="nil"/>
              <w:tr2bl w:val="nil"/>
            </w:tcBorders>
            <w:noWrap w:val="0"/>
            <w:vAlign w:val="center"/>
          </w:tcPr>
          <w:p w14:paraId="035755F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3次</w:t>
            </w:r>
          </w:p>
        </w:tc>
      </w:tr>
      <w:tr w14:paraId="2E03B2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1393" w:type="dxa"/>
            <w:tcBorders>
              <w:tl2br w:val="nil"/>
              <w:tr2bl w:val="nil"/>
            </w:tcBorders>
            <w:noWrap/>
            <w:vAlign w:val="center"/>
          </w:tcPr>
          <w:p w14:paraId="40C5858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2.5</w:t>
            </w:r>
          </w:p>
        </w:tc>
        <w:tc>
          <w:tcPr>
            <w:tcW w:w="2246" w:type="dxa"/>
            <w:tcBorders>
              <w:tl2br w:val="nil"/>
              <w:tr2bl w:val="nil"/>
            </w:tcBorders>
            <w:noWrap/>
            <w:vAlign w:val="center"/>
          </w:tcPr>
          <w:p w14:paraId="564F0DB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除草</w:t>
            </w:r>
          </w:p>
        </w:tc>
        <w:tc>
          <w:tcPr>
            <w:tcW w:w="1180" w:type="dxa"/>
            <w:tcBorders>
              <w:tl2br w:val="nil"/>
              <w:tr2bl w:val="nil"/>
            </w:tcBorders>
            <w:noWrap/>
            <w:vAlign w:val="center"/>
          </w:tcPr>
          <w:p w14:paraId="71D0B1E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120</w:t>
            </w:r>
          </w:p>
        </w:tc>
        <w:tc>
          <w:tcPr>
            <w:tcW w:w="1131" w:type="dxa"/>
            <w:tcBorders>
              <w:tl2br w:val="nil"/>
              <w:tr2bl w:val="nil"/>
            </w:tcBorders>
            <w:noWrap/>
            <w:vAlign w:val="center"/>
          </w:tcPr>
          <w:p w14:paraId="1B0D303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工日</w:t>
            </w:r>
          </w:p>
        </w:tc>
        <w:tc>
          <w:tcPr>
            <w:tcW w:w="2427" w:type="dxa"/>
            <w:tcBorders>
              <w:tl2br w:val="nil"/>
              <w:tr2bl w:val="nil"/>
            </w:tcBorders>
            <w:noWrap w:val="0"/>
            <w:vAlign w:val="center"/>
          </w:tcPr>
          <w:p w14:paraId="403C546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5次</w:t>
            </w:r>
          </w:p>
        </w:tc>
      </w:tr>
      <w:tr w14:paraId="0B49DB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1393" w:type="dxa"/>
            <w:tcBorders>
              <w:tl2br w:val="nil"/>
              <w:tr2bl w:val="nil"/>
            </w:tcBorders>
            <w:noWrap/>
            <w:vAlign w:val="center"/>
          </w:tcPr>
          <w:p w14:paraId="3BD28DC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2.6</w:t>
            </w:r>
          </w:p>
        </w:tc>
        <w:tc>
          <w:tcPr>
            <w:tcW w:w="2246" w:type="dxa"/>
            <w:tcBorders>
              <w:tl2br w:val="nil"/>
              <w:tr2bl w:val="nil"/>
            </w:tcBorders>
            <w:noWrap/>
            <w:vAlign w:val="center"/>
          </w:tcPr>
          <w:p w14:paraId="5A2CB4D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浇水</w:t>
            </w:r>
          </w:p>
        </w:tc>
        <w:tc>
          <w:tcPr>
            <w:tcW w:w="1180" w:type="dxa"/>
            <w:tcBorders>
              <w:tl2br w:val="nil"/>
              <w:tr2bl w:val="nil"/>
            </w:tcBorders>
            <w:noWrap/>
            <w:vAlign w:val="center"/>
          </w:tcPr>
          <w:p w14:paraId="7256DBE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60</w:t>
            </w:r>
          </w:p>
        </w:tc>
        <w:tc>
          <w:tcPr>
            <w:tcW w:w="1131" w:type="dxa"/>
            <w:tcBorders>
              <w:tl2br w:val="nil"/>
              <w:tr2bl w:val="nil"/>
            </w:tcBorders>
            <w:noWrap/>
            <w:vAlign w:val="center"/>
          </w:tcPr>
          <w:p w14:paraId="1D6E035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工日</w:t>
            </w:r>
          </w:p>
        </w:tc>
        <w:tc>
          <w:tcPr>
            <w:tcW w:w="2427" w:type="dxa"/>
            <w:tcBorders>
              <w:tl2br w:val="nil"/>
              <w:tr2bl w:val="nil"/>
            </w:tcBorders>
            <w:noWrap w:val="0"/>
            <w:vAlign w:val="center"/>
          </w:tcPr>
          <w:p w14:paraId="42B28DA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5次</w:t>
            </w:r>
          </w:p>
        </w:tc>
      </w:tr>
      <w:tr w14:paraId="257BCB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1393" w:type="dxa"/>
            <w:tcBorders>
              <w:tl2br w:val="nil"/>
              <w:tr2bl w:val="nil"/>
            </w:tcBorders>
            <w:noWrap/>
            <w:vAlign w:val="center"/>
          </w:tcPr>
          <w:p w14:paraId="54E5128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2.7</w:t>
            </w:r>
          </w:p>
        </w:tc>
        <w:tc>
          <w:tcPr>
            <w:tcW w:w="2246" w:type="dxa"/>
            <w:tcBorders>
              <w:tl2br w:val="nil"/>
              <w:tr2bl w:val="nil"/>
            </w:tcBorders>
            <w:noWrap/>
            <w:vAlign w:val="center"/>
          </w:tcPr>
          <w:p w14:paraId="1161D53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施肥</w:t>
            </w:r>
          </w:p>
        </w:tc>
        <w:tc>
          <w:tcPr>
            <w:tcW w:w="1180" w:type="dxa"/>
            <w:tcBorders>
              <w:tl2br w:val="nil"/>
              <w:tr2bl w:val="nil"/>
            </w:tcBorders>
            <w:noWrap/>
            <w:vAlign w:val="center"/>
          </w:tcPr>
          <w:p w14:paraId="31E9BD1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1131" w:type="dxa"/>
            <w:tcBorders>
              <w:tl2br w:val="nil"/>
              <w:tr2bl w:val="nil"/>
            </w:tcBorders>
            <w:noWrap/>
            <w:vAlign w:val="center"/>
          </w:tcPr>
          <w:p w14:paraId="3FFB085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工日</w:t>
            </w:r>
          </w:p>
        </w:tc>
        <w:tc>
          <w:tcPr>
            <w:tcW w:w="2427" w:type="dxa"/>
            <w:tcBorders>
              <w:tl2br w:val="nil"/>
              <w:tr2bl w:val="nil"/>
            </w:tcBorders>
            <w:noWrap w:val="0"/>
            <w:vAlign w:val="center"/>
          </w:tcPr>
          <w:p w14:paraId="0CD3F48B">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r>
    </w:tbl>
    <w:p w14:paraId="0005D826">
      <w:pPr>
        <w:pStyle w:val="26"/>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b/>
          <w:bCs w:val="0"/>
          <w:color w:val="auto"/>
          <w:sz w:val="32"/>
          <w:szCs w:val="32"/>
          <w:lang w:val="en-US" w:eastAsia="zh-CN"/>
        </w:rPr>
      </w:pPr>
    </w:p>
    <w:p w14:paraId="2DE90D3A">
      <w:pPr>
        <w:pStyle w:val="26"/>
        <w:pageBreakBefore w:val="0"/>
        <w:widowControl w:val="0"/>
        <w:kinsoku/>
        <w:wordWrap/>
        <w:overflowPunct/>
        <w:topLinePunct w:val="0"/>
        <w:autoSpaceDE/>
        <w:autoSpaceDN/>
        <w:bidi w:val="0"/>
        <w:adjustRightInd/>
        <w:snapToGrid/>
        <w:spacing w:line="576" w:lineRule="exact"/>
        <w:textAlignment w:val="auto"/>
        <w:rPr>
          <w:rFonts w:hint="default" w:ascii="宋体" w:hAnsi="宋体" w:eastAsia="宋体" w:cs="宋体"/>
          <w:b/>
          <w:bCs w:val="0"/>
          <w:color w:val="auto"/>
          <w:sz w:val="24"/>
          <w:szCs w:val="24"/>
          <w:lang w:val="en-US" w:eastAsia="zh-CN"/>
        </w:rPr>
        <w:sectPr>
          <w:footerReference r:id="rId15" w:type="default"/>
          <w:pgSz w:w="11906" w:h="16838"/>
          <w:pgMar w:top="1440" w:right="1800" w:bottom="1440" w:left="1800" w:header="0" w:footer="900" w:gutter="0"/>
          <w:cols w:space="720" w:num="1"/>
        </w:sectPr>
      </w:pPr>
    </w:p>
    <w:p w14:paraId="4B29FCDE">
      <w:pPr>
        <w:pStyle w:val="3"/>
        <w:keepNext w:val="0"/>
        <w:keepLines w:val="0"/>
        <w:pageBreakBefore w:val="0"/>
        <w:kinsoku/>
        <w:wordWrap/>
        <w:overflowPunct w:val="0"/>
        <w:topLinePunct w:val="0"/>
        <w:autoSpaceDE w:val="0"/>
        <w:autoSpaceDN w:val="0"/>
        <w:bidi w:val="0"/>
        <w:spacing w:line="360" w:lineRule="auto"/>
        <w:rPr>
          <w:rFonts w:hint="eastAsia" w:asciiTheme="minorEastAsia" w:hAnsiTheme="minorEastAsia" w:eastAsiaTheme="minorEastAsia" w:cstheme="minorEastAsia"/>
          <w:color w:val="auto"/>
          <w:sz w:val="24"/>
          <w:szCs w:val="24"/>
        </w:rPr>
      </w:pPr>
      <w:bookmarkStart w:id="254" w:name="_Toc1809352206"/>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.项目实施的主要任务</w:t>
      </w:r>
      <w:bookmarkEnd w:id="254"/>
    </w:p>
    <w:p w14:paraId="49C950C3">
      <w:pPr>
        <w:pageBreakBefore w:val="0"/>
        <w:kinsoku/>
        <w:wordWrap/>
        <w:overflowPunct w:val="0"/>
        <w:topLinePunct w:val="0"/>
        <w:autoSpaceDE w:val="0"/>
        <w:autoSpaceDN w:val="0"/>
        <w:bidi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在毛家寨苗圃</w:t>
      </w:r>
      <w:r>
        <w:rPr>
          <w:rFonts w:hint="eastAsia" w:asciiTheme="minorEastAsia" w:hAnsiTheme="minorEastAsia" w:eastAsiaTheme="minorEastAsia" w:cstheme="minorEastAsia"/>
          <w:color w:val="auto"/>
          <w:sz w:val="24"/>
          <w:szCs w:val="24"/>
          <w:lang w:val="en-US" w:eastAsia="zh-CN"/>
        </w:rPr>
        <w:t>露地培育</w:t>
      </w:r>
      <w:r>
        <w:rPr>
          <w:rFonts w:hint="eastAsia" w:asciiTheme="minorEastAsia" w:hAnsiTheme="minorEastAsia" w:eastAsiaTheme="minorEastAsia" w:cstheme="minorEastAsia"/>
          <w:color w:val="auto"/>
          <w:sz w:val="24"/>
          <w:szCs w:val="24"/>
        </w:rPr>
        <w:t>油松容器</w:t>
      </w:r>
      <w:r>
        <w:rPr>
          <w:rFonts w:hint="eastAsia" w:asciiTheme="minorEastAsia" w:hAnsiTheme="minorEastAsia" w:eastAsiaTheme="minorEastAsia" w:cstheme="minorEastAsia"/>
          <w:color w:val="auto"/>
          <w:sz w:val="24"/>
          <w:szCs w:val="24"/>
          <w:lang w:val="en-US" w:eastAsia="zh-CN"/>
        </w:rPr>
        <w:t>移植苗</w:t>
      </w: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val="en-US" w:eastAsia="zh-CN"/>
        </w:rPr>
        <w:t>5.6</w:t>
      </w:r>
      <w:r>
        <w:rPr>
          <w:rFonts w:hint="eastAsia" w:asciiTheme="minorEastAsia" w:hAnsiTheme="minorEastAsia" w:eastAsiaTheme="minorEastAsia" w:cstheme="minorEastAsia"/>
          <w:color w:val="auto"/>
          <w:sz w:val="24"/>
          <w:szCs w:val="24"/>
        </w:rPr>
        <w:t>万杯。</w:t>
      </w:r>
    </w:p>
    <w:p w14:paraId="6B578A74">
      <w:pPr>
        <w:pStyle w:val="3"/>
        <w:keepNext w:val="0"/>
        <w:keepLines w:val="0"/>
        <w:pageBreakBefore w:val="0"/>
        <w:kinsoku/>
        <w:wordWrap/>
        <w:overflowPunct w:val="0"/>
        <w:topLinePunct w:val="0"/>
        <w:autoSpaceDE w:val="0"/>
        <w:autoSpaceDN w:val="0"/>
        <w:bidi w:val="0"/>
        <w:spacing w:line="360" w:lineRule="auto"/>
        <w:rPr>
          <w:rFonts w:hint="eastAsia" w:asciiTheme="minorEastAsia" w:hAnsiTheme="minorEastAsia" w:eastAsiaTheme="minorEastAsia" w:cstheme="minorEastAsia"/>
          <w:color w:val="auto"/>
          <w:sz w:val="24"/>
          <w:szCs w:val="24"/>
        </w:rPr>
      </w:pPr>
      <w:bookmarkStart w:id="255" w:name="_Toc1367737757"/>
      <w:bookmarkStart w:id="256" w:name="_Toc202914289"/>
      <w:bookmarkStart w:id="257" w:name="_Toc1116"/>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项目实施种子、种苗及育苗的物质保障</w:t>
      </w:r>
      <w:bookmarkEnd w:id="255"/>
      <w:bookmarkEnd w:id="256"/>
      <w:bookmarkEnd w:id="257"/>
    </w:p>
    <w:p w14:paraId="27BA4BD2">
      <w:pPr>
        <w:pStyle w:val="4"/>
        <w:keepNext w:val="0"/>
        <w:keepLines w:val="0"/>
        <w:pageBreakBefore w:val="0"/>
        <w:kinsoku/>
        <w:wordWrap/>
        <w:overflowPunct w:val="0"/>
        <w:topLinePunct w:val="0"/>
        <w:autoSpaceDE w:val="0"/>
        <w:autoSpaceDN w:val="0"/>
        <w:bidi w:val="0"/>
        <w:spacing w:line="360" w:lineRule="auto"/>
        <w:ind w:firstLine="482" w:firstLineChars="200"/>
        <w:rPr>
          <w:rFonts w:hint="eastAsia" w:asciiTheme="minorEastAsia" w:hAnsiTheme="minorEastAsia" w:eastAsiaTheme="minorEastAsia" w:cstheme="minorEastAsia"/>
          <w:b/>
          <w:bCs w:val="0"/>
          <w:color w:val="auto"/>
          <w:sz w:val="24"/>
          <w:szCs w:val="24"/>
        </w:rPr>
      </w:pPr>
      <w:bookmarkStart w:id="258" w:name="_Toc15013"/>
      <w:r>
        <w:rPr>
          <w:rFonts w:hint="eastAsia" w:asciiTheme="minorEastAsia" w:hAnsiTheme="minorEastAsia" w:eastAsiaTheme="minorEastAsia" w:cstheme="minorEastAsia"/>
          <w:b/>
          <w:bCs w:val="0"/>
          <w:color w:val="auto"/>
          <w:sz w:val="24"/>
          <w:szCs w:val="24"/>
          <w:lang w:val="en-US" w:eastAsia="zh-CN"/>
        </w:rPr>
        <w:t>2.2.1</w:t>
      </w:r>
      <w:r>
        <w:rPr>
          <w:rFonts w:hint="eastAsia" w:asciiTheme="minorEastAsia" w:hAnsiTheme="minorEastAsia" w:eastAsiaTheme="minorEastAsia" w:cstheme="minorEastAsia"/>
          <w:b/>
          <w:bCs w:val="0"/>
          <w:color w:val="auto"/>
          <w:sz w:val="24"/>
          <w:szCs w:val="24"/>
        </w:rPr>
        <w:t>移植苗的基本情况及数量的确定</w:t>
      </w:r>
      <w:bookmarkEnd w:id="258"/>
    </w:p>
    <w:p w14:paraId="786928A2">
      <w:pPr>
        <w:pageBreakBefore w:val="0"/>
        <w:kinsoku/>
        <w:wordWrap/>
        <w:overflowPunct w:val="0"/>
        <w:topLinePunct w:val="0"/>
        <w:autoSpaceDE w:val="0"/>
        <w:autoSpaceDN w:val="0"/>
        <w:bidi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该项目共需</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年生油松</w:t>
      </w:r>
      <w:r>
        <w:rPr>
          <w:rFonts w:hint="eastAsia" w:asciiTheme="minorEastAsia" w:hAnsiTheme="minorEastAsia" w:eastAsiaTheme="minorEastAsia" w:cstheme="minorEastAsia"/>
          <w:color w:val="auto"/>
          <w:sz w:val="24"/>
          <w:szCs w:val="24"/>
          <w:lang w:val="en-US" w:eastAsia="zh-CN"/>
        </w:rPr>
        <w:t>55.6</w:t>
      </w:r>
      <w:r>
        <w:rPr>
          <w:rFonts w:hint="eastAsia" w:asciiTheme="minorEastAsia" w:hAnsiTheme="minorEastAsia" w:eastAsiaTheme="minorEastAsia" w:cstheme="minorEastAsia"/>
          <w:color w:val="auto"/>
          <w:sz w:val="24"/>
          <w:szCs w:val="24"/>
        </w:rPr>
        <w:t>万株，要求苗高大于</w:t>
      </w:r>
      <w:r>
        <w:rPr>
          <w:rFonts w:hint="eastAsia" w:asciiTheme="minorEastAsia" w:hAnsiTheme="minorEastAsia" w:eastAsia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rPr>
        <w:t>厘米，详见表</w:t>
      </w:r>
      <w:r>
        <w:rPr>
          <w:rFonts w:hint="eastAsia" w:asciiTheme="minorEastAsia" w:hAnsiTheme="minorEastAsia" w:eastAsiaTheme="minorEastAsia" w:cstheme="minorEastAsia"/>
          <w:color w:val="auto"/>
          <w:sz w:val="24"/>
          <w:szCs w:val="24"/>
          <w:lang w:val="en-US" w:eastAsia="zh-CN"/>
        </w:rPr>
        <w:t>2。</w:t>
      </w:r>
    </w:p>
    <w:p w14:paraId="2D9CB41D">
      <w:pPr>
        <w:pageBreakBefore w:val="0"/>
        <w:kinsoku/>
        <w:wordWrap/>
        <w:overflowPunct w:val="0"/>
        <w:topLinePunct w:val="0"/>
        <w:autoSpaceDE w:val="0"/>
        <w:autoSpaceDN w:val="0"/>
        <w:bidi w:val="0"/>
        <w:spacing w:line="360" w:lineRule="auto"/>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表</w:t>
      </w:r>
      <w:r>
        <w:rPr>
          <w:rFonts w:hint="eastAsia" w:asciiTheme="minorEastAsia" w:hAnsiTheme="minorEastAsia" w:eastAsiaTheme="minorEastAsia" w:cstheme="minorEastAsia"/>
          <w:bCs/>
          <w:color w:val="auto"/>
          <w:kern w:val="0"/>
          <w:sz w:val="24"/>
          <w:szCs w:val="24"/>
          <w:lang w:val="en-US" w:eastAsia="zh-CN"/>
        </w:rPr>
        <w:t xml:space="preserve">2 </w:t>
      </w:r>
      <w:r>
        <w:rPr>
          <w:rFonts w:hint="eastAsia" w:asciiTheme="minorEastAsia" w:hAnsiTheme="minorEastAsia" w:eastAsiaTheme="minorEastAsia" w:cstheme="minorEastAsia"/>
          <w:bCs/>
          <w:color w:val="auto"/>
          <w:kern w:val="0"/>
          <w:sz w:val="24"/>
          <w:szCs w:val="24"/>
        </w:rPr>
        <w:t>项目实施移植苗基本情况及用量一览表</w:t>
      </w:r>
    </w:p>
    <w:tbl>
      <w:tblPr>
        <w:tblStyle w:val="19"/>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673"/>
        <w:gridCol w:w="1036"/>
        <w:gridCol w:w="836"/>
        <w:gridCol w:w="964"/>
        <w:gridCol w:w="1091"/>
        <w:gridCol w:w="1127"/>
        <w:gridCol w:w="1118"/>
        <w:gridCol w:w="999"/>
      </w:tblGrid>
      <w:tr w14:paraId="005F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top"/>
          </w:tcPr>
          <w:p w14:paraId="5E868D31">
            <w:pPr>
              <w:pageBreakBefore w:val="0"/>
              <w:kinsoku/>
              <w:wordWrap/>
              <w:overflowPunct w:val="0"/>
              <w:topLinePunct w:val="0"/>
              <w:autoSpaceDE w:val="0"/>
              <w:autoSpaceDN w:val="0"/>
              <w:bidi w:val="0"/>
              <w:spacing w:line="36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树种名称</w:t>
            </w:r>
          </w:p>
        </w:tc>
        <w:tc>
          <w:tcPr>
            <w:tcW w:w="673" w:type="dxa"/>
            <w:noWrap w:val="0"/>
            <w:vAlign w:val="top"/>
          </w:tcPr>
          <w:p w14:paraId="38BFDA4C">
            <w:pPr>
              <w:pageBreakBefore w:val="0"/>
              <w:kinsoku/>
              <w:wordWrap/>
              <w:overflowPunct w:val="0"/>
              <w:topLinePunct w:val="0"/>
              <w:autoSpaceDE w:val="0"/>
              <w:autoSpaceDN w:val="0"/>
              <w:bidi w:val="0"/>
              <w:spacing w:line="36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种苗来源</w:t>
            </w:r>
          </w:p>
        </w:tc>
        <w:tc>
          <w:tcPr>
            <w:tcW w:w="1036" w:type="dxa"/>
            <w:noWrap w:val="0"/>
            <w:vAlign w:val="top"/>
          </w:tcPr>
          <w:p w14:paraId="2016D76D">
            <w:pPr>
              <w:pageBreakBefore w:val="0"/>
              <w:kinsoku/>
              <w:wordWrap/>
              <w:overflowPunct w:val="0"/>
              <w:topLinePunct w:val="0"/>
              <w:autoSpaceDE w:val="0"/>
              <w:autoSpaceDN w:val="0"/>
              <w:bidi w:val="0"/>
              <w:spacing w:line="360" w:lineRule="auto"/>
              <w:ind w:left="0" w:leftChars="0" w:firstLine="0" w:firstLine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种苗</w:t>
            </w:r>
            <w:r>
              <w:rPr>
                <w:rFonts w:hint="eastAsia" w:asciiTheme="minorEastAsia" w:hAnsiTheme="minorEastAsia" w:eastAsiaTheme="minorEastAsia" w:cstheme="minorEastAsia"/>
                <w:color w:val="auto"/>
                <w:sz w:val="24"/>
                <w:szCs w:val="24"/>
                <w:lang w:val="en-US" w:eastAsia="zh-CN"/>
              </w:rPr>
              <w:t>规格</w:t>
            </w:r>
          </w:p>
          <w:p w14:paraId="4CDD06F5">
            <w:pPr>
              <w:pageBreakBefore w:val="0"/>
              <w:kinsoku/>
              <w:wordWrap/>
              <w:overflowPunct w:val="0"/>
              <w:topLinePunct w:val="0"/>
              <w:autoSpaceDE w:val="0"/>
              <w:autoSpaceDN w:val="0"/>
              <w:bidi w:val="0"/>
              <w:spacing w:line="360" w:lineRule="auto"/>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生</w:t>
            </w:r>
            <w:r>
              <w:rPr>
                <w:rFonts w:hint="eastAsia" w:asciiTheme="minorEastAsia" w:hAnsiTheme="minorEastAsia" w:eastAsiaTheme="minorEastAsia" w:cstheme="minorEastAsia"/>
                <w:color w:val="auto"/>
                <w:sz w:val="24"/>
                <w:szCs w:val="24"/>
              </w:rPr>
              <w:t>）</w:t>
            </w:r>
          </w:p>
        </w:tc>
        <w:tc>
          <w:tcPr>
            <w:tcW w:w="836" w:type="dxa"/>
            <w:noWrap w:val="0"/>
            <w:vAlign w:val="top"/>
          </w:tcPr>
          <w:p w14:paraId="3B876CD5">
            <w:pPr>
              <w:pageBreakBefore w:val="0"/>
              <w:kinsoku/>
              <w:wordWrap/>
              <w:overflowPunct w:val="0"/>
              <w:topLinePunct w:val="0"/>
              <w:autoSpaceDE w:val="0"/>
              <w:autoSpaceDN w:val="0"/>
              <w:bidi w:val="0"/>
              <w:spacing w:line="360" w:lineRule="auto"/>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种苗地径</w:t>
            </w:r>
          </w:p>
          <w:p w14:paraId="298D782F">
            <w:pPr>
              <w:pageBreakBefore w:val="0"/>
              <w:kinsoku/>
              <w:wordWrap/>
              <w:overflowPunct w:val="0"/>
              <w:topLinePunct w:val="0"/>
              <w:autoSpaceDE w:val="0"/>
              <w:autoSpaceDN w:val="0"/>
              <w:bidi w:val="0"/>
              <w:spacing w:line="360" w:lineRule="auto"/>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（cm）</w:t>
            </w:r>
          </w:p>
        </w:tc>
        <w:tc>
          <w:tcPr>
            <w:tcW w:w="964" w:type="dxa"/>
            <w:noWrap w:val="0"/>
            <w:vAlign w:val="top"/>
          </w:tcPr>
          <w:p w14:paraId="75087DA4">
            <w:pPr>
              <w:pageBreakBefore w:val="0"/>
              <w:kinsoku/>
              <w:wordWrap/>
              <w:overflowPunct w:val="0"/>
              <w:topLinePunct w:val="0"/>
              <w:autoSpaceDE w:val="0"/>
              <w:autoSpaceDN w:val="0"/>
              <w:bidi w:val="0"/>
              <w:spacing w:line="360" w:lineRule="auto"/>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种苗高度（cm）</w:t>
            </w:r>
          </w:p>
        </w:tc>
        <w:tc>
          <w:tcPr>
            <w:tcW w:w="1091" w:type="dxa"/>
            <w:noWrap w:val="0"/>
            <w:vAlign w:val="top"/>
          </w:tcPr>
          <w:p w14:paraId="7CD4F2DE">
            <w:pPr>
              <w:pageBreakBefore w:val="0"/>
              <w:kinsoku/>
              <w:wordWrap/>
              <w:overflowPunct w:val="0"/>
              <w:topLinePunct w:val="0"/>
              <w:autoSpaceDE w:val="0"/>
              <w:autoSpaceDN w:val="0"/>
              <w:bidi w:val="0"/>
              <w:spacing w:line="360" w:lineRule="auto"/>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容器移栽</w:t>
            </w:r>
            <w:r>
              <w:rPr>
                <w:rFonts w:hint="eastAsia" w:asciiTheme="minorEastAsia" w:hAnsiTheme="minorEastAsia" w:eastAsiaTheme="minorEastAsia" w:cstheme="minorEastAsia"/>
                <w:color w:val="auto"/>
                <w:sz w:val="24"/>
                <w:szCs w:val="24"/>
                <w:lang w:val="en-US" w:eastAsia="zh-CN"/>
              </w:rPr>
              <w:t>数量</w:t>
            </w:r>
            <w:r>
              <w:rPr>
                <w:rFonts w:hint="eastAsia" w:asciiTheme="minorEastAsia" w:hAnsiTheme="minorEastAsia" w:eastAsiaTheme="minorEastAsia" w:cstheme="minorEastAsia"/>
                <w:color w:val="auto"/>
                <w:sz w:val="24"/>
                <w:szCs w:val="24"/>
              </w:rPr>
              <w:t>（株</w:t>
            </w:r>
            <w:r>
              <w:rPr>
                <w:rFonts w:hint="eastAsia" w:asciiTheme="minorEastAsia" w:hAnsiTheme="minorEastAsia" w:eastAsiaTheme="minorEastAsia" w:cstheme="minorEastAsia"/>
                <w:color w:val="auto"/>
                <w:sz w:val="24"/>
                <w:szCs w:val="24"/>
                <w:lang w:val="en-US" w:eastAsia="zh-CN"/>
              </w:rPr>
              <w:t>/杯</w:t>
            </w:r>
            <w:r>
              <w:rPr>
                <w:rFonts w:hint="eastAsia" w:asciiTheme="minorEastAsia" w:hAnsiTheme="minorEastAsia" w:eastAsiaTheme="minorEastAsia" w:cstheme="minorEastAsia"/>
                <w:color w:val="auto"/>
                <w:sz w:val="24"/>
                <w:szCs w:val="24"/>
              </w:rPr>
              <w:t>）</w:t>
            </w:r>
          </w:p>
        </w:tc>
        <w:tc>
          <w:tcPr>
            <w:tcW w:w="1127" w:type="dxa"/>
            <w:noWrap w:val="0"/>
            <w:vAlign w:val="top"/>
          </w:tcPr>
          <w:p w14:paraId="35379FAA">
            <w:pPr>
              <w:pageBreakBefore w:val="0"/>
              <w:kinsoku/>
              <w:wordWrap/>
              <w:overflowPunct w:val="0"/>
              <w:topLinePunct w:val="0"/>
              <w:autoSpaceDE w:val="0"/>
              <w:autoSpaceDN w:val="0"/>
              <w:bidi w:val="0"/>
              <w:spacing w:line="36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单位面积数量（万</w:t>
            </w:r>
            <w:r>
              <w:rPr>
                <w:rFonts w:hint="eastAsia" w:asciiTheme="minorEastAsia" w:hAnsiTheme="minorEastAsia" w:eastAsiaTheme="minorEastAsia" w:cstheme="minorEastAsia"/>
                <w:color w:val="auto"/>
                <w:sz w:val="24"/>
                <w:szCs w:val="24"/>
                <w:lang w:eastAsia="zh-CN"/>
              </w:rPr>
              <w:t>杯</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亩）</w:t>
            </w:r>
          </w:p>
        </w:tc>
        <w:tc>
          <w:tcPr>
            <w:tcW w:w="1118" w:type="dxa"/>
            <w:noWrap w:val="0"/>
            <w:vAlign w:val="top"/>
          </w:tcPr>
          <w:p w14:paraId="0B4C42C8">
            <w:pPr>
              <w:pageBreakBefore w:val="0"/>
              <w:kinsoku/>
              <w:wordWrap/>
              <w:overflowPunct w:val="0"/>
              <w:topLinePunct w:val="0"/>
              <w:autoSpaceDE w:val="0"/>
              <w:autoSpaceDN w:val="0"/>
              <w:bidi w:val="0"/>
              <w:spacing w:line="36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实际育苗数量（</w:t>
            </w:r>
            <w:r>
              <w:rPr>
                <w:rFonts w:hint="eastAsia" w:asciiTheme="minorEastAsia" w:hAnsiTheme="minorEastAsia" w:eastAsiaTheme="minorEastAsia" w:cstheme="minorEastAsia"/>
                <w:color w:val="auto"/>
                <w:sz w:val="24"/>
                <w:szCs w:val="24"/>
                <w:lang w:eastAsia="zh-CN"/>
              </w:rPr>
              <w:t>万</w:t>
            </w:r>
            <w:r>
              <w:rPr>
                <w:rFonts w:hint="eastAsia" w:asciiTheme="minorEastAsia" w:hAnsiTheme="minorEastAsia" w:eastAsiaTheme="minorEastAsia" w:cstheme="minorEastAsia"/>
                <w:color w:val="auto"/>
                <w:sz w:val="24"/>
                <w:szCs w:val="24"/>
                <w:lang w:val="en-US" w:eastAsia="zh-CN"/>
              </w:rPr>
              <w:t>杯</w:t>
            </w:r>
            <w:r>
              <w:rPr>
                <w:rFonts w:hint="eastAsia" w:asciiTheme="minorEastAsia" w:hAnsiTheme="minorEastAsia" w:eastAsiaTheme="minorEastAsia" w:cstheme="minorEastAsia"/>
                <w:color w:val="auto"/>
                <w:sz w:val="24"/>
                <w:szCs w:val="24"/>
              </w:rPr>
              <w:t>）</w:t>
            </w:r>
          </w:p>
        </w:tc>
        <w:tc>
          <w:tcPr>
            <w:tcW w:w="999" w:type="dxa"/>
            <w:noWrap w:val="0"/>
            <w:vAlign w:val="top"/>
          </w:tcPr>
          <w:p w14:paraId="125D28BD">
            <w:pPr>
              <w:pageBreakBefore w:val="0"/>
              <w:kinsoku/>
              <w:wordWrap/>
              <w:overflowPunct w:val="0"/>
              <w:topLinePunct w:val="0"/>
              <w:autoSpaceDE w:val="0"/>
              <w:autoSpaceDN w:val="0"/>
              <w:bidi w:val="0"/>
              <w:spacing w:line="36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总用苗木数量（万株）</w:t>
            </w:r>
          </w:p>
        </w:tc>
      </w:tr>
      <w:tr w14:paraId="42E8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top"/>
          </w:tcPr>
          <w:p w14:paraId="24168678">
            <w:pPr>
              <w:pageBreakBefore w:val="0"/>
              <w:kinsoku/>
              <w:wordWrap/>
              <w:overflowPunct w:val="0"/>
              <w:topLinePunct w:val="0"/>
              <w:autoSpaceDE w:val="0"/>
              <w:autoSpaceDN w:val="0"/>
              <w:bidi w:val="0"/>
              <w:spacing w:line="36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油松</w:t>
            </w:r>
          </w:p>
        </w:tc>
        <w:tc>
          <w:tcPr>
            <w:tcW w:w="673" w:type="dxa"/>
            <w:noWrap w:val="0"/>
            <w:vAlign w:val="top"/>
          </w:tcPr>
          <w:p w14:paraId="54ABF06D">
            <w:pPr>
              <w:pageBreakBefore w:val="0"/>
              <w:kinsoku/>
              <w:wordWrap/>
              <w:overflowPunct w:val="0"/>
              <w:topLinePunct w:val="0"/>
              <w:autoSpaceDE w:val="0"/>
              <w:autoSpaceDN w:val="0"/>
              <w:bidi w:val="0"/>
              <w:spacing w:line="36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青海</w:t>
            </w:r>
          </w:p>
        </w:tc>
        <w:tc>
          <w:tcPr>
            <w:tcW w:w="1036" w:type="dxa"/>
            <w:noWrap w:val="0"/>
            <w:vAlign w:val="top"/>
          </w:tcPr>
          <w:p w14:paraId="0B4A4B77">
            <w:pPr>
              <w:pageBreakBefore w:val="0"/>
              <w:kinsoku/>
              <w:wordWrap/>
              <w:overflowPunct w:val="0"/>
              <w:topLinePunct w:val="0"/>
              <w:autoSpaceDE w:val="0"/>
              <w:autoSpaceDN w:val="0"/>
              <w:bidi w:val="0"/>
              <w:spacing w:line="36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2.0-0</w:t>
            </w:r>
          </w:p>
        </w:tc>
        <w:tc>
          <w:tcPr>
            <w:tcW w:w="836" w:type="dxa"/>
            <w:noWrap w:val="0"/>
            <w:vAlign w:val="top"/>
          </w:tcPr>
          <w:p w14:paraId="03020AEA">
            <w:pPr>
              <w:pageBreakBefore w:val="0"/>
              <w:kinsoku/>
              <w:wordWrap/>
              <w:overflowPunct w:val="0"/>
              <w:topLinePunct w:val="0"/>
              <w:autoSpaceDE w:val="0"/>
              <w:autoSpaceDN w:val="0"/>
              <w:bidi w:val="0"/>
              <w:spacing w:line="36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≥0.3</w:t>
            </w:r>
          </w:p>
        </w:tc>
        <w:tc>
          <w:tcPr>
            <w:tcW w:w="964" w:type="dxa"/>
            <w:noWrap w:val="0"/>
            <w:vAlign w:val="top"/>
          </w:tcPr>
          <w:p w14:paraId="07D45B56">
            <w:pPr>
              <w:pageBreakBefore w:val="0"/>
              <w:kinsoku/>
              <w:wordWrap/>
              <w:overflowPunct w:val="0"/>
              <w:topLinePunct w:val="0"/>
              <w:autoSpaceDE w:val="0"/>
              <w:autoSpaceDN w:val="0"/>
              <w:bidi w:val="0"/>
              <w:spacing w:line="360" w:lineRule="auto"/>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w:t>
            </w:r>
          </w:p>
        </w:tc>
        <w:tc>
          <w:tcPr>
            <w:tcW w:w="1091" w:type="dxa"/>
            <w:noWrap w:val="0"/>
            <w:vAlign w:val="top"/>
          </w:tcPr>
          <w:p w14:paraId="513A877E">
            <w:pPr>
              <w:pageBreakBefore w:val="0"/>
              <w:kinsoku/>
              <w:wordWrap/>
              <w:overflowPunct w:val="0"/>
              <w:topLinePunct w:val="0"/>
              <w:autoSpaceDE w:val="0"/>
              <w:autoSpaceDN w:val="0"/>
              <w:bidi w:val="0"/>
              <w:spacing w:line="360" w:lineRule="auto"/>
              <w:ind w:left="0" w:leftChars="0" w:firstLine="0" w:firstLineChars="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w:t>
            </w:r>
          </w:p>
        </w:tc>
        <w:tc>
          <w:tcPr>
            <w:tcW w:w="1127" w:type="dxa"/>
            <w:noWrap w:val="0"/>
            <w:vAlign w:val="top"/>
          </w:tcPr>
          <w:p w14:paraId="176F2F4E">
            <w:pPr>
              <w:pageBreakBefore w:val="0"/>
              <w:kinsoku/>
              <w:wordWrap/>
              <w:overflowPunct w:val="0"/>
              <w:topLinePunct w:val="0"/>
              <w:autoSpaceDE w:val="0"/>
              <w:autoSpaceDN w:val="0"/>
              <w:bidi w:val="0"/>
              <w:spacing w:line="360" w:lineRule="auto"/>
              <w:ind w:left="0" w:leftChars="0" w:firstLine="0" w:firstLineChars="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FF0000"/>
                <w:sz w:val="24"/>
                <w:szCs w:val="24"/>
              </w:rPr>
              <w:t>1</w:t>
            </w:r>
            <w:r>
              <w:rPr>
                <w:rFonts w:hint="eastAsia" w:asciiTheme="minorEastAsia" w:hAnsiTheme="minorEastAsia" w:eastAsiaTheme="minorEastAsia" w:cstheme="minorEastAsia"/>
                <w:color w:val="FF0000"/>
                <w:sz w:val="24"/>
                <w:szCs w:val="24"/>
                <w:lang w:val="en-US" w:eastAsia="zh-CN"/>
              </w:rPr>
              <w:t>.33</w:t>
            </w:r>
          </w:p>
        </w:tc>
        <w:tc>
          <w:tcPr>
            <w:tcW w:w="1118" w:type="dxa"/>
            <w:noWrap w:val="0"/>
            <w:vAlign w:val="top"/>
          </w:tcPr>
          <w:p w14:paraId="2FC24BF0">
            <w:pPr>
              <w:pageBreakBefore w:val="0"/>
              <w:kinsoku/>
              <w:wordWrap/>
              <w:overflowPunct w:val="0"/>
              <w:topLinePunct w:val="0"/>
              <w:autoSpaceDE w:val="0"/>
              <w:autoSpaceDN w:val="0"/>
              <w:bidi w:val="0"/>
              <w:spacing w:line="360" w:lineRule="auto"/>
              <w:ind w:left="0" w:leftChars="0"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val="en-US" w:eastAsia="zh-CN"/>
              </w:rPr>
              <w:t>5.6</w:t>
            </w:r>
          </w:p>
        </w:tc>
        <w:tc>
          <w:tcPr>
            <w:tcW w:w="999" w:type="dxa"/>
            <w:noWrap w:val="0"/>
            <w:vAlign w:val="top"/>
          </w:tcPr>
          <w:p w14:paraId="399EA638">
            <w:pPr>
              <w:pageBreakBefore w:val="0"/>
              <w:kinsoku/>
              <w:wordWrap/>
              <w:overflowPunct w:val="0"/>
              <w:topLinePunct w:val="0"/>
              <w:autoSpaceDE w:val="0"/>
              <w:autoSpaceDN w:val="0"/>
              <w:bidi w:val="0"/>
              <w:spacing w:line="360" w:lineRule="auto"/>
              <w:ind w:left="0" w:leftChars="0"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55.6</w:t>
            </w:r>
          </w:p>
        </w:tc>
      </w:tr>
    </w:tbl>
    <w:p w14:paraId="60E1ED80">
      <w:pPr>
        <w:pStyle w:val="4"/>
        <w:keepNext w:val="0"/>
        <w:keepLines w:val="0"/>
        <w:pageBreakBefore w:val="0"/>
        <w:kinsoku/>
        <w:wordWrap/>
        <w:overflowPunct w:val="0"/>
        <w:topLinePunct w:val="0"/>
        <w:autoSpaceDE w:val="0"/>
        <w:autoSpaceDN w:val="0"/>
        <w:bidi w:val="0"/>
        <w:spacing w:line="360" w:lineRule="auto"/>
        <w:ind w:firstLine="241" w:firstLineChars="100"/>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lang w:val="en-US" w:eastAsia="zh-CN"/>
        </w:rPr>
        <w:t>2.2.2</w:t>
      </w:r>
      <w:r>
        <w:rPr>
          <w:rFonts w:hint="eastAsia" w:asciiTheme="minorEastAsia" w:hAnsiTheme="minorEastAsia" w:eastAsiaTheme="minorEastAsia" w:cstheme="minorEastAsia"/>
          <w:b/>
          <w:bCs w:val="0"/>
          <w:color w:val="auto"/>
          <w:sz w:val="24"/>
          <w:szCs w:val="24"/>
        </w:rPr>
        <w:t>育苗容器规格及数量的确定</w:t>
      </w:r>
    </w:p>
    <w:p w14:paraId="3B1830BA">
      <w:pPr>
        <w:pStyle w:val="4"/>
        <w:keepNext w:val="0"/>
        <w:keepLines w:val="0"/>
        <w:pageBreakBefore w:val="0"/>
        <w:kinsoku/>
        <w:wordWrap/>
        <w:overflowPunct w:val="0"/>
        <w:topLinePunct w:val="0"/>
        <w:autoSpaceDE w:val="0"/>
        <w:autoSpaceDN w:val="0"/>
        <w:bidi w:val="0"/>
        <w:spacing w:line="360" w:lineRule="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color w:val="auto"/>
          <w:sz w:val="24"/>
          <w:szCs w:val="24"/>
        </w:rPr>
        <w:t xml:space="preserve"> 该项目需塑料容器杯</w:t>
      </w:r>
      <w:r>
        <w:rPr>
          <w:rFonts w:hint="eastAsia" w:asciiTheme="minorEastAsia" w:hAnsiTheme="minorEastAsia" w:eastAsiaTheme="minorEastAsia" w:cstheme="minorEastAsia"/>
          <w:color w:val="auto"/>
          <w:sz w:val="24"/>
          <w:szCs w:val="24"/>
          <w:lang w:val="en-US" w:eastAsia="zh-CN"/>
        </w:rPr>
        <w:t>55.6</w:t>
      </w:r>
      <w:r>
        <w:rPr>
          <w:rFonts w:hint="eastAsia" w:asciiTheme="minorEastAsia" w:hAnsiTheme="minorEastAsia" w:eastAsiaTheme="minorEastAsia" w:cstheme="minorEastAsia"/>
          <w:color w:val="auto"/>
          <w:sz w:val="24"/>
          <w:szCs w:val="24"/>
        </w:rPr>
        <w:t>万杯，容器口径20厘米，高度20厘米，详见表</w:t>
      </w:r>
      <w:r>
        <w:rPr>
          <w:rFonts w:hint="eastAsia" w:asciiTheme="minorEastAsia" w:hAnsiTheme="minorEastAsia" w:eastAsiaTheme="minorEastAsia" w:cstheme="minorEastAsia"/>
          <w:color w:val="auto"/>
          <w:sz w:val="24"/>
          <w:szCs w:val="24"/>
          <w:lang w:val="en-US" w:eastAsia="zh-CN"/>
        </w:rPr>
        <w:t>3。</w:t>
      </w:r>
    </w:p>
    <w:p w14:paraId="378ECC03">
      <w:pPr>
        <w:pageBreakBefore w:val="0"/>
        <w:kinsoku/>
        <w:wordWrap/>
        <w:overflowPunct w:val="0"/>
        <w:topLinePunct w:val="0"/>
        <w:autoSpaceDE w:val="0"/>
        <w:autoSpaceDN w:val="0"/>
        <w:bidi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表</w:t>
      </w:r>
      <w:r>
        <w:rPr>
          <w:rFonts w:hint="eastAsia" w:asciiTheme="minorEastAsia" w:hAnsiTheme="minorEastAsia" w:eastAsiaTheme="minorEastAsia" w:cstheme="minorEastAsia"/>
          <w:bCs/>
          <w:color w:val="auto"/>
          <w:kern w:val="0"/>
          <w:sz w:val="24"/>
          <w:szCs w:val="24"/>
          <w:lang w:val="en-US" w:eastAsia="zh-CN"/>
        </w:rPr>
        <w:t xml:space="preserve">3  </w:t>
      </w:r>
      <w:r>
        <w:rPr>
          <w:rFonts w:hint="eastAsia" w:asciiTheme="minorEastAsia" w:hAnsiTheme="minorEastAsia" w:eastAsiaTheme="minorEastAsia" w:cstheme="minorEastAsia"/>
          <w:bCs/>
          <w:color w:val="auto"/>
          <w:kern w:val="0"/>
          <w:sz w:val="24"/>
          <w:szCs w:val="24"/>
        </w:rPr>
        <w:t>项目实施容器规格及数量用量一览表</w:t>
      </w:r>
    </w:p>
    <w:tbl>
      <w:tblPr>
        <w:tblStyle w:val="19"/>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080"/>
        <w:gridCol w:w="1080"/>
        <w:gridCol w:w="1167"/>
        <w:gridCol w:w="1396"/>
        <w:gridCol w:w="1654"/>
        <w:gridCol w:w="1093"/>
      </w:tblGrid>
      <w:tr w14:paraId="0071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tcMar>
              <w:top w:w="0" w:type="dxa"/>
              <w:left w:w="0" w:type="dxa"/>
              <w:bottom w:w="0" w:type="dxa"/>
              <w:right w:w="0" w:type="dxa"/>
            </w:tcMar>
            <w:vAlign w:val="top"/>
          </w:tcPr>
          <w:p w14:paraId="3B3E6A10">
            <w:pPr>
              <w:keepNext w:val="0"/>
              <w:keepLines w:val="0"/>
              <w:pageBreakBefore w:val="0"/>
              <w:widowControl w:val="0"/>
              <w:kinsoku/>
              <w:wordWrap/>
              <w:overflowPunct w:val="0"/>
              <w:topLinePunct w:val="0"/>
              <w:autoSpaceDE w:val="0"/>
              <w:autoSpaceDN w:val="0"/>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树种名称</w:t>
            </w:r>
          </w:p>
        </w:tc>
        <w:tc>
          <w:tcPr>
            <w:tcW w:w="1080" w:type="dxa"/>
            <w:noWrap w:val="0"/>
            <w:tcMar>
              <w:top w:w="0" w:type="dxa"/>
              <w:left w:w="0" w:type="dxa"/>
              <w:bottom w:w="0" w:type="dxa"/>
              <w:right w:w="0" w:type="dxa"/>
            </w:tcMar>
            <w:vAlign w:val="top"/>
          </w:tcPr>
          <w:p w14:paraId="6CC63BC0">
            <w:pPr>
              <w:keepNext w:val="0"/>
              <w:keepLines w:val="0"/>
              <w:pageBreakBefore w:val="0"/>
              <w:widowControl w:val="0"/>
              <w:kinsoku/>
              <w:wordWrap/>
              <w:overflowPunct w:val="0"/>
              <w:topLinePunct w:val="0"/>
              <w:autoSpaceDE w:val="0"/>
              <w:autoSpaceDN w:val="0"/>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容器种类</w:t>
            </w:r>
          </w:p>
        </w:tc>
        <w:tc>
          <w:tcPr>
            <w:tcW w:w="1080" w:type="dxa"/>
            <w:noWrap w:val="0"/>
            <w:tcMar>
              <w:top w:w="0" w:type="dxa"/>
              <w:left w:w="0" w:type="dxa"/>
              <w:bottom w:w="0" w:type="dxa"/>
              <w:right w:w="0" w:type="dxa"/>
            </w:tcMar>
            <w:vAlign w:val="top"/>
          </w:tcPr>
          <w:p w14:paraId="0E972EE7">
            <w:pPr>
              <w:keepNext w:val="0"/>
              <w:keepLines w:val="0"/>
              <w:pageBreakBefore w:val="0"/>
              <w:widowControl w:val="0"/>
              <w:kinsoku/>
              <w:wordWrap/>
              <w:overflowPunct w:val="0"/>
              <w:topLinePunct w:val="0"/>
              <w:autoSpaceDE w:val="0"/>
              <w:autoSpaceDN w:val="0"/>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容器口径（cm）</w:t>
            </w:r>
          </w:p>
        </w:tc>
        <w:tc>
          <w:tcPr>
            <w:tcW w:w="1167" w:type="dxa"/>
            <w:noWrap w:val="0"/>
            <w:tcMar>
              <w:top w:w="0" w:type="dxa"/>
              <w:left w:w="0" w:type="dxa"/>
              <w:bottom w:w="0" w:type="dxa"/>
              <w:right w:w="0" w:type="dxa"/>
            </w:tcMar>
            <w:vAlign w:val="top"/>
          </w:tcPr>
          <w:p w14:paraId="759F7471">
            <w:pPr>
              <w:keepNext w:val="0"/>
              <w:keepLines w:val="0"/>
              <w:pageBreakBefore w:val="0"/>
              <w:widowControl w:val="0"/>
              <w:kinsoku/>
              <w:wordWrap/>
              <w:overflowPunct w:val="0"/>
              <w:topLinePunct w:val="0"/>
              <w:autoSpaceDE w:val="0"/>
              <w:autoSpaceDN w:val="0"/>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容器高度</w:t>
            </w:r>
          </w:p>
          <w:p w14:paraId="4DF54071">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（cm）</w:t>
            </w:r>
          </w:p>
        </w:tc>
        <w:tc>
          <w:tcPr>
            <w:tcW w:w="1396" w:type="dxa"/>
            <w:noWrap w:val="0"/>
            <w:tcMar>
              <w:top w:w="0" w:type="dxa"/>
              <w:left w:w="0" w:type="dxa"/>
              <w:bottom w:w="0" w:type="dxa"/>
              <w:right w:w="0" w:type="dxa"/>
            </w:tcMar>
            <w:vAlign w:val="top"/>
          </w:tcPr>
          <w:p w14:paraId="7D3FC67D">
            <w:pPr>
              <w:keepNext w:val="0"/>
              <w:keepLines w:val="0"/>
              <w:pageBreakBefore w:val="0"/>
              <w:widowControl w:val="0"/>
              <w:kinsoku/>
              <w:wordWrap/>
              <w:overflowPunct w:val="0"/>
              <w:topLinePunct w:val="0"/>
              <w:autoSpaceDE w:val="0"/>
              <w:autoSpaceDN w:val="0"/>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单位面积数量（万杯</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亩）</w:t>
            </w:r>
          </w:p>
        </w:tc>
        <w:tc>
          <w:tcPr>
            <w:tcW w:w="1654" w:type="dxa"/>
            <w:noWrap w:val="0"/>
            <w:tcMar>
              <w:top w:w="0" w:type="dxa"/>
              <w:left w:w="0" w:type="dxa"/>
              <w:bottom w:w="0" w:type="dxa"/>
              <w:right w:w="0" w:type="dxa"/>
            </w:tcMar>
            <w:vAlign w:val="top"/>
          </w:tcPr>
          <w:p w14:paraId="6198C8F9">
            <w:pPr>
              <w:keepNext w:val="0"/>
              <w:keepLines w:val="0"/>
              <w:pageBreakBefore w:val="0"/>
              <w:widowControl w:val="0"/>
              <w:kinsoku/>
              <w:wordWrap/>
              <w:overflowPunct w:val="0"/>
              <w:topLinePunct w:val="0"/>
              <w:autoSpaceDE w:val="0"/>
              <w:autoSpaceDN w:val="0"/>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实际培育数量（</w:t>
            </w:r>
            <w:r>
              <w:rPr>
                <w:rFonts w:hint="eastAsia" w:asciiTheme="minorEastAsia" w:hAnsiTheme="minorEastAsia" w:eastAsiaTheme="minorEastAsia" w:cstheme="minorEastAsia"/>
                <w:color w:val="auto"/>
                <w:sz w:val="24"/>
                <w:szCs w:val="24"/>
                <w:lang w:val="en-US" w:eastAsia="zh-CN"/>
              </w:rPr>
              <w:t>万杯</w:t>
            </w:r>
            <w:r>
              <w:rPr>
                <w:rFonts w:hint="eastAsia" w:asciiTheme="minorEastAsia" w:hAnsiTheme="minorEastAsia" w:eastAsiaTheme="minorEastAsia" w:cstheme="minorEastAsia"/>
                <w:color w:val="auto"/>
                <w:sz w:val="24"/>
                <w:szCs w:val="24"/>
              </w:rPr>
              <w:t>）</w:t>
            </w:r>
          </w:p>
        </w:tc>
        <w:tc>
          <w:tcPr>
            <w:tcW w:w="1093" w:type="dxa"/>
            <w:noWrap w:val="0"/>
            <w:tcMar>
              <w:top w:w="0" w:type="dxa"/>
              <w:left w:w="0" w:type="dxa"/>
              <w:bottom w:w="0" w:type="dxa"/>
              <w:right w:w="0" w:type="dxa"/>
            </w:tcMar>
            <w:vAlign w:val="top"/>
          </w:tcPr>
          <w:p w14:paraId="2143B30F">
            <w:pPr>
              <w:keepNext w:val="0"/>
              <w:keepLines w:val="0"/>
              <w:pageBreakBefore w:val="0"/>
              <w:widowControl w:val="0"/>
              <w:kinsoku/>
              <w:wordWrap/>
              <w:overflowPunct w:val="0"/>
              <w:topLinePunct w:val="0"/>
              <w:autoSpaceDE w:val="0"/>
              <w:autoSpaceDN w:val="0"/>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总用量（万杯）</w:t>
            </w:r>
          </w:p>
        </w:tc>
      </w:tr>
      <w:tr w14:paraId="6133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noWrap w:val="0"/>
            <w:tcMar>
              <w:top w:w="0" w:type="dxa"/>
              <w:left w:w="0" w:type="dxa"/>
              <w:bottom w:w="0" w:type="dxa"/>
              <w:right w:w="0" w:type="dxa"/>
            </w:tcMar>
            <w:vAlign w:val="top"/>
          </w:tcPr>
          <w:p w14:paraId="216C5FDA">
            <w:pPr>
              <w:keepNext w:val="0"/>
              <w:keepLines w:val="0"/>
              <w:pageBreakBefore w:val="0"/>
              <w:widowControl w:val="0"/>
              <w:kinsoku/>
              <w:wordWrap/>
              <w:overflowPunct w:val="0"/>
              <w:topLinePunct w:val="0"/>
              <w:autoSpaceDE w:val="0"/>
              <w:autoSpaceDN w:val="0"/>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油松</w:t>
            </w:r>
          </w:p>
        </w:tc>
        <w:tc>
          <w:tcPr>
            <w:tcW w:w="1080" w:type="dxa"/>
            <w:noWrap w:val="0"/>
            <w:tcMar>
              <w:top w:w="0" w:type="dxa"/>
              <w:left w:w="0" w:type="dxa"/>
              <w:bottom w:w="0" w:type="dxa"/>
              <w:right w:w="0" w:type="dxa"/>
            </w:tcMar>
            <w:vAlign w:val="top"/>
          </w:tcPr>
          <w:p w14:paraId="3A1FE117">
            <w:pPr>
              <w:keepNext w:val="0"/>
              <w:keepLines w:val="0"/>
              <w:pageBreakBefore w:val="0"/>
              <w:widowControl w:val="0"/>
              <w:kinsoku/>
              <w:wordWrap/>
              <w:overflowPunct w:val="0"/>
              <w:topLinePunct w:val="0"/>
              <w:autoSpaceDE w:val="0"/>
              <w:autoSpaceDN w:val="0"/>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塑料杯</w:t>
            </w:r>
          </w:p>
        </w:tc>
        <w:tc>
          <w:tcPr>
            <w:tcW w:w="1080" w:type="dxa"/>
            <w:noWrap w:val="0"/>
            <w:tcMar>
              <w:top w:w="0" w:type="dxa"/>
              <w:left w:w="0" w:type="dxa"/>
              <w:bottom w:w="0" w:type="dxa"/>
              <w:right w:w="0" w:type="dxa"/>
            </w:tcMar>
            <w:vAlign w:val="top"/>
          </w:tcPr>
          <w:p w14:paraId="1B75ACBD">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w:t>
            </w:r>
          </w:p>
        </w:tc>
        <w:tc>
          <w:tcPr>
            <w:tcW w:w="1167" w:type="dxa"/>
            <w:noWrap w:val="0"/>
            <w:tcMar>
              <w:top w:w="0" w:type="dxa"/>
              <w:left w:w="0" w:type="dxa"/>
              <w:bottom w:w="0" w:type="dxa"/>
              <w:right w:w="0" w:type="dxa"/>
            </w:tcMar>
            <w:vAlign w:val="top"/>
          </w:tcPr>
          <w:p w14:paraId="45A9CECC">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w:t>
            </w:r>
          </w:p>
        </w:tc>
        <w:tc>
          <w:tcPr>
            <w:tcW w:w="1396" w:type="dxa"/>
            <w:noWrap w:val="0"/>
            <w:tcMar>
              <w:top w:w="0" w:type="dxa"/>
              <w:left w:w="0" w:type="dxa"/>
              <w:bottom w:w="0" w:type="dxa"/>
              <w:right w:w="0" w:type="dxa"/>
            </w:tcMar>
            <w:vAlign w:val="top"/>
          </w:tcPr>
          <w:p w14:paraId="72352E0E">
            <w:pPr>
              <w:keepNext w:val="0"/>
              <w:keepLines w:val="0"/>
              <w:pageBreakBefore w:val="0"/>
              <w:widowControl w:val="0"/>
              <w:kinsoku/>
              <w:wordWrap/>
              <w:overflowPunct w:val="0"/>
              <w:topLinePunct w:val="0"/>
              <w:autoSpaceDE w:val="0"/>
              <w:autoSpaceDN w:val="0"/>
              <w:bidi w:val="0"/>
              <w:adjustRightInd/>
              <w:snapToGrid/>
              <w:spacing w:line="400" w:lineRule="exact"/>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FF0000"/>
                <w:sz w:val="24"/>
                <w:szCs w:val="24"/>
                <w:lang w:val="en-US" w:eastAsia="zh-CN"/>
              </w:rPr>
              <w:t>1.33</w:t>
            </w:r>
          </w:p>
        </w:tc>
        <w:tc>
          <w:tcPr>
            <w:tcW w:w="1654" w:type="dxa"/>
            <w:noWrap w:val="0"/>
            <w:tcMar>
              <w:top w:w="0" w:type="dxa"/>
              <w:left w:w="0" w:type="dxa"/>
              <w:bottom w:w="0" w:type="dxa"/>
              <w:right w:w="0" w:type="dxa"/>
            </w:tcMar>
            <w:vAlign w:val="top"/>
          </w:tcPr>
          <w:p w14:paraId="050617CE">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55.6</w:t>
            </w:r>
          </w:p>
        </w:tc>
        <w:tc>
          <w:tcPr>
            <w:tcW w:w="1093" w:type="dxa"/>
            <w:noWrap w:val="0"/>
            <w:tcMar>
              <w:top w:w="0" w:type="dxa"/>
              <w:left w:w="0" w:type="dxa"/>
              <w:bottom w:w="0" w:type="dxa"/>
              <w:right w:w="0" w:type="dxa"/>
            </w:tcMar>
            <w:vAlign w:val="top"/>
          </w:tcPr>
          <w:p w14:paraId="5A95C374">
            <w:pPr>
              <w:keepNext w:val="0"/>
              <w:keepLines w:val="0"/>
              <w:pageBreakBefore w:val="0"/>
              <w:widowControl w:val="0"/>
              <w:kinsoku/>
              <w:wordWrap/>
              <w:overflowPunct w:val="0"/>
              <w:topLinePunct w:val="0"/>
              <w:autoSpaceDE w:val="0"/>
              <w:autoSpaceDN w:val="0"/>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55.6</w:t>
            </w:r>
          </w:p>
        </w:tc>
      </w:tr>
    </w:tbl>
    <w:p w14:paraId="780D33F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rPr>
      </w:pPr>
    </w:p>
    <w:p w14:paraId="7AF8A425">
      <w:pPr>
        <w:pStyle w:val="3"/>
        <w:keepNext w:val="0"/>
        <w:keepLines w:val="0"/>
        <w:pageBreakBefore w:val="0"/>
        <w:kinsoku/>
        <w:wordWrap/>
        <w:overflowPunct w:val="0"/>
        <w:topLinePunct w:val="0"/>
        <w:autoSpaceDE w:val="0"/>
        <w:autoSpaceDN w:val="0"/>
        <w:bidi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育苗技术</w:t>
      </w:r>
    </w:p>
    <w:p w14:paraId="7C5E4726">
      <w:pPr>
        <w:pStyle w:val="4"/>
        <w:keepNext w:val="0"/>
        <w:keepLines w:val="0"/>
        <w:pageBreakBefore w:val="0"/>
        <w:kinsoku/>
        <w:wordWrap/>
        <w:overflowPunct w:val="0"/>
        <w:topLinePunct w:val="0"/>
        <w:autoSpaceDE w:val="0"/>
        <w:autoSpaceDN w:val="0"/>
        <w:bidi w:val="0"/>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3.1</w:t>
      </w:r>
      <w:r>
        <w:rPr>
          <w:rFonts w:hint="eastAsia" w:asciiTheme="minorEastAsia" w:hAnsiTheme="minorEastAsia" w:eastAsiaTheme="minorEastAsia" w:cstheme="minorEastAsia"/>
          <w:color w:val="auto"/>
          <w:sz w:val="24"/>
          <w:szCs w:val="24"/>
        </w:rPr>
        <w:t>油松容器苗</w:t>
      </w:r>
      <w:r>
        <w:rPr>
          <w:rFonts w:hint="eastAsia" w:asciiTheme="minorEastAsia" w:hAnsiTheme="minorEastAsia" w:eastAsiaTheme="minorEastAsia" w:cstheme="minorEastAsia"/>
          <w:color w:val="auto"/>
          <w:sz w:val="24"/>
          <w:szCs w:val="24"/>
          <w:lang w:eastAsia="zh-CN"/>
        </w:rPr>
        <w:t>移植</w:t>
      </w:r>
    </w:p>
    <w:p w14:paraId="656DF910">
      <w:pPr>
        <w:pageBreakBefore w:val="0"/>
        <w:kinsoku/>
        <w:wordWrap/>
        <w:overflowPunct w:val="0"/>
        <w:topLinePunct w:val="0"/>
        <w:autoSpaceDE w:val="0"/>
        <w:autoSpaceDN w:val="0"/>
        <w:bidi w:val="0"/>
        <w:spacing w:line="360" w:lineRule="auto"/>
        <w:ind w:firstLine="450" w:firstLineChars="200"/>
        <w:rPr>
          <w:rFonts w:hint="eastAsia" w:asciiTheme="minorEastAsia" w:hAnsiTheme="minorEastAsia" w:eastAsiaTheme="minorEastAsia" w:cstheme="minorEastAsia"/>
          <w:b/>
          <w:color w:val="auto"/>
          <w:spacing w:val="-8"/>
          <w:sz w:val="24"/>
          <w:szCs w:val="24"/>
        </w:rPr>
      </w:pPr>
      <w:bookmarkStart w:id="259" w:name="_Toc2043"/>
      <w:r>
        <w:rPr>
          <w:rFonts w:hint="eastAsia" w:asciiTheme="minorEastAsia" w:hAnsiTheme="minorEastAsia" w:eastAsiaTheme="minorEastAsia" w:cstheme="minorEastAsia"/>
          <w:b/>
          <w:color w:val="auto"/>
          <w:spacing w:val="-8"/>
          <w:sz w:val="24"/>
          <w:szCs w:val="24"/>
        </w:rPr>
        <w:t>1.种苗来源及规格</w:t>
      </w:r>
    </w:p>
    <w:p w14:paraId="50BE5AD8">
      <w:pPr>
        <w:pageBreakBefore w:val="0"/>
        <w:kinsoku/>
        <w:wordWrap/>
        <w:overflowPunct w:val="0"/>
        <w:topLinePunct w:val="0"/>
        <w:autoSpaceDE w:val="0"/>
        <w:autoSpaceDN w:val="0"/>
        <w:bidi w:val="0"/>
        <w:spacing w:line="360" w:lineRule="auto"/>
        <w:ind w:firstLine="448" w:firstLineChars="200"/>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油松苗全部为青海省或邻近的甘肃省范围内引进</w:t>
      </w:r>
      <w:r>
        <w:rPr>
          <w:rFonts w:hint="eastAsia" w:asciiTheme="minorEastAsia" w:hAnsiTheme="minorEastAsia" w:eastAsiaTheme="minorEastAsia" w:cstheme="minorEastAsia"/>
          <w:color w:val="auto"/>
          <w:spacing w:val="-8"/>
          <w:sz w:val="24"/>
          <w:szCs w:val="24"/>
          <w:lang w:val="en-US" w:eastAsia="zh-CN"/>
        </w:rPr>
        <w:t>小杯容器苗</w:t>
      </w:r>
      <w:r>
        <w:rPr>
          <w:rFonts w:hint="eastAsia" w:asciiTheme="minorEastAsia" w:hAnsiTheme="minorEastAsia" w:eastAsiaTheme="minorEastAsia" w:cstheme="minorEastAsia"/>
          <w:color w:val="auto"/>
          <w:spacing w:val="-8"/>
          <w:sz w:val="24"/>
          <w:szCs w:val="24"/>
        </w:rPr>
        <w:t>。依据《青海省主要造林树种苗木质量分级标准》要求：苗高大于15cm，地径大于0.3 cm，根系长大于8cm，大于5cm长Ⅰ级侧根数大于4条，Ⅱ级苗以上</w:t>
      </w:r>
      <w:r>
        <w:rPr>
          <w:rFonts w:hint="eastAsia" w:asciiTheme="minorEastAsia" w:hAnsiTheme="minorEastAsia" w:eastAsiaTheme="minorEastAsia" w:cstheme="minorEastAsia"/>
          <w:color w:val="auto"/>
          <w:spacing w:val="-8"/>
          <w:sz w:val="24"/>
          <w:szCs w:val="24"/>
          <w:lang w:val="en-US" w:eastAsia="zh-CN"/>
        </w:rPr>
        <w:t>的</w:t>
      </w:r>
      <w:r>
        <w:rPr>
          <w:rFonts w:hint="eastAsia" w:asciiTheme="minorEastAsia" w:hAnsiTheme="minorEastAsia" w:eastAsiaTheme="minorEastAsia" w:cstheme="minorEastAsia"/>
          <w:color w:val="auto"/>
          <w:spacing w:val="-8"/>
          <w:sz w:val="24"/>
          <w:szCs w:val="24"/>
        </w:rPr>
        <w:t>容器苗。苗龄2.0-0。</w:t>
      </w:r>
    </w:p>
    <w:p w14:paraId="419E76A1">
      <w:pPr>
        <w:pageBreakBefore w:val="0"/>
        <w:kinsoku/>
        <w:wordWrap/>
        <w:overflowPunct w:val="0"/>
        <w:topLinePunct w:val="0"/>
        <w:autoSpaceDE w:val="0"/>
        <w:autoSpaceDN w:val="0"/>
        <w:bidi w:val="0"/>
        <w:spacing w:line="360" w:lineRule="auto"/>
        <w:ind w:firstLine="450" w:firstLineChars="200"/>
        <w:rPr>
          <w:rFonts w:hint="eastAsia" w:asciiTheme="minorEastAsia" w:hAnsiTheme="minorEastAsia" w:eastAsiaTheme="minorEastAsia" w:cstheme="minorEastAsia"/>
          <w:b/>
          <w:color w:val="auto"/>
          <w:spacing w:val="-8"/>
          <w:sz w:val="24"/>
          <w:szCs w:val="24"/>
        </w:rPr>
      </w:pPr>
      <w:r>
        <w:rPr>
          <w:rFonts w:hint="eastAsia" w:asciiTheme="minorEastAsia" w:hAnsiTheme="minorEastAsia" w:eastAsiaTheme="minorEastAsia" w:cstheme="minorEastAsia"/>
          <w:b/>
          <w:color w:val="auto"/>
          <w:spacing w:val="-8"/>
          <w:sz w:val="24"/>
          <w:szCs w:val="24"/>
        </w:rPr>
        <w:t>2.容器选择</w:t>
      </w:r>
    </w:p>
    <w:p w14:paraId="56C77676">
      <w:pPr>
        <w:pageBreakBefore w:val="0"/>
        <w:kinsoku/>
        <w:wordWrap/>
        <w:overflowPunct w:val="0"/>
        <w:topLinePunct w:val="0"/>
        <w:autoSpaceDE w:val="0"/>
        <w:autoSpaceDN w:val="0"/>
        <w:bidi w:val="0"/>
        <w:spacing w:line="360" w:lineRule="auto"/>
        <w:ind w:firstLine="448" w:firstLineChars="200"/>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选用塑料营养杯作容器，黑色、厚度0.5-1mm，高20cm，直径20cm 。该容器罐具有制作工艺流程简便、价格低廉、牢固、提温保湿，防止养分流失，浇水及起苗搬运时不易破碎等优点。</w:t>
      </w:r>
    </w:p>
    <w:p w14:paraId="28DA8CFA">
      <w:pPr>
        <w:pageBreakBefore w:val="0"/>
        <w:kinsoku/>
        <w:wordWrap/>
        <w:overflowPunct w:val="0"/>
        <w:topLinePunct w:val="0"/>
        <w:autoSpaceDE w:val="0"/>
        <w:autoSpaceDN w:val="0"/>
        <w:bidi w:val="0"/>
        <w:spacing w:line="360" w:lineRule="auto"/>
        <w:ind w:left="426" w:leftChars="213"/>
        <w:rPr>
          <w:rFonts w:hint="eastAsia" w:asciiTheme="minorEastAsia" w:hAnsiTheme="minorEastAsia" w:eastAsiaTheme="minorEastAsia" w:cstheme="minorEastAsia"/>
          <w:b/>
          <w:color w:val="auto"/>
          <w:spacing w:val="-8"/>
          <w:sz w:val="24"/>
          <w:szCs w:val="24"/>
        </w:rPr>
      </w:pPr>
      <w:r>
        <w:rPr>
          <w:rFonts w:hint="eastAsia" w:asciiTheme="minorEastAsia" w:hAnsiTheme="minorEastAsia" w:eastAsiaTheme="minorEastAsia" w:cstheme="minorEastAsia"/>
          <w:b/>
          <w:color w:val="auto"/>
          <w:spacing w:val="-8"/>
          <w:sz w:val="24"/>
          <w:szCs w:val="24"/>
        </w:rPr>
        <w:t>3.整地作床</w:t>
      </w:r>
    </w:p>
    <w:p w14:paraId="00D009D6">
      <w:pPr>
        <w:pageBreakBefore w:val="0"/>
        <w:kinsoku/>
        <w:wordWrap/>
        <w:overflowPunct w:val="0"/>
        <w:topLinePunct w:val="0"/>
        <w:autoSpaceDE w:val="0"/>
        <w:autoSpaceDN w:val="0"/>
        <w:bidi w:val="0"/>
        <w:spacing w:line="360" w:lineRule="auto"/>
        <w:ind w:firstLine="448" w:firstLineChars="200"/>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lang w:val="en-US" w:eastAsia="zh-CN"/>
        </w:rPr>
        <w:t>作低</w:t>
      </w:r>
      <w:r>
        <w:rPr>
          <w:rFonts w:hint="eastAsia" w:asciiTheme="minorEastAsia" w:hAnsiTheme="minorEastAsia" w:eastAsiaTheme="minorEastAsia" w:cstheme="minorEastAsia"/>
          <w:color w:val="auto"/>
          <w:spacing w:val="-8"/>
          <w:sz w:val="24"/>
          <w:szCs w:val="24"/>
        </w:rPr>
        <w:t>床，</w:t>
      </w:r>
      <w:r>
        <w:rPr>
          <w:rFonts w:hint="eastAsia" w:asciiTheme="minorEastAsia" w:hAnsiTheme="minorEastAsia" w:eastAsiaTheme="minorEastAsia" w:cstheme="minorEastAsia"/>
          <w:color w:val="auto"/>
          <w:spacing w:val="-8"/>
          <w:sz w:val="24"/>
          <w:szCs w:val="24"/>
          <w:lang w:val="en-US" w:eastAsia="zh-CN"/>
        </w:rPr>
        <w:t>床</w:t>
      </w:r>
      <w:r>
        <w:rPr>
          <w:rFonts w:hint="eastAsia" w:asciiTheme="minorEastAsia" w:hAnsiTheme="minorEastAsia" w:eastAsiaTheme="minorEastAsia" w:cstheme="minorEastAsia"/>
          <w:color w:val="auto"/>
          <w:spacing w:val="-8"/>
          <w:sz w:val="24"/>
          <w:szCs w:val="24"/>
        </w:rPr>
        <w:t>宽 1.2m，</w:t>
      </w:r>
      <w:r>
        <w:rPr>
          <w:rFonts w:hint="eastAsia" w:asciiTheme="minorEastAsia" w:hAnsiTheme="minorEastAsia" w:eastAsiaTheme="minorEastAsia" w:cstheme="minorEastAsia"/>
          <w:color w:val="auto"/>
          <w:spacing w:val="-8"/>
          <w:sz w:val="24"/>
          <w:szCs w:val="24"/>
          <w:lang w:val="en-US" w:eastAsia="zh-CN"/>
        </w:rPr>
        <w:t>长</w:t>
      </w:r>
      <w:r>
        <w:rPr>
          <w:rFonts w:hint="eastAsia" w:asciiTheme="minorEastAsia" w:hAnsiTheme="minorEastAsia" w:eastAsiaTheme="minorEastAsia" w:cstheme="minorEastAsia"/>
          <w:color w:val="auto"/>
          <w:spacing w:val="-8"/>
          <w:sz w:val="24"/>
          <w:szCs w:val="24"/>
        </w:rPr>
        <w:t>依据地形，步道宽 40cm</w:t>
      </w:r>
      <w:r>
        <w:rPr>
          <w:rFonts w:hint="eastAsia" w:asciiTheme="minorEastAsia" w:hAnsiTheme="minorEastAsia" w:eastAsiaTheme="minorEastAsia" w:cstheme="minorEastAsia"/>
          <w:color w:val="auto"/>
          <w:spacing w:val="-8"/>
          <w:sz w:val="24"/>
          <w:szCs w:val="24"/>
          <w:lang w:eastAsia="zh-CN"/>
        </w:rPr>
        <w:t>，</w:t>
      </w:r>
      <w:r>
        <w:rPr>
          <w:rFonts w:hint="eastAsia" w:asciiTheme="minorEastAsia" w:hAnsiTheme="minorEastAsia" w:eastAsiaTheme="minorEastAsia" w:cstheme="minorEastAsia"/>
          <w:color w:val="auto"/>
          <w:spacing w:val="-8"/>
          <w:sz w:val="24"/>
          <w:szCs w:val="24"/>
        </w:rPr>
        <w:t>设灌溉水沟。</w:t>
      </w:r>
    </w:p>
    <w:p w14:paraId="3CFFBB35">
      <w:pPr>
        <w:pageBreakBefore w:val="0"/>
        <w:kinsoku/>
        <w:wordWrap/>
        <w:overflowPunct w:val="0"/>
        <w:topLinePunct w:val="0"/>
        <w:autoSpaceDE w:val="0"/>
        <w:autoSpaceDN w:val="0"/>
        <w:bidi w:val="0"/>
        <w:spacing w:line="360" w:lineRule="auto"/>
        <w:ind w:left="426" w:leftChars="213"/>
        <w:rPr>
          <w:rFonts w:hint="eastAsia" w:asciiTheme="minorEastAsia" w:hAnsiTheme="minorEastAsia" w:eastAsiaTheme="minorEastAsia" w:cstheme="minorEastAsia"/>
          <w:b/>
          <w:color w:val="auto"/>
          <w:spacing w:val="-8"/>
          <w:sz w:val="24"/>
          <w:szCs w:val="24"/>
        </w:rPr>
      </w:pPr>
      <w:r>
        <w:rPr>
          <w:rFonts w:hint="eastAsia" w:asciiTheme="minorEastAsia" w:hAnsiTheme="minorEastAsia" w:eastAsiaTheme="minorEastAsia" w:cstheme="minorEastAsia"/>
          <w:b/>
          <w:color w:val="auto"/>
          <w:spacing w:val="-8"/>
          <w:sz w:val="24"/>
          <w:szCs w:val="24"/>
        </w:rPr>
        <w:t>4.基质配比</w:t>
      </w:r>
    </w:p>
    <w:p w14:paraId="2395F696">
      <w:pPr>
        <w:pageBreakBefore w:val="0"/>
        <w:kinsoku/>
        <w:wordWrap/>
        <w:overflowPunct w:val="0"/>
        <w:topLinePunct w:val="0"/>
        <w:autoSpaceDE w:val="0"/>
        <w:autoSpaceDN w:val="0"/>
        <w:bidi w:val="0"/>
        <w:spacing w:line="360" w:lineRule="auto"/>
        <w:ind w:firstLine="448" w:firstLineChars="200"/>
        <w:rPr>
          <w:rFonts w:hint="eastAsia" w:asciiTheme="minorEastAsia" w:hAnsiTheme="minorEastAsia" w:eastAsiaTheme="minorEastAsia" w:cstheme="minorEastAsia"/>
          <w:color w:val="auto"/>
          <w:spacing w:val="-8"/>
          <w:sz w:val="24"/>
          <w:szCs w:val="24"/>
          <w:lang w:val="en-US" w:eastAsia="zh-CN"/>
        </w:rPr>
      </w:pPr>
      <w:r>
        <w:rPr>
          <w:rFonts w:hint="eastAsia" w:asciiTheme="minorEastAsia" w:hAnsiTheme="minorEastAsia" w:eastAsiaTheme="minorEastAsia" w:cstheme="minorEastAsia"/>
          <w:color w:val="auto"/>
          <w:spacing w:val="-8"/>
          <w:sz w:val="24"/>
          <w:szCs w:val="24"/>
        </w:rPr>
        <w:t>表层耕作土90%+腐熟农家肥10%</w:t>
      </w:r>
      <w:r>
        <w:rPr>
          <w:rFonts w:hint="eastAsia" w:asciiTheme="minorEastAsia" w:hAnsiTheme="minorEastAsia" w:eastAsiaTheme="minorEastAsia" w:cstheme="minorEastAsia"/>
          <w:color w:val="auto"/>
          <w:spacing w:val="-8"/>
          <w:sz w:val="24"/>
          <w:szCs w:val="24"/>
          <w:lang w:val="en-US" w:eastAsia="zh-CN"/>
        </w:rPr>
        <w:t>，添加</w:t>
      </w:r>
      <w:r>
        <w:rPr>
          <w:rFonts w:hint="eastAsia" w:asciiTheme="minorEastAsia" w:hAnsiTheme="minorEastAsia" w:eastAsiaTheme="minorEastAsia" w:cstheme="minorEastAsia"/>
          <w:color w:val="auto"/>
          <w:spacing w:val="-8"/>
          <w:sz w:val="24"/>
          <w:szCs w:val="24"/>
        </w:rPr>
        <w:t>硫酸亚铁</w:t>
      </w:r>
      <w:r>
        <w:rPr>
          <w:rFonts w:hint="eastAsia" w:asciiTheme="minorEastAsia" w:hAnsiTheme="minorEastAsia" w:eastAsiaTheme="minorEastAsia" w:cstheme="minorEastAsia"/>
          <w:color w:val="auto"/>
          <w:spacing w:val="-8"/>
          <w:sz w:val="24"/>
          <w:szCs w:val="24"/>
          <w:lang w:val="en-US" w:eastAsia="zh-CN"/>
        </w:rPr>
        <w:t>6.7</w:t>
      </w:r>
      <w:r>
        <w:rPr>
          <w:rFonts w:hint="eastAsia" w:asciiTheme="minorEastAsia" w:hAnsiTheme="minorEastAsia" w:eastAsiaTheme="minorEastAsia" w:cstheme="minorEastAsia"/>
          <w:color w:val="auto"/>
          <w:spacing w:val="-8"/>
          <w:sz w:val="24"/>
          <w:szCs w:val="24"/>
        </w:rPr>
        <w:t>kg/</w:t>
      </w:r>
      <w:r>
        <w:rPr>
          <w:rFonts w:hint="eastAsia" w:asciiTheme="minorEastAsia" w:hAnsiTheme="minorEastAsia" w:eastAsiaTheme="minorEastAsia" w:cstheme="minorEastAsia"/>
          <w:color w:val="auto"/>
          <w:spacing w:val="-8"/>
          <w:sz w:val="24"/>
          <w:szCs w:val="24"/>
          <w:lang w:val="en-US" w:eastAsia="zh-CN"/>
        </w:rPr>
        <w:t>方</w:t>
      </w:r>
      <w:r>
        <w:rPr>
          <w:rFonts w:hint="eastAsia" w:asciiTheme="minorEastAsia" w:hAnsiTheme="minorEastAsia" w:eastAsiaTheme="minorEastAsia" w:cstheme="minorEastAsia"/>
          <w:color w:val="auto"/>
          <w:spacing w:val="-8"/>
          <w:sz w:val="24"/>
          <w:szCs w:val="24"/>
        </w:rPr>
        <w:t>消毒</w:t>
      </w:r>
      <w:r>
        <w:rPr>
          <w:rFonts w:hint="eastAsia" w:asciiTheme="minorEastAsia" w:hAnsiTheme="minorEastAsia" w:eastAsiaTheme="minorEastAsia" w:cstheme="minorEastAsia"/>
          <w:color w:val="auto"/>
          <w:spacing w:val="-8"/>
          <w:sz w:val="24"/>
          <w:szCs w:val="24"/>
          <w:lang w:eastAsia="zh-CN"/>
        </w:rPr>
        <w:t>。</w:t>
      </w:r>
      <w:r>
        <w:rPr>
          <w:rFonts w:hint="eastAsia" w:asciiTheme="minorEastAsia" w:hAnsiTheme="minorEastAsia" w:eastAsiaTheme="minorEastAsia" w:cstheme="minorEastAsia"/>
          <w:color w:val="auto"/>
          <w:spacing w:val="-8"/>
          <w:sz w:val="24"/>
          <w:szCs w:val="24"/>
        </w:rPr>
        <w:t>采用机械</w:t>
      </w:r>
      <w:r>
        <w:rPr>
          <w:rFonts w:hint="eastAsia" w:asciiTheme="minorEastAsia" w:hAnsiTheme="minorEastAsia" w:eastAsiaTheme="minorEastAsia" w:cstheme="minorEastAsia"/>
          <w:color w:val="auto"/>
          <w:spacing w:val="-8"/>
          <w:sz w:val="24"/>
          <w:szCs w:val="24"/>
          <w:lang w:val="en-US" w:eastAsia="zh-CN"/>
        </w:rPr>
        <w:t>翻拌</w:t>
      </w:r>
      <w:r>
        <w:rPr>
          <w:rFonts w:hint="eastAsia" w:asciiTheme="minorEastAsia" w:hAnsiTheme="minorEastAsia" w:eastAsiaTheme="minorEastAsia" w:cstheme="minorEastAsia"/>
          <w:color w:val="auto"/>
          <w:spacing w:val="-8"/>
          <w:sz w:val="24"/>
          <w:szCs w:val="24"/>
        </w:rPr>
        <w:t>的方式</w:t>
      </w:r>
      <w:r>
        <w:rPr>
          <w:rFonts w:hint="eastAsia" w:asciiTheme="minorEastAsia" w:hAnsiTheme="minorEastAsia" w:eastAsiaTheme="minorEastAsia" w:cstheme="minorEastAsia"/>
          <w:color w:val="auto"/>
          <w:spacing w:val="-8"/>
          <w:sz w:val="24"/>
          <w:szCs w:val="24"/>
          <w:lang w:val="en-US" w:eastAsia="zh-CN"/>
        </w:rPr>
        <w:t>混合均匀</w:t>
      </w:r>
      <w:r>
        <w:rPr>
          <w:rFonts w:hint="eastAsia" w:asciiTheme="minorEastAsia" w:hAnsiTheme="minorEastAsia" w:eastAsiaTheme="minorEastAsia" w:cstheme="minorEastAsia"/>
          <w:color w:val="auto"/>
          <w:spacing w:val="-8"/>
          <w:sz w:val="24"/>
          <w:szCs w:val="24"/>
        </w:rPr>
        <w:t>，</w:t>
      </w:r>
      <w:r>
        <w:rPr>
          <w:rFonts w:hint="eastAsia" w:asciiTheme="minorEastAsia" w:hAnsiTheme="minorEastAsia" w:eastAsiaTheme="minorEastAsia" w:cstheme="minorEastAsia"/>
          <w:color w:val="auto"/>
          <w:spacing w:val="-8"/>
          <w:sz w:val="24"/>
          <w:szCs w:val="24"/>
          <w:lang w:val="en-US" w:eastAsia="zh-CN"/>
        </w:rPr>
        <w:t>覆盖塑料膜待使用</w:t>
      </w:r>
      <w:r>
        <w:rPr>
          <w:rFonts w:hint="eastAsia" w:asciiTheme="minorEastAsia" w:hAnsiTheme="minorEastAsia" w:eastAsiaTheme="minorEastAsia" w:cstheme="minorEastAsia"/>
          <w:color w:val="auto"/>
          <w:spacing w:val="-8"/>
          <w:sz w:val="24"/>
          <w:szCs w:val="24"/>
          <w:lang w:eastAsia="zh-CN"/>
        </w:rPr>
        <w:t>。</w:t>
      </w:r>
    </w:p>
    <w:p w14:paraId="16FF9B65">
      <w:pPr>
        <w:pageBreakBefore w:val="0"/>
        <w:kinsoku/>
        <w:wordWrap/>
        <w:overflowPunct w:val="0"/>
        <w:topLinePunct w:val="0"/>
        <w:autoSpaceDE w:val="0"/>
        <w:autoSpaceDN w:val="0"/>
        <w:bidi w:val="0"/>
        <w:spacing w:line="360" w:lineRule="auto"/>
        <w:ind w:left="426" w:leftChars="213"/>
        <w:rPr>
          <w:rFonts w:hint="eastAsia" w:asciiTheme="minorEastAsia" w:hAnsiTheme="minorEastAsia" w:eastAsiaTheme="minorEastAsia" w:cstheme="minorEastAsia"/>
          <w:b/>
          <w:color w:val="auto"/>
          <w:spacing w:val="-8"/>
          <w:sz w:val="24"/>
          <w:szCs w:val="24"/>
        </w:rPr>
      </w:pPr>
      <w:r>
        <w:rPr>
          <w:rFonts w:hint="eastAsia" w:asciiTheme="minorEastAsia" w:hAnsiTheme="minorEastAsia" w:eastAsiaTheme="minorEastAsia" w:cstheme="minorEastAsia"/>
          <w:b/>
          <w:color w:val="auto"/>
          <w:spacing w:val="-8"/>
          <w:sz w:val="24"/>
          <w:szCs w:val="24"/>
          <w:lang w:val="en-US" w:eastAsia="zh-CN"/>
        </w:rPr>
        <w:t>5</w:t>
      </w:r>
      <w:r>
        <w:rPr>
          <w:rFonts w:hint="eastAsia" w:asciiTheme="minorEastAsia" w:hAnsiTheme="minorEastAsia" w:eastAsiaTheme="minorEastAsia" w:cstheme="minorEastAsia"/>
          <w:b/>
          <w:color w:val="auto"/>
          <w:spacing w:val="-8"/>
          <w:sz w:val="24"/>
          <w:szCs w:val="24"/>
        </w:rPr>
        <w:t>.苗木断根处理</w:t>
      </w:r>
    </w:p>
    <w:p w14:paraId="460B00F2">
      <w:pPr>
        <w:pageBreakBefore w:val="0"/>
        <w:kinsoku/>
        <w:wordWrap/>
        <w:overflowPunct w:val="0"/>
        <w:topLinePunct w:val="0"/>
        <w:autoSpaceDE w:val="0"/>
        <w:autoSpaceDN w:val="0"/>
        <w:bidi w:val="0"/>
        <w:spacing w:line="360" w:lineRule="auto"/>
        <w:ind w:firstLine="448" w:firstLineChars="200"/>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选择无病虫害、顶芽饱满的苗木，主根保留10-15cm。脱杯的苗木蘸50ppmABT生根粉1号溶液15分钟，提升生根率。</w:t>
      </w:r>
    </w:p>
    <w:p w14:paraId="757CD71E">
      <w:pPr>
        <w:pageBreakBefore w:val="0"/>
        <w:kinsoku/>
        <w:wordWrap/>
        <w:overflowPunct w:val="0"/>
        <w:topLinePunct w:val="0"/>
        <w:autoSpaceDE w:val="0"/>
        <w:autoSpaceDN w:val="0"/>
        <w:bidi w:val="0"/>
        <w:spacing w:line="360" w:lineRule="auto"/>
        <w:ind w:left="426" w:leftChars="213"/>
        <w:rPr>
          <w:rFonts w:hint="eastAsia" w:asciiTheme="minorEastAsia" w:hAnsiTheme="minorEastAsia" w:eastAsiaTheme="minorEastAsia" w:cstheme="minorEastAsia"/>
          <w:b/>
          <w:color w:val="auto"/>
          <w:spacing w:val="-8"/>
          <w:sz w:val="24"/>
          <w:szCs w:val="24"/>
        </w:rPr>
      </w:pPr>
      <w:r>
        <w:rPr>
          <w:rFonts w:hint="eastAsia" w:asciiTheme="minorEastAsia" w:hAnsiTheme="minorEastAsia" w:eastAsiaTheme="minorEastAsia" w:cstheme="minorEastAsia"/>
          <w:b/>
          <w:color w:val="auto"/>
          <w:spacing w:val="-8"/>
          <w:sz w:val="24"/>
          <w:szCs w:val="24"/>
          <w:lang w:val="en-US" w:eastAsia="zh-CN"/>
        </w:rPr>
        <w:t>6</w:t>
      </w:r>
      <w:r>
        <w:rPr>
          <w:rFonts w:hint="eastAsia" w:asciiTheme="minorEastAsia" w:hAnsiTheme="minorEastAsia" w:eastAsiaTheme="minorEastAsia" w:cstheme="minorEastAsia"/>
          <w:b/>
          <w:color w:val="auto"/>
          <w:spacing w:val="-8"/>
          <w:sz w:val="24"/>
          <w:szCs w:val="24"/>
        </w:rPr>
        <w:t>.</w:t>
      </w:r>
      <w:r>
        <w:rPr>
          <w:rFonts w:hint="eastAsia" w:asciiTheme="minorEastAsia" w:hAnsiTheme="minorEastAsia" w:eastAsiaTheme="minorEastAsia" w:cstheme="minorEastAsia"/>
          <w:b/>
          <w:color w:val="auto"/>
          <w:spacing w:val="-8"/>
          <w:sz w:val="24"/>
          <w:szCs w:val="24"/>
          <w:lang w:val="en-US" w:eastAsia="zh-CN"/>
        </w:rPr>
        <w:t>换袋</w:t>
      </w:r>
      <w:r>
        <w:rPr>
          <w:rFonts w:hint="eastAsia" w:asciiTheme="minorEastAsia" w:hAnsiTheme="minorEastAsia" w:eastAsiaTheme="minorEastAsia" w:cstheme="minorEastAsia"/>
          <w:b/>
          <w:color w:val="auto"/>
          <w:spacing w:val="-8"/>
          <w:sz w:val="24"/>
          <w:szCs w:val="24"/>
        </w:rPr>
        <w:t>摆放</w:t>
      </w:r>
    </w:p>
    <w:p w14:paraId="4D763880">
      <w:pPr>
        <w:pageBreakBefore w:val="0"/>
        <w:kinsoku/>
        <w:wordWrap/>
        <w:overflowPunct w:val="0"/>
        <w:topLinePunct w:val="0"/>
        <w:autoSpaceDE w:val="0"/>
        <w:autoSpaceDN w:val="0"/>
        <w:bidi w:val="0"/>
        <w:spacing w:line="360" w:lineRule="auto"/>
        <w:ind w:firstLine="448" w:firstLineChars="200"/>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装杯前应将苗木从原容器杯脱杯，在脱杯过程中应尽量保存原基质，装杯时基质填至低于袋口1-2cm，分层振实；每袋植1株，填满基质后压实，</w:t>
      </w:r>
      <w:r>
        <w:rPr>
          <w:rFonts w:hint="eastAsia" w:asciiTheme="minorEastAsia" w:hAnsiTheme="minorEastAsia" w:eastAsiaTheme="minorEastAsia" w:cstheme="minorEastAsia"/>
          <w:color w:val="auto"/>
          <w:spacing w:val="-8"/>
          <w:sz w:val="24"/>
          <w:szCs w:val="24"/>
          <w:lang w:val="en-US" w:eastAsia="zh-CN"/>
        </w:rPr>
        <w:t>换好袋的</w:t>
      </w:r>
      <w:r>
        <w:rPr>
          <w:rFonts w:hint="eastAsia" w:asciiTheme="minorEastAsia" w:hAnsiTheme="minorEastAsia" w:eastAsiaTheme="minorEastAsia" w:cstheme="minorEastAsia"/>
          <w:color w:val="auto"/>
          <w:spacing w:val="-8"/>
          <w:sz w:val="24"/>
          <w:szCs w:val="24"/>
        </w:rPr>
        <w:t>容器苗竖直摆放在苗床，袋间用细土填实，避免倒伏，每行摆放6个。</w:t>
      </w:r>
    </w:p>
    <w:p w14:paraId="0ACB11DE">
      <w:pPr>
        <w:pageBreakBefore w:val="0"/>
        <w:kinsoku/>
        <w:wordWrap/>
        <w:overflowPunct w:val="0"/>
        <w:topLinePunct w:val="0"/>
        <w:autoSpaceDE w:val="0"/>
        <w:autoSpaceDN w:val="0"/>
        <w:bidi w:val="0"/>
        <w:spacing w:line="360" w:lineRule="auto"/>
        <w:ind w:left="126" w:leftChars="63" w:firstLine="337" w:firstLineChars="150"/>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b/>
          <w:color w:val="auto"/>
          <w:spacing w:val="-8"/>
          <w:sz w:val="24"/>
          <w:szCs w:val="24"/>
          <w:lang w:val="en-US" w:eastAsia="zh-CN"/>
        </w:rPr>
        <w:t>7</w:t>
      </w:r>
      <w:r>
        <w:rPr>
          <w:rFonts w:hint="eastAsia" w:asciiTheme="minorEastAsia" w:hAnsiTheme="minorEastAsia" w:eastAsiaTheme="minorEastAsia" w:cstheme="minorEastAsia"/>
          <w:b/>
          <w:color w:val="auto"/>
          <w:spacing w:val="-8"/>
          <w:sz w:val="24"/>
          <w:szCs w:val="24"/>
        </w:rPr>
        <w:t>.假植：</w:t>
      </w:r>
      <w:r>
        <w:rPr>
          <w:rFonts w:hint="eastAsia" w:asciiTheme="minorEastAsia" w:hAnsiTheme="minorEastAsia" w:eastAsiaTheme="minorEastAsia" w:cstheme="minorEastAsia"/>
          <w:color w:val="auto"/>
          <w:spacing w:val="-8"/>
          <w:sz w:val="24"/>
          <w:szCs w:val="24"/>
        </w:rPr>
        <w:t>苗木运输到</w:t>
      </w:r>
      <w:r>
        <w:rPr>
          <w:rFonts w:hint="eastAsia" w:asciiTheme="minorEastAsia" w:hAnsiTheme="minorEastAsia" w:eastAsiaTheme="minorEastAsia" w:cstheme="minorEastAsia"/>
          <w:color w:val="auto"/>
          <w:spacing w:val="-8"/>
          <w:sz w:val="24"/>
          <w:szCs w:val="24"/>
          <w:lang w:eastAsia="zh-CN"/>
        </w:rPr>
        <w:t>移植</w:t>
      </w:r>
      <w:r>
        <w:rPr>
          <w:rFonts w:hint="eastAsia" w:asciiTheme="minorEastAsia" w:hAnsiTheme="minorEastAsia" w:eastAsiaTheme="minorEastAsia" w:cstheme="minorEastAsia"/>
          <w:color w:val="auto"/>
          <w:spacing w:val="-8"/>
          <w:sz w:val="24"/>
          <w:szCs w:val="24"/>
        </w:rPr>
        <w:t>地点，清点完数量后如不能当天完成</w:t>
      </w:r>
      <w:r>
        <w:rPr>
          <w:rFonts w:hint="eastAsia" w:asciiTheme="minorEastAsia" w:hAnsiTheme="minorEastAsia" w:eastAsiaTheme="minorEastAsia" w:cstheme="minorEastAsia"/>
          <w:color w:val="auto"/>
          <w:spacing w:val="-8"/>
          <w:sz w:val="24"/>
          <w:szCs w:val="24"/>
          <w:lang w:eastAsia="zh-CN"/>
        </w:rPr>
        <w:t>移植</w:t>
      </w:r>
      <w:r>
        <w:rPr>
          <w:rFonts w:hint="eastAsia" w:asciiTheme="minorEastAsia" w:hAnsiTheme="minorEastAsia" w:eastAsiaTheme="minorEastAsia" w:cstheme="minorEastAsia"/>
          <w:color w:val="auto"/>
          <w:spacing w:val="-8"/>
          <w:sz w:val="24"/>
          <w:szCs w:val="24"/>
        </w:rPr>
        <w:t>，需进行假植。假植时将小容器苗逐个摆放整齐，并用遮阴网做好覆盖。每天检查一次，查看根系是否发霉、苗木是否失水，发现问题及时处理。</w:t>
      </w:r>
    </w:p>
    <w:p w14:paraId="169D7083">
      <w:pPr>
        <w:pageBreakBefore w:val="0"/>
        <w:kinsoku/>
        <w:wordWrap/>
        <w:overflowPunct w:val="0"/>
        <w:topLinePunct w:val="0"/>
        <w:autoSpaceDE w:val="0"/>
        <w:autoSpaceDN w:val="0"/>
        <w:bidi w:val="0"/>
        <w:spacing w:line="360" w:lineRule="auto"/>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8</w:t>
      </w:r>
      <w:r>
        <w:rPr>
          <w:rFonts w:hint="eastAsia" w:asciiTheme="minorEastAsia" w:hAnsiTheme="minorEastAsia" w:eastAsiaTheme="minorEastAsia" w:cstheme="minorEastAsia"/>
          <w:b/>
          <w:color w:val="auto"/>
          <w:sz w:val="24"/>
          <w:szCs w:val="24"/>
        </w:rPr>
        <w:t>.浇定根水</w:t>
      </w:r>
    </w:p>
    <w:p w14:paraId="1E5E31C3">
      <w:pPr>
        <w:pageBreakBefore w:val="0"/>
        <w:kinsoku/>
        <w:wordWrap/>
        <w:overflowPunct w:val="0"/>
        <w:topLinePunct w:val="0"/>
        <w:autoSpaceDE w:val="0"/>
        <w:autoSpaceDN w:val="0"/>
        <w:bidi w:val="0"/>
        <w:spacing w:line="360" w:lineRule="auto"/>
        <w:ind w:left="126" w:leftChars="63" w:firstLine="336" w:firstLineChars="150"/>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lang w:eastAsia="zh-CN"/>
        </w:rPr>
        <w:t>移植</w:t>
      </w:r>
      <w:r>
        <w:rPr>
          <w:rFonts w:hint="eastAsia" w:asciiTheme="minorEastAsia" w:hAnsiTheme="minorEastAsia" w:eastAsiaTheme="minorEastAsia" w:cstheme="minorEastAsia"/>
          <w:color w:val="auto"/>
          <w:spacing w:val="-8"/>
          <w:sz w:val="24"/>
          <w:szCs w:val="24"/>
        </w:rPr>
        <w:t>后立即浇透定根水，确保基质与根系充分接触，无空隙。浇水后容器杯之间出现的空隙二次用田间土覆盖。</w:t>
      </w:r>
    </w:p>
    <w:p w14:paraId="651D5E42">
      <w:pPr>
        <w:pageBreakBefore w:val="0"/>
        <w:kinsoku/>
        <w:wordWrap/>
        <w:overflowPunct w:val="0"/>
        <w:topLinePunct w:val="0"/>
        <w:autoSpaceDE w:val="0"/>
        <w:autoSpaceDN w:val="0"/>
        <w:bidi w:val="0"/>
        <w:spacing w:line="360" w:lineRule="auto"/>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9</w:t>
      </w:r>
      <w:r>
        <w:rPr>
          <w:rFonts w:hint="eastAsia" w:asciiTheme="minorEastAsia" w:hAnsiTheme="minorEastAsia" w:eastAsiaTheme="minorEastAsia" w:cstheme="minorEastAsia"/>
          <w:b/>
          <w:color w:val="auto"/>
          <w:sz w:val="24"/>
          <w:szCs w:val="24"/>
        </w:rPr>
        <w:t>.抚育</w:t>
      </w:r>
    </w:p>
    <w:p w14:paraId="68A6436D">
      <w:pPr>
        <w:pageBreakBefore w:val="0"/>
        <w:kinsoku/>
        <w:wordWrap/>
        <w:overflowPunct w:val="0"/>
        <w:topLinePunct w:val="0"/>
        <w:autoSpaceDE w:val="0"/>
        <w:autoSpaceDN w:val="0"/>
        <w:bidi w:val="0"/>
        <w:spacing w:line="360" w:lineRule="auto"/>
        <w:ind w:firstLine="482"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
          <w:color w:val="auto"/>
          <w:sz w:val="24"/>
          <w:szCs w:val="24"/>
        </w:rPr>
        <w:t>浇水：</w:t>
      </w:r>
      <w:r>
        <w:rPr>
          <w:rFonts w:hint="eastAsia" w:asciiTheme="minorEastAsia" w:hAnsiTheme="minorEastAsia" w:eastAsiaTheme="minorEastAsia" w:cstheme="minorEastAsia"/>
          <w:bCs/>
          <w:color w:val="auto"/>
          <w:sz w:val="24"/>
          <w:szCs w:val="24"/>
        </w:rPr>
        <w:t>油松耐旱，但在</w:t>
      </w:r>
      <w:r>
        <w:rPr>
          <w:rFonts w:hint="eastAsia" w:asciiTheme="minorEastAsia" w:hAnsiTheme="minorEastAsia" w:eastAsiaTheme="minorEastAsia" w:cstheme="minorEastAsia"/>
          <w:bCs/>
          <w:color w:val="auto"/>
          <w:sz w:val="24"/>
          <w:szCs w:val="24"/>
          <w:lang w:eastAsia="zh-CN"/>
        </w:rPr>
        <w:t>移植</w:t>
      </w:r>
      <w:r>
        <w:rPr>
          <w:rFonts w:hint="eastAsia" w:asciiTheme="minorEastAsia" w:hAnsiTheme="minorEastAsia" w:eastAsiaTheme="minorEastAsia" w:cstheme="minorEastAsia"/>
          <w:bCs/>
          <w:color w:val="auto"/>
          <w:sz w:val="24"/>
          <w:szCs w:val="24"/>
        </w:rPr>
        <w:t>后要注意适时浇水，保持土壤湿润。在完成</w:t>
      </w:r>
      <w:r>
        <w:rPr>
          <w:rFonts w:hint="eastAsia" w:asciiTheme="minorEastAsia" w:hAnsiTheme="minorEastAsia" w:eastAsiaTheme="minorEastAsia" w:cstheme="minorEastAsia"/>
          <w:bCs/>
          <w:color w:val="auto"/>
          <w:sz w:val="24"/>
          <w:szCs w:val="24"/>
          <w:lang w:eastAsia="zh-CN"/>
        </w:rPr>
        <w:t>移植</w:t>
      </w:r>
      <w:r>
        <w:rPr>
          <w:rFonts w:hint="eastAsia" w:asciiTheme="minorEastAsia" w:hAnsiTheme="minorEastAsia" w:eastAsiaTheme="minorEastAsia" w:cstheme="minorEastAsia"/>
          <w:bCs/>
          <w:color w:val="auto"/>
          <w:sz w:val="24"/>
          <w:szCs w:val="24"/>
        </w:rPr>
        <w:t>后及时浇一次定根水，定根水要做到浇足</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浇透。一般每隔1-2周浇一次水，具体浇水频率要根据天气和土壤墒情而定。随着苗木的生长，可逐渐减少浇水次数。11月底要进行冬灌，冬灌后土壤能冻结为最佳。</w:t>
      </w:r>
    </w:p>
    <w:p w14:paraId="0D2980DA">
      <w:pPr>
        <w:pageBreakBefore w:val="0"/>
        <w:kinsoku/>
        <w:wordWrap/>
        <w:overflowPunct w:val="0"/>
        <w:topLinePunct w:val="0"/>
        <w:autoSpaceDE w:val="0"/>
        <w:autoSpaceDN w:val="0"/>
        <w:bidi w:val="0"/>
        <w:spacing w:line="360" w:lineRule="auto"/>
        <w:ind w:firstLine="482"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
          <w:color w:val="auto"/>
          <w:sz w:val="24"/>
          <w:szCs w:val="24"/>
        </w:rPr>
        <w:t>病虫害防治：</w:t>
      </w:r>
      <w:r>
        <w:rPr>
          <w:rFonts w:hint="eastAsia" w:asciiTheme="minorEastAsia" w:hAnsiTheme="minorEastAsia" w:eastAsiaTheme="minorEastAsia" w:cstheme="minorEastAsia"/>
          <w:bCs/>
          <w:color w:val="auto"/>
          <w:sz w:val="24"/>
          <w:szCs w:val="24"/>
        </w:rPr>
        <w:t>油松常见的病虫害有松材线虫病、松毛虫、油松球果螟等。要坚持“预防为主，综合防治”的原则，定期检查苗木生长情况，及时发现病虫害并采取相应的防治措施。发现根腐、白粉病等病害，用</w:t>
      </w:r>
      <w:r>
        <w:rPr>
          <w:rFonts w:hint="eastAsia" w:asciiTheme="minorEastAsia" w:hAnsiTheme="minorEastAsia" w:eastAsiaTheme="minorEastAsia" w:cstheme="minorEastAsia"/>
          <w:bCs/>
          <w:color w:val="auto"/>
          <w:sz w:val="24"/>
          <w:szCs w:val="24"/>
          <w:lang w:val="en-US" w:eastAsia="zh-CN"/>
        </w:rPr>
        <w:t>80%代森锰锌1000倍液</w:t>
      </w:r>
      <w:r>
        <w:rPr>
          <w:rFonts w:hint="eastAsia" w:asciiTheme="minorEastAsia" w:hAnsiTheme="minorEastAsia" w:eastAsiaTheme="minorEastAsia" w:cstheme="minorEastAsia"/>
          <w:bCs/>
          <w:color w:val="auto"/>
          <w:sz w:val="24"/>
          <w:szCs w:val="24"/>
        </w:rPr>
        <w:t>或</w:t>
      </w:r>
      <w:r>
        <w:rPr>
          <w:rFonts w:hint="eastAsia" w:asciiTheme="minorEastAsia" w:hAnsiTheme="minorEastAsia" w:eastAsiaTheme="minorEastAsia" w:cstheme="minorEastAsia"/>
          <w:bCs/>
          <w:color w:val="auto"/>
          <w:sz w:val="24"/>
          <w:szCs w:val="24"/>
          <w:lang w:val="en-US" w:eastAsia="zh-CN"/>
        </w:rPr>
        <w:t>50%多菌灵1000倍液</w:t>
      </w:r>
      <w:r>
        <w:rPr>
          <w:rFonts w:hint="eastAsia" w:asciiTheme="minorEastAsia" w:hAnsiTheme="minorEastAsia" w:eastAsiaTheme="minorEastAsia" w:cstheme="minorEastAsia"/>
          <w:bCs/>
          <w:color w:val="auto"/>
          <w:sz w:val="24"/>
          <w:szCs w:val="24"/>
        </w:rPr>
        <w:t>进行防治</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发现叶面害虫用</w:t>
      </w:r>
      <w:r>
        <w:rPr>
          <w:rFonts w:hint="eastAsia" w:asciiTheme="minorEastAsia" w:hAnsiTheme="minorEastAsia" w:eastAsiaTheme="minorEastAsia" w:cstheme="minorEastAsia"/>
          <w:bCs/>
          <w:color w:val="auto"/>
          <w:sz w:val="24"/>
          <w:szCs w:val="24"/>
          <w:lang w:val="en-US" w:eastAsia="zh-CN"/>
        </w:rPr>
        <w:t>4.5%高效氯氰菊酯1600倍液</w:t>
      </w:r>
      <w:r>
        <w:rPr>
          <w:rFonts w:hint="eastAsia" w:asciiTheme="minorEastAsia" w:hAnsiTheme="minorEastAsia" w:eastAsiaTheme="minorEastAsia" w:cstheme="minorEastAsia"/>
          <w:bCs/>
          <w:color w:val="auto"/>
          <w:sz w:val="24"/>
          <w:szCs w:val="24"/>
        </w:rPr>
        <w:t>酯喷施防治，发现高原鼢鼠采用人工地箭防治，病虫害防治要做到早发现</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早防治。</w:t>
      </w:r>
    </w:p>
    <w:p w14:paraId="2FBF52A2">
      <w:pPr>
        <w:pageBreakBefore w:val="0"/>
        <w:kinsoku/>
        <w:wordWrap/>
        <w:overflowPunct w:val="0"/>
        <w:topLinePunct w:val="0"/>
        <w:autoSpaceDE w:val="0"/>
        <w:autoSpaceDN w:val="0"/>
        <w:bidi w:val="0"/>
        <w:spacing w:line="360" w:lineRule="auto"/>
        <w:ind w:firstLine="482" w:firstLineChars="200"/>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b/>
          <w:color w:val="auto"/>
          <w:sz w:val="24"/>
          <w:szCs w:val="24"/>
        </w:rPr>
        <w:t>除草：</w:t>
      </w:r>
      <w:r>
        <w:rPr>
          <w:rFonts w:hint="eastAsia" w:asciiTheme="minorEastAsia" w:hAnsiTheme="minorEastAsia" w:eastAsiaTheme="minorEastAsia" w:cstheme="minorEastAsia"/>
          <w:bCs/>
          <w:color w:val="auto"/>
          <w:sz w:val="24"/>
          <w:szCs w:val="24"/>
        </w:rPr>
        <w:t>及时清除</w:t>
      </w:r>
      <w:r>
        <w:rPr>
          <w:rFonts w:hint="eastAsia" w:asciiTheme="minorEastAsia" w:hAnsiTheme="minorEastAsia" w:eastAsiaTheme="minorEastAsia" w:cstheme="minorEastAsia"/>
          <w:bCs/>
          <w:color w:val="auto"/>
          <w:sz w:val="24"/>
          <w:szCs w:val="24"/>
          <w:lang w:eastAsia="zh-CN"/>
        </w:rPr>
        <w:t>移植</w:t>
      </w:r>
      <w:r>
        <w:rPr>
          <w:rFonts w:hint="eastAsia" w:asciiTheme="minorEastAsia" w:hAnsiTheme="minorEastAsia" w:eastAsiaTheme="minorEastAsia" w:cstheme="minorEastAsia"/>
          <w:bCs/>
          <w:color w:val="auto"/>
          <w:sz w:val="24"/>
          <w:szCs w:val="24"/>
        </w:rPr>
        <w:t>地周围的杂草，避免杂草与苗木争夺养分、水分和阳光。由于容器育苗内苗木间隙较小，为防止损伤容器杯，除草采用人工除草，除草要做到“除小、除早、除了”年除草不少于5次。</w:t>
      </w:r>
    </w:p>
    <w:p w14:paraId="3E65641F">
      <w:pPr>
        <w:pageBreakBefore w:val="0"/>
        <w:kinsoku/>
        <w:wordWrap/>
        <w:overflowPunct w:val="0"/>
        <w:topLinePunct w:val="0"/>
        <w:autoSpaceDE w:val="0"/>
        <w:autoSpaceDN w:val="0"/>
        <w:bidi w:val="0"/>
        <w:spacing w:line="360" w:lineRule="auto"/>
        <w:ind w:firstLine="472" w:firstLineChars="196"/>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
          <w:color w:val="auto"/>
          <w:sz w:val="24"/>
          <w:szCs w:val="24"/>
        </w:rPr>
        <w:t>追肥：</w:t>
      </w:r>
      <w:r>
        <w:rPr>
          <w:rFonts w:hint="eastAsia" w:asciiTheme="minorEastAsia" w:hAnsiTheme="minorEastAsia" w:eastAsiaTheme="minorEastAsia" w:cstheme="minorEastAsia"/>
          <w:color w:val="auto"/>
          <w:sz w:val="24"/>
          <w:szCs w:val="24"/>
        </w:rPr>
        <w:t>追肥可在下雨前撒施，或结合除草进行，最佳</w:t>
      </w:r>
      <w:r>
        <w:rPr>
          <w:rFonts w:hint="eastAsia" w:asciiTheme="minorEastAsia" w:hAnsiTheme="minorEastAsia" w:eastAsiaTheme="minorEastAsia" w:cstheme="minorEastAsia"/>
          <w:bCs/>
          <w:color w:val="auto"/>
          <w:sz w:val="24"/>
          <w:szCs w:val="24"/>
        </w:rPr>
        <w:t>时间为7月初。每亩撒施</w:t>
      </w:r>
      <w:r>
        <w:rPr>
          <w:rFonts w:hint="eastAsia" w:asciiTheme="minorEastAsia" w:hAnsiTheme="minorEastAsia" w:eastAsiaTheme="minorEastAsia" w:cstheme="minorEastAsia"/>
          <w:bCs/>
          <w:color w:val="auto"/>
          <w:sz w:val="24"/>
          <w:szCs w:val="24"/>
          <w:lang w:eastAsia="zh-CN"/>
        </w:rPr>
        <w:t>总养分大于</w:t>
      </w:r>
      <w:r>
        <w:rPr>
          <w:rFonts w:hint="eastAsia" w:asciiTheme="minorEastAsia" w:hAnsiTheme="minorEastAsia" w:eastAsiaTheme="minorEastAsia" w:cstheme="minorEastAsia"/>
          <w:bCs/>
          <w:color w:val="auto"/>
          <w:sz w:val="24"/>
          <w:szCs w:val="24"/>
          <w:lang w:val="en-US" w:eastAsia="zh-CN"/>
        </w:rPr>
        <w:t>51%的</w:t>
      </w:r>
      <w:r>
        <w:rPr>
          <w:rFonts w:hint="eastAsia" w:asciiTheme="minorEastAsia" w:hAnsiTheme="minorEastAsia" w:eastAsiaTheme="minorEastAsia" w:cstheme="minorEastAsia"/>
          <w:bCs/>
          <w:color w:val="auto"/>
          <w:sz w:val="24"/>
          <w:szCs w:val="24"/>
        </w:rPr>
        <w:t>复合肥15千克，在撒施肥料时做到均匀，肥料能及时被雨水融化，或在除草时能被土壤覆盖。</w:t>
      </w:r>
    </w:p>
    <w:p w14:paraId="587F4B43">
      <w:pPr>
        <w:pageBreakBefore w:val="0"/>
        <w:kinsoku/>
        <w:wordWrap/>
        <w:overflowPunct w:val="0"/>
        <w:topLinePunct w:val="0"/>
        <w:autoSpaceDE w:val="0"/>
        <w:autoSpaceDN w:val="0"/>
        <w:bidi w:val="0"/>
        <w:spacing w:line="360" w:lineRule="auto"/>
        <w:ind w:firstLine="472" w:firstLineChars="19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越冬管理：</w:t>
      </w:r>
      <w:r>
        <w:rPr>
          <w:rFonts w:hint="eastAsia" w:asciiTheme="minorEastAsia" w:hAnsiTheme="minorEastAsia" w:eastAsiaTheme="minorEastAsia" w:cstheme="minorEastAsia"/>
          <w:bCs/>
          <w:color w:val="auto"/>
          <w:sz w:val="24"/>
          <w:szCs w:val="24"/>
        </w:rPr>
        <w:t>11月</w:t>
      </w:r>
      <w:r>
        <w:rPr>
          <w:rFonts w:hint="eastAsia" w:asciiTheme="minorEastAsia" w:hAnsiTheme="minorEastAsia" w:eastAsiaTheme="minorEastAsia" w:cstheme="minorEastAsia"/>
          <w:color w:val="auto"/>
          <w:sz w:val="24"/>
          <w:szCs w:val="24"/>
        </w:rPr>
        <w:t>底完成冬灌后，自然越冬。在越冬期间应强化管护工作，及时清理苗圃周边的杂草等可燃物，严格控制火源，防止火灾的发生。冬季苗圃地周边散养的牛马等牲畜较多，应及时修补网围栏，做好及时驱赶工作，防止牲畜践踏和野生动物啃食苗木。</w:t>
      </w:r>
    </w:p>
    <w:bookmarkEnd w:id="259"/>
    <w:p w14:paraId="4FF6C7F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24"/>
          <w:szCs w:val="24"/>
        </w:rPr>
      </w:pPr>
    </w:p>
    <w:sectPr>
      <w:pgSz w:w="11906" w:h="16838"/>
      <w:pgMar w:top="1440" w:right="1800" w:bottom="1440" w:left="1800" w:header="0" w:footer="9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00"/>
      </w:pPr>
      <w:r>
        <w:separator/>
      </w:r>
    </w:p>
  </w:endnote>
  <w:endnote w:type="continuationSeparator" w:id="1">
    <w:p>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231C">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C407F">
    <w:pPr>
      <w:pStyle w:val="11"/>
      <w:framePr w:wrap="around" w:vAnchor="text" w:hAnchor="margin" w:y="1"/>
      <w:ind w:firstLine="360"/>
      <w:rPr>
        <w:rStyle w:val="22"/>
      </w:rPr>
    </w:pPr>
    <w:r>
      <w:fldChar w:fldCharType="begin"/>
    </w:r>
    <w:r>
      <w:rPr>
        <w:rStyle w:val="22"/>
      </w:rPr>
      <w:instrText xml:space="preserve">PAGE  </w:instrText>
    </w:r>
    <w:r>
      <w:fldChar w:fldCharType="end"/>
    </w:r>
  </w:p>
  <w:p w14:paraId="76CDF4BF">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227D3">
    <w:pPr>
      <w:pStyle w:val="11"/>
      <w:framePr w:wrap="around" w:vAnchor="text" w:hAnchor="margin" w:xAlign="center" w:y="1"/>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C55B6">
    <w:pPr>
      <w:pStyle w:val="1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20BD62">
                          <w:pPr>
                            <w:pStyle w:val="11"/>
                            <w:ind w:firstLine="0" w:firstLineChars="0"/>
                            <w:rPr>
                              <w:rFonts w:hint="eastAsia" w:eastAsia="微软雅黑"/>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220BD62">
                    <w:pPr>
                      <w:pStyle w:val="11"/>
                      <w:ind w:firstLine="0" w:firstLineChars="0"/>
                      <w:rPr>
                        <w:rFonts w:hint="eastAsia" w:eastAsia="微软雅黑"/>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1206C">
    <w:pPr>
      <w:pStyle w:val="11"/>
      <w:tabs>
        <w:tab w:val="left" w:pos="1630"/>
        <w:tab w:val="clear" w:pos="4153"/>
        <w:tab w:val="clear" w:pos="8306"/>
      </w:tabs>
      <w:ind w:firstLine="0" w:firstLineChars="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88EEA0">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888EEA0">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5DBDF">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30736D">
                          <w:pPr>
                            <w:pStyle w:val="11"/>
                            <w:ind w:firstLine="360"/>
                            <w:jc w:val="center"/>
                          </w:pPr>
                          <w:r>
                            <w:fldChar w:fldCharType="begin"/>
                          </w:r>
                          <w:r>
                            <w:instrText xml:space="preserve">PAGE   \* MERGEFORMAT</w:instrText>
                          </w:r>
                          <w:r>
                            <w:fldChar w:fldCharType="separate"/>
                          </w:r>
                          <w:r>
                            <w:rPr>
                              <w:lang w:val="zh-CN"/>
                            </w:rP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430736D">
                    <w:pPr>
                      <w:pStyle w:val="11"/>
                      <w:ind w:firstLine="360"/>
                      <w:jc w:val="center"/>
                    </w:pPr>
                    <w:r>
                      <w:fldChar w:fldCharType="begin"/>
                    </w:r>
                    <w:r>
                      <w:instrText xml:space="preserve">PAGE   \* MERGEFORMAT</w:instrText>
                    </w:r>
                    <w:r>
                      <w:fldChar w:fldCharType="separate"/>
                    </w:r>
                    <w:r>
                      <w:rPr>
                        <w:lang w:val="zh-CN"/>
                      </w:rPr>
                      <w:t>50</w:t>
                    </w:r>
                    <w:r>
                      <w:fldChar w:fldCharType="end"/>
                    </w:r>
                  </w:p>
                </w:txbxContent>
              </v:textbox>
            </v:shape>
          </w:pict>
        </mc:Fallback>
      </mc:AlternateContent>
    </w:r>
  </w:p>
  <w:p w14:paraId="01767FBA">
    <w:pPr>
      <w:pStyle w:val="11"/>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CF42A">
    <w:pPr>
      <w:spacing w:line="1" w:lineRule="exact"/>
      <w:ind w:firstLine="40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5410" cy="825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5410" cy="82550"/>
                      </a:xfrm>
                      <a:prstGeom prst="rect">
                        <a:avLst/>
                      </a:prstGeom>
                      <a:noFill/>
                      <a:ln>
                        <a:noFill/>
                      </a:ln>
                    </wps:spPr>
                    <wps:txbx>
                      <w:txbxContent>
                        <w:p w14:paraId="1D4DF212">
                          <w:pPr>
                            <w:pStyle w:val="27"/>
                            <w:spacing w:line="240" w:lineRule="auto"/>
                            <w:ind w:firstLine="40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sz w:val="18"/>
                              <w:szCs w:val="18"/>
                            </w:rPr>
                            <w:t>#</w:t>
                          </w:r>
                          <w:r>
                            <w:rPr>
                              <w:rFonts w:ascii="Times New Roman" w:hAnsi="Times New Roman" w:eastAsia="Times New Roman" w:cs="Times New Roman"/>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6.5pt;width:8.3pt;mso-position-horizontal:center;mso-position-horizontal-relative:margin;mso-wrap-style:none;z-index:251662336;mso-width-relative:page;mso-height-relative:page;" filled="f" stroked="f" coordsize="21600,21600" o:gfxdata="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QExDdAAAAADAQAADwAAAAAAAAABACAAAAAiAAAAZHJzL2Rvd25y&#10;ZXYueG1sUEsBAhQAFAAAAAgAh07iQKgBchTNAQAAlgMAAA4AAAAAAAAAAQAgAAAAHwEAAGRycy9l&#10;Mm9Eb2MueG1sUEsFBgAAAAAGAAYAWQEAAF4FAAAAAA==&#10;">
              <v:fill on="f" focussize="0,0"/>
              <v:stroke on="f"/>
              <v:imagedata o:title=""/>
              <o:lock v:ext="edit" aspectratio="f"/>
              <v:textbox inset="0mm,0mm,0mm,0mm" style="mso-fit-shape-to-text:t;">
                <w:txbxContent>
                  <w:p w14:paraId="1D4DF212">
                    <w:pPr>
                      <w:pStyle w:val="27"/>
                      <w:spacing w:line="240" w:lineRule="auto"/>
                      <w:ind w:firstLine="40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sz w:val="18"/>
                        <w:szCs w:val="18"/>
                      </w:rPr>
                      <w:t>#</w:t>
                    </w:r>
                    <w:r>
                      <w:rPr>
                        <w:rFonts w:ascii="Times New Roman" w:hAnsi="Times New Roman" w:eastAsia="Times New Roman" w:cs="Times New Roman"/>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00"/>
      </w:pPr>
      <w:r>
        <w:separator/>
      </w:r>
    </w:p>
  </w:footnote>
  <w:footnote w:type="continuationSeparator" w:id="1">
    <w:p>
      <w:pPr>
        <w:spacing w:line="240" w:lineRule="auto"/>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64AF5">
    <w:pPr>
      <w:ind w:left="40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E057">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F6F2D">
    <w:pPr>
      <w:pStyle w:val="12"/>
      <w:pBdr>
        <w:bottom w:val="none" w:color="auto" w:sz="0" w:space="0"/>
      </w:pBdr>
      <w:ind w:firstLine="0" w:firstLineChars="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AF1DF">
    <w:pPr>
      <w:ind w:left="40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6BAAB"/>
    <w:multiLevelType w:val="singleLevel"/>
    <w:tmpl w:val="3E56BAAB"/>
    <w:lvl w:ilvl="0" w:tentative="0">
      <w:start w:val="6"/>
      <w:numFmt w:val="chineseCounting"/>
      <w:suff w:val="space"/>
      <w:lvlText w:val="第%1部分"/>
      <w:lvlJc w:val="left"/>
      <w:rPr>
        <w:rFonts w:hint="eastAsia"/>
      </w:rPr>
    </w:lvl>
  </w:abstractNum>
  <w:abstractNum w:abstractNumId="1">
    <w:nsid w:val="561F52B1"/>
    <w:multiLevelType w:val="singleLevel"/>
    <w:tmpl w:val="561F52B1"/>
    <w:lvl w:ilvl="0" w:tentative="0">
      <w:start w:val="1"/>
      <w:numFmt w:val="decimal"/>
      <w:suff w:val="nothing"/>
      <w:lvlText w:val="%1"/>
      <w:lvlJc w:val="left"/>
      <w:pPr>
        <w:tabs>
          <w:tab w:val="left" w:pos="0"/>
        </w:tabs>
        <w:ind w:left="0" w:firstLine="0"/>
      </w:pPr>
      <w:rPr>
        <w:rFonts w:hint="default"/>
      </w:rPr>
    </w:lvl>
  </w:abstractNum>
  <w:abstractNum w:abstractNumId="2">
    <w:nsid w:val="59B11739"/>
    <w:multiLevelType w:val="singleLevel"/>
    <w:tmpl w:val="59B11739"/>
    <w:lvl w:ilvl="0" w:tentative="0">
      <w:start w:val="1"/>
      <w:numFmt w:val="decimal"/>
      <w:suff w:val="nothing"/>
      <w:lvlText w:val="（%1）"/>
      <w:lvlJc w:val="left"/>
    </w:lvl>
  </w:abstractNum>
  <w:abstractNum w:abstractNumId="3">
    <w:nsid w:val="59FC3E95"/>
    <w:multiLevelType w:val="singleLevel"/>
    <w:tmpl w:val="59FC3E95"/>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056216"/>
    <w:rsid w:val="00330BD8"/>
    <w:rsid w:val="015C6721"/>
    <w:rsid w:val="03D75C5E"/>
    <w:rsid w:val="052C531A"/>
    <w:rsid w:val="08DF1698"/>
    <w:rsid w:val="0AB17097"/>
    <w:rsid w:val="0B7C5E9B"/>
    <w:rsid w:val="0C656D19"/>
    <w:rsid w:val="11511F61"/>
    <w:rsid w:val="145C27B3"/>
    <w:rsid w:val="14A32AD4"/>
    <w:rsid w:val="165957C3"/>
    <w:rsid w:val="16BD23AB"/>
    <w:rsid w:val="17173305"/>
    <w:rsid w:val="174A780A"/>
    <w:rsid w:val="1E7C0794"/>
    <w:rsid w:val="1FB9523A"/>
    <w:rsid w:val="20E95D13"/>
    <w:rsid w:val="21667363"/>
    <w:rsid w:val="225074BF"/>
    <w:rsid w:val="23DA4205"/>
    <w:rsid w:val="29EE088C"/>
    <w:rsid w:val="2B0100FD"/>
    <w:rsid w:val="2E1A1CB3"/>
    <w:rsid w:val="2F0B154A"/>
    <w:rsid w:val="30623DE4"/>
    <w:rsid w:val="32DB6D1F"/>
    <w:rsid w:val="32EA06E8"/>
    <w:rsid w:val="33C75B0D"/>
    <w:rsid w:val="343C44DA"/>
    <w:rsid w:val="34BA5F8F"/>
    <w:rsid w:val="36083056"/>
    <w:rsid w:val="364D4B33"/>
    <w:rsid w:val="38EF5674"/>
    <w:rsid w:val="39C173D5"/>
    <w:rsid w:val="3A667F7C"/>
    <w:rsid w:val="3E157CEF"/>
    <w:rsid w:val="3F1828BE"/>
    <w:rsid w:val="3FFD52D9"/>
    <w:rsid w:val="409F7B27"/>
    <w:rsid w:val="40B117F4"/>
    <w:rsid w:val="422C1AAB"/>
    <w:rsid w:val="42456B85"/>
    <w:rsid w:val="4B886DC7"/>
    <w:rsid w:val="4BEF7726"/>
    <w:rsid w:val="4E312CE7"/>
    <w:rsid w:val="51113452"/>
    <w:rsid w:val="53056216"/>
    <w:rsid w:val="54D22E11"/>
    <w:rsid w:val="570D5AA5"/>
    <w:rsid w:val="5781547F"/>
    <w:rsid w:val="57DF20DE"/>
    <w:rsid w:val="58C47EF0"/>
    <w:rsid w:val="600463EE"/>
    <w:rsid w:val="604F3908"/>
    <w:rsid w:val="63A4104A"/>
    <w:rsid w:val="6509245E"/>
    <w:rsid w:val="677B1990"/>
    <w:rsid w:val="68051EF3"/>
    <w:rsid w:val="68B41D2F"/>
    <w:rsid w:val="69C61FB9"/>
    <w:rsid w:val="6D0112BB"/>
    <w:rsid w:val="714300F4"/>
    <w:rsid w:val="75717B71"/>
    <w:rsid w:val="75F701D3"/>
    <w:rsid w:val="76686FA9"/>
    <w:rsid w:val="76AB532C"/>
    <w:rsid w:val="7766649A"/>
    <w:rsid w:val="77785EA7"/>
    <w:rsid w:val="7C5C650E"/>
    <w:rsid w:val="7CB400F8"/>
    <w:rsid w:val="7FA51F7A"/>
    <w:rsid w:val="7FD63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宋体" w:hAnsi="宋体" w:eastAsia="宋体" w:cs="宋体"/>
      <w:bCs/>
      <w:iCs/>
      <w:color w:val="000000"/>
      <w:lang w:val="en-US" w:eastAsia="zh-CN" w:bidi="ar-SA"/>
    </w:rPr>
  </w:style>
  <w:style w:type="paragraph" w:styleId="2">
    <w:name w:val="heading 1"/>
    <w:basedOn w:val="1"/>
    <w:next w:val="1"/>
    <w:qFormat/>
    <w:uiPriority w:val="0"/>
    <w:pPr>
      <w:keepNext/>
      <w:keepLines/>
      <w:spacing w:before="340" w:after="330" w:line="576" w:lineRule="auto"/>
      <w:ind w:firstLine="0" w:firstLineChars="0"/>
      <w:outlineLvl w:val="0"/>
    </w:pPr>
    <w:rPr>
      <w:rFonts w:ascii="Times New Roman" w:hAnsi="Times New Roman" w:cs="Times New Roman"/>
      <w:b/>
      <w:iCs w:val="0"/>
      <w:color w:val="auto"/>
      <w:kern w:val="44"/>
      <w:sz w:val="44"/>
      <w:szCs w:val="44"/>
    </w:rPr>
  </w:style>
  <w:style w:type="paragraph" w:styleId="3">
    <w:name w:val="heading 2"/>
    <w:basedOn w:val="1"/>
    <w:next w:val="1"/>
    <w:qFormat/>
    <w:uiPriority w:val="9"/>
    <w:pPr>
      <w:keepNext/>
      <w:keepLines/>
      <w:spacing w:before="260" w:beforeLines="0" w:after="260" w:afterLines="0" w:line="413" w:lineRule="auto"/>
      <w:outlineLvl w:val="1"/>
    </w:pPr>
    <w:rPr>
      <w:rFonts w:ascii="Arial" w:hAnsi="Arial" w:eastAsia="黑体"/>
      <w:b/>
      <w:kern w:val="0"/>
      <w:sz w:val="32"/>
      <w:szCs w:val="32"/>
    </w:rPr>
  </w:style>
  <w:style w:type="paragraph" w:styleId="4">
    <w:name w:val="heading 3"/>
    <w:basedOn w:val="1"/>
    <w:next w:val="1"/>
    <w:unhideWhenUsed/>
    <w:qFormat/>
    <w:uiPriority w:val="0"/>
    <w:pPr>
      <w:keepNext/>
      <w:keepLines/>
      <w:spacing w:before="50" w:beforeLines="50" w:beforeAutospacing="0" w:after="50" w:afterLines="50" w:afterAutospacing="0" w:line="360" w:lineRule="auto"/>
      <w:ind w:firstLine="0" w:firstLineChars="0"/>
      <w:outlineLvl w:val="2"/>
    </w:pPr>
    <w:rPr>
      <w:rFonts w:eastAsia="黑体"/>
      <w:sz w:val="28"/>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cs="Times New Roman"/>
      <w:bCs w:val="0"/>
      <w:iCs w:val="0"/>
      <w:color w:val="auto"/>
      <w:sz w:val="24"/>
      <w:szCs w:val="24"/>
    </w:rPr>
  </w:style>
  <w:style w:type="paragraph" w:styleId="7">
    <w:name w:val="Body Text"/>
    <w:basedOn w:val="1"/>
    <w:next w:val="8"/>
    <w:qFormat/>
    <w:uiPriority w:val="0"/>
    <w:pPr>
      <w:spacing w:line="360" w:lineRule="exact"/>
    </w:pPr>
    <w:rPr>
      <w:sz w:val="24"/>
    </w:rPr>
  </w:style>
  <w:style w:type="paragraph" w:styleId="8">
    <w:name w:val="Plain Text"/>
    <w:basedOn w:val="1"/>
    <w:qFormat/>
    <w:uiPriority w:val="0"/>
    <w:rPr>
      <w:rFonts w:ascii="宋体" w:hAnsi="Courier New"/>
      <w:szCs w:val="20"/>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777"/>
      </w:tabs>
      <w:spacing w:line="480" w:lineRule="exact"/>
      <w:ind w:left="482" w:firstLine="103" w:firstLineChars="43"/>
      <w:jc w:val="left"/>
    </w:pPr>
    <w:rPr>
      <w:rFonts w:ascii="Calibri" w:hAnsi="Calibri"/>
      <w:i/>
      <w:sz w:val="20"/>
      <w:szCs w:val="20"/>
    </w:rPr>
  </w:style>
  <w:style w:type="paragraph" w:styleId="11">
    <w:name w:val="footer"/>
    <w:basedOn w:val="1"/>
    <w:qFormat/>
    <w:uiPriority w:val="99"/>
    <w:pPr>
      <w:tabs>
        <w:tab w:val="center" w:pos="4153"/>
        <w:tab w:val="right" w:pos="8306"/>
      </w:tabs>
      <w:snapToGrid w:val="0"/>
      <w:jc w:val="left"/>
    </w:pPr>
    <w:rPr>
      <w:rFonts w:cs="Times New Roman"/>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ascii="Calibri" w:hAnsi="Calibri"/>
      <w:b/>
      <w:caps/>
    </w:rPr>
  </w:style>
  <w:style w:type="paragraph" w:styleId="14">
    <w:name w:val="toc 2"/>
    <w:basedOn w:val="1"/>
    <w:next w:val="1"/>
    <w:qFormat/>
    <w:uiPriority w:val="39"/>
    <w:pPr>
      <w:ind w:left="420" w:leftChars="200"/>
    </w:pPr>
  </w:style>
  <w:style w:type="paragraph" w:styleId="15">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Title"/>
    <w:basedOn w:val="1"/>
    <w:next w:val="1"/>
    <w:link w:val="25"/>
    <w:qFormat/>
    <w:uiPriority w:val="0"/>
    <w:pPr>
      <w:spacing w:before="240" w:after="60"/>
      <w:jc w:val="center"/>
      <w:outlineLvl w:val="0"/>
    </w:pPr>
    <w:rPr>
      <w:rFonts w:ascii="Cambria" w:hAnsi="Cambria" w:cs="Times New Roman"/>
      <w:b/>
      <w:sz w:val="36"/>
      <w:szCs w:val="32"/>
    </w:rPr>
  </w:style>
  <w:style w:type="paragraph" w:styleId="18">
    <w:name w:val="Body Text First Indent"/>
    <w:basedOn w:val="7"/>
    <w:qFormat/>
    <w:uiPriority w:val="0"/>
    <w:pPr>
      <w:ind w:firstLine="420" w:firstLineChars="10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qFormat/>
    <w:uiPriority w:val="0"/>
  </w:style>
  <w:style w:type="paragraph" w:customStyle="1" w:styleId="23">
    <w:name w:val="Char Char Char Char Char Char Char1 Char"/>
    <w:basedOn w:val="1"/>
    <w:qFormat/>
    <w:uiPriority w:val="0"/>
    <w:rPr>
      <w:rFonts w:ascii="Tahoma" w:hAnsi="Tahoma"/>
      <w:szCs w:val="20"/>
    </w:rPr>
  </w:style>
  <w:style w:type="paragraph" w:customStyle="1" w:styleId="24">
    <w:name w:val="BodyText"/>
    <w:basedOn w:val="1"/>
    <w:qFormat/>
    <w:uiPriority w:val="0"/>
    <w:pPr>
      <w:spacing w:line="360" w:lineRule="auto"/>
      <w:jc w:val="both"/>
      <w:textAlignment w:val="baseline"/>
    </w:pPr>
    <w:rPr>
      <w:rFonts w:ascii="宋体" w:hAnsi="宋体"/>
      <w:kern w:val="2"/>
      <w:sz w:val="24"/>
      <w:szCs w:val="20"/>
      <w:lang w:val="en-US" w:eastAsia="zh-CN" w:bidi="ar-SA"/>
    </w:rPr>
  </w:style>
  <w:style w:type="character" w:customStyle="1" w:styleId="25">
    <w:name w:val="标题 字符"/>
    <w:link w:val="17"/>
    <w:qFormat/>
    <w:uiPriority w:val="0"/>
    <w:rPr>
      <w:rFonts w:ascii="Cambria" w:hAnsi="Cambria" w:cs="Times New Roman"/>
      <w:b/>
      <w:sz w:val="36"/>
      <w:szCs w:val="32"/>
    </w:rPr>
  </w:style>
  <w:style w:type="paragraph" w:customStyle="1" w:styleId="26">
    <w:name w:val="项目文本三级标题"/>
    <w:basedOn w:val="1"/>
    <w:qFormat/>
    <w:uiPriority w:val="0"/>
    <w:pPr>
      <w:tabs>
        <w:tab w:val="left" w:pos="4701"/>
      </w:tabs>
      <w:spacing w:line="576" w:lineRule="exact"/>
      <w:ind w:firstLine="560"/>
      <w:outlineLvl w:val="2"/>
    </w:pPr>
    <w:rPr>
      <w:rFonts w:hint="eastAsia" w:ascii="Times New Roman" w:hAnsi="Times New Roman" w:eastAsia="黑体" w:cs="黑体"/>
      <w:szCs w:val="28"/>
    </w:rPr>
  </w:style>
  <w:style w:type="paragraph" w:customStyle="1" w:styleId="27">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28">
    <w:name w:val="Table Text"/>
    <w:basedOn w:val="1"/>
    <w:semiHidden/>
    <w:qFormat/>
    <w:uiPriority w:val="0"/>
    <w:pPr>
      <w:widowControl/>
      <w:kinsoku w:val="0"/>
      <w:autoSpaceDE w:val="0"/>
      <w:autoSpaceDN w:val="0"/>
      <w:adjustRightInd w:val="0"/>
      <w:snapToGrid w:val="0"/>
      <w:spacing w:after="160"/>
      <w:jc w:val="left"/>
      <w:textAlignment w:val="baseline"/>
    </w:pPr>
    <w:rPr>
      <w:rFonts w:ascii="仿宋" w:hAnsi="仿宋" w:eastAsia="仿宋" w:cs="仿宋"/>
      <w:snapToGrid w:val="0"/>
      <w:color w:val="000000"/>
      <w:kern w:val="0"/>
      <w:sz w:val="24"/>
      <w:lang w:eastAsia="en-US"/>
    </w:rPr>
  </w:style>
  <w:style w:type="paragraph" w:customStyle="1" w:styleId="2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0">
    <w:name w:val="标准文件_表格"/>
    <w:basedOn w:val="29"/>
    <w:qFormat/>
    <w:uiPriority w:val="0"/>
    <w:pPr>
      <w:ind w:firstLine="0" w:firstLineChars="0"/>
      <w:jc w:val="center"/>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13486</Words>
  <Characters>14361</Characters>
  <Lines>0</Lines>
  <Paragraphs>0</Paragraphs>
  <TotalTime>5</TotalTime>
  <ScaleCrop>false</ScaleCrop>
  <LinksUpToDate>false</LinksUpToDate>
  <CharactersWithSpaces>14894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2025-10-27T08:33:00Z</dcterms:created>
  <dc:creator>墨汁</dc:creator>
  <cp:lastModifiedBy>limeng</cp:lastModifiedBy>
  <dcterms:modified xsi:type="dcterms:W3CDTF">2026-04-20T05:32:32Z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321C1817CF8244A782BAC9212A3925DB_13</vt:lpwstr>
  </property>
  <property fmtid="{D5CDD505-2E9C-101B-9397-08002B2CF9AE}" pid="4" name="KSOTemplateDocerSaveRecord">
    <vt:lpwstr>eyJoZGlkIjoiNWY5ZDJjMmNjNjVjNTVmMDZmNzE0NjQ3OWNhNWUzZDAiLCJ1c2VySWQiOiIzOTY1MzM5NjIifQ==</vt:lpwstr>
  </property>
</Properties>
</file>