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8A3C8">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 w:val="52"/>
          <w:szCs w:val="52"/>
          <w:highlight w:val="none"/>
        </w:rPr>
      </w:pPr>
      <w:bookmarkStart w:id="36" w:name="_GoBack"/>
    </w:p>
    <w:p w14:paraId="032C662B">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44"/>
          <w:szCs w:val="44"/>
          <w:highlight w:val="none"/>
          <w:lang w:eastAsia="zh-CN"/>
        </w:rPr>
      </w:pPr>
      <w:r>
        <w:rPr>
          <w:rFonts w:hint="eastAsia" w:ascii="方正仿宋_GB2312" w:hAnsi="方正仿宋_GB2312" w:eastAsia="方正仿宋_GB2312" w:cs="方正仿宋_GB2312"/>
          <w:color w:val="auto"/>
          <w:sz w:val="44"/>
          <w:szCs w:val="44"/>
          <w:highlight w:val="none"/>
          <w:lang w:eastAsia="zh-CN"/>
        </w:rPr>
        <w:t>新疆维吾尔自治区森林草原火灾预防监测中心（自治区林业和草原宣传中心）宣传片制作采购项目</w:t>
      </w:r>
    </w:p>
    <w:p w14:paraId="54693B5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44"/>
          <w:szCs w:val="44"/>
          <w:highlight w:val="none"/>
        </w:rPr>
      </w:pPr>
    </w:p>
    <w:p w14:paraId="64F2F105">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44"/>
          <w:szCs w:val="44"/>
          <w:highlight w:val="none"/>
        </w:rPr>
      </w:pPr>
    </w:p>
    <w:p w14:paraId="58AA4A91">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 w:val="52"/>
          <w:szCs w:val="52"/>
          <w:highlight w:val="none"/>
        </w:rPr>
      </w:pPr>
      <w:r>
        <w:rPr>
          <w:rFonts w:hint="eastAsia" w:ascii="方正仿宋_GB2312" w:hAnsi="方正仿宋_GB2312" w:eastAsia="方正仿宋_GB2312" w:cs="方正仿宋_GB2312"/>
          <w:b/>
          <w:bCs/>
          <w:color w:val="auto"/>
          <w:sz w:val="52"/>
          <w:szCs w:val="52"/>
          <w:highlight w:val="none"/>
        </w:rPr>
        <w:t>招标文件</w:t>
      </w:r>
    </w:p>
    <w:p w14:paraId="0E4CA6F7">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 w:val="44"/>
          <w:szCs w:val="52"/>
          <w:highlight w:val="none"/>
        </w:rPr>
      </w:pPr>
    </w:p>
    <w:p w14:paraId="1F4AAD08">
      <w:pPr>
        <w:pageBreakBefore w:val="0"/>
        <w:kinsoku/>
        <w:overflowPunct/>
        <w:topLinePunct w:val="0"/>
        <w:bidi w:val="0"/>
        <w:spacing w:line="360" w:lineRule="auto"/>
        <w:ind w:firstLine="600"/>
        <w:rPr>
          <w:rFonts w:hint="eastAsia" w:ascii="方正仿宋_GB2312" w:hAnsi="方正仿宋_GB2312" w:eastAsia="方正仿宋_GB2312" w:cs="方正仿宋_GB2312"/>
          <w:b/>
          <w:bCs/>
          <w:color w:val="auto"/>
          <w:sz w:val="30"/>
          <w:highlight w:val="none"/>
        </w:rPr>
      </w:pPr>
    </w:p>
    <w:p w14:paraId="114D3084">
      <w:pPr>
        <w:pageBreakBefore w:val="0"/>
        <w:kinsoku/>
        <w:overflowPunct/>
        <w:topLinePunct w:val="0"/>
        <w:bidi w:val="0"/>
        <w:spacing w:line="360" w:lineRule="auto"/>
        <w:ind w:firstLine="600"/>
        <w:rPr>
          <w:rFonts w:hint="eastAsia" w:ascii="方正仿宋_GB2312" w:hAnsi="方正仿宋_GB2312" w:eastAsia="方正仿宋_GB2312" w:cs="方正仿宋_GB2312"/>
          <w:b/>
          <w:bCs/>
          <w:color w:val="auto"/>
          <w:sz w:val="30"/>
          <w:highlight w:val="none"/>
        </w:rPr>
      </w:pPr>
    </w:p>
    <w:p w14:paraId="531276D3">
      <w:pPr>
        <w:pageBreakBefore w:val="0"/>
        <w:kinsoku/>
        <w:overflowPunct/>
        <w:topLinePunct w:val="0"/>
        <w:bidi w:val="0"/>
        <w:spacing w:line="360" w:lineRule="auto"/>
        <w:ind w:firstLine="600"/>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采购人：</w:t>
      </w:r>
      <w:r>
        <w:rPr>
          <w:rFonts w:hint="eastAsia" w:ascii="方正仿宋_GB2312" w:hAnsi="方正仿宋_GB2312" w:eastAsia="方正仿宋_GB2312" w:cs="方正仿宋_GB2312"/>
          <w:color w:val="auto"/>
          <w:sz w:val="32"/>
          <w:szCs w:val="32"/>
          <w:highlight w:val="none"/>
          <w:lang w:eastAsia="zh-CN"/>
        </w:rPr>
        <w:t>新疆维吾尔自治区森林草原火灾预防监测中心（自治区林业和草原宣传中心）</w:t>
      </w:r>
    </w:p>
    <w:p w14:paraId="55B9AF17">
      <w:pPr>
        <w:pageBreakBefore w:val="0"/>
        <w:kinsoku/>
        <w:overflowPunct/>
        <w:topLinePunct w:val="0"/>
        <w:bidi w:val="0"/>
        <w:spacing w:line="360" w:lineRule="auto"/>
        <w:ind w:firstLine="600"/>
        <w:rPr>
          <w:rFonts w:hint="eastAsia" w:ascii="方正仿宋_GB2312" w:hAnsi="方正仿宋_GB2312" w:eastAsia="方正仿宋_GB2312" w:cs="方正仿宋_GB2312"/>
          <w:color w:val="auto"/>
          <w:sz w:val="32"/>
          <w:szCs w:val="32"/>
          <w:highlight w:val="none"/>
          <w:lang w:eastAsia="zh-CN"/>
        </w:rPr>
      </w:pPr>
    </w:p>
    <w:p w14:paraId="30EC379E">
      <w:pPr>
        <w:pageBreakBefore w:val="0"/>
        <w:kinsoku/>
        <w:overflowPunct/>
        <w:topLinePunct w:val="0"/>
        <w:bidi w:val="0"/>
        <w:spacing w:line="360" w:lineRule="auto"/>
        <w:ind w:firstLine="6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招标代理机构：新疆金正建设工程管理有限公司</w:t>
      </w:r>
    </w:p>
    <w:p w14:paraId="1E2F4FEE">
      <w:pPr>
        <w:pageBreakBefore w:val="0"/>
        <w:kinsoku/>
        <w:overflowPunct/>
        <w:topLinePunct w:val="0"/>
        <w:bidi w:val="0"/>
        <w:spacing w:line="360" w:lineRule="auto"/>
        <w:ind w:firstLine="600"/>
        <w:rPr>
          <w:rFonts w:hint="eastAsia" w:ascii="方正仿宋_GB2312" w:hAnsi="方正仿宋_GB2312" w:eastAsia="方正仿宋_GB2312" w:cs="方正仿宋_GB2312"/>
          <w:color w:val="auto"/>
          <w:sz w:val="32"/>
          <w:szCs w:val="32"/>
          <w:highlight w:val="none"/>
        </w:rPr>
      </w:pPr>
    </w:p>
    <w:p w14:paraId="6036B97C">
      <w:pPr>
        <w:pageBreakBefore w:val="0"/>
        <w:kinsoku/>
        <w:overflowPunct/>
        <w:topLinePunct w:val="0"/>
        <w:autoSpaceDE w:val="0"/>
        <w:autoSpaceDN w:val="0"/>
        <w:bidi w:val="0"/>
        <w:adjustRightInd w:val="0"/>
        <w:spacing w:line="360" w:lineRule="auto"/>
        <w:ind w:firstLine="627" w:firstLineChars="196"/>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eastAsia="zh-CN"/>
        </w:rPr>
        <w:t>202</w:t>
      </w:r>
      <w:r>
        <w:rPr>
          <w:rFonts w:hint="eastAsia" w:ascii="方正仿宋_GB2312" w:hAnsi="方正仿宋_GB2312" w:eastAsia="方正仿宋_GB2312" w:cs="方正仿宋_GB2312"/>
          <w:color w:val="auto"/>
          <w:sz w:val="32"/>
          <w:szCs w:val="32"/>
          <w:highlight w:val="none"/>
          <w:lang w:val="en-US" w:eastAsia="zh-CN"/>
        </w:rPr>
        <w:t>6</w:t>
      </w:r>
      <w:r>
        <w:rPr>
          <w:rFonts w:hint="eastAsia" w:ascii="方正仿宋_GB2312" w:hAnsi="方正仿宋_GB2312" w:eastAsia="方正仿宋_GB2312" w:cs="方正仿宋_GB2312"/>
          <w:color w:val="auto"/>
          <w:sz w:val="32"/>
          <w:szCs w:val="32"/>
          <w:highlight w:val="none"/>
          <w:lang w:eastAsia="zh-CN"/>
        </w:rPr>
        <w:t>年</w:t>
      </w:r>
      <w:r>
        <w:rPr>
          <w:rFonts w:hint="eastAsia" w:ascii="方正仿宋_GB2312" w:hAnsi="方正仿宋_GB2312" w:eastAsia="方正仿宋_GB2312" w:cs="方正仿宋_GB2312"/>
          <w:color w:val="auto"/>
          <w:sz w:val="32"/>
          <w:szCs w:val="32"/>
          <w:highlight w:val="none"/>
          <w:lang w:val="en-US" w:eastAsia="zh-CN"/>
        </w:rPr>
        <w:t>4</w:t>
      </w:r>
      <w:r>
        <w:rPr>
          <w:rFonts w:hint="eastAsia" w:ascii="方正仿宋_GB2312" w:hAnsi="方正仿宋_GB2312" w:eastAsia="方正仿宋_GB2312" w:cs="方正仿宋_GB2312"/>
          <w:color w:val="auto"/>
          <w:sz w:val="32"/>
          <w:szCs w:val="32"/>
          <w:highlight w:val="none"/>
        </w:rPr>
        <w:t>月</w:t>
      </w:r>
    </w:p>
    <w:p w14:paraId="288A688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szCs w:val="24"/>
          <w:highlight w:val="none"/>
        </w:rPr>
      </w:pPr>
    </w:p>
    <w:p w14:paraId="7AD206F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szCs w:val="24"/>
          <w:highlight w:val="none"/>
        </w:rPr>
      </w:pPr>
    </w:p>
    <w:p w14:paraId="79C1CD7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szCs w:val="24"/>
          <w:highlight w:val="none"/>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391ECD5B">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p w14:paraId="3FA0B433">
      <w:pPr>
        <w:keepNext/>
        <w:keepLines/>
        <w:pageBreakBefore w:val="0"/>
        <w:widowControl/>
        <w:kinsoku/>
        <w:overflowPunct/>
        <w:topLinePunct w:val="0"/>
        <w:bidi w:val="0"/>
        <w:spacing w:line="360" w:lineRule="auto"/>
        <w:jc w:val="center"/>
        <w:rPr>
          <w:rFonts w:hint="eastAsia" w:ascii="方正仿宋_GB2312" w:hAnsi="方正仿宋_GB2312" w:eastAsia="方正仿宋_GB2312" w:cs="方正仿宋_GB2312"/>
          <w:b/>
          <w:bCs/>
          <w:color w:val="auto"/>
          <w:kern w:val="0"/>
          <w:sz w:val="36"/>
          <w:szCs w:val="28"/>
          <w:highlight w:val="none"/>
        </w:rPr>
      </w:pPr>
      <w:bookmarkStart w:id="0" w:name="_Toc30381"/>
      <w:r>
        <w:rPr>
          <w:rFonts w:hint="eastAsia" w:ascii="方正仿宋_GB2312" w:hAnsi="方正仿宋_GB2312" w:eastAsia="方正仿宋_GB2312" w:cs="方正仿宋_GB2312"/>
          <w:b/>
          <w:bCs/>
          <w:color w:val="auto"/>
          <w:kern w:val="0"/>
          <w:sz w:val="36"/>
          <w:szCs w:val="28"/>
          <w:highlight w:val="none"/>
          <w:lang w:val="zh-CN"/>
        </w:rPr>
        <w:t>目  录</w:t>
      </w:r>
      <w:bookmarkEnd w:id="0"/>
    </w:p>
    <w:p w14:paraId="6F285C0D">
      <w:pPr>
        <w:pStyle w:val="24"/>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fldChar w:fldCharType="begin"/>
      </w:r>
      <w:r>
        <w:rPr>
          <w:rFonts w:hint="eastAsia" w:ascii="方正仿宋_GB2312" w:hAnsi="方正仿宋_GB2312" w:eastAsia="方正仿宋_GB2312" w:cs="方正仿宋_GB2312"/>
          <w:b w:val="0"/>
          <w:bCs w:val="0"/>
          <w:color w:val="auto"/>
          <w:sz w:val="28"/>
          <w:szCs w:val="28"/>
          <w:highlight w:val="none"/>
        </w:rPr>
        <w:instrText xml:space="preserve"> TOC \o "1-7" \h \z \u </w:instrText>
      </w:r>
      <w:r>
        <w:rPr>
          <w:rFonts w:hint="eastAsia" w:ascii="方正仿宋_GB2312" w:hAnsi="方正仿宋_GB2312" w:eastAsia="方正仿宋_GB2312" w:cs="方正仿宋_GB2312"/>
          <w:b w:val="0"/>
          <w:bCs w:val="0"/>
          <w:color w:val="auto"/>
          <w:sz w:val="28"/>
          <w:szCs w:val="28"/>
          <w:highlight w:val="none"/>
        </w:rPr>
        <w:fldChar w:fldCharType="separate"/>
      </w:r>
    </w:p>
    <w:p w14:paraId="28369511">
      <w:pPr>
        <w:pStyle w:val="28"/>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kern w:val="0"/>
          <w:sz w:val="28"/>
          <w:szCs w:val="28"/>
          <w:highlight w:val="none"/>
        </w:rPr>
        <w:fldChar w:fldCharType="begin"/>
      </w:r>
      <w:r>
        <w:rPr>
          <w:rFonts w:hint="eastAsia" w:ascii="方正仿宋_GB2312" w:hAnsi="方正仿宋_GB2312" w:eastAsia="方正仿宋_GB2312" w:cs="方正仿宋_GB2312"/>
          <w:b w:val="0"/>
          <w:bCs w:val="0"/>
          <w:color w:val="auto"/>
          <w:kern w:val="0"/>
          <w:sz w:val="28"/>
          <w:szCs w:val="28"/>
          <w:highlight w:val="none"/>
        </w:rPr>
        <w:instrText xml:space="preserve"> HYPERLINK \l _Toc29049 </w:instrText>
      </w:r>
      <w:r>
        <w:rPr>
          <w:rFonts w:hint="eastAsia" w:ascii="方正仿宋_GB2312" w:hAnsi="方正仿宋_GB2312" w:eastAsia="方正仿宋_GB2312" w:cs="方正仿宋_GB2312"/>
          <w:b w:val="0"/>
          <w:bCs w:val="0"/>
          <w:color w:val="auto"/>
          <w:kern w:val="0"/>
          <w:sz w:val="28"/>
          <w:szCs w:val="28"/>
          <w:highlight w:val="none"/>
        </w:rPr>
        <w:fldChar w:fldCharType="separate"/>
      </w:r>
      <w:r>
        <w:rPr>
          <w:rFonts w:hint="eastAsia" w:ascii="方正仿宋_GB2312" w:hAnsi="方正仿宋_GB2312" w:eastAsia="方正仿宋_GB2312" w:cs="方正仿宋_GB2312"/>
          <w:b w:val="0"/>
          <w:bCs w:val="0"/>
          <w:color w:val="auto"/>
          <w:kern w:val="0"/>
          <w:sz w:val="28"/>
          <w:szCs w:val="28"/>
          <w:highlight w:val="none"/>
        </w:rPr>
        <w:t>第一章　投标邀请</w:t>
      </w:r>
      <w:r>
        <w:rPr>
          <w:rFonts w:hint="eastAsia" w:ascii="方正仿宋_GB2312" w:hAnsi="方正仿宋_GB2312" w:eastAsia="方正仿宋_GB2312" w:cs="方正仿宋_GB2312"/>
          <w:b w:val="0"/>
          <w:bCs w:val="0"/>
          <w:color w:val="auto"/>
          <w:sz w:val="28"/>
          <w:szCs w:val="28"/>
          <w:highlight w:val="none"/>
        </w:rPr>
        <w:tab/>
      </w:r>
      <w:r>
        <w:rPr>
          <w:rFonts w:hint="eastAsia" w:ascii="方正仿宋_GB2312" w:hAnsi="方正仿宋_GB2312" w:eastAsia="方正仿宋_GB2312" w:cs="方正仿宋_GB2312"/>
          <w:b w:val="0"/>
          <w:bCs w:val="0"/>
          <w:color w:val="auto"/>
          <w:sz w:val="28"/>
          <w:szCs w:val="28"/>
          <w:highlight w:val="none"/>
        </w:rPr>
        <w:fldChar w:fldCharType="begin"/>
      </w:r>
      <w:r>
        <w:rPr>
          <w:rFonts w:hint="eastAsia" w:ascii="方正仿宋_GB2312" w:hAnsi="方正仿宋_GB2312" w:eastAsia="方正仿宋_GB2312" w:cs="方正仿宋_GB2312"/>
          <w:b w:val="0"/>
          <w:bCs w:val="0"/>
          <w:color w:val="auto"/>
          <w:sz w:val="28"/>
          <w:szCs w:val="28"/>
          <w:highlight w:val="none"/>
        </w:rPr>
        <w:instrText xml:space="preserve"> PAGEREF _Toc29049 \h </w:instrText>
      </w:r>
      <w:r>
        <w:rPr>
          <w:rFonts w:hint="eastAsia" w:ascii="方正仿宋_GB2312" w:hAnsi="方正仿宋_GB2312" w:eastAsia="方正仿宋_GB2312" w:cs="方正仿宋_GB2312"/>
          <w:b w:val="0"/>
          <w:bCs w:val="0"/>
          <w:color w:val="auto"/>
          <w:sz w:val="28"/>
          <w:szCs w:val="28"/>
          <w:highlight w:val="none"/>
        </w:rPr>
        <w:fldChar w:fldCharType="separate"/>
      </w:r>
      <w:r>
        <w:rPr>
          <w:rFonts w:hint="eastAsia" w:ascii="方正仿宋_GB2312" w:hAnsi="方正仿宋_GB2312" w:eastAsia="方正仿宋_GB2312" w:cs="方正仿宋_GB2312"/>
          <w:b w:val="0"/>
          <w:bCs w:val="0"/>
          <w:color w:val="auto"/>
          <w:sz w:val="28"/>
          <w:szCs w:val="28"/>
          <w:highlight w:val="none"/>
        </w:rPr>
        <w:t>3</w:t>
      </w:r>
      <w:r>
        <w:rPr>
          <w:rFonts w:hint="eastAsia" w:ascii="方正仿宋_GB2312" w:hAnsi="方正仿宋_GB2312" w:eastAsia="方正仿宋_GB2312" w:cs="方正仿宋_GB2312"/>
          <w:b w:val="0"/>
          <w:bCs w:val="0"/>
          <w:color w:val="auto"/>
          <w:sz w:val="28"/>
          <w:szCs w:val="28"/>
          <w:highlight w:val="none"/>
        </w:rPr>
        <w:fldChar w:fldCharType="end"/>
      </w:r>
      <w:r>
        <w:rPr>
          <w:rFonts w:hint="eastAsia" w:ascii="方正仿宋_GB2312" w:hAnsi="方正仿宋_GB2312" w:eastAsia="方正仿宋_GB2312" w:cs="方正仿宋_GB2312"/>
          <w:b w:val="0"/>
          <w:bCs w:val="0"/>
          <w:color w:val="auto"/>
          <w:kern w:val="0"/>
          <w:sz w:val="28"/>
          <w:szCs w:val="28"/>
          <w:highlight w:val="none"/>
        </w:rPr>
        <w:fldChar w:fldCharType="end"/>
      </w:r>
    </w:p>
    <w:p w14:paraId="2462B95D">
      <w:pPr>
        <w:pStyle w:val="28"/>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kern w:val="0"/>
          <w:sz w:val="28"/>
          <w:szCs w:val="28"/>
          <w:highlight w:val="none"/>
        </w:rPr>
        <w:fldChar w:fldCharType="begin"/>
      </w:r>
      <w:r>
        <w:rPr>
          <w:rFonts w:hint="eastAsia" w:ascii="方正仿宋_GB2312" w:hAnsi="方正仿宋_GB2312" w:eastAsia="方正仿宋_GB2312" w:cs="方正仿宋_GB2312"/>
          <w:b w:val="0"/>
          <w:bCs w:val="0"/>
          <w:color w:val="auto"/>
          <w:kern w:val="0"/>
          <w:sz w:val="28"/>
          <w:szCs w:val="28"/>
          <w:highlight w:val="none"/>
        </w:rPr>
        <w:instrText xml:space="preserve"> HYPERLINK \l _Toc13859 </w:instrText>
      </w:r>
      <w:r>
        <w:rPr>
          <w:rFonts w:hint="eastAsia" w:ascii="方正仿宋_GB2312" w:hAnsi="方正仿宋_GB2312" w:eastAsia="方正仿宋_GB2312" w:cs="方正仿宋_GB2312"/>
          <w:b w:val="0"/>
          <w:bCs w:val="0"/>
          <w:color w:val="auto"/>
          <w:kern w:val="0"/>
          <w:sz w:val="28"/>
          <w:szCs w:val="28"/>
          <w:highlight w:val="none"/>
        </w:rPr>
        <w:fldChar w:fldCharType="separate"/>
      </w:r>
      <w:r>
        <w:rPr>
          <w:rFonts w:hint="eastAsia" w:ascii="方正仿宋_GB2312" w:hAnsi="方正仿宋_GB2312" w:eastAsia="方正仿宋_GB2312" w:cs="方正仿宋_GB2312"/>
          <w:b w:val="0"/>
          <w:bCs w:val="0"/>
          <w:color w:val="auto"/>
          <w:kern w:val="0"/>
          <w:sz w:val="28"/>
          <w:szCs w:val="28"/>
          <w:highlight w:val="none"/>
        </w:rPr>
        <w:t>第二章　供应商须知</w:t>
      </w:r>
      <w:r>
        <w:rPr>
          <w:rFonts w:hint="eastAsia" w:ascii="方正仿宋_GB2312" w:hAnsi="方正仿宋_GB2312" w:eastAsia="方正仿宋_GB2312" w:cs="方正仿宋_GB2312"/>
          <w:b w:val="0"/>
          <w:bCs w:val="0"/>
          <w:color w:val="auto"/>
          <w:sz w:val="28"/>
          <w:szCs w:val="28"/>
          <w:highlight w:val="none"/>
        </w:rPr>
        <w:tab/>
      </w:r>
      <w:r>
        <w:rPr>
          <w:rFonts w:hint="eastAsia" w:ascii="方正仿宋_GB2312" w:hAnsi="方正仿宋_GB2312" w:eastAsia="方正仿宋_GB2312" w:cs="方正仿宋_GB2312"/>
          <w:b w:val="0"/>
          <w:bCs w:val="0"/>
          <w:color w:val="auto"/>
          <w:sz w:val="28"/>
          <w:szCs w:val="28"/>
          <w:highlight w:val="none"/>
        </w:rPr>
        <w:fldChar w:fldCharType="begin"/>
      </w:r>
      <w:r>
        <w:rPr>
          <w:rFonts w:hint="eastAsia" w:ascii="方正仿宋_GB2312" w:hAnsi="方正仿宋_GB2312" w:eastAsia="方正仿宋_GB2312" w:cs="方正仿宋_GB2312"/>
          <w:b w:val="0"/>
          <w:bCs w:val="0"/>
          <w:color w:val="auto"/>
          <w:sz w:val="28"/>
          <w:szCs w:val="28"/>
          <w:highlight w:val="none"/>
        </w:rPr>
        <w:instrText xml:space="preserve"> PAGEREF _Toc13859 \h </w:instrText>
      </w:r>
      <w:r>
        <w:rPr>
          <w:rFonts w:hint="eastAsia" w:ascii="方正仿宋_GB2312" w:hAnsi="方正仿宋_GB2312" w:eastAsia="方正仿宋_GB2312" w:cs="方正仿宋_GB2312"/>
          <w:b w:val="0"/>
          <w:bCs w:val="0"/>
          <w:color w:val="auto"/>
          <w:sz w:val="28"/>
          <w:szCs w:val="28"/>
          <w:highlight w:val="none"/>
        </w:rPr>
        <w:fldChar w:fldCharType="separate"/>
      </w:r>
      <w:r>
        <w:rPr>
          <w:rFonts w:hint="eastAsia" w:ascii="方正仿宋_GB2312" w:hAnsi="方正仿宋_GB2312" w:eastAsia="方正仿宋_GB2312" w:cs="方正仿宋_GB2312"/>
          <w:b w:val="0"/>
          <w:bCs w:val="0"/>
          <w:color w:val="auto"/>
          <w:sz w:val="28"/>
          <w:szCs w:val="28"/>
          <w:highlight w:val="none"/>
        </w:rPr>
        <w:t>9</w:t>
      </w:r>
      <w:r>
        <w:rPr>
          <w:rFonts w:hint="eastAsia" w:ascii="方正仿宋_GB2312" w:hAnsi="方正仿宋_GB2312" w:eastAsia="方正仿宋_GB2312" w:cs="方正仿宋_GB2312"/>
          <w:b w:val="0"/>
          <w:bCs w:val="0"/>
          <w:color w:val="auto"/>
          <w:sz w:val="28"/>
          <w:szCs w:val="28"/>
          <w:highlight w:val="none"/>
        </w:rPr>
        <w:fldChar w:fldCharType="end"/>
      </w:r>
      <w:r>
        <w:rPr>
          <w:rFonts w:hint="eastAsia" w:ascii="方正仿宋_GB2312" w:hAnsi="方正仿宋_GB2312" w:eastAsia="方正仿宋_GB2312" w:cs="方正仿宋_GB2312"/>
          <w:b w:val="0"/>
          <w:bCs w:val="0"/>
          <w:color w:val="auto"/>
          <w:kern w:val="0"/>
          <w:sz w:val="28"/>
          <w:szCs w:val="28"/>
          <w:highlight w:val="none"/>
        </w:rPr>
        <w:fldChar w:fldCharType="end"/>
      </w:r>
    </w:p>
    <w:p w14:paraId="6E671426">
      <w:pPr>
        <w:pStyle w:val="28"/>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kern w:val="0"/>
          <w:sz w:val="28"/>
          <w:szCs w:val="28"/>
          <w:highlight w:val="none"/>
        </w:rPr>
        <w:fldChar w:fldCharType="begin"/>
      </w:r>
      <w:r>
        <w:rPr>
          <w:rFonts w:hint="eastAsia" w:ascii="方正仿宋_GB2312" w:hAnsi="方正仿宋_GB2312" w:eastAsia="方正仿宋_GB2312" w:cs="方正仿宋_GB2312"/>
          <w:b w:val="0"/>
          <w:bCs w:val="0"/>
          <w:color w:val="auto"/>
          <w:kern w:val="0"/>
          <w:sz w:val="28"/>
          <w:szCs w:val="28"/>
          <w:highlight w:val="none"/>
        </w:rPr>
        <w:instrText xml:space="preserve"> HYPERLINK \l _Toc7573 </w:instrText>
      </w:r>
      <w:r>
        <w:rPr>
          <w:rFonts w:hint="eastAsia" w:ascii="方正仿宋_GB2312" w:hAnsi="方正仿宋_GB2312" w:eastAsia="方正仿宋_GB2312" w:cs="方正仿宋_GB2312"/>
          <w:b w:val="0"/>
          <w:bCs w:val="0"/>
          <w:color w:val="auto"/>
          <w:kern w:val="0"/>
          <w:sz w:val="28"/>
          <w:szCs w:val="28"/>
          <w:highlight w:val="none"/>
        </w:rPr>
        <w:fldChar w:fldCharType="separate"/>
      </w:r>
      <w:r>
        <w:rPr>
          <w:rFonts w:hint="eastAsia" w:ascii="方正仿宋_GB2312" w:hAnsi="方正仿宋_GB2312" w:eastAsia="方正仿宋_GB2312" w:cs="方正仿宋_GB2312"/>
          <w:b w:val="0"/>
          <w:bCs w:val="0"/>
          <w:color w:val="auto"/>
          <w:kern w:val="0"/>
          <w:sz w:val="28"/>
          <w:szCs w:val="28"/>
          <w:highlight w:val="none"/>
        </w:rPr>
        <w:t>第三章　评标办法及标准</w:t>
      </w:r>
      <w:r>
        <w:rPr>
          <w:rFonts w:hint="eastAsia" w:ascii="方正仿宋_GB2312" w:hAnsi="方正仿宋_GB2312" w:eastAsia="方正仿宋_GB2312" w:cs="方正仿宋_GB2312"/>
          <w:b w:val="0"/>
          <w:bCs w:val="0"/>
          <w:color w:val="auto"/>
          <w:sz w:val="28"/>
          <w:szCs w:val="28"/>
          <w:highlight w:val="none"/>
        </w:rPr>
        <w:tab/>
      </w:r>
      <w:r>
        <w:rPr>
          <w:rFonts w:hint="eastAsia" w:ascii="方正仿宋_GB2312" w:hAnsi="方正仿宋_GB2312" w:eastAsia="方正仿宋_GB2312" w:cs="方正仿宋_GB2312"/>
          <w:b w:val="0"/>
          <w:bCs w:val="0"/>
          <w:color w:val="auto"/>
          <w:sz w:val="28"/>
          <w:szCs w:val="28"/>
          <w:highlight w:val="none"/>
        </w:rPr>
        <w:fldChar w:fldCharType="begin"/>
      </w:r>
      <w:r>
        <w:rPr>
          <w:rFonts w:hint="eastAsia" w:ascii="方正仿宋_GB2312" w:hAnsi="方正仿宋_GB2312" w:eastAsia="方正仿宋_GB2312" w:cs="方正仿宋_GB2312"/>
          <w:b w:val="0"/>
          <w:bCs w:val="0"/>
          <w:color w:val="auto"/>
          <w:sz w:val="28"/>
          <w:szCs w:val="28"/>
          <w:highlight w:val="none"/>
        </w:rPr>
        <w:instrText xml:space="preserve"> PAGEREF _Toc7573 \h </w:instrText>
      </w:r>
      <w:r>
        <w:rPr>
          <w:rFonts w:hint="eastAsia" w:ascii="方正仿宋_GB2312" w:hAnsi="方正仿宋_GB2312" w:eastAsia="方正仿宋_GB2312" w:cs="方正仿宋_GB2312"/>
          <w:b w:val="0"/>
          <w:bCs w:val="0"/>
          <w:color w:val="auto"/>
          <w:sz w:val="28"/>
          <w:szCs w:val="28"/>
          <w:highlight w:val="none"/>
        </w:rPr>
        <w:fldChar w:fldCharType="separate"/>
      </w:r>
      <w:r>
        <w:rPr>
          <w:rFonts w:hint="eastAsia" w:ascii="方正仿宋_GB2312" w:hAnsi="方正仿宋_GB2312" w:eastAsia="方正仿宋_GB2312" w:cs="方正仿宋_GB2312"/>
          <w:b w:val="0"/>
          <w:bCs w:val="0"/>
          <w:color w:val="auto"/>
          <w:sz w:val="28"/>
          <w:szCs w:val="28"/>
          <w:highlight w:val="none"/>
        </w:rPr>
        <w:t>34</w:t>
      </w:r>
      <w:r>
        <w:rPr>
          <w:rFonts w:hint="eastAsia" w:ascii="方正仿宋_GB2312" w:hAnsi="方正仿宋_GB2312" w:eastAsia="方正仿宋_GB2312" w:cs="方正仿宋_GB2312"/>
          <w:b w:val="0"/>
          <w:bCs w:val="0"/>
          <w:color w:val="auto"/>
          <w:sz w:val="28"/>
          <w:szCs w:val="28"/>
          <w:highlight w:val="none"/>
        </w:rPr>
        <w:fldChar w:fldCharType="end"/>
      </w:r>
      <w:r>
        <w:rPr>
          <w:rFonts w:hint="eastAsia" w:ascii="方正仿宋_GB2312" w:hAnsi="方正仿宋_GB2312" w:eastAsia="方正仿宋_GB2312" w:cs="方正仿宋_GB2312"/>
          <w:b w:val="0"/>
          <w:bCs w:val="0"/>
          <w:color w:val="auto"/>
          <w:kern w:val="0"/>
          <w:sz w:val="28"/>
          <w:szCs w:val="28"/>
          <w:highlight w:val="none"/>
        </w:rPr>
        <w:fldChar w:fldCharType="end"/>
      </w:r>
    </w:p>
    <w:p w14:paraId="7BE26C3D">
      <w:pPr>
        <w:pStyle w:val="28"/>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kern w:val="0"/>
          <w:sz w:val="28"/>
          <w:szCs w:val="28"/>
          <w:highlight w:val="none"/>
        </w:rPr>
        <w:fldChar w:fldCharType="begin"/>
      </w:r>
      <w:r>
        <w:rPr>
          <w:rFonts w:hint="eastAsia" w:ascii="方正仿宋_GB2312" w:hAnsi="方正仿宋_GB2312" w:eastAsia="方正仿宋_GB2312" w:cs="方正仿宋_GB2312"/>
          <w:b w:val="0"/>
          <w:bCs w:val="0"/>
          <w:color w:val="auto"/>
          <w:kern w:val="0"/>
          <w:sz w:val="28"/>
          <w:szCs w:val="28"/>
          <w:highlight w:val="none"/>
        </w:rPr>
        <w:instrText xml:space="preserve"> HYPERLINK \l _Toc19455 </w:instrText>
      </w:r>
      <w:r>
        <w:rPr>
          <w:rFonts w:hint="eastAsia" w:ascii="方正仿宋_GB2312" w:hAnsi="方正仿宋_GB2312" w:eastAsia="方正仿宋_GB2312" w:cs="方正仿宋_GB2312"/>
          <w:b w:val="0"/>
          <w:bCs w:val="0"/>
          <w:color w:val="auto"/>
          <w:kern w:val="0"/>
          <w:sz w:val="28"/>
          <w:szCs w:val="28"/>
          <w:highlight w:val="none"/>
        </w:rPr>
        <w:fldChar w:fldCharType="separate"/>
      </w:r>
      <w:r>
        <w:rPr>
          <w:rFonts w:hint="eastAsia" w:ascii="方正仿宋_GB2312" w:hAnsi="方正仿宋_GB2312" w:eastAsia="方正仿宋_GB2312" w:cs="方正仿宋_GB2312"/>
          <w:b w:val="0"/>
          <w:bCs w:val="0"/>
          <w:color w:val="auto"/>
          <w:kern w:val="0"/>
          <w:sz w:val="28"/>
          <w:szCs w:val="28"/>
          <w:highlight w:val="none"/>
        </w:rPr>
        <w:t>第四章　拟签订的合同文本</w:t>
      </w:r>
      <w:r>
        <w:rPr>
          <w:rFonts w:hint="eastAsia" w:ascii="方正仿宋_GB2312" w:hAnsi="方正仿宋_GB2312" w:eastAsia="方正仿宋_GB2312" w:cs="方正仿宋_GB2312"/>
          <w:b w:val="0"/>
          <w:bCs w:val="0"/>
          <w:color w:val="auto"/>
          <w:sz w:val="28"/>
          <w:szCs w:val="28"/>
          <w:highlight w:val="none"/>
        </w:rPr>
        <w:tab/>
      </w:r>
      <w:r>
        <w:rPr>
          <w:rFonts w:hint="eastAsia" w:ascii="方正仿宋_GB2312" w:hAnsi="方正仿宋_GB2312" w:eastAsia="方正仿宋_GB2312" w:cs="方正仿宋_GB2312"/>
          <w:b w:val="0"/>
          <w:bCs w:val="0"/>
          <w:color w:val="auto"/>
          <w:sz w:val="28"/>
          <w:szCs w:val="28"/>
          <w:highlight w:val="none"/>
        </w:rPr>
        <w:fldChar w:fldCharType="begin"/>
      </w:r>
      <w:r>
        <w:rPr>
          <w:rFonts w:hint="eastAsia" w:ascii="方正仿宋_GB2312" w:hAnsi="方正仿宋_GB2312" w:eastAsia="方正仿宋_GB2312" w:cs="方正仿宋_GB2312"/>
          <w:b w:val="0"/>
          <w:bCs w:val="0"/>
          <w:color w:val="auto"/>
          <w:sz w:val="28"/>
          <w:szCs w:val="28"/>
          <w:highlight w:val="none"/>
        </w:rPr>
        <w:instrText xml:space="preserve"> PAGEREF _Toc19455 \h </w:instrText>
      </w:r>
      <w:r>
        <w:rPr>
          <w:rFonts w:hint="eastAsia" w:ascii="方正仿宋_GB2312" w:hAnsi="方正仿宋_GB2312" w:eastAsia="方正仿宋_GB2312" w:cs="方正仿宋_GB2312"/>
          <w:b w:val="0"/>
          <w:bCs w:val="0"/>
          <w:color w:val="auto"/>
          <w:sz w:val="28"/>
          <w:szCs w:val="28"/>
          <w:highlight w:val="none"/>
        </w:rPr>
        <w:fldChar w:fldCharType="separate"/>
      </w:r>
      <w:r>
        <w:rPr>
          <w:rFonts w:hint="eastAsia" w:ascii="方正仿宋_GB2312" w:hAnsi="方正仿宋_GB2312" w:eastAsia="方正仿宋_GB2312" w:cs="方正仿宋_GB2312"/>
          <w:b w:val="0"/>
          <w:bCs w:val="0"/>
          <w:color w:val="auto"/>
          <w:sz w:val="28"/>
          <w:szCs w:val="28"/>
          <w:highlight w:val="none"/>
        </w:rPr>
        <w:t>41</w:t>
      </w:r>
      <w:r>
        <w:rPr>
          <w:rFonts w:hint="eastAsia" w:ascii="方正仿宋_GB2312" w:hAnsi="方正仿宋_GB2312" w:eastAsia="方正仿宋_GB2312" w:cs="方正仿宋_GB2312"/>
          <w:b w:val="0"/>
          <w:bCs w:val="0"/>
          <w:color w:val="auto"/>
          <w:sz w:val="28"/>
          <w:szCs w:val="28"/>
          <w:highlight w:val="none"/>
        </w:rPr>
        <w:fldChar w:fldCharType="end"/>
      </w:r>
      <w:r>
        <w:rPr>
          <w:rFonts w:hint="eastAsia" w:ascii="方正仿宋_GB2312" w:hAnsi="方正仿宋_GB2312" w:eastAsia="方正仿宋_GB2312" w:cs="方正仿宋_GB2312"/>
          <w:b w:val="0"/>
          <w:bCs w:val="0"/>
          <w:color w:val="auto"/>
          <w:kern w:val="0"/>
          <w:sz w:val="28"/>
          <w:szCs w:val="28"/>
          <w:highlight w:val="none"/>
        </w:rPr>
        <w:fldChar w:fldCharType="end"/>
      </w:r>
    </w:p>
    <w:p w14:paraId="40E15D5D">
      <w:pPr>
        <w:pStyle w:val="28"/>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kern w:val="0"/>
          <w:sz w:val="28"/>
          <w:szCs w:val="28"/>
          <w:highlight w:val="none"/>
        </w:rPr>
        <w:fldChar w:fldCharType="begin"/>
      </w:r>
      <w:r>
        <w:rPr>
          <w:rFonts w:hint="eastAsia" w:ascii="方正仿宋_GB2312" w:hAnsi="方正仿宋_GB2312" w:eastAsia="方正仿宋_GB2312" w:cs="方正仿宋_GB2312"/>
          <w:b w:val="0"/>
          <w:bCs w:val="0"/>
          <w:color w:val="auto"/>
          <w:kern w:val="0"/>
          <w:sz w:val="28"/>
          <w:szCs w:val="28"/>
          <w:highlight w:val="none"/>
        </w:rPr>
        <w:instrText xml:space="preserve"> HYPERLINK \l _Toc28543 </w:instrText>
      </w:r>
      <w:r>
        <w:rPr>
          <w:rFonts w:hint="eastAsia" w:ascii="方正仿宋_GB2312" w:hAnsi="方正仿宋_GB2312" w:eastAsia="方正仿宋_GB2312" w:cs="方正仿宋_GB2312"/>
          <w:b w:val="0"/>
          <w:bCs w:val="0"/>
          <w:color w:val="auto"/>
          <w:kern w:val="0"/>
          <w:sz w:val="28"/>
          <w:szCs w:val="28"/>
          <w:highlight w:val="none"/>
        </w:rPr>
        <w:fldChar w:fldCharType="separate"/>
      </w:r>
      <w:r>
        <w:rPr>
          <w:rFonts w:hint="eastAsia" w:ascii="方正仿宋_GB2312" w:hAnsi="方正仿宋_GB2312" w:eastAsia="方正仿宋_GB2312" w:cs="方正仿宋_GB2312"/>
          <w:b w:val="0"/>
          <w:bCs w:val="0"/>
          <w:color w:val="auto"/>
          <w:kern w:val="0"/>
          <w:sz w:val="28"/>
          <w:szCs w:val="28"/>
          <w:highlight w:val="none"/>
        </w:rPr>
        <w:t>第五章　投标文件组成</w:t>
      </w:r>
      <w:r>
        <w:rPr>
          <w:rFonts w:hint="eastAsia" w:ascii="方正仿宋_GB2312" w:hAnsi="方正仿宋_GB2312" w:eastAsia="方正仿宋_GB2312" w:cs="方正仿宋_GB2312"/>
          <w:b w:val="0"/>
          <w:bCs w:val="0"/>
          <w:color w:val="auto"/>
          <w:sz w:val="28"/>
          <w:szCs w:val="28"/>
          <w:highlight w:val="none"/>
        </w:rPr>
        <w:tab/>
      </w:r>
      <w:r>
        <w:rPr>
          <w:rFonts w:hint="eastAsia" w:ascii="方正仿宋_GB2312" w:hAnsi="方正仿宋_GB2312" w:eastAsia="方正仿宋_GB2312" w:cs="方正仿宋_GB2312"/>
          <w:b w:val="0"/>
          <w:bCs w:val="0"/>
          <w:color w:val="auto"/>
          <w:sz w:val="28"/>
          <w:szCs w:val="28"/>
          <w:highlight w:val="none"/>
        </w:rPr>
        <w:fldChar w:fldCharType="begin"/>
      </w:r>
      <w:r>
        <w:rPr>
          <w:rFonts w:hint="eastAsia" w:ascii="方正仿宋_GB2312" w:hAnsi="方正仿宋_GB2312" w:eastAsia="方正仿宋_GB2312" w:cs="方正仿宋_GB2312"/>
          <w:b w:val="0"/>
          <w:bCs w:val="0"/>
          <w:color w:val="auto"/>
          <w:sz w:val="28"/>
          <w:szCs w:val="28"/>
          <w:highlight w:val="none"/>
        </w:rPr>
        <w:instrText xml:space="preserve"> PAGEREF _Toc28543 \h </w:instrText>
      </w:r>
      <w:r>
        <w:rPr>
          <w:rFonts w:hint="eastAsia" w:ascii="方正仿宋_GB2312" w:hAnsi="方正仿宋_GB2312" w:eastAsia="方正仿宋_GB2312" w:cs="方正仿宋_GB2312"/>
          <w:b w:val="0"/>
          <w:bCs w:val="0"/>
          <w:color w:val="auto"/>
          <w:sz w:val="28"/>
          <w:szCs w:val="28"/>
          <w:highlight w:val="none"/>
        </w:rPr>
        <w:fldChar w:fldCharType="separate"/>
      </w:r>
      <w:r>
        <w:rPr>
          <w:rFonts w:hint="eastAsia" w:ascii="方正仿宋_GB2312" w:hAnsi="方正仿宋_GB2312" w:eastAsia="方正仿宋_GB2312" w:cs="方正仿宋_GB2312"/>
          <w:b w:val="0"/>
          <w:bCs w:val="0"/>
          <w:color w:val="auto"/>
          <w:sz w:val="28"/>
          <w:szCs w:val="28"/>
          <w:highlight w:val="none"/>
        </w:rPr>
        <w:t>46</w:t>
      </w:r>
      <w:r>
        <w:rPr>
          <w:rFonts w:hint="eastAsia" w:ascii="方正仿宋_GB2312" w:hAnsi="方正仿宋_GB2312" w:eastAsia="方正仿宋_GB2312" w:cs="方正仿宋_GB2312"/>
          <w:b w:val="0"/>
          <w:bCs w:val="0"/>
          <w:color w:val="auto"/>
          <w:sz w:val="28"/>
          <w:szCs w:val="28"/>
          <w:highlight w:val="none"/>
        </w:rPr>
        <w:fldChar w:fldCharType="end"/>
      </w:r>
      <w:r>
        <w:rPr>
          <w:rFonts w:hint="eastAsia" w:ascii="方正仿宋_GB2312" w:hAnsi="方正仿宋_GB2312" w:eastAsia="方正仿宋_GB2312" w:cs="方正仿宋_GB2312"/>
          <w:b w:val="0"/>
          <w:bCs w:val="0"/>
          <w:color w:val="auto"/>
          <w:kern w:val="0"/>
          <w:sz w:val="28"/>
          <w:szCs w:val="28"/>
          <w:highlight w:val="none"/>
        </w:rPr>
        <w:fldChar w:fldCharType="end"/>
      </w:r>
    </w:p>
    <w:p w14:paraId="3F514498">
      <w:pPr>
        <w:pStyle w:val="17"/>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kern w:val="0"/>
          <w:sz w:val="28"/>
          <w:szCs w:val="28"/>
          <w:highlight w:val="none"/>
        </w:rPr>
        <w:fldChar w:fldCharType="begin"/>
      </w:r>
      <w:r>
        <w:rPr>
          <w:rFonts w:hint="eastAsia" w:ascii="方正仿宋_GB2312" w:hAnsi="方正仿宋_GB2312" w:eastAsia="方正仿宋_GB2312" w:cs="方正仿宋_GB2312"/>
          <w:b w:val="0"/>
          <w:bCs w:val="0"/>
          <w:color w:val="auto"/>
          <w:kern w:val="0"/>
          <w:sz w:val="28"/>
          <w:szCs w:val="28"/>
          <w:highlight w:val="none"/>
        </w:rPr>
        <w:instrText xml:space="preserve"> HYPERLINK \l _Toc15004 </w:instrText>
      </w:r>
      <w:r>
        <w:rPr>
          <w:rFonts w:hint="eastAsia" w:ascii="方正仿宋_GB2312" w:hAnsi="方正仿宋_GB2312" w:eastAsia="方正仿宋_GB2312" w:cs="方正仿宋_GB2312"/>
          <w:b w:val="0"/>
          <w:bCs w:val="0"/>
          <w:color w:val="auto"/>
          <w:kern w:val="0"/>
          <w:sz w:val="28"/>
          <w:szCs w:val="28"/>
          <w:highlight w:val="none"/>
        </w:rPr>
        <w:fldChar w:fldCharType="separate"/>
      </w:r>
      <w:r>
        <w:rPr>
          <w:rFonts w:hint="eastAsia" w:ascii="方正仿宋_GB2312" w:hAnsi="方正仿宋_GB2312" w:eastAsia="方正仿宋_GB2312" w:cs="方正仿宋_GB2312"/>
          <w:b w:val="0"/>
          <w:bCs w:val="0"/>
          <w:color w:val="auto"/>
          <w:kern w:val="0"/>
          <w:sz w:val="28"/>
          <w:szCs w:val="28"/>
          <w:highlight w:val="none"/>
        </w:rPr>
        <w:t>第六章 项目采购需求</w:t>
      </w:r>
      <w:r>
        <w:rPr>
          <w:rFonts w:hint="eastAsia" w:ascii="方正仿宋_GB2312" w:hAnsi="方正仿宋_GB2312" w:eastAsia="方正仿宋_GB2312" w:cs="方正仿宋_GB2312"/>
          <w:b w:val="0"/>
          <w:bCs w:val="0"/>
          <w:color w:val="auto"/>
          <w:sz w:val="28"/>
          <w:szCs w:val="28"/>
          <w:highlight w:val="none"/>
        </w:rPr>
        <w:tab/>
      </w:r>
      <w:r>
        <w:rPr>
          <w:rFonts w:hint="eastAsia" w:ascii="方正仿宋_GB2312" w:hAnsi="方正仿宋_GB2312" w:eastAsia="方正仿宋_GB2312" w:cs="方正仿宋_GB2312"/>
          <w:b w:val="0"/>
          <w:bCs w:val="0"/>
          <w:color w:val="auto"/>
          <w:sz w:val="28"/>
          <w:szCs w:val="28"/>
          <w:highlight w:val="none"/>
        </w:rPr>
        <w:fldChar w:fldCharType="begin"/>
      </w:r>
      <w:r>
        <w:rPr>
          <w:rFonts w:hint="eastAsia" w:ascii="方正仿宋_GB2312" w:hAnsi="方正仿宋_GB2312" w:eastAsia="方正仿宋_GB2312" w:cs="方正仿宋_GB2312"/>
          <w:b w:val="0"/>
          <w:bCs w:val="0"/>
          <w:color w:val="auto"/>
          <w:sz w:val="28"/>
          <w:szCs w:val="28"/>
          <w:highlight w:val="none"/>
        </w:rPr>
        <w:instrText xml:space="preserve"> PAGEREF _Toc15004 \h </w:instrText>
      </w:r>
      <w:r>
        <w:rPr>
          <w:rFonts w:hint="eastAsia" w:ascii="方正仿宋_GB2312" w:hAnsi="方正仿宋_GB2312" w:eastAsia="方正仿宋_GB2312" w:cs="方正仿宋_GB2312"/>
          <w:b w:val="0"/>
          <w:bCs w:val="0"/>
          <w:color w:val="auto"/>
          <w:sz w:val="28"/>
          <w:szCs w:val="28"/>
          <w:highlight w:val="none"/>
        </w:rPr>
        <w:fldChar w:fldCharType="separate"/>
      </w:r>
      <w:r>
        <w:rPr>
          <w:rFonts w:hint="eastAsia" w:ascii="方正仿宋_GB2312" w:hAnsi="方正仿宋_GB2312" w:eastAsia="方正仿宋_GB2312" w:cs="方正仿宋_GB2312"/>
          <w:b w:val="0"/>
          <w:bCs w:val="0"/>
          <w:color w:val="auto"/>
          <w:sz w:val="28"/>
          <w:szCs w:val="28"/>
          <w:highlight w:val="none"/>
        </w:rPr>
        <w:t>74</w:t>
      </w:r>
      <w:r>
        <w:rPr>
          <w:rFonts w:hint="eastAsia" w:ascii="方正仿宋_GB2312" w:hAnsi="方正仿宋_GB2312" w:eastAsia="方正仿宋_GB2312" w:cs="方正仿宋_GB2312"/>
          <w:b w:val="0"/>
          <w:bCs w:val="0"/>
          <w:color w:val="auto"/>
          <w:sz w:val="28"/>
          <w:szCs w:val="28"/>
          <w:highlight w:val="none"/>
        </w:rPr>
        <w:fldChar w:fldCharType="end"/>
      </w:r>
      <w:r>
        <w:rPr>
          <w:rFonts w:hint="eastAsia" w:ascii="方正仿宋_GB2312" w:hAnsi="方正仿宋_GB2312" w:eastAsia="方正仿宋_GB2312" w:cs="方正仿宋_GB2312"/>
          <w:b w:val="0"/>
          <w:bCs w:val="0"/>
          <w:color w:val="auto"/>
          <w:kern w:val="0"/>
          <w:sz w:val="28"/>
          <w:szCs w:val="28"/>
          <w:highlight w:val="none"/>
        </w:rPr>
        <w:fldChar w:fldCharType="end"/>
      </w:r>
    </w:p>
    <w:p w14:paraId="5CD6F3F0">
      <w:pPr>
        <w:pStyle w:val="24"/>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auto"/>
          <w:sz w:val="28"/>
          <w:szCs w:val="28"/>
          <w:highlight w:val="none"/>
        </w:rPr>
      </w:pPr>
    </w:p>
    <w:p w14:paraId="23BA0EEE">
      <w:pPr>
        <w:pageBreakBefore w:val="0"/>
        <w:kinsoku/>
        <w:overflowPunct/>
        <w:topLinePunct w:val="0"/>
        <w:bidi w:val="0"/>
        <w:spacing w:line="360" w:lineRule="auto"/>
        <w:ind w:firstLine="560" w:firstLineChars="200"/>
        <w:rPr>
          <w:rFonts w:hint="eastAsia" w:ascii="方正仿宋_GB2312" w:hAnsi="方正仿宋_GB2312" w:eastAsia="方正仿宋_GB2312" w:cs="方正仿宋_GB2312"/>
          <w:color w:val="auto"/>
          <w:kern w:val="0"/>
          <w:sz w:val="20"/>
          <w:szCs w:val="21"/>
          <w:highlight w:val="none"/>
        </w:rPr>
        <w:sectPr>
          <w:footerReference r:id="rId5" w:type="default"/>
          <w:pgSz w:w="11906" w:h="16838"/>
          <w:pgMar w:top="1440" w:right="1800" w:bottom="1440" w:left="1800"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0"/>
          <w:sz w:val="28"/>
          <w:szCs w:val="28"/>
          <w:highlight w:val="none"/>
        </w:rPr>
        <w:fldChar w:fldCharType="end"/>
      </w:r>
    </w:p>
    <w:p w14:paraId="0A32A151">
      <w:pPr>
        <w:keepNext/>
        <w:keepLines/>
        <w:pageBreakBefore w:val="0"/>
        <w:kinsoku/>
        <w:overflowPunct/>
        <w:topLinePunct w:val="0"/>
        <w:bidi w:val="0"/>
        <w:spacing w:line="360" w:lineRule="auto"/>
        <w:jc w:val="center"/>
        <w:outlineLvl w:val="0"/>
        <w:rPr>
          <w:rFonts w:hint="eastAsia" w:ascii="方正仿宋_GB2312" w:hAnsi="方正仿宋_GB2312" w:eastAsia="方正仿宋_GB2312" w:cs="方正仿宋_GB2312"/>
          <w:b/>
          <w:bCs/>
          <w:color w:val="auto"/>
          <w:kern w:val="44"/>
          <w:sz w:val="28"/>
          <w:szCs w:val="44"/>
          <w:highlight w:val="none"/>
        </w:rPr>
      </w:pPr>
      <w:bookmarkStart w:id="1" w:name="_Toc21818"/>
      <w:r>
        <w:rPr>
          <w:rFonts w:hint="eastAsia" w:ascii="方正仿宋_GB2312" w:hAnsi="方正仿宋_GB2312" w:eastAsia="方正仿宋_GB2312" w:cs="方正仿宋_GB2312"/>
          <w:b/>
          <w:bCs/>
          <w:color w:val="auto"/>
          <w:kern w:val="44"/>
          <w:sz w:val="28"/>
          <w:szCs w:val="44"/>
          <w:highlight w:val="none"/>
        </w:rPr>
        <w:t>第一部分　商务部分</w:t>
      </w:r>
      <w:bookmarkEnd w:id="1"/>
    </w:p>
    <w:p w14:paraId="134FB9BB">
      <w:pPr>
        <w:keepNext/>
        <w:keepLines/>
        <w:pageBreakBefore w:val="0"/>
        <w:kinsoku/>
        <w:overflowPunct/>
        <w:topLinePunct w:val="0"/>
        <w:bidi w:val="0"/>
        <w:spacing w:line="360" w:lineRule="auto"/>
        <w:jc w:val="center"/>
        <w:outlineLvl w:val="1"/>
        <w:rPr>
          <w:rFonts w:hint="eastAsia" w:ascii="方正仿宋_GB2312" w:hAnsi="方正仿宋_GB2312" w:eastAsia="方正仿宋_GB2312" w:cs="方正仿宋_GB2312"/>
          <w:b/>
          <w:color w:val="auto"/>
          <w:kern w:val="0"/>
          <w:sz w:val="28"/>
          <w:szCs w:val="20"/>
          <w:highlight w:val="none"/>
        </w:rPr>
      </w:pPr>
      <w:bookmarkStart w:id="2" w:name="_Toc29049"/>
      <w:r>
        <w:rPr>
          <w:rFonts w:hint="eastAsia" w:ascii="方正仿宋_GB2312" w:hAnsi="方正仿宋_GB2312" w:eastAsia="方正仿宋_GB2312" w:cs="方正仿宋_GB2312"/>
          <w:b/>
          <w:color w:val="auto"/>
          <w:kern w:val="0"/>
          <w:sz w:val="28"/>
          <w:szCs w:val="20"/>
          <w:highlight w:val="none"/>
        </w:rPr>
        <w:t>第一章　投标邀请</w:t>
      </w:r>
      <w:bookmarkEnd w:id="2"/>
    </w:p>
    <w:p w14:paraId="7D394A77">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 w:val="24"/>
          <w:szCs w:val="28"/>
          <w:highlight w:val="none"/>
        </w:rPr>
      </w:pPr>
      <w:bookmarkStart w:id="3" w:name="_Toc101259560"/>
      <w:bookmarkStart w:id="4" w:name="_Toc101257202"/>
      <w:bookmarkStart w:id="5" w:name="_Toc101257165"/>
      <w:r>
        <w:rPr>
          <w:rFonts w:hint="eastAsia" w:ascii="方正仿宋_GB2312" w:hAnsi="方正仿宋_GB2312" w:eastAsia="方正仿宋_GB2312" w:cs="方正仿宋_GB2312"/>
          <w:b/>
          <w:bCs/>
          <w:color w:val="auto"/>
          <w:sz w:val="24"/>
          <w:szCs w:val="28"/>
          <w:highlight w:val="none"/>
          <w:lang w:eastAsia="zh-CN"/>
        </w:rPr>
        <w:t>新疆维吾尔自治区森林草原火灾预防监测中心（自治区林业和草原宣传中心）宣传片制作采购项目</w:t>
      </w:r>
      <w:r>
        <w:rPr>
          <w:rFonts w:hint="eastAsia" w:ascii="方正仿宋_GB2312" w:hAnsi="方正仿宋_GB2312" w:eastAsia="方正仿宋_GB2312" w:cs="方正仿宋_GB2312"/>
          <w:b/>
          <w:bCs/>
          <w:color w:val="auto"/>
          <w:sz w:val="24"/>
          <w:szCs w:val="28"/>
          <w:highlight w:val="none"/>
        </w:rPr>
        <w:t>的</w:t>
      </w:r>
      <w:bookmarkEnd w:id="3"/>
      <w:bookmarkEnd w:id="4"/>
      <w:bookmarkEnd w:id="5"/>
      <w:r>
        <w:rPr>
          <w:rFonts w:hint="eastAsia" w:ascii="方正仿宋_GB2312" w:hAnsi="方正仿宋_GB2312" w:eastAsia="方正仿宋_GB2312" w:cs="方正仿宋_GB2312"/>
          <w:b/>
          <w:bCs/>
          <w:color w:val="auto"/>
          <w:sz w:val="24"/>
          <w:szCs w:val="28"/>
          <w:highlight w:val="none"/>
        </w:rPr>
        <w:t>投标邀请</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8"/>
      </w:tblGrid>
      <w:tr w14:paraId="0A3A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tcPr>
          <w:p w14:paraId="3E622B7A">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项目概况</w:t>
            </w:r>
          </w:p>
          <w:p w14:paraId="265FEBA2">
            <w:pPr>
              <w:pageBreakBefore w:val="0"/>
              <w:kinsoku/>
              <w:overflowPunct/>
              <w:topLinePunct w:val="0"/>
              <w:bidi w:val="0"/>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szCs w:val="24"/>
                <w:highlight w:val="none"/>
                <w:lang w:eastAsia="zh-CN"/>
              </w:rPr>
              <w:t>新疆维吾尔自治区森林草原火灾预防监测中心（自治区林业和草原宣传中心）宣传片制作采购项目</w:t>
            </w:r>
            <w:r>
              <w:rPr>
                <w:rFonts w:hint="eastAsia" w:ascii="方正仿宋_GB2312" w:hAnsi="方正仿宋_GB2312" w:eastAsia="方正仿宋_GB2312" w:cs="方正仿宋_GB2312"/>
                <w:color w:val="auto"/>
                <w:sz w:val="24"/>
                <w:szCs w:val="24"/>
                <w:highlight w:val="none"/>
              </w:rPr>
              <w:t>的潜在供应商应在新疆政府采购网政采云平台（http://www.ccgp-xinjiang.gov.cn/）线上获取招标文件，并于</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22</w:t>
            </w:r>
            <w:r>
              <w:rPr>
                <w:rFonts w:hint="eastAsia" w:ascii="方正仿宋_GB2312" w:hAnsi="方正仿宋_GB2312" w:eastAsia="方正仿宋_GB2312" w:cs="方正仿宋_GB2312"/>
                <w:color w:val="auto"/>
                <w:sz w:val="24"/>
                <w:szCs w:val="24"/>
                <w:highlight w:val="none"/>
              </w:rPr>
              <w:t>日1</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:00（北京时间）前提交投标文件。</w:t>
            </w:r>
          </w:p>
        </w:tc>
      </w:tr>
    </w:tbl>
    <w:p w14:paraId="058EC1FD">
      <w:pPr>
        <w:pageBreakBefore w:val="0"/>
        <w:kinsoku/>
        <w:overflowPunct/>
        <w:topLinePunct w:val="0"/>
        <w:bidi w:val="0"/>
        <w:spacing w:line="360" w:lineRule="auto"/>
        <w:rPr>
          <w:rFonts w:hint="eastAsia" w:ascii="方正仿宋_GB2312" w:hAnsi="方正仿宋_GB2312" w:eastAsia="方正仿宋_GB2312" w:cs="方正仿宋_GB2312"/>
          <w:color w:val="auto"/>
          <w:highlight w:val="none"/>
        </w:rPr>
      </w:pPr>
    </w:p>
    <w:p w14:paraId="0872A603">
      <w:pPr>
        <w:pageBreakBefore w:val="0"/>
        <w:widowControl/>
        <w:kinsoku/>
        <w:overflowPunct/>
        <w:topLinePunct w:val="0"/>
        <w:bidi w:val="0"/>
        <w:snapToGrid w:val="0"/>
        <w:spacing w:line="360" w:lineRule="auto"/>
        <w:jc w:val="left"/>
        <w:rPr>
          <w:rFonts w:hint="eastAsia" w:ascii="方正仿宋_GB2312" w:hAnsi="方正仿宋_GB2312" w:eastAsia="方正仿宋_GB2312" w:cs="方正仿宋_GB2312"/>
          <w:b/>
          <w:bCs/>
          <w:color w:val="auto"/>
          <w:sz w:val="25"/>
          <w:highlight w:val="none"/>
        </w:rPr>
      </w:pPr>
      <w:r>
        <w:rPr>
          <w:rFonts w:hint="eastAsia" w:ascii="方正仿宋_GB2312" w:hAnsi="方正仿宋_GB2312" w:eastAsia="方正仿宋_GB2312" w:cs="方正仿宋_GB2312"/>
          <w:b/>
          <w:bCs/>
          <w:color w:val="auto"/>
          <w:sz w:val="25"/>
          <w:highlight w:val="none"/>
        </w:rPr>
        <w:t>一、项目基本情况</w:t>
      </w:r>
    </w:p>
    <w:p w14:paraId="3D11B0D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rPr>
        <w:t>项目编号：</w:t>
      </w:r>
      <w:r>
        <w:rPr>
          <w:rFonts w:hint="eastAsia" w:ascii="方正仿宋_GB2312" w:hAnsi="方正仿宋_GB2312" w:eastAsia="方正仿宋_GB2312" w:cs="方正仿宋_GB2312"/>
          <w:color w:val="auto"/>
          <w:kern w:val="0"/>
          <w:sz w:val="24"/>
          <w:szCs w:val="24"/>
          <w:highlight w:val="none"/>
          <w:lang w:eastAsia="zh-CN"/>
        </w:rPr>
        <w:t>金采招字[2026]XJJZC-034</w:t>
      </w:r>
    </w:p>
    <w:p w14:paraId="7E787F7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rPr>
        <w:t>项目名称：</w:t>
      </w:r>
      <w:r>
        <w:rPr>
          <w:rFonts w:hint="eastAsia" w:ascii="方正仿宋_GB2312" w:hAnsi="方正仿宋_GB2312" w:eastAsia="方正仿宋_GB2312" w:cs="方正仿宋_GB2312"/>
          <w:color w:val="auto"/>
          <w:kern w:val="0"/>
          <w:sz w:val="24"/>
          <w:szCs w:val="28"/>
          <w:highlight w:val="none"/>
          <w:lang w:eastAsia="zh-CN"/>
        </w:rPr>
        <w:t>新疆维吾尔自治区森林草原火灾预防监测中心（自治区林业和草原宣传中心）宣传片制作采购项目</w:t>
      </w:r>
    </w:p>
    <w:p w14:paraId="42298B9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采购方式：公开招标</w:t>
      </w:r>
    </w:p>
    <w:p w14:paraId="316778C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预算金额（元）：</w:t>
      </w:r>
      <w:r>
        <w:rPr>
          <w:rFonts w:hint="eastAsia" w:ascii="方正仿宋_GB2312" w:hAnsi="方正仿宋_GB2312" w:eastAsia="方正仿宋_GB2312" w:cs="方正仿宋_GB2312"/>
          <w:color w:val="auto"/>
          <w:kern w:val="0"/>
          <w:sz w:val="24"/>
          <w:szCs w:val="24"/>
          <w:highlight w:val="none"/>
          <w:lang w:val="en-US" w:eastAsia="zh-CN"/>
        </w:rPr>
        <w:t>450000.00</w:t>
      </w:r>
    </w:p>
    <w:p w14:paraId="6AEC5F6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rPr>
        <w:t>最高限价（元）：</w:t>
      </w:r>
      <w:r>
        <w:rPr>
          <w:rFonts w:hint="eastAsia" w:ascii="方正仿宋_GB2312" w:hAnsi="方正仿宋_GB2312" w:eastAsia="方正仿宋_GB2312" w:cs="方正仿宋_GB2312"/>
          <w:color w:val="auto"/>
          <w:kern w:val="0"/>
          <w:sz w:val="24"/>
          <w:szCs w:val="24"/>
          <w:highlight w:val="none"/>
          <w:lang w:val="en-US" w:eastAsia="zh-CN"/>
        </w:rPr>
        <w:t>450000.00</w:t>
      </w:r>
    </w:p>
    <w:p w14:paraId="43FD9EBB">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采购需求：</w:t>
      </w:r>
    </w:p>
    <w:p w14:paraId="1D9D1C0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p>
    <w:p w14:paraId="4B65D02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标项一</w:t>
      </w:r>
    </w:p>
    <w:p w14:paraId="58DD2B1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rPr>
        <w:t>标项名称:</w:t>
      </w:r>
      <w:r>
        <w:rPr>
          <w:rFonts w:hint="eastAsia" w:ascii="方正仿宋_GB2312" w:hAnsi="方正仿宋_GB2312" w:eastAsia="方正仿宋_GB2312" w:cs="方正仿宋_GB2312"/>
          <w:color w:val="auto"/>
          <w:kern w:val="0"/>
          <w:sz w:val="24"/>
          <w:szCs w:val="28"/>
          <w:highlight w:val="none"/>
          <w:lang w:eastAsia="zh-CN"/>
        </w:rPr>
        <w:t>新疆维吾尔自治区森林草原火灾预防监测中心（自治区林业和草原宣传中心）宣传片制作采购项目</w:t>
      </w:r>
    </w:p>
    <w:p w14:paraId="7B44CF5E">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数量：1</w:t>
      </w:r>
    </w:p>
    <w:p w14:paraId="5B5163F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预算金额（元）：</w:t>
      </w:r>
      <w:r>
        <w:rPr>
          <w:rFonts w:hint="eastAsia" w:ascii="方正仿宋_GB2312" w:hAnsi="方正仿宋_GB2312" w:eastAsia="方正仿宋_GB2312" w:cs="方正仿宋_GB2312"/>
          <w:color w:val="auto"/>
          <w:kern w:val="0"/>
          <w:sz w:val="24"/>
          <w:szCs w:val="24"/>
          <w:highlight w:val="none"/>
          <w:lang w:eastAsia="zh-CN"/>
        </w:rPr>
        <w:t>450000.00</w:t>
      </w:r>
    </w:p>
    <w:p w14:paraId="6E61A04E">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单位：批</w:t>
      </w:r>
    </w:p>
    <w:p w14:paraId="3FA206DB">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简要规格描述：</w:t>
      </w:r>
      <w:r>
        <w:rPr>
          <w:rFonts w:hint="eastAsia" w:ascii="方正仿宋_GB2312" w:hAnsi="方正仿宋_GB2312" w:eastAsia="方正仿宋_GB2312" w:cs="方正仿宋_GB2312"/>
          <w:color w:val="auto"/>
          <w:kern w:val="0"/>
          <w:sz w:val="24"/>
          <w:szCs w:val="24"/>
          <w:highlight w:val="none"/>
          <w:lang w:val="en-US" w:eastAsia="zh-CN"/>
        </w:rPr>
        <w:t>新疆维吾尔自治区森林草原火灾预防监测中心（自治区林业和草原宣传中心）宣传片制作采购项目</w:t>
      </w:r>
      <w:r>
        <w:rPr>
          <w:rFonts w:hint="eastAsia" w:ascii="方正仿宋_GB2312" w:hAnsi="方正仿宋_GB2312" w:eastAsia="方正仿宋_GB2312" w:cs="方正仿宋_GB2312"/>
          <w:color w:val="auto"/>
          <w:kern w:val="0"/>
          <w:sz w:val="24"/>
          <w:szCs w:val="24"/>
          <w:highlight w:val="none"/>
        </w:rPr>
        <w:t>；具体详见招标文件</w:t>
      </w:r>
      <w:r>
        <w:rPr>
          <w:rFonts w:hint="eastAsia" w:ascii="方正仿宋_GB2312" w:hAnsi="方正仿宋_GB2312" w:eastAsia="方正仿宋_GB2312" w:cs="方正仿宋_GB2312"/>
          <w:color w:val="auto"/>
          <w:kern w:val="0"/>
          <w:sz w:val="24"/>
          <w:szCs w:val="24"/>
          <w:highlight w:val="none"/>
          <w:lang w:val="en-US" w:eastAsia="zh-CN"/>
        </w:rPr>
        <w:t>项目采购需求</w:t>
      </w:r>
      <w:r>
        <w:rPr>
          <w:rFonts w:hint="eastAsia" w:ascii="方正仿宋_GB2312" w:hAnsi="方正仿宋_GB2312" w:eastAsia="方正仿宋_GB2312" w:cs="方正仿宋_GB2312"/>
          <w:color w:val="auto"/>
          <w:kern w:val="0"/>
          <w:sz w:val="24"/>
          <w:szCs w:val="24"/>
          <w:highlight w:val="none"/>
        </w:rPr>
        <w:t>。</w:t>
      </w:r>
    </w:p>
    <w:p w14:paraId="0EE5164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备注：</w:t>
      </w:r>
    </w:p>
    <w:p w14:paraId="3DABC2B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合同履约期限：</w:t>
      </w:r>
      <w:r>
        <w:rPr>
          <w:rFonts w:hint="default" w:ascii="Times New Roman" w:hAnsi="Times New Roman" w:eastAsia="方正仿宋_GB2312" w:cs="Times New Roman"/>
          <w:color w:val="auto"/>
          <w:sz w:val="24"/>
          <w:szCs w:val="24"/>
          <w:highlight w:val="none"/>
          <w:lang w:val="en-US" w:eastAsia="zh-CN"/>
        </w:rPr>
        <w:t>自合同签订之日起为期一年</w:t>
      </w:r>
      <w:r>
        <w:rPr>
          <w:rFonts w:hint="eastAsia" w:ascii="方正仿宋_GB2312" w:hAnsi="方正仿宋_GB2312" w:eastAsia="方正仿宋_GB2312" w:cs="方正仿宋_GB2312"/>
          <w:color w:val="auto"/>
          <w:kern w:val="0"/>
          <w:sz w:val="24"/>
          <w:szCs w:val="24"/>
          <w:highlight w:val="none"/>
        </w:rPr>
        <w:t>。</w:t>
      </w:r>
    </w:p>
    <w:p w14:paraId="2038C06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本项目（</w:t>
      </w:r>
      <w:r>
        <w:rPr>
          <w:rFonts w:hint="eastAsia" w:ascii="方正仿宋_GB2312" w:hAnsi="方正仿宋_GB2312" w:eastAsia="方正仿宋_GB2312" w:cs="方正仿宋_GB2312"/>
          <w:color w:val="auto"/>
          <w:kern w:val="0"/>
          <w:sz w:val="24"/>
          <w:szCs w:val="24"/>
          <w:highlight w:val="none"/>
          <w:lang w:val="en-US" w:eastAsia="zh-CN"/>
        </w:rPr>
        <w:t>否</w:t>
      </w:r>
      <w:r>
        <w:rPr>
          <w:rFonts w:hint="eastAsia" w:ascii="方正仿宋_GB2312" w:hAnsi="方正仿宋_GB2312" w:eastAsia="方正仿宋_GB2312" w:cs="方正仿宋_GB2312"/>
          <w:color w:val="auto"/>
          <w:kern w:val="0"/>
          <w:sz w:val="24"/>
          <w:szCs w:val="24"/>
          <w:highlight w:val="none"/>
        </w:rPr>
        <w:t>）接受联合体投标。</w:t>
      </w:r>
    </w:p>
    <w:p w14:paraId="5C9CADCE">
      <w:pPr>
        <w:pageBreakBefore w:val="0"/>
        <w:widowControl/>
        <w:kinsoku/>
        <w:overflowPunct/>
        <w:topLinePunct w:val="0"/>
        <w:bidi w:val="0"/>
        <w:spacing w:line="360" w:lineRule="auto"/>
        <w:jc w:val="left"/>
        <w:rPr>
          <w:rFonts w:hint="eastAsia" w:ascii="方正仿宋_GB2312" w:hAnsi="方正仿宋_GB2312" w:eastAsia="方正仿宋_GB2312" w:cs="方正仿宋_GB2312"/>
          <w:b/>
          <w:bCs/>
          <w:color w:val="auto"/>
          <w:sz w:val="25"/>
          <w:highlight w:val="none"/>
        </w:rPr>
      </w:pPr>
      <w:r>
        <w:rPr>
          <w:rFonts w:hint="eastAsia" w:ascii="方正仿宋_GB2312" w:hAnsi="方正仿宋_GB2312" w:eastAsia="方正仿宋_GB2312" w:cs="方正仿宋_GB2312"/>
          <w:b/>
          <w:bCs/>
          <w:color w:val="auto"/>
          <w:sz w:val="25"/>
          <w:highlight w:val="none"/>
        </w:rPr>
        <w:t>二、申请人的资格要求：</w:t>
      </w:r>
    </w:p>
    <w:p w14:paraId="52037BD6">
      <w:pPr>
        <w:pageBreakBefore w:val="0"/>
        <w:widowControl/>
        <w:kinsoku/>
        <w:overflowPunct/>
        <w:topLinePunct w:val="0"/>
        <w:bidi w:val="0"/>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1．供应商的资格要求：符合《中华人民共和国政府采购法》第二十二条规定条件；</w:t>
      </w:r>
    </w:p>
    <w:p w14:paraId="4336A1C8">
      <w:pPr>
        <w:pageBreakBefore w:val="0"/>
        <w:widowControl/>
        <w:kinsoku/>
        <w:overflowPunct/>
        <w:topLinePunct w:val="0"/>
        <w:bidi w:val="0"/>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2．采购项目需要落实的政府采购政策:</w:t>
      </w:r>
      <w:r>
        <w:rPr>
          <w:rFonts w:hint="eastAsia" w:ascii="方正仿宋_GB2312" w:hAnsi="方正仿宋_GB2312" w:eastAsia="方正仿宋_GB2312" w:cs="方正仿宋_GB2312"/>
          <w:color w:val="auto"/>
          <w:kern w:val="0"/>
          <w:sz w:val="24"/>
          <w:szCs w:val="24"/>
          <w:highlight w:val="none"/>
          <w:lang w:eastAsia="zh-CN"/>
        </w:rPr>
        <w:t>供应商为</w:t>
      </w:r>
      <w:r>
        <w:rPr>
          <w:rFonts w:hint="eastAsia" w:ascii="方正仿宋_GB2312" w:hAnsi="方正仿宋_GB2312" w:eastAsia="方正仿宋_GB2312" w:cs="方正仿宋_GB2312"/>
          <w:color w:val="auto"/>
          <w:kern w:val="0"/>
          <w:sz w:val="24"/>
          <w:szCs w:val="24"/>
          <w:highlight w:val="none"/>
          <w:lang w:val="en-US" w:eastAsia="zh-CN"/>
        </w:rPr>
        <w:t>小微企业</w:t>
      </w:r>
      <w:r>
        <w:rPr>
          <w:rFonts w:hint="eastAsia" w:ascii="方正仿宋_GB2312" w:hAnsi="方正仿宋_GB2312" w:eastAsia="方正仿宋_GB2312" w:cs="方正仿宋_GB2312"/>
          <w:color w:val="auto"/>
          <w:kern w:val="0"/>
          <w:sz w:val="24"/>
          <w:szCs w:val="24"/>
          <w:highlight w:val="none"/>
        </w:rPr>
        <w:t>。</w:t>
      </w:r>
    </w:p>
    <w:p w14:paraId="7F83F1D4">
      <w:pPr>
        <w:pageBreakBefore w:val="0"/>
        <w:widowControl/>
        <w:kinsoku/>
        <w:overflowPunct/>
        <w:topLinePunct w:val="0"/>
        <w:bidi w:val="0"/>
        <w:spacing w:line="360" w:lineRule="auto"/>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w:t>
      </w:r>
      <w:r>
        <w:rPr>
          <w:rFonts w:hint="eastAsia" w:ascii="方正仿宋_GB2312" w:hAnsi="方正仿宋_GB2312" w:eastAsia="方正仿宋_GB2312" w:cs="方正仿宋_GB2312"/>
          <w:color w:val="auto"/>
          <w:sz w:val="24"/>
          <w:szCs w:val="24"/>
          <w:highlight w:val="none"/>
        </w:rPr>
        <w:t>本项目的特定资格要求：</w:t>
      </w:r>
    </w:p>
    <w:p w14:paraId="727F780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auto"/>
          <w:sz w:val="24"/>
          <w:szCs w:val="24"/>
          <w:highlight w:val="none"/>
          <w:lang w:val="en-US" w:eastAsia="zh-CN"/>
        </w:rPr>
        <w:t>加</w:t>
      </w:r>
      <w:r>
        <w:rPr>
          <w:rFonts w:hint="eastAsia" w:ascii="方正仿宋_GB2312" w:hAnsi="方正仿宋_GB2312" w:eastAsia="方正仿宋_GB2312" w:cs="方正仿宋_GB2312"/>
          <w:color w:val="auto"/>
          <w:sz w:val="24"/>
          <w:szCs w:val="24"/>
          <w:highlight w:val="none"/>
        </w:rPr>
        <w:t>本次招标活动；</w:t>
      </w:r>
    </w:p>
    <w:p w14:paraId="0EA5EC43">
      <w:pPr>
        <w:pageBreakBefore w:val="0"/>
        <w:widowControl/>
        <w:kinsoku/>
        <w:overflowPunct/>
        <w:topLinePunct w:val="0"/>
        <w:bidi w:val="0"/>
        <w:spacing w:line="360" w:lineRule="auto"/>
        <w:jc w:val="left"/>
        <w:rPr>
          <w:rFonts w:hint="eastAsia" w:ascii="方正仿宋_GB2312" w:hAnsi="方正仿宋_GB2312" w:eastAsia="方正仿宋_GB2312" w:cs="方正仿宋_GB2312"/>
          <w:b/>
          <w:bCs/>
          <w:color w:val="auto"/>
          <w:sz w:val="25"/>
          <w:highlight w:val="none"/>
        </w:rPr>
      </w:pPr>
      <w:r>
        <w:rPr>
          <w:rFonts w:hint="eastAsia" w:ascii="方正仿宋_GB2312" w:hAnsi="方正仿宋_GB2312" w:eastAsia="方正仿宋_GB2312" w:cs="方正仿宋_GB2312"/>
          <w:b/>
          <w:bCs/>
          <w:color w:val="auto"/>
          <w:sz w:val="25"/>
          <w:highlight w:val="none"/>
        </w:rPr>
        <w:t>三、获取招标文件</w:t>
      </w:r>
    </w:p>
    <w:p w14:paraId="1E311571">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时间：</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日至</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rPr>
        <w:t>日，每天上午00:00至12:00，下午12:00至23:59（北京时间）</w:t>
      </w:r>
    </w:p>
    <w:p w14:paraId="71F14041">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地点：新疆政府采购网政采云平台：（http://www.ccgp-xinjiang.gov.cn/）</w:t>
      </w:r>
    </w:p>
    <w:p w14:paraId="2A3BEC9C">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方式：供应商登录新疆政府采购网政采云平台（http://www.ccgp-xinjiang.gov.cn/）在线申请获取招标文件（进入“项目采购”应用，在获取招标文件菜单中选择项目，申请获取招标文件） </w:t>
      </w:r>
    </w:p>
    <w:p w14:paraId="3AD9DEA9">
      <w:pPr>
        <w:pageBreakBefore w:val="0"/>
        <w:widowControl/>
        <w:kinsoku/>
        <w:overflowPunct/>
        <w:topLinePunct w:val="0"/>
        <w:bidi w:val="0"/>
        <w:spacing w:line="360" w:lineRule="auto"/>
        <w:jc w:val="left"/>
        <w:rPr>
          <w:rFonts w:hint="eastAsia" w:ascii="方正仿宋_GB2312" w:hAnsi="方正仿宋_GB2312" w:eastAsia="方正仿宋_GB2312" w:cs="方正仿宋_GB2312"/>
          <w:b/>
          <w:bCs/>
          <w:color w:val="auto"/>
          <w:sz w:val="25"/>
          <w:highlight w:val="none"/>
        </w:rPr>
      </w:pPr>
      <w:r>
        <w:rPr>
          <w:rFonts w:hint="eastAsia" w:ascii="方正仿宋_GB2312" w:hAnsi="方正仿宋_GB2312" w:eastAsia="方正仿宋_GB2312" w:cs="方正仿宋_GB2312"/>
          <w:color w:val="auto"/>
          <w:sz w:val="24"/>
          <w:szCs w:val="24"/>
          <w:highlight w:val="none"/>
        </w:rPr>
        <w:t>售价（元）：0</w:t>
      </w:r>
    </w:p>
    <w:p w14:paraId="140C745B">
      <w:pPr>
        <w:pageBreakBefore w:val="0"/>
        <w:kinsoku/>
        <w:overflowPunct/>
        <w:topLinePunct w:val="0"/>
        <w:bidi w:val="0"/>
        <w:spacing w:line="360" w:lineRule="auto"/>
        <w:rPr>
          <w:rFonts w:hint="eastAsia" w:ascii="方正仿宋_GB2312" w:hAnsi="方正仿宋_GB2312" w:eastAsia="方正仿宋_GB2312" w:cs="方正仿宋_GB2312"/>
          <w:b/>
          <w:bCs/>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四、提交投标文件截止时间、开标时间和地点</w:t>
      </w:r>
    </w:p>
    <w:p w14:paraId="2B4A797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提交投标文件截止时间：</w:t>
      </w:r>
      <w:r>
        <w:rPr>
          <w:rFonts w:hint="eastAsia" w:ascii="方正仿宋_GB2312" w:hAnsi="方正仿宋_GB2312" w:eastAsia="方正仿宋_GB2312" w:cs="方正仿宋_GB2312"/>
          <w:color w:val="auto"/>
          <w:kern w:val="0"/>
          <w:sz w:val="24"/>
          <w:szCs w:val="24"/>
          <w:highlight w:val="none"/>
          <w:lang w:eastAsia="zh-CN"/>
        </w:rPr>
        <w:t>202</w:t>
      </w:r>
      <w:r>
        <w:rPr>
          <w:rFonts w:hint="eastAsia" w:ascii="方正仿宋_GB2312" w:hAnsi="方正仿宋_GB2312" w:eastAsia="方正仿宋_GB2312" w:cs="方正仿宋_GB2312"/>
          <w:color w:val="auto"/>
          <w:kern w:val="0"/>
          <w:sz w:val="24"/>
          <w:szCs w:val="24"/>
          <w:highlight w:val="none"/>
          <w:lang w:val="en-US" w:eastAsia="zh-CN"/>
        </w:rPr>
        <w:t>6</w:t>
      </w:r>
      <w:r>
        <w:rPr>
          <w:rFonts w:hint="eastAsia" w:ascii="方正仿宋_GB2312" w:hAnsi="方正仿宋_GB2312" w:eastAsia="方正仿宋_GB2312" w:cs="方正仿宋_GB2312"/>
          <w:color w:val="auto"/>
          <w:kern w:val="0"/>
          <w:sz w:val="24"/>
          <w:szCs w:val="24"/>
          <w:highlight w:val="none"/>
          <w:lang w:eastAsia="zh-CN"/>
        </w:rPr>
        <w:t>年</w:t>
      </w:r>
      <w:r>
        <w:rPr>
          <w:rFonts w:hint="eastAsia" w:ascii="方正仿宋_GB2312" w:hAnsi="方正仿宋_GB2312" w:eastAsia="方正仿宋_GB2312" w:cs="方正仿宋_GB2312"/>
          <w:color w:val="auto"/>
          <w:kern w:val="0"/>
          <w:sz w:val="24"/>
          <w:szCs w:val="24"/>
          <w:highlight w:val="none"/>
          <w:lang w:val="en-US" w:eastAsia="zh-CN"/>
        </w:rPr>
        <w:t>4</w:t>
      </w:r>
      <w:r>
        <w:rPr>
          <w:rFonts w:hint="eastAsia" w:ascii="方正仿宋_GB2312" w:hAnsi="方正仿宋_GB2312" w:eastAsia="方正仿宋_GB2312" w:cs="方正仿宋_GB2312"/>
          <w:color w:val="auto"/>
          <w:kern w:val="0"/>
          <w:sz w:val="24"/>
          <w:szCs w:val="24"/>
          <w:highlight w:val="none"/>
        </w:rPr>
        <w:t>月</w:t>
      </w:r>
      <w:r>
        <w:rPr>
          <w:rFonts w:hint="eastAsia" w:ascii="方正仿宋_GB2312" w:hAnsi="方正仿宋_GB2312" w:eastAsia="方正仿宋_GB2312" w:cs="方正仿宋_GB2312"/>
          <w:color w:val="auto"/>
          <w:kern w:val="0"/>
          <w:sz w:val="24"/>
          <w:szCs w:val="24"/>
          <w:highlight w:val="none"/>
          <w:lang w:val="en-US" w:eastAsia="zh-CN"/>
        </w:rPr>
        <w:t>22</w:t>
      </w:r>
      <w:r>
        <w:rPr>
          <w:rFonts w:hint="eastAsia" w:ascii="方正仿宋_GB2312" w:hAnsi="方正仿宋_GB2312" w:eastAsia="方正仿宋_GB2312" w:cs="方正仿宋_GB2312"/>
          <w:color w:val="auto"/>
          <w:kern w:val="0"/>
          <w:sz w:val="24"/>
          <w:szCs w:val="24"/>
          <w:highlight w:val="none"/>
        </w:rPr>
        <w:t>日1</w:t>
      </w:r>
      <w:r>
        <w:rPr>
          <w:rFonts w:hint="eastAsia" w:ascii="方正仿宋_GB2312" w:hAnsi="方正仿宋_GB2312" w:eastAsia="方正仿宋_GB2312" w:cs="方正仿宋_GB2312"/>
          <w:color w:val="auto"/>
          <w:kern w:val="0"/>
          <w:sz w:val="24"/>
          <w:szCs w:val="24"/>
          <w:highlight w:val="none"/>
          <w:lang w:val="en-US" w:eastAsia="zh-CN"/>
        </w:rPr>
        <w:t>1</w:t>
      </w:r>
      <w:r>
        <w:rPr>
          <w:rFonts w:hint="eastAsia" w:ascii="方正仿宋_GB2312" w:hAnsi="方正仿宋_GB2312" w:eastAsia="方正仿宋_GB2312" w:cs="方正仿宋_GB2312"/>
          <w:color w:val="auto"/>
          <w:kern w:val="0"/>
          <w:sz w:val="24"/>
          <w:szCs w:val="24"/>
          <w:highlight w:val="none"/>
        </w:rPr>
        <w:t>:00（北京时间）</w:t>
      </w:r>
    </w:p>
    <w:p w14:paraId="5D5A044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14:paraId="0BD2255E">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开标时间：</w:t>
      </w:r>
      <w:r>
        <w:rPr>
          <w:rFonts w:hint="eastAsia" w:ascii="方正仿宋_GB2312" w:hAnsi="方正仿宋_GB2312" w:eastAsia="方正仿宋_GB2312" w:cs="方正仿宋_GB2312"/>
          <w:color w:val="auto"/>
          <w:kern w:val="0"/>
          <w:sz w:val="24"/>
          <w:szCs w:val="24"/>
          <w:highlight w:val="none"/>
          <w:lang w:eastAsia="zh-CN"/>
        </w:rPr>
        <w:t>202</w:t>
      </w:r>
      <w:r>
        <w:rPr>
          <w:rFonts w:hint="eastAsia" w:ascii="方正仿宋_GB2312" w:hAnsi="方正仿宋_GB2312" w:eastAsia="方正仿宋_GB2312" w:cs="方正仿宋_GB2312"/>
          <w:color w:val="auto"/>
          <w:kern w:val="0"/>
          <w:sz w:val="24"/>
          <w:szCs w:val="24"/>
          <w:highlight w:val="none"/>
          <w:lang w:val="en-US" w:eastAsia="zh-CN"/>
        </w:rPr>
        <w:t>6</w:t>
      </w:r>
      <w:r>
        <w:rPr>
          <w:rFonts w:hint="eastAsia" w:ascii="方正仿宋_GB2312" w:hAnsi="方正仿宋_GB2312" w:eastAsia="方正仿宋_GB2312" w:cs="方正仿宋_GB2312"/>
          <w:color w:val="auto"/>
          <w:kern w:val="0"/>
          <w:sz w:val="24"/>
          <w:szCs w:val="24"/>
          <w:highlight w:val="none"/>
          <w:lang w:eastAsia="zh-CN"/>
        </w:rPr>
        <w:t>年</w:t>
      </w:r>
      <w:r>
        <w:rPr>
          <w:rFonts w:hint="eastAsia" w:ascii="方正仿宋_GB2312" w:hAnsi="方正仿宋_GB2312" w:eastAsia="方正仿宋_GB2312" w:cs="方正仿宋_GB2312"/>
          <w:color w:val="auto"/>
          <w:kern w:val="0"/>
          <w:sz w:val="24"/>
          <w:szCs w:val="24"/>
          <w:highlight w:val="none"/>
          <w:lang w:val="en-US" w:eastAsia="zh-CN"/>
        </w:rPr>
        <w:t>4</w:t>
      </w:r>
      <w:r>
        <w:rPr>
          <w:rFonts w:hint="eastAsia" w:ascii="方正仿宋_GB2312" w:hAnsi="方正仿宋_GB2312" w:eastAsia="方正仿宋_GB2312" w:cs="方正仿宋_GB2312"/>
          <w:color w:val="auto"/>
          <w:kern w:val="0"/>
          <w:sz w:val="24"/>
          <w:szCs w:val="24"/>
          <w:highlight w:val="none"/>
        </w:rPr>
        <w:t>月</w:t>
      </w:r>
      <w:r>
        <w:rPr>
          <w:rFonts w:hint="eastAsia" w:ascii="方正仿宋_GB2312" w:hAnsi="方正仿宋_GB2312" w:eastAsia="方正仿宋_GB2312" w:cs="方正仿宋_GB2312"/>
          <w:color w:val="auto"/>
          <w:kern w:val="0"/>
          <w:sz w:val="24"/>
          <w:szCs w:val="24"/>
          <w:highlight w:val="none"/>
          <w:lang w:val="en-US" w:eastAsia="zh-CN"/>
        </w:rPr>
        <w:t>22</w:t>
      </w:r>
      <w:r>
        <w:rPr>
          <w:rFonts w:hint="eastAsia" w:ascii="方正仿宋_GB2312" w:hAnsi="方正仿宋_GB2312" w:eastAsia="方正仿宋_GB2312" w:cs="方正仿宋_GB2312"/>
          <w:color w:val="auto"/>
          <w:kern w:val="0"/>
          <w:sz w:val="24"/>
          <w:szCs w:val="24"/>
          <w:highlight w:val="none"/>
        </w:rPr>
        <w:t>日1</w:t>
      </w:r>
      <w:r>
        <w:rPr>
          <w:rFonts w:hint="eastAsia" w:ascii="方正仿宋_GB2312" w:hAnsi="方正仿宋_GB2312" w:eastAsia="方正仿宋_GB2312" w:cs="方正仿宋_GB2312"/>
          <w:color w:val="auto"/>
          <w:kern w:val="0"/>
          <w:sz w:val="24"/>
          <w:szCs w:val="24"/>
          <w:highlight w:val="none"/>
          <w:lang w:val="en-US" w:eastAsia="zh-CN"/>
        </w:rPr>
        <w:t>1</w:t>
      </w:r>
      <w:r>
        <w:rPr>
          <w:rFonts w:hint="eastAsia" w:ascii="方正仿宋_GB2312" w:hAnsi="方正仿宋_GB2312" w:eastAsia="方正仿宋_GB2312" w:cs="方正仿宋_GB2312"/>
          <w:color w:val="auto"/>
          <w:kern w:val="0"/>
          <w:sz w:val="24"/>
          <w:szCs w:val="24"/>
          <w:highlight w:val="none"/>
        </w:rPr>
        <w:t>:00（北京时间）</w:t>
      </w:r>
    </w:p>
    <w:p w14:paraId="124D6FC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开标地点：新疆政府采购网政采云平台（http://www.ccgp-xinjiang.gov.cn/）  </w:t>
      </w:r>
    </w:p>
    <w:p w14:paraId="06EBDC6C">
      <w:pPr>
        <w:pageBreakBefore w:val="0"/>
        <w:kinsoku/>
        <w:overflowPunct/>
        <w:topLinePunct w:val="0"/>
        <w:bidi w:val="0"/>
        <w:spacing w:line="360" w:lineRule="auto"/>
        <w:rPr>
          <w:rFonts w:hint="eastAsia" w:ascii="方正仿宋_GB2312" w:hAnsi="方正仿宋_GB2312" w:eastAsia="方正仿宋_GB2312" w:cs="方正仿宋_GB2312"/>
          <w:b/>
          <w:bCs/>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五、公告期限</w:t>
      </w:r>
    </w:p>
    <w:p w14:paraId="18E236EB">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自本公告发布之日起5个工作日。</w:t>
      </w:r>
    </w:p>
    <w:p w14:paraId="61F24950">
      <w:pPr>
        <w:pageBreakBefore w:val="0"/>
        <w:kinsoku/>
        <w:overflowPunct/>
        <w:topLinePunct w:val="0"/>
        <w:bidi w:val="0"/>
        <w:spacing w:line="360" w:lineRule="auto"/>
        <w:rPr>
          <w:rFonts w:hint="eastAsia" w:ascii="方正仿宋_GB2312" w:hAnsi="方正仿宋_GB2312" w:eastAsia="方正仿宋_GB2312" w:cs="方正仿宋_GB2312"/>
          <w:b/>
          <w:bCs/>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六、其他补充事宜</w:t>
      </w:r>
    </w:p>
    <w:p w14:paraId="6B889BE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1.本项目实行网上投标，采用电子投标文件；</w:t>
      </w:r>
    </w:p>
    <w:p w14:paraId="785189A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有意向参与电子开评标的供应商，可访问新疆数字证书认证中心官方网站（https://www.xjca.com.cn/）或下载“新疆政务通”APP自行申领。</w:t>
      </w:r>
    </w:p>
    <w:p w14:paraId="47E8622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EB2C75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4.供应商应当在投标截止时间前,将生成的“电子加密投标文件”上传递交至“政府采购云平台”,投标截止时间以后上传递交的投标文件将被“政府采购云平台”拒收；</w:t>
      </w:r>
    </w:p>
    <w:p w14:paraId="484DCB4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6181C46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6.供应商登录政采云平台，在开标时间后30分钟内用“项目采购-开标评标”功能进行解密投标文件。若供应商在规定时间内未按时解密的，视为无效投标。解密与加密投标文件须使用同一个CA。</w:t>
      </w:r>
    </w:p>
    <w:p w14:paraId="1733A12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p>
    <w:p w14:paraId="095BDC3E">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p>
    <w:p w14:paraId="05A8D0B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特别提示：</w:t>
      </w:r>
    </w:p>
    <w:p w14:paraId="18CD4B2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1、采购限额标准以上，200万元以下的货物和服务采购项目、400万元以下的工程采购项目，适宜由中小企业提供的，采购人应当专门面向中小企业采购。</w:t>
      </w:r>
    </w:p>
    <w:p w14:paraId="41FBF05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2、超过200万元的货物和服务采购项目，预留该部分采购项目预算总额的30%以上专门面向中小企业采购，其中预留给小微企业的比例不低于60%。</w:t>
      </w:r>
    </w:p>
    <w:p w14:paraId="72F71AB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3、超过400万元的工程采购项目中适宜由中小企业提供的，预留该部分采购项目预算总额的40%以上专门面向中小企业采购，其中预留给小微企业的比例不低于60%。</w:t>
      </w:r>
    </w:p>
    <w:p w14:paraId="0473208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58C4E2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052F28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p>
    <w:p w14:paraId="7784DD6C">
      <w:pPr>
        <w:pageBreakBefore w:val="0"/>
        <w:kinsoku/>
        <w:overflowPunct/>
        <w:topLinePunct w:val="0"/>
        <w:bidi w:val="0"/>
        <w:spacing w:line="360" w:lineRule="auto"/>
        <w:rPr>
          <w:rFonts w:hint="eastAsia" w:ascii="方正仿宋_GB2312" w:hAnsi="方正仿宋_GB2312" w:eastAsia="方正仿宋_GB2312" w:cs="方正仿宋_GB2312"/>
          <w:b/>
          <w:bCs/>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七、凡对本次招标提出询问，请按以下方式联系</w:t>
      </w:r>
    </w:p>
    <w:p w14:paraId="6A08862E">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1.采购人信息</w:t>
      </w:r>
    </w:p>
    <w:p w14:paraId="7B0E2F9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新疆维吾尔自治区森林草原火灾预防监测中心（自治区林业和草原宣传中心）</w:t>
      </w:r>
    </w:p>
    <w:p w14:paraId="5D18266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rPr>
        <w:t>地址：</w:t>
      </w:r>
      <w:r>
        <w:rPr>
          <w:rFonts w:hint="eastAsia" w:ascii="方正仿宋_GB2312" w:hAnsi="方正仿宋_GB2312" w:eastAsia="方正仿宋_GB2312" w:cs="方正仿宋_GB2312"/>
          <w:color w:val="auto"/>
          <w:sz w:val="24"/>
          <w:szCs w:val="24"/>
          <w:highlight w:val="none"/>
          <w:lang w:eastAsia="zh-CN"/>
        </w:rPr>
        <w:t>乌鲁木齐市沙依巴克区黑龙江路69号</w:t>
      </w:r>
    </w:p>
    <w:p w14:paraId="596036C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rPr>
        <w:t>联系方式：</w:t>
      </w:r>
      <w:r>
        <w:rPr>
          <w:rFonts w:hint="eastAsia" w:ascii="方正仿宋_GB2312" w:hAnsi="方正仿宋_GB2312" w:eastAsia="方正仿宋_GB2312" w:cs="方正仿宋_GB2312"/>
          <w:color w:val="auto"/>
          <w:sz w:val="24"/>
          <w:szCs w:val="24"/>
          <w:highlight w:val="none"/>
          <w:lang w:eastAsia="zh-CN"/>
        </w:rPr>
        <w:t>13029667967</w:t>
      </w:r>
    </w:p>
    <w:p w14:paraId="195A46A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2.采购代理机构信息</w:t>
      </w:r>
    </w:p>
    <w:p w14:paraId="74EFD934">
      <w:pPr>
        <w:pageBreakBefore w:val="0"/>
        <w:tabs>
          <w:tab w:val="left" w:pos="379"/>
        </w:tabs>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名称：新疆金正建设工程管理有限公司</w:t>
      </w:r>
    </w:p>
    <w:p w14:paraId="6AF770B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rPr>
        <w:t>地址：</w:t>
      </w:r>
      <w:r>
        <w:rPr>
          <w:rFonts w:hint="eastAsia" w:ascii="方正仿宋_GB2312" w:hAnsi="方正仿宋_GB2312" w:eastAsia="方正仿宋_GB2312" w:cs="方正仿宋_GB2312"/>
          <w:color w:val="auto"/>
          <w:kern w:val="0"/>
          <w:sz w:val="24"/>
          <w:szCs w:val="24"/>
          <w:highlight w:val="none"/>
          <w:lang w:eastAsia="zh-CN"/>
        </w:rPr>
        <w:t>乌鲁木齐市水磨沟区南湖南路66号水清木华A栋6层</w:t>
      </w:r>
    </w:p>
    <w:p w14:paraId="20DA5F9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rPr>
        <w:t>联系方式：0991-4508367、</w:t>
      </w:r>
      <w:r>
        <w:rPr>
          <w:rFonts w:hint="eastAsia" w:ascii="方正仿宋_GB2312" w:hAnsi="方正仿宋_GB2312" w:eastAsia="方正仿宋_GB2312" w:cs="方正仿宋_GB2312"/>
          <w:color w:val="auto"/>
          <w:kern w:val="0"/>
          <w:sz w:val="24"/>
          <w:szCs w:val="24"/>
          <w:highlight w:val="none"/>
          <w:lang w:eastAsia="zh-CN"/>
        </w:rPr>
        <w:t>17699941693、19945858399</w:t>
      </w:r>
    </w:p>
    <w:p w14:paraId="148C005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3.项目联系方式</w:t>
      </w:r>
    </w:p>
    <w:p w14:paraId="50339FF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项目联系人：</w:t>
      </w:r>
      <w:r>
        <w:rPr>
          <w:rFonts w:hint="eastAsia" w:ascii="方正仿宋_GB2312" w:hAnsi="方正仿宋_GB2312" w:eastAsia="方正仿宋_GB2312" w:cs="方正仿宋_GB2312"/>
          <w:color w:val="auto"/>
          <w:kern w:val="0"/>
          <w:sz w:val="24"/>
          <w:szCs w:val="24"/>
          <w:highlight w:val="none"/>
          <w:lang w:eastAsia="zh-CN"/>
        </w:rPr>
        <w:t>牛晓娟、金枭宇</w:t>
      </w:r>
      <w:r>
        <w:rPr>
          <w:rFonts w:hint="eastAsia" w:ascii="方正仿宋_GB2312" w:hAnsi="方正仿宋_GB2312" w:eastAsia="方正仿宋_GB2312" w:cs="方正仿宋_GB2312"/>
          <w:color w:val="auto"/>
          <w:kern w:val="0"/>
          <w:sz w:val="24"/>
          <w:szCs w:val="24"/>
          <w:highlight w:val="none"/>
        </w:rPr>
        <w:t>、施霞、肖甜甜</w:t>
      </w:r>
    </w:p>
    <w:p w14:paraId="6CB4BA63">
      <w:pPr>
        <w:pageBreakBefore w:val="0"/>
        <w:kinsoku/>
        <w:overflowPunct/>
        <w:topLinePunct w:val="0"/>
        <w:bidi w:val="0"/>
        <w:spacing w:line="360" w:lineRule="auto"/>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kern w:val="0"/>
          <w:sz w:val="24"/>
          <w:szCs w:val="24"/>
          <w:highlight w:val="none"/>
        </w:rPr>
        <w:t>电话：0991-4508367、</w:t>
      </w:r>
      <w:r>
        <w:rPr>
          <w:rFonts w:hint="eastAsia" w:ascii="方正仿宋_GB2312" w:hAnsi="方正仿宋_GB2312" w:eastAsia="方正仿宋_GB2312" w:cs="方正仿宋_GB2312"/>
          <w:color w:val="auto"/>
          <w:kern w:val="0"/>
          <w:sz w:val="24"/>
          <w:szCs w:val="24"/>
          <w:highlight w:val="none"/>
          <w:lang w:eastAsia="zh-CN"/>
        </w:rPr>
        <w:t>17699941693、19945858399</w:t>
      </w:r>
    </w:p>
    <w:p w14:paraId="4D1EA971">
      <w:pPr>
        <w:keepNext/>
        <w:keepLines/>
        <w:pageBreakBefore w:val="0"/>
        <w:kinsoku/>
        <w:overflowPunct/>
        <w:topLinePunct w:val="0"/>
        <w:bidi w:val="0"/>
        <w:spacing w:line="360" w:lineRule="auto"/>
        <w:jc w:val="center"/>
        <w:outlineLvl w:val="1"/>
        <w:rPr>
          <w:rFonts w:hint="eastAsia" w:ascii="方正仿宋_GB2312" w:hAnsi="方正仿宋_GB2312" w:eastAsia="方正仿宋_GB2312" w:cs="方正仿宋_GB2312"/>
          <w:b/>
          <w:color w:val="auto"/>
          <w:kern w:val="0"/>
          <w:sz w:val="28"/>
          <w:szCs w:val="20"/>
          <w:highlight w:val="none"/>
        </w:rPr>
      </w:pPr>
      <w:r>
        <w:rPr>
          <w:rFonts w:hint="eastAsia" w:ascii="方正仿宋_GB2312" w:hAnsi="方正仿宋_GB2312" w:eastAsia="方正仿宋_GB2312" w:cs="方正仿宋_GB2312"/>
          <w:b/>
          <w:color w:val="auto"/>
          <w:kern w:val="0"/>
          <w:sz w:val="28"/>
          <w:szCs w:val="20"/>
          <w:highlight w:val="none"/>
        </w:rPr>
        <w:br w:type="page"/>
      </w:r>
      <w:bookmarkStart w:id="6" w:name="_Toc13859"/>
      <w:r>
        <w:rPr>
          <w:rFonts w:hint="eastAsia" w:ascii="方正仿宋_GB2312" w:hAnsi="方正仿宋_GB2312" w:eastAsia="方正仿宋_GB2312" w:cs="方正仿宋_GB2312"/>
          <w:b/>
          <w:color w:val="auto"/>
          <w:kern w:val="0"/>
          <w:sz w:val="28"/>
          <w:szCs w:val="20"/>
          <w:highlight w:val="none"/>
        </w:rPr>
        <w:t>第二章　供应商须知</w:t>
      </w:r>
      <w:bookmarkEnd w:id="6"/>
    </w:p>
    <w:p w14:paraId="41C37606">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供应商须知前附表</w:t>
      </w:r>
    </w:p>
    <w:tbl>
      <w:tblPr>
        <w:tblStyle w:val="35"/>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441"/>
      </w:tblGrid>
      <w:tr w14:paraId="783A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3F35785">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1519" w:type="dxa"/>
            <w:vAlign w:val="center"/>
          </w:tcPr>
          <w:p w14:paraId="21A7CE9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条款名称</w:t>
            </w:r>
          </w:p>
        </w:tc>
        <w:tc>
          <w:tcPr>
            <w:tcW w:w="7441" w:type="dxa"/>
            <w:vAlign w:val="center"/>
          </w:tcPr>
          <w:p w14:paraId="0321EA38">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编列内容规定</w:t>
            </w:r>
          </w:p>
        </w:tc>
      </w:tr>
      <w:tr w14:paraId="6797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vAlign w:val="center"/>
          </w:tcPr>
          <w:p w14:paraId="369E6973">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1519" w:type="dxa"/>
            <w:vAlign w:val="center"/>
          </w:tcPr>
          <w:p w14:paraId="5DFCA6A5">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采购项目</w:t>
            </w:r>
          </w:p>
        </w:tc>
        <w:tc>
          <w:tcPr>
            <w:tcW w:w="7441" w:type="dxa"/>
            <w:vAlign w:val="center"/>
          </w:tcPr>
          <w:p w14:paraId="535D2C0A">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lang w:eastAsia="zh-CN"/>
              </w:rPr>
              <w:t>新疆维吾尔自治区森林草原火灾预防监测中心（自治区林业和草原宣传中心）宣传片制作采购项目</w:t>
            </w:r>
          </w:p>
        </w:tc>
      </w:tr>
      <w:tr w14:paraId="22B3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269E3244">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519" w:type="dxa"/>
            <w:vAlign w:val="center"/>
          </w:tcPr>
          <w:p w14:paraId="4AA41774">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采购预算</w:t>
            </w:r>
          </w:p>
        </w:tc>
        <w:tc>
          <w:tcPr>
            <w:tcW w:w="7441" w:type="dxa"/>
            <w:vAlign w:val="center"/>
          </w:tcPr>
          <w:p w14:paraId="734A2AEB">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eastAsia="zh-CN"/>
              </w:rPr>
              <w:t>450000.00</w:t>
            </w:r>
            <w:r>
              <w:rPr>
                <w:rFonts w:hint="eastAsia" w:ascii="方正仿宋_GB2312" w:hAnsi="方正仿宋_GB2312" w:eastAsia="方正仿宋_GB2312" w:cs="方正仿宋_GB2312"/>
                <w:color w:val="auto"/>
                <w:kern w:val="0"/>
                <w:sz w:val="24"/>
                <w:szCs w:val="24"/>
                <w:highlight w:val="none"/>
              </w:rPr>
              <w:t>元</w:t>
            </w:r>
          </w:p>
        </w:tc>
      </w:tr>
      <w:tr w14:paraId="111D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51CBDC5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519" w:type="dxa"/>
            <w:vAlign w:val="center"/>
          </w:tcPr>
          <w:p w14:paraId="3D87A22E">
            <w:pPr>
              <w:keepNext w:val="0"/>
              <w:keepLines w:val="0"/>
              <w:pageBreakBefore w:val="0"/>
              <w:kinsoku/>
              <w:wordWrap/>
              <w:overflowPunct/>
              <w:topLinePunct w:val="0"/>
              <w:bidi w:val="0"/>
              <w:spacing w:line="360" w:lineRule="auto"/>
              <w:jc w:val="center"/>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项目内容</w:t>
            </w:r>
          </w:p>
        </w:tc>
        <w:tc>
          <w:tcPr>
            <w:tcW w:w="7441" w:type="dxa"/>
            <w:vAlign w:val="center"/>
          </w:tcPr>
          <w:p w14:paraId="4298C419">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新疆维吾尔自治区森林草原火灾预防监测中心（自治区林业和草原宣传中心）宣传片制作采购项目</w:t>
            </w:r>
            <w:r>
              <w:rPr>
                <w:rFonts w:hint="eastAsia" w:ascii="方正仿宋_GB2312" w:hAnsi="方正仿宋_GB2312" w:eastAsia="方正仿宋_GB2312" w:cs="方正仿宋_GB2312"/>
                <w:color w:val="auto"/>
                <w:kern w:val="0"/>
                <w:sz w:val="24"/>
                <w:szCs w:val="24"/>
                <w:highlight w:val="none"/>
                <w:lang w:eastAsia="zh-CN"/>
              </w:rPr>
              <w:t>；具体详见招标文件</w:t>
            </w:r>
            <w:r>
              <w:rPr>
                <w:rFonts w:hint="eastAsia" w:ascii="方正仿宋_GB2312" w:hAnsi="方正仿宋_GB2312" w:eastAsia="方正仿宋_GB2312" w:cs="方正仿宋_GB2312"/>
                <w:color w:val="auto"/>
                <w:kern w:val="0"/>
                <w:sz w:val="24"/>
                <w:szCs w:val="24"/>
                <w:highlight w:val="none"/>
                <w:lang w:val="en-US" w:eastAsia="zh-CN"/>
              </w:rPr>
              <w:t>项目采购需求</w:t>
            </w:r>
            <w:r>
              <w:rPr>
                <w:rFonts w:hint="eastAsia" w:ascii="方正仿宋_GB2312" w:hAnsi="方正仿宋_GB2312" w:eastAsia="方正仿宋_GB2312" w:cs="方正仿宋_GB2312"/>
                <w:color w:val="auto"/>
                <w:kern w:val="0"/>
                <w:sz w:val="24"/>
                <w:szCs w:val="24"/>
                <w:highlight w:val="none"/>
                <w:lang w:eastAsia="zh-CN"/>
              </w:rPr>
              <w:t>。</w:t>
            </w:r>
          </w:p>
        </w:tc>
      </w:tr>
      <w:tr w14:paraId="2533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72976E0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519" w:type="dxa"/>
            <w:vAlign w:val="center"/>
          </w:tcPr>
          <w:p w14:paraId="2FE80514">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项目编号</w:t>
            </w:r>
          </w:p>
        </w:tc>
        <w:tc>
          <w:tcPr>
            <w:tcW w:w="7441" w:type="dxa"/>
            <w:vAlign w:val="center"/>
          </w:tcPr>
          <w:p w14:paraId="1952F1C6">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eastAsia="zh-CN"/>
              </w:rPr>
              <w:t>金采招字[2026]XJJZC-034</w:t>
            </w:r>
          </w:p>
        </w:tc>
      </w:tr>
      <w:tr w14:paraId="52CF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vAlign w:val="center"/>
          </w:tcPr>
          <w:p w14:paraId="66AF1902">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519" w:type="dxa"/>
            <w:vAlign w:val="center"/>
          </w:tcPr>
          <w:p w14:paraId="2981726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公告媒体</w:t>
            </w:r>
          </w:p>
        </w:tc>
        <w:tc>
          <w:tcPr>
            <w:tcW w:w="7441" w:type="dxa"/>
            <w:vAlign w:val="center"/>
          </w:tcPr>
          <w:p w14:paraId="6AAD29C8">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新疆政府采购网</w:t>
            </w:r>
          </w:p>
        </w:tc>
      </w:tr>
      <w:tr w14:paraId="3973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73" w:type="dxa"/>
            <w:vAlign w:val="center"/>
          </w:tcPr>
          <w:p w14:paraId="3DC9E427">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p>
        </w:tc>
        <w:tc>
          <w:tcPr>
            <w:tcW w:w="1519" w:type="dxa"/>
            <w:vAlign w:val="center"/>
          </w:tcPr>
          <w:p w14:paraId="09DD5532">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采购人</w:t>
            </w:r>
          </w:p>
        </w:tc>
        <w:tc>
          <w:tcPr>
            <w:tcW w:w="7441" w:type="dxa"/>
            <w:vAlign w:val="center"/>
          </w:tcPr>
          <w:p w14:paraId="6A2A3945">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kern w:val="0"/>
                <w:sz w:val="24"/>
                <w:szCs w:val="24"/>
                <w:highlight w:val="none"/>
                <w:lang w:eastAsia="zh-CN"/>
              </w:rPr>
              <w:t>新疆维吾尔自治区森林草原火灾预防监测中心（自治区林业和草原宣传中心）</w:t>
            </w:r>
          </w:p>
          <w:p w14:paraId="27DE1D98">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地址：</w:t>
            </w:r>
            <w:r>
              <w:rPr>
                <w:rFonts w:hint="eastAsia" w:ascii="方正仿宋_GB2312" w:hAnsi="方正仿宋_GB2312" w:eastAsia="方正仿宋_GB2312" w:cs="方正仿宋_GB2312"/>
                <w:color w:val="auto"/>
                <w:sz w:val="24"/>
                <w:szCs w:val="24"/>
                <w:highlight w:val="none"/>
                <w:lang w:eastAsia="zh-CN"/>
              </w:rPr>
              <w:t>乌鲁木齐市沙依巴克区黑龙江路69号</w:t>
            </w:r>
          </w:p>
          <w:p w14:paraId="519B8BB8">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电话：</w:t>
            </w:r>
            <w:r>
              <w:rPr>
                <w:rFonts w:hint="eastAsia" w:ascii="方正仿宋_GB2312" w:hAnsi="方正仿宋_GB2312" w:eastAsia="方正仿宋_GB2312" w:cs="方正仿宋_GB2312"/>
                <w:color w:val="auto"/>
                <w:kern w:val="0"/>
                <w:sz w:val="24"/>
                <w:szCs w:val="24"/>
                <w:highlight w:val="none"/>
                <w:lang w:eastAsia="zh-CN"/>
              </w:rPr>
              <w:t>13029667967</w:t>
            </w:r>
          </w:p>
          <w:p w14:paraId="2FF8DB33">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联系人：</w:t>
            </w:r>
            <w:r>
              <w:rPr>
                <w:rFonts w:hint="eastAsia" w:ascii="方正仿宋_GB2312" w:hAnsi="方正仿宋_GB2312" w:eastAsia="方正仿宋_GB2312" w:cs="方正仿宋_GB2312"/>
                <w:color w:val="auto"/>
                <w:sz w:val="24"/>
                <w:szCs w:val="24"/>
                <w:highlight w:val="none"/>
                <w:lang w:val="en-US" w:eastAsia="zh-CN"/>
              </w:rPr>
              <w:t>乔工</w:t>
            </w:r>
          </w:p>
        </w:tc>
      </w:tr>
      <w:tr w14:paraId="7D35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1A0393AA">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p>
        </w:tc>
        <w:tc>
          <w:tcPr>
            <w:tcW w:w="1519" w:type="dxa"/>
            <w:vAlign w:val="center"/>
          </w:tcPr>
          <w:p w14:paraId="15E9A4FA">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采购代理机构</w:t>
            </w:r>
          </w:p>
        </w:tc>
        <w:tc>
          <w:tcPr>
            <w:tcW w:w="7441" w:type="dxa"/>
            <w:vAlign w:val="center"/>
          </w:tcPr>
          <w:p w14:paraId="3F9E6281">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名称：新疆金正建设工程管理有限公司</w:t>
            </w:r>
          </w:p>
          <w:p w14:paraId="50C314F5">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地址：</w:t>
            </w:r>
            <w:r>
              <w:rPr>
                <w:rFonts w:hint="eastAsia" w:ascii="方正仿宋_GB2312" w:hAnsi="方正仿宋_GB2312" w:eastAsia="方正仿宋_GB2312" w:cs="方正仿宋_GB2312"/>
                <w:color w:val="auto"/>
                <w:sz w:val="24"/>
                <w:szCs w:val="24"/>
                <w:highlight w:val="none"/>
                <w:lang w:eastAsia="zh-CN"/>
              </w:rPr>
              <w:t>乌鲁木齐市水磨沟区南湖南路66号水清木华A栋6层</w:t>
            </w:r>
          </w:p>
          <w:p w14:paraId="7E54693F">
            <w:pPr>
              <w:keepNext w:val="0"/>
              <w:keepLines w:val="0"/>
              <w:pageBreakBefore w:val="0"/>
              <w:widowControl/>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sz w:val="24"/>
                <w:szCs w:val="24"/>
                <w:highlight w:val="none"/>
              </w:rPr>
              <w:t>电话：0991-4508367、</w:t>
            </w:r>
            <w:r>
              <w:rPr>
                <w:rFonts w:hint="eastAsia" w:ascii="方正仿宋_GB2312" w:hAnsi="方正仿宋_GB2312" w:eastAsia="方正仿宋_GB2312" w:cs="方正仿宋_GB2312"/>
                <w:color w:val="auto"/>
                <w:sz w:val="24"/>
                <w:szCs w:val="24"/>
                <w:highlight w:val="none"/>
                <w:lang w:eastAsia="zh-CN"/>
              </w:rPr>
              <w:t>17699941693、19945858399</w:t>
            </w:r>
          </w:p>
          <w:p w14:paraId="5E363CBD">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联系人：</w:t>
            </w:r>
            <w:r>
              <w:rPr>
                <w:rFonts w:hint="eastAsia" w:ascii="方正仿宋_GB2312" w:hAnsi="方正仿宋_GB2312" w:eastAsia="方正仿宋_GB2312" w:cs="方正仿宋_GB2312"/>
                <w:color w:val="auto"/>
                <w:sz w:val="24"/>
                <w:szCs w:val="24"/>
                <w:highlight w:val="none"/>
                <w:lang w:eastAsia="zh-CN"/>
              </w:rPr>
              <w:t>牛晓娟、金枭宇</w:t>
            </w:r>
          </w:p>
        </w:tc>
      </w:tr>
      <w:tr w14:paraId="3F80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14:paraId="5CBA354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w:t>
            </w:r>
          </w:p>
        </w:tc>
        <w:tc>
          <w:tcPr>
            <w:tcW w:w="1519" w:type="dxa"/>
            <w:vAlign w:val="center"/>
          </w:tcPr>
          <w:p w14:paraId="08659C3E">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供应商资格条件</w:t>
            </w:r>
          </w:p>
        </w:tc>
        <w:tc>
          <w:tcPr>
            <w:tcW w:w="7441" w:type="dxa"/>
            <w:vAlign w:val="center"/>
          </w:tcPr>
          <w:p w14:paraId="64970757">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1.满足《中华人民共和国政府采购法》第二十二条规定；</w:t>
            </w:r>
          </w:p>
          <w:p w14:paraId="103BF7CE">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2.落实政府采购政策需满足的资格要求：</w:t>
            </w:r>
            <w:r>
              <w:rPr>
                <w:rFonts w:hint="eastAsia" w:ascii="方正仿宋_GB2312" w:hAnsi="方正仿宋_GB2312" w:eastAsia="方正仿宋_GB2312" w:cs="方正仿宋_GB2312"/>
                <w:color w:val="auto"/>
                <w:sz w:val="24"/>
                <w:szCs w:val="24"/>
                <w:highlight w:val="none"/>
                <w:lang w:eastAsia="zh-CN"/>
              </w:rPr>
              <w:t>供应商为小微企业</w:t>
            </w:r>
            <w:r>
              <w:rPr>
                <w:rFonts w:hint="eastAsia" w:ascii="方正仿宋_GB2312" w:hAnsi="方正仿宋_GB2312" w:eastAsia="方正仿宋_GB2312" w:cs="方正仿宋_GB2312"/>
                <w:color w:val="auto"/>
                <w:sz w:val="24"/>
                <w:szCs w:val="24"/>
                <w:highlight w:val="none"/>
              </w:rPr>
              <w:t>。</w:t>
            </w:r>
          </w:p>
          <w:p w14:paraId="1580A3EA">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3.本项目的特定资格要求：</w:t>
            </w:r>
          </w:p>
          <w:p w14:paraId="4FC5559E">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auto"/>
                <w:sz w:val="24"/>
                <w:szCs w:val="24"/>
                <w:highlight w:val="none"/>
                <w:lang w:val="en-US" w:eastAsia="zh-CN"/>
              </w:rPr>
              <w:t>加</w:t>
            </w:r>
            <w:r>
              <w:rPr>
                <w:rFonts w:hint="eastAsia" w:ascii="方正仿宋_GB2312" w:hAnsi="方正仿宋_GB2312" w:eastAsia="方正仿宋_GB2312" w:cs="方正仿宋_GB2312"/>
                <w:color w:val="auto"/>
                <w:sz w:val="24"/>
                <w:szCs w:val="24"/>
                <w:highlight w:val="none"/>
              </w:rPr>
              <w:t>本次招标活动；</w:t>
            </w:r>
          </w:p>
        </w:tc>
      </w:tr>
      <w:tr w14:paraId="44E9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vAlign w:val="center"/>
          </w:tcPr>
          <w:p w14:paraId="3EE80F79">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w:t>
            </w:r>
          </w:p>
        </w:tc>
        <w:tc>
          <w:tcPr>
            <w:tcW w:w="1519" w:type="dxa"/>
            <w:vAlign w:val="center"/>
          </w:tcPr>
          <w:p w14:paraId="3BE21D1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项目现场勘察</w:t>
            </w:r>
          </w:p>
        </w:tc>
        <w:tc>
          <w:tcPr>
            <w:tcW w:w="7441" w:type="dxa"/>
            <w:vAlign w:val="center"/>
          </w:tcPr>
          <w:p w14:paraId="67F390A1">
            <w:pPr>
              <w:keepNext w:val="0"/>
              <w:keepLines w:val="0"/>
              <w:pageBreakBefore w:val="0"/>
              <w:kinsoku/>
              <w:wordWrap/>
              <w:overflowPunct/>
              <w:topLinePunct w:val="0"/>
              <w:bidi w:val="0"/>
              <w:spacing w:line="360" w:lineRule="auto"/>
              <w:ind w:left="1440" w:hanging="1440" w:hangingChars="6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eq \o\ac(□,√)</w:instrTex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t>不组织</w:t>
            </w:r>
          </w:p>
          <w:p w14:paraId="41B2DD74">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□组织</w:t>
            </w:r>
          </w:p>
        </w:tc>
      </w:tr>
      <w:tr w14:paraId="6600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vAlign w:val="center"/>
          </w:tcPr>
          <w:p w14:paraId="515E6FD5">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w:t>
            </w:r>
          </w:p>
        </w:tc>
        <w:tc>
          <w:tcPr>
            <w:tcW w:w="1519" w:type="dxa"/>
            <w:vAlign w:val="center"/>
          </w:tcPr>
          <w:p w14:paraId="39AD3D59">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联合体投标</w:t>
            </w:r>
          </w:p>
        </w:tc>
        <w:tc>
          <w:tcPr>
            <w:tcW w:w="7441" w:type="dxa"/>
            <w:vAlign w:val="center"/>
          </w:tcPr>
          <w:p w14:paraId="1CC75967">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eq \o\ac(□</w:instrText>
            </w:r>
            <w:r>
              <w:rPr>
                <w:rFonts w:hint="eastAsia" w:ascii="方正仿宋_GB2312" w:hAnsi="方正仿宋_GB2312" w:eastAsia="方正仿宋_GB2312" w:cs="方正仿宋_GB2312"/>
                <w:color w:val="auto"/>
                <w:sz w:val="24"/>
                <w:szCs w:val="24"/>
                <w:highlight w:val="none"/>
                <w:lang w:eastAsia="zh-CN"/>
              </w:rPr>
              <w:instrText xml:space="preserve">,</w:instrText>
            </w:r>
            <w:r>
              <w:rPr>
                <w:rFonts w:hint="eastAsia" w:ascii="方正仿宋_GB2312" w:hAnsi="方正仿宋_GB2312" w:eastAsia="方正仿宋_GB2312" w:cs="方正仿宋_GB2312"/>
                <w:color w:val="auto"/>
                <w:position w:val="2"/>
                <w:sz w:val="16"/>
                <w:szCs w:val="24"/>
                <w:highlight w:val="none"/>
                <w:lang w:eastAsia="zh-CN"/>
              </w:rPr>
              <w:instrText xml:space="preserve">√</w:instrText>
            </w:r>
            <w:r>
              <w:rPr>
                <w:rFonts w:hint="eastAsia" w:ascii="方正仿宋_GB2312" w:hAnsi="方正仿宋_GB2312" w:eastAsia="方正仿宋_GB2312" w:cs="方正仿宋_GB2312"/>
                <w:color w:val="auto"/>
                <w:sz w:val="24"/>
                <w:szCs w:val="24"/>
                <w:highlight w:val="none"/>
              </w:rPr>
              <w:instrText xml:space="preserve">)</w:instrTex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t>不接受</w:t>
            </w:r>
          </w:p>
          <w:p w14:paraId="0597F8C3">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接受</w:t>
            </w:r>
          </w:p>
          <w:p w14:paraId="05B1E61F">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color w:val="auto"/>
                <w:sz w:val="24"/>
                <w:szCs w:val="24"/>
                <w:highlight w:val="none"/>
              </w:rPr>
              <w:t>注:本项目不得分包、不得转包</w:t>
            </w:r>
          </w:p>
        </w:tc>
      </w:tr>
      <w:tr w14:paraId="0354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vAlign w:val="center"/>
          </w:tcPr>
          <w:p w14:paraId="5E41A0CC">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w:t>
            </w:r>
          </w:p>
        </w:tc>
        <w:tc>
          <w:tcPr>
            <w:tcW w:w="1519" w:type="dxa"/>
            <w:vAlign w:val="center"/>
          </w:tcPr>
          <w:p w14:paraId="5CB509C4">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招标范围</w:t>
            </w:r>
          </w:p>
        </w:tc>
        <w:tc>
          <w:tcPr>
            <w:tcW w:w="7441" w:type="dxa"/>
            <w:vAlign w:val="center"/>
          </w:tcPr>
          <w:p w14:paraId="06172F60">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招标文件及补充文件中所要求的全部要工作内容</w:t>
            </w:r>
            <w:r>
              <w:rPr>
                <w:rFonts w:hint="eastAsia" w:ascii="方正仿宋_GB2312" w:hAnsi="方正仿宋_GB2312" w:eastAsia="方正仿宋_GB2312" w:cs="方正仿宋_GB2312"/>
                <w:color w:val="auto"/>
                <w:sz w:val="24"/>
                <w:szCs w:val="24"/>
                <w:highlight w:val="none"/>
                <w:lang w:eastAsia="zh-CN"/>
              </w:rPr>
              <w:t>。</w:t>
            </w:r>
          </w:p>
        </w:tc>
      </w:tr>
      <w:tr w14:paraId="36F0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vAlign w:val="center"/>
          </w:tcPr>
          <w:p w14:paraId="1BC5A311">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w:t>
            </w:r>
          </w:p>
        </w:tc>
        <w:tc>
          <w:tcPr>
            <w:tcW w:w="1519" w:type="dxa"/>
            <w:vAlign w:val="center"/>
          </w:tcPr>
          <w:p w14:paraId="3F1DCB4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澄清或者修改时间</w:t>
            </w:r>
          </w:p>
        </w:tc>
        <w:tc>
          <w:tcPr>
            <w:tcW w:w="7441" w:type="dxa"/>
            <w:vAlign w:val="center"/>
          </w:tcPr>
          <w:p w14:paraId="339DDD72">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投标截止时间15日前</w:t>
            </w:r>
          </w:p>
        </w:tc>
      </w:tr>
      <w:tr w14:paraId="30A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0DA4752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w:t>
            </w:r>
          </w:p>
        </w:tc>
        <w:tc>
          <w:tcPr>
            <w:tcW w:w="1519" w:type="dxa"/>
            <w:vAlign w:val="center"/>
          </w:tcPr>
          <w:p w14:paraId="2D42A9F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提交投标文件的截止时间、地点</w:t>
            </w:r>
          </w:p>
        </w:tc>
        <w:tc>
          <w:tcPr>
            <w:tcW w:w="7441" w:type="dxa"/>
            <w:vAlign w:val="center"/>
          </w:tcPr>
          <w:p w14:paraId="7EBADFDC">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时间：</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22</w:t>
            </w:r>
            <w:r>
              <w:rPr>
                <w:rFonts w:hint="eastAsia" w:ascii="方正仿宋_GB2312" w:hAnsi="方正仿宋_GB2312" w:eastAsia="方正仿宋_GB2312" w:cs="方正仿宋_GB2312"/>
                <w:color w:val="auto"/>
                <w:sz w:val="24"/>
                <w:szCs w:val="24"/>
                <w:highlight w:val="none"/>
              </w:rPr>
              <w:t>日1</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时00分</w:t>
            </w:r>
          </w:p>
          <w:p w14:paraId="785DDEB7">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地点：新疆政府采购网政采云平台（http://www.ccgp-xinjiang.gov.cn/）</w:t>
            </w:r>
          </w:p>
        </w:tc>
      </w:tr>
      <w:tr w14:paraId="0AB0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4FAC928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w:t>
            </w:r>
          </w:p>
        </w:tc>
        <w:tc>
          <w:tcPr>
            <w:tcW w:w="1519" w:type="dxa"/>
            <w:vAlign w:val="center"/>
          </w:tcPr>
          <w:p w14:paraId="2E5C7F0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开标时间、地点</w:t>
            </w:r>
          </w:p>
        </w:tc>
        <w:tc>
          <w:tcPr>
            <w:tcW w:w="7441" w:type="dxa"/>
            <w:vAlign w:val="center"/>
          </w:tcPr>
          <w:p w14:paraId="0B6E09E1">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时间：</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22</w:t>
            </w:r>
            <w:r>
              <w:rPr>
                <w:rFonts w:hint="eastAsia" w:ascii="方正仿宋_GB2312" w:hAnsi="方正仿宋_GB2312" w:eastAsia="方正仿宋_GB2312" w:cs="方正仿宋_GB2312"/>
                <w:color w:val="auto"/>
                <w:sz w:val="24"/>
                <w:szCs w:val="24"/>
                <w:highlight w:val="none"/>
              </w:rPr>
              <w:t>日1</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时00分</w:t>
            </w:r>
          </w:p>
          <w:p w14:paraId="720B7C88">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地点：</w:t>
            </w:r>
            <w:r>
              <w:rPr>
                <w:rFonts w:hint="eastAsia" w:ascii="方正仿宋_GB2312" w:hAnsi="方正仿宋_GB2312" w:eastAsia="方正仿宋_GB2312" w:cs="方正仿宋_GB2312"/>
                <w:color w:val="auto"/>
                <w:kern w:val="0"/>
                <w:sz w:val="24"/>
                <w:szCs w:val="24"/>
                <w:highlight w:val="none"/>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2589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14:paraId="68FF3D85">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w:t>
            </w:r>
          </w:p>
        </w:tc>
        <w:tc>
          <w:tcPr>
            <w:tcW w:w="1519" w:type="dxa"/>
            <w:vAlign w:val="center"/>
          </w:tcPr>
          <w:p w14:paraId="5E31A7B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其他唱标内容</w:t>
            </w:r>
          </w:p>
        </w:tc>
        <w:tc>
          <w:tcPr>
            <w:tcW w:w="7441" w:type="dxa"/>
            <w:vAlign w:val="center"/>
          </w:tcPr>
          <w:p w14:paraId="3EF94063">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投标报价、</w:t>
            </w:r>
            <w:r>
              <w:rPr>
                <w:rFonts w:hint="eastAsia" w:ascii="方正仿宋_GB2312" w:hAnsi="方正仿宋_GB2312" w:eastAsia="方正仿宋_GB2312" w:cs="方正仿宋_GB2312"/>
                <w:color w:val="auto"/>
                <w:sz w:val="24"/>
                <w:szCs w:val="24"/>
                <w:highlight w:val="none"/>
                <w:lang w:val="en-US" w:eastAsia="zh-CN"/>
              </w:rPr>
              <w:t>服务期限</w:t>
            </w:r>
          </w:p>
        </w:tc>
      </w:tr>
      <w:tr w14:paraId="2079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vAlign w:val="center"/>
          </w:tcPr>
          <w:p w14:paraId="6EC34908">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w:t>
            </w:r>
          </w:p>
        </w:tc>
        <w:tc>
          <w:tcPr>
            <w:tcW w:w="1519" w:type="dxa"/>
            <w:vAlign w:val="center"/>
          </w:tcPr>
          <w:p w14:paraId="121D3417">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投标保证金</w:t>
            </w:r>
          </w:p>
        </w:tc>
        <w:tc>
          <w:tcPr>
            <w:tcW w:w="7441" w:type="dxa"/>
            <w:vAlign w:val="center"/>
          </w:tcPr>
          <w:p w14:paraId="28233643">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eq \o\ac(□,√)</w:instrTex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t>要求提供。数额不得超过招标项目预算金额的</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%，本项目的投标保证金为人民币：</w:t>
            </w:r>
            <w:r>
              <w:rPr>
                <w:rFonts w:hint="eastAsia" w:ascii="方正仿宋_GB2312" w:hAnsi="方正仿宋_GB2312" w:eastAsia="方正仿宋_GB2312" w:cs="方正仿宋_GB2312"/>
                <w:color w:val="auto"/>
                <w:sz w:val="24"/>
                <w:szCs w:val="24"/>
                <w:highlight w:val="none"/>
                <w:lang w:val="en-US" w:eastAsia="zh-CN"/>
              </w:rPr>
              <w:t>8770.00</w:t>
            </w:r>
            <w:r>
              <w:rPr>
                <w:rFonts w:hint="eastAsia" w:ascii="方正仿宋_GB2312" w:hAnsi="方正仿宋_GB2312" w:eastAsia="方正仿宋_GB2312" w:cs="方正仿宋_GB2312"/>
                <w:color w:val="auto"/>
                <w:kern w:val="0"/>
                <w:sz w:val="24"/>
                <w:szCs w:val="24"/>
                <w:highlight w:val="none"/>
              </w:rPr>
              <w:t>元（</w:t>
            </w:r>
            <w:r>
              <w:rPr>
                <w:rFonts w:hint="eastAsia" w:ascii="方正仿宋_GB2312" w:hAnsi="方正仿宋_GB2312" w:eastAsia="方正仿宋_GB2312" w:cs="方正仿宋_GB2312"/>
                <w:color w:val="auto"/>
                <w:kern w:val="0"/>
                <w:sz w:val="24"/>
                <w:szCs w:val="24"/>
                <w:highlight w:val="none"/>
                <w:lang w:val="en-US" w:eastAsia="zh-CN"/>
              </w:rPr>
              <w:t>捌仟柒佰柒拾元整</w:t>
            </w:r>
            <w:r>
              <w:rPr>
                <w:rFonts w:hint="eastAsia" w:ascii="方正仿宋_GB2312" w:hAnsi="方正仿宋_GB2312" w:eastAsia="方正仿宋_GB2312" w:cs="方正仿宋_GB2312"/>
                <w:color w:val="auto"/>
                <w:kern w:val="0"/>
                <w:sz w:val="24"/>
                <w:szCs w:val="24"/>
                <w:highlight w:val="none"/>
              </w:rPr>
              <w:t>）</w:t>
            </w:r>
          </w:p>
          <w:p w14:paraId="36108B9E">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投标保证金到账截止时间：同招标截止时间</w:t>
            </w:r>
          </w:p>
          <w:p w14:paraId="0A95E30D">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提交方式：须从供应商账户转出或以网银、银行电汇等非现金形式缴纳。</w:t>
            </w:r>
          </w:p>
          <w:p w14:paraId="2E7F4450">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账户信息：</w:t>
            </w:r>
          </w:p>
          <w:p w14:paraId="7042D355">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开户单位名称：新疆金正建设工程管理有限公司</w:t>
            </w:r>
          </w:p>
          <w:p w14:paraId="3B9341E4">
            <w:pPr>
              <w:keepNext w:val="0"/>
              <w:keepLines w:val="0"/>
              <w:pageBreakBefore w:val="0"/>
              <w:kinsoku/>
              <w:wordWrap/>
              <w:overflowPunct/>
              <w:topLinePunct w:val="0"/>
              <w:autoSpaceDE w:val="0"/>
              <w:autoSpaceDN w:val="0"/>
              <w:bidi w:val="0"/>
              <w:spacing w:line="360" w:lineRule="auto"/>
              <w:ind w:left="1135" w:hanging="1135" w:hangingChars="473"/>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开户行：中国银行股份有限公司乌鲁木齐市友好南路支行</w:t>
            </w:r>
          </w:p>
          <w:p w14:paraId="148D8886">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行号：104881005062</w:t>
            </w:r>
          </w:p>
          <w:p w14:paraId="710B1E62">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银行帐号：107601654453</w:t>
            </w:r>
          </w:p>
          <w:p w14:paraId="130520EB">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联系电话：0991-4508736</w:t>
            </w:r>
          </w:p>
          <w:p w14:paraId="697841F8">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联系人：杜香</w:t>
            </w:r>
          </w:p>
          <w:p w14:paraId="7A732B85">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投标保证金以到账信息为准，</w:t>
            </w:r>
            <w:r>
              <w:rPr>
                <w:rFonts w:hint="eastAsia" w:ascii="方正仿宋_GB2312" w:hAnsi="方正仿宋_GB2312" w:eastAsia="方正仿宋_GB2312" w:cs="方正仿宋_GB2312"/>
                <w:color w:val="auto"/>
                <w:sz w:val="24"/>
                <w:szCs w:val="24"/>
                <w:highlight w:val="none"/>
                <w:lang w:val="en-US" w:eastAsia="zh-CN"/>
              </w:rPr>
              <w:t>供应</w:t>
            </w:r>
            <w:r>
              <w:rPr>
                <w:rFonts w:hint="eastAsia" w:ascii="方正仿宋_GB2312" w:hAnsi="方正仿宋_GB2312" w:eastAsia="方正仿宋_GB2312" w:cs="方正仿宋_GB2312"/>
                <w:color w:val="auto"/>
                <w:sz w:val="24"/>
                <w:szCs w:val="24"/>
                <w:highlight w:val="none"/>
              </w:rPr>
              <w:t>商应充分考虑在途时间，</w:t>
            </w:r>
            <w:r>
              <w:rPr>
                <w:rFonts w:hint="eastAsia" w:ascii="方正仿宋_GB2312" w:hAnsi="方正仿宋_GB2312" w:eastAsia="方正仿宋_GB2312" w:cs="方正仿宋_GB2312"/>
                <w:color w:val="auto"/>
                <w:sz w:val="24"/>
                <w:szCs w:val="24"/>
                <w:highlight w:val="none"/>
                <w:lang w:val="en-US" w:eastAsia="zh-CN"/>
              </w:rPr>
              <w:t>供应</w:t>
            </w:r>
            <w:r>
              <w:rPr>
                <w:rFonts w:hint="eastAsia" w:ascii="方正仿宋_GB2312" w:hAnsi="方正仿宋_GB2312" w:eastAsia="方正仿宋_GB2312" w:cs="方正仿宋_GB2312"/>
                <w:color w:val="auto"/>
                <w:sz w:val="24"/>
                <w:szCs w:val="24"/>
                <w:highlight w:val="none"/>
              </w:rPr>
              <w:t>商未按照招标文件要求提交投标保证金的，投标无效。</w:t>
            </w:r>
          </w:p>
          <w:p w14:paraId="408DDB5E">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注：以电汇方式递交投标保证金须在电汇凭据附言栏中写明招标编号、包号及用途(投标保证金)。</w:t>
            </w:r>
          </w:p>
        </w:tc>
      </w:tr>
      <w:tr w14:paraId="7078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vAlign w:val="center"/>
          </w:tcPr>
          <w:p w14:paraId="7E631121">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w:t>
            </w:r>
          </w:p>
        </w:tc>
        <w:tc>
          <w:tcPr>
            <w:tcW w:w="1519" w:type="dxa"/>
            <w:vAlign w:val="center"/>
          </w:tcPr>
          <w:p w14:paraId="1DC3611A">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投标有效期</w:t>
            </w:r>
          </w:p>
        </w:tc>
        <w:tc>
          <w:tcPr>
            <w:tcW w:w="7441" w:type="dxa"/>
            <w:vAlign w:val="center"/>
          </w:tcPr>
          <w:p w14:paraId="697E70E8">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自投标文件截止时间起90日(日历日)</w:t>
            </w:r>
          </w:p>
        </w:tc>
      </w:tr>
      <w:tr w14:paraId="74DA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73" w:type="dxa"/>
            <w:vAlign w:val="center"/>
          </w:tcPr>
          <w:p w14:paraId="203A2217">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w:t>
            </w:r>
          </w:p>
        </w:tc>
        <w:tc>
          <w:tcPr>
            <w:tcW w:w="1519" w:type="dxa"/>
            <w:vAlign w:val="center"/>
          </w:tcPr>
          <w:p w14:paraId="5AB05C17">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投标文件份数</w:t>
            </w:r>
          </w:p>
        </w:tc>
        <w:tc>
          <w:tcPr>
            <w:tcW w:w="7441" w:type="dxa"/>
            <w:vAlign w:val="center"/>
          </w:tcPr>
          <w:p w14:paraId="7AB3345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rPr>
              <w:sym w:font="Wingdings 2" w:char="00A3"/>
            </w:r>
            <w:r>
              <w:rPr>
                <w:rFonts w:hint="eastAsia" w:ascii="方正仿宋_GB2312" w:hAnsi="方正仿宋_GB2312" w:eastAsia="方正仿宋_GB2312" w:cs="方正仿宋_GB2312"/>
                <w:color w:val="auto"/>
                <w:sz w:val="24"/>
                <w:szCs w:val="24"/>
                <w:highlight w:val="none"/>
                <w:u w:val="single"/>
              </w:rPr>
              <w:t>采用见面开标</w:t>
            </w:r>
          </w:p>
          <w:p w14:paraId="422F88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rPr>
              <w:t>投标文件包括：</w:t>
            </w:r>
          </w:p>
          <w:p w14:paraId="5FD615E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rPr>
              <w:t>☑ 本项目采用不见面开标：</w:t>
            </w:r>
          </w:p>
          <w:p w14:paraId="1E9BB8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rPr>
              <w:t>1．本项目采用不见面开标、供应商需要递交电子投标文件，加密的电子投标文件，在投标截止时间前通过政采云平台上传到指定位置。无需递交纸质文件。</w:t>
            </w:r>
          </w:p>
          <w:p w14:paraId="48EF1D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6F99DE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rPr>
              <w:t>解密时长：30分钟。</w:t>
            </w:r>
          </w:p>
          <w:p w14:paraId="422D26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rPr>
              <w:t>2.参与“不见面”开标的采购人或其委托代理机构、供应商等各交易主体，应当按照规定使用CA数字证书及电子签章。各方主体在系统中所有操作均具有法律效力，并承担法律责任。</w:t>
            </w:r>
          </w:p>
          <w:p w14:paraId="46C6C5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rPr>
              <w:t>3.供应商由于数字证书遗失、损坏、更换、续期等情况导致投标文件无法解密，由供应商自行承担责任。</w:t>
            </w:r>
          </w:p>
          <w:p w14:paraId="48CB069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743EEE5B">
            <w:pPr>
              <w:keepNext w:val="0"/>
              <w:keepLines w:val="0"/>
              <w:pageBreakBefore w:val="0"/>
              <w:widowControl w:val="0"/>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u w:val="single"/>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5E69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73" w:type="dxa"/>
            <w:vAlign w:val="center"/>
          </w:tcPr>
          <w:p w14:paraId="30FF9B6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w:t>
            </w:r>
          </w:p>
        </w:tc>
        <w:tc>
          <w:tcPr>
            <w:tcW w:w="1519" w:type="dxa"/>
            <w:vAlign w:val="center"/>
          </w:tcPr>
          <w:p w14:paraId="2B5E109F">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信用查询</w:t>
            </w:r>
          </w:p>
        </w:tc>
        <w:tc>
          <w:tcPr>
            <w:tcW w:w="7441" w:type="dxa"/>
            <w:vAlign w:val="center"/>
          </w:tcPr>
          <w:p w14:paraId="483A8E4F">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eq \o\ac(□,√)</w:instrTex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t>采购人或采购代理机构将通过“信用中国”网站(www. creditchina. gov.cn)、“中国政府采购网”(</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"http://www.ccgp.gov.cn"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z w:val="24"/>
                <w:highlight w:val="none"/>
                <w:u w:val="single"/>
              </w:rPr>
              <w:t>www.ccgp.gov.cn</w:t>
            </w:r>
            <w:r>
              <w:rPr>
                <w:rFonts w:hint="eastAsia" w:ascii="方正仿宋_GB2312" w:hAnsi="方正仿宋_GB2312" w:eastAsia="方正仿宋_GB2312" w:cs="方正仿宋_GB2312"/>
                <w:color w:val="auto"/>
                <w:sz w:val="24"/>
                <w:highlight w:val="none"/>
                <w:u w:val="single"/>
              </w:rPr>
              <w:fldChar w:fldCharType="end"/>
            </w:r>
            <w:r>
              <w:rPr>
                <w:rFonts w:hint="eastAsia" w:ascii="方正仿宋_GB2312" w:hAnsi="方正仿宋_GB2312" w:eastAsia="方正仿宋_GB2312" w:cs="方正仿宋_GB2312"/>
                <w:color w:val="auto"/>
                <w:sz w:val="24"/>
                <w:szCs w:val="24"/>
                <w:highlight w:val="none"/>
              </w:rPr>
              <w:t>)、“中国执行信息公开网”（http://zxgk.court.gov.cn/）”查询相关主体信用记录。</w:t>
            </w:r>
          </w:p>
          <w:p w14:paraId="66C39B61">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□供应商自行查询上述记录，如实提供无不良信用记录承诺并加盖供应商公章。</w:t>
            </w:r>
          </w:p>
        </w:tc>
      </w:tr>
      <w:tr w14:paraId="5B65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vAlign w:val="center"/>
          </w:tcPr>
          <w:p w14:paraId="27B11B5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w:t>
            </w:r>
          </w:p>
        </w:tc>
        <w:tc>
          <w:tcPr>
            <w:tcW w:w="1519" w:type="dxa"/>
            <w:vAlign w:val="center"/>
          </w:tcPr>
          <w:p w14:paraId="3FD95AE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定标原则</w:t>
            </w:r>
          </w:p>
        </w:tc>
        <w:tc>
          <w:tcPr>
            <w:tcW w:w="7441" w:type="dxa"/>
            <w:vAlign w:val="center"/>
          </w:tcPr>
          <w:p w14:paraId="1B66E336">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采购人在评标报告确定的中标候选人名单中按顺序确定中标人。</w:t>
            </w:r>
          </w:p>
        </w:tc>
      </w:tr>
      <w:tr w14:paraId="4ADB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73" w:type="dxa"/>
            <w:vAlign w:val="center"/>
          </w:tcPr>
          <w:p w14:paraId="32BDF0D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w:t>
            </w:r>
          </w:p>
        </w:tc>
        <w:tc>
          <w:tcPr>
            <w:tcW w:w="1519" w:type="dxa"/>
            <w:vAlign w:val="center"/>
          </w:tcPr>
          <w:p w14:paraId="7B6F5B72">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服务期限</w:t>
            </w:r>
          </w:p>
        </w:tc>
        <w:tc>
          <w:tcPr>
            <w:tcW w:w="7441" w:type="dxa"/>
            <w:vAlign w:val="center"/>
          </w:tcPr>
          <w:p w14:paraId="1B919348">
            <w:pPr>
              <w:keepNext w:val="0"/>
              <w:keepLines w:val="0"/>
              <w:pageBreakBefore w:val="0"/>
              <w:kinsoku/>
              <w:wordWrap/>
              <w:overflowPunct/>
              <w:topLinePunct w:val="0"/>
              <w:bidi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default" w:ascii="Times New Roman" w:hAnsi="Times New Roman" w:eastAsia="方正仿宋_GB2312" w:cs="Times New Roman"/>
                <w:color w:val="auto"/>
                <w:sz w:val="24"/>
                <w:szCs w:val="24"/>
                <w:highlight w:val="none"/>
                <w:lang w:val="en-US" w:eastAsia="zh-CN"/>
              </w:rPr>
              <w:t>自合同签订之日起为期一年</w:t>
            </w:r>
            <w:r>
              <w:rPr>
                <w:rFonts w:hint="eastAsia" w:ascii="方正仿宋_GB2312" w:hAnsi="方正仿宋_GB2312" w:eastAsia="方正仿宋_GB2312" w:cs="方正仿宋_GB2312"/>
                <w:color w:val="auto"/>
                <w:kern w:val="0"/>
                <w:sz w:val="24"/>
                <w:szCs w:val="24"/>
                <w:highlight w:val="none"/>
              </w:rPr>
              <w:t>。</w:t>
            </w:r>
          </w:p>
        </w:tc>
      </w:tr>
      <w:tr w14:paraId="3A8C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3" w:type="dxa"/>
            <w:vAlign w:val="center"/>
          </w:tcPr>
          <w:p w14:paraId="5E9FDB5F">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18</w:t>
            </w:r>
          </w:p>
        </w:tc>
        <w:tc>
          <w:tcPr>
            <w:tcW w:w="1519" w:type="dxa"/>
            <w:vAlign w:val="center"/>
          </w:tcPr>
          <w:p w14:paraId="4992C54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采购资金的支付方式及时间</w:t>
            </w:r>
          </w:p>
        </w:tc>
        <w:tc>
          <w:tcPr>
            <w:tcW w:w="7441" w:type="dxa"/>
            <w:vAlign w:val="center"/>
          </w:tcPr>
          <w:p w14:paraId="014619DD">
            <w:pPr>
              <w:keepNext w:val="0"/>
              <w:keepLines w:val="0"/>
              <w:pageBreakBefore w:val="0"/>
              <w:numPr>
                <w:ilvl w:val="255"/>
                <w:numId w:val="0"/>
              </w:numPr>
              <w:kinsoku/>
              <w:wordWrap/>
              <w:overflowPunct/>
              <w:topLinePunct w:val="0"/>
              <w:bidi w:val="0"/>
              <w:spacing w:line="360" w:lineRule="auto"/>
              <w:textAlignment w:val="auto"/>
              <w:outlineLvl w:val="0"/>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分次付款，首次付款70%，完成项目并经采购人验收合格后支付剩余30%。</w:t>
            </w:r>
          </w:p>
        </w:tc>
      </w:tr>
      <w:tr w14:paraId="75E5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339BB6EF">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19</w:t>
            </w:r>
          </w:p>
        </w:tc>
        <w:tc>
          <w:tcPr>
            <w:tcW w:w="1519" w:type="dxa"/>
            <w:vAlign w:val="center"/>
          </w:tcPr>
          <w:p w14:paraId="6582C997">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履约保证金</w:t>
            </w:r>
          </w:p>
        </w:tc>
        <w:tc>
          <w:tcPr>
            <w:tcW w:w="7441" w:type="dxa"/>
            <w:vAlign w:val="center"/>
          </w:tcPr>
          <w:p w14:paraId="30701F0F">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sym w:font="Wingdings 2" w:char="0052"/>
            </w:r>
            <w:r>
              <w:rPr>
                <w:rFonts w:hint="eastAsia" w:ascii="方正仿宋_GB2312" w:hAnsi="方正仿宋_GB2312" w:eastAsia="方正仿宋_GB2312" w:cs="方正仿宋_GB2312"/>
                <w:color w:val="auto"/>
                <w:sz w:val="24"/>
                <w:szCs w:val="24"/>
                <w:highlight w:val="none"/>
              </w:rPr>
              <w:t>不要求提供</w:t>
            </w:r>
          </w:p>
          <w:p w14:paraId="572A419F">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sym w:font="Wingdings 2" w:char="00A3"/>
            </w:r>
            <w:r>
              <w:rPr>
                <w:rFonts w:hint="eastAsia" w:ascii="方正仿宋_GB2312" w:hAnsi="方正仿宋_GB2312" w:eastAsia="方正仿宋_GB2312" w:cs="方正仿宋_GB2312"/>
                <w:color w:val="auto"/>
                <w:sz w:val="24"/>
                <w:szCs w:val="24"/>
                <w:highlight w:val="none"/>
              </w:rPr>
              <w:t>要求提供</w:t>
            </w:r>
          </w:p>
        </w:tc>
      </w:tr>
      <w:tr w14:paraId="5314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0B105038">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w:t>
            </w:r>
          </w:p>
        </w:tc>
        <w:tc>
          <w:tcPr>
            <w:tcW w:w="1519" w:type="dxa"/>
            <w:vAlign w:val="center"/>
          </w:tcPr>
          <w:p w14:paraId="2969EA1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招标文件的澄清或修改</w:t>
            </w:r>
          </w:p>
        </w:tc>
        <w:tc>
          <w:tcPr>
            <w:tcW w:w="7441" w:type="dxa"/>
            <w:vAlign w:val="center"/>
          </w:tcPr>
          <w:p w14:paraId="5BF730E7">
            <w:pPr>
              <w:keepNext w:val="0"/>
              <w:keepLines w:val="0"/>
              <w:pageBreakBefore w:val="0"/>
              <w:kinsoku/>
              <w:wordWrap/>
              <w:overflowPunct/>
              <w:topLinePunct w:val="0"/>
              <w:bidi w:val="0"/>
              <w:spacing w:line="360" w:lineRule="auto"/>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投标截止时间15日前，供应商应留意政采云平台采购项目通知。</w:t>
            </w:r>
          </w:p>
          <w:p w14:paraId="3418E13B">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在投标文件递交截止期前的任何时候，无论出于何种原因，采购人均可主动地或在解答供应商提出的澄清问题时对招标进行修改。</w:t>
            </w:r>
          </w:p>
        </w:tc>
      </w:tr>
      <w:tr w14:paraId="6BD8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05D9EA9">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w:t>
            </w:r>
          </w:p>
        </w:tc>
        <w:tc>
          <w:tcPr>
            <w:tcW w:w="1519" w:type="dxa"/>
            <w:vAlign w:val="center"/>
          </w:tcPr>
          <w:p w14:paraId="7E53676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招标代理服务费</w:t>
            </w:r>
          </w:p>
        </w:tc>
        <w:tc>
          <w:tcPr>
            <w:tcW w:w="7441" w:type="dxa"/>
            <w:vAlign w:val="center"/>
          </w:tcPr>
          <w:p w14:paraId="5BAC6D6F">
            <w:pPr>
              <w:keepNext w:val="0"/>
              <w:keepLines w:val="0"/>
              <w:pageBreakBefore w:val="0"/>
              <w:kinsoku/>
              <w:wordWrap/>
              <w:overflowPunct/>
              <w:topLinePunct w:val="0"/>
              <w:bidi w:val="0"/>
              <w:adjustRightInd w:val="0"/>
              <w:snapToGrid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1、代理报酬支付方式：</w:t>
            </w:r>
            <w:r>
              <w:rPr>
                <w:rFonts w:hint="eastAsia" w:ascii="方正仿宋_GB2312" w:hAnsi="方正仿宋_GB2312" w:eastAsia="方正仿宋_GB2312" w:cs="方正仿宋_GB2312"/>
                <w:color w:val="auto"/>
                <w:sz w:val="24"/>
                <w:szCs w:val="24"/>
                <w:highlight w:val="none"/>
                <w:u w:val="single"/>
              </w:rPr>
              <w:t>由</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rPr>
              <w:t>支付。</w:t>
            </w:r>
          </w:p>
          <w:p w14:paraId="421D94F2">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2、代理报酬的支付时间：</w:t>
            </w:r>
            <w:r>
              <w:rPr>
                <w:rFonts w:hint="eastAsia" w:ascii="方正仿宋_GB2312" w:hAnsi="方正仿宋_GB2312" w:eastAsia="方正仿宋_GB2312" w:cs="方正仿宋_GB2312"/>
                <w:color w:val="auto"/>
                <w:sz w:val="24"/>
                <w:szCs w:val="24"/>
                <w:highlight w:val="none"/>
                <w:u w:val="single"/>
                <w:lang w:val="en-US" w:eastAsia="zh-CN"/>
              </w:rPr>
              <w:t>核发中标通知书时一次性支付</w:t>
            </w:r>
            <w:r>
              <w:rPr>
                <w:rFonts w:hint="eastAsia" w:ascii="方正仿宋_GB2312" w:hAnsi="方正仿宋_GB2312" w:eastAsia="方正仿宋_GB2312" w:cs="方正仿宋_GB2312"/>
                <w:color w:val="auto"/>
                <w:sz w:val="24"/>
                <w:szCs w:val="24"/>
                <w:highlight w:val="none"/>
                <w:u w:val="single"/>
              </w:rPr>
              <w:t>。</w:t>
            </w:r>
          </w:p>
          <w:p w14:paraId="321E594C">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3、代理服务费收费标准：</w:t>
            </w:r>
            <w:r>
              <w:rPr>
                <w:rFonts w:hint="eastAsia" w:ascii="方正仿宋_GB2312" w:hAnsi="方正仿宋_GB2312" w:eastAsia="方正仿宋_GB2312" w:cs="方正仿宋_GB2312"/>
                <w:color w:val="auto"/>
                <w:sz w:val="24"/>
                <w:szCs w:val="24"/>
                <w:highlight w:val="none"/>
                <w:u w:val="single"/>
                <w:lang w:val="en-US" w:eastAsia="zh-CN"/>
              </w:rPr>
              <w:t>参照发改价格[2011]534号及计价格[2002]1980号文件计算的招标代理服务收费标准</w:t>
            </w:r>
            <w:r>
              <w:rPr>
                <w:rFonts w:hint="eastAsia" w:ascii="方正仿宋_GB2312" w:hAnsi="方正仿宋_GB2312" w:eastAsia="方正仿宋_GB2312" w:cs="方正仿宋_GB2312"/>
                <w:color w:val="auto"/>
                <w:sz w:val="24"/>
                <w:szCs w:val="24"/>
                <w:highlight w:val="none"/>
                <w:u w:val="single"/>
                <w:lang w:eastAsia="zh-CN"/>
              </w:rPr>
              <w:t>。</w:t>
            </w:r>
          </w:p>
        </w:tc>
      </w:tr>
      <w:tr w14:paraId="0A95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765D4338">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23</w:t>
            </w:r>
          </w:p>
        </w:tc>
        <w:tc>
          <w:tcPr>
            <w:tcW w:w="1519" w:type="dxa"/>
            <w:vAlign w:val="center"/>
          </w:tcPr>
          <w:p w14:paraId="68E8FA08">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政府采购支持政策</w:t>
            </w:r>
          </w:p>
        </w:tc>
        <w:tc>
          <w:tcPr>
            <w:tcW w:w="7441" w:type="dxa"/>
            <w:vAlign w:val="center"/>
          </w:tcPr>
          <w:p w14:paraId="03A634D7">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本项目为专门面向小微企业（小型、微型企业）采购项目，根据《政府采购促进中小企业发展管理办法》（财库[2020]46 号）及《关于进一步加大政府采购支持中小企业力度的通知》（财库〔2022〕 19 号）的规定，不再执行价格评审优惠的扶持政策；监狱企业、残疾人福利性单位视同为中小企业。</w:t>
            </w:r>
          </w:p>
          <w:p w14:paraId="4B9D52AF">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本项目采购标的对应的中小企业划分标准所属行业大类为</w:t>
            </w:r>
            <w:r>
              <w:rPr>
                <w:rFonts w:hint="eastAsia" w:ascii="方正仿宋_GB2312" w:hAnsi="方正仿宋_GB2312" w:eastAsia="方正仿宋_GB2312" w:cs="方正仿宋_GB2312"/>
                <w:b/>
                <w:bCs/>
                <w:color w:val="auto"/>
                <w:sz w:val="24"/>
                <w:szCs w:val="24"/>
                <w:highlight w:val="none"/>
                <w:u w:val="single"/>
                <w:lang w:eastAsia="zh-CN"/>
              </w:rPr>
              <w:t>租赁和商务服务业</w:t>
            </w:r>
            <w:r>
              <w:rPr>
                <w:rFonts w:hint="eastAsia" w:ascii="方正仿宋_GB2312" w:hAnsi="方正仿宋_GB2312" w:eastAsia="方正仿宋_GB2312" w:cs="方正仿宋_GB2312"/>
                <w:color w:val="auto"/>
                <w:sz w:val="24"/>
                <w:szCs w:val="24"/>
                <w:highlight w:val="none"/>
              </w:rPr>
              <w:t>（行业划分）。</w:t>
            </w:r>
          </w:p>
        </w:tc>
      </w:tr>
      <w:tr w14:paraId="2149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E79DD2A">
            <w:pPr>
              <w:keepNext w:val="0"/>
              <w:keepLines w:val="0"/>
              <w:pageBreakBefore w:val="0"/>
              <w:kinsoku/>
              <w:wordWrap/>
              <w:overflowPunct/>
              <w:topLinePunct w:val="0"/>
              <w:bidi w:val="0"/>
              <w:spacing w:line="360" w:lineRule="auto"/>
              <w:jc w:val="center"/>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24</w:t>
            </w:r>
          </w:p>
        </w:tc>
        <w:tc>
          <w:tcPr>
            <w:tcW w:w="1519" w:type="dxa"/>
            <w:vAlign w:val="center"/>
          </w:tcPr>
          <w:p w14:paraId="40887F7B">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政府采购异常低价问题</w:t>
            </w:r>
            <w:r>
              <w:rPr>
                <w:rFonts w:hint="eastAsia" w:ascii="方正仿宋_GB2312" w:hAnsi="方正仿宋_GB2312" w:eastAsia="方正仿宋_GB2312" w:cs="方正仿宋_GB2312"/>
                <w:color w:val="auto"/>
                <w:sz w:val="24"/>
                <w:szCs w:val="24"/>
                <w:highlight w:val="none"/>
                <w:lang w:val="en-US" w:eastAsia="zh-CN"/>
              </w:rPr>
              <w:t>处理</w:t>
            </w:r>
          </w:p>
        </w:tc>
        <w:tc>
          <w:tcPr>
            <w:tcW w:w="7441" w:type="dxa"/>
            <w:vAlign w:val="center"/>
          </w:tcPr>
          <w:p w14:paraId="3DB4BD6B">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政府采购评审中出现下列情形之一的，评审委员会应当启动异常低价投标（响应）审查程序：</w:t>
            </w:r>
          </w:p>
          <w:p w14:paraId="3A87A4B6">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1.投标（响应）报价低于全部通过符合性审查供应商投标（响应）报价平均值50%的，即投标（响应）报价&lt;全部通过符合性审查供应商投标（响应）报价平均值×50%；</w:t>
            </w:r>
          </w:p>
          <w:p w14:paraId="539498CE">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2.投标（响应）报价低于通过符合性审查的次低报价供应商投标（响应）报价50%的，即投标（响应）报价&lt;通过符合性审查的次低报价供应商投标（响应）报价×50%；</w:t>
            </w:r>
          </w:p>
          <w:p w14:paraId="243F69C0">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3.投标（响应）报价低于采购项目最高限价45%的，即投标（响应）报价&lt;采购项目最高限价×45%；</w:t>
            </w:r>
          </w:p>
          <w:p w14:paraId="1E856AF2">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4.评审委员会基于专业判断，认为供应商报价过低，有可能影响产品质量或者不能诚信履约的其他情形。</w:t>
            </w:r>
          </w:p>
          <w:p w14:paraId="60C63133">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采购人可以结合具体项目实际情况，提高上述第1项至第3项中启动异常低价投标（响应）审查的数值标准，但是最高不得超过65%。</w:t>
            </w:r>
          </w:p>
          <w:p w14:paraId="41B015AB">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0F4BB44">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D482E47">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本要求依据《关于推动解决政府采购异常低价问题的通知》[财库〔2026〕2号]。</w:t>
            </w:r>
          </w:p>
        </w:tc>
      </w:tr>
    </w:tbl>
    <w:p w14:paraId="4B15321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0"/>
          <w:szCs w:val="21"/>
          <w:highlight w:val="none"/>
        </w:rPr>
        <w:br w:type="page"/>
      </w:r>
      <w:r>
        <w:rPr>
          <w:rFonts w:hint="eastAsia" w:ascii="方正仿宋_GB2312" w:hAnsi="方正仿宋_GB2312" w:eastAsia="方正仿宋_GB2312" w:cs="方正仿宋_GB2312"/>
          <w:color w:val="auto"/>
          <w:kern w:val="0"/>
          <w:sz w:val="20"/>
          <w:szCs w:val="21"/>
          <w:highlight w:val="none"/>
        </w:rPr>
        <w:t>供应商须知正文</w:t>
      </w:r>
    </w:p>
    <w:p w14:paraId="672BF37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一、总则</w:t>
      </w:r>
    </w:p>
    <w:p w14:paraId="5A68D31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1.定义</w:t>
      </w:r>
    </w:p>
    <w:p w14:paraId="414891C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1.1　“采购人”是指依法进行政府采购的国家机关、事业单位、团体组织。本次政府采购的采购人名称、地址、电话、联系人见供应商须知前附表。</w:t>
      </w:r>
    </w:p>
    <w:p w14:paraId="4D76546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　“采购代理机构”是指集中采购机构和集中采购机构以外的采购代理机构。本次政府采购的采购代理机构名称、地址、电话、联系人见供应商须知前附表。</w:t>
      </w:r>
    </w:p>
    <w:p w14:paraId="0FD8515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1.3　“供应商”是响应招标文件并且符合招标文件规定资格条件和参加投标竞争的法人、其他组织或者自然人。</w:t>
      </w:r>
    </w:p>
    <w:p w14:paraId="23FE6F0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1.4　“评标委员会”是依据《政府采购货物和服务招标投标管理办法》有关规定组建，依法履行评审采购活动职责的评审成员。</w:t>
      </w:r>
    </w:p>
    <w:p w14:paraId="4A9B0F3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1.5　“货物”是指各种形态和种类的物品，包括原材料、燃料、设备、产品等。</w:t>
      </w:r>
    </w:p>
    <w:p w14:paraId="632B77E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2.采购项目预算</w:t>
      </w:r>
    </w:p>
    <w:p w14:paraId="55C1F01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2.1　预算金额见供应商须知前附表。</w:t>
      </w:r>
    </w:p>
    <w:p w14:paraId="642DD17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★3.供应商的资格要求</w:t>
      </w:r>
    </w:p>
    <w:p w14:paraId="3381B5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3.1满足《中华人民共和国政府采购法》第二十二条规定；</w:t>
      </w:r>
    </w:p>
    <w:p w14:paraId="2E0C4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(1)具有独立承担民事责任的能力；</w:t>
      </w:r>
    </w:p>
    <w:p w14:paraId="349A3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(2)具有良好的商业信誉和健全的财务会计制度；</w:t>
      </w:r>
    </w:p>
    <w:p w14:paraId="5E3612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(3)具有履行合同所必需的设备和专业技术能力；</w:t>
      </w:r>
    </w:p>
    <w:p w14:paraId="6FB27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(4)有依法缴纳税收和社会保障资金的良好记录；</w:t>
      </w:r>
    </w:p>
    <w:p w14:paraId="2F7265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(5)参加政府采购活动前三年内，在经营活动中没有重大违法记录；</w:t>
      </w:r>
    </w:p>
    <w:p w14:paraId="18D18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(6)中华人民共和国政府采购法律法规相关规定的其他条件。</w:t>
      </w:r>
    </w:p>
    <w:p w14:paraId="6C41EA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3.2  采购项目需要落实的政府采购政策:</w:t>
      </w:r>
      <w:r>
        <w:rPr>
          <w:rFonts w:hint="eastAsia" w:ascii="方正仿宋_GB2312" w:hAnsi="方正仿宋_GB2312" w:eastAsia="方正仿宋_GB2312" w:cs="方正仿宋_GB2312"/>
          <w:color w:val="auto"/>
          <w:kern w:val="0"/>
          <w:sz w:val="24"/>
          <w:szCs w:val="24"/>
          <w:highlight w:val="none"/>
          <w:lang w:eastAsia="zh-CN"/>
        </w:rPr>
        <w:t>供应商为小微企业</w:t>
      </w:r>
      <w:r>
        <w:rPr>
          <w:rFonts w:hint="eastAsia" w:ascii="方正仿宋_GB2312" w:hAnsi="方正仿宋_GB2312" w:eastAsia="方正仿宋_GB2312" w:cs="方正仿宋_GB2312"/>
          <w:color w:val="auto"/>
          <w:kern w:val="0"/>
          <w:sz w:val="24"/>
          <w:szCs w:val="24"/>
          <w:highlight w:val="none"/>
        </w:rPr>
        <w:t>。</w:t>
      </w:r>
    </w:p>
    <w:p w14:paraId="4FB838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3.3  本项目的特定资格要求：</w:t>
      </w:r>
    </w:p>
    <w:p w14:paraId="6DA2D40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auto"/>
          <w:kern w:val="0"/>
          <w:sz w:val="24"/>
          <w:szCs w:val="24"/>
          <w:highlight w:val="none"/>
          <w:lang w:val="en-US" w:eastAsia="zh-CN"/>
        </w:rPr>
        <w:t>加</w:t>
      </w:r>
      <w:r>
        <w:rPr>
          <w:rFonts w:hint="eastAsia" w:ascii="方正仿宋_GB2312" w:hAnsi="方正仿宋_GB2312" w:eastAsia="方正仿宋_GB2312" w:cs="方正仿宋_GB2312"/>
          <w:color w:val="auto"/>
          <w:kern w:val="0"/>
          <w:sz w:val="24"/>
          <w:szCs w:val="24"/>
          <w:highlight w:val="none"/>
        </w:rPr>
        <w:t>本次招标活动。</w:t>
      </w:r>
    </w:p>
    <w:p w14:paraId="3138BAF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3.4  投标人存在下列情形之一的不得参加投标：</w:t>
      </w:r>
    </w:p>
    <w:p w14:paraId="03D56EC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4374E9D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4.1　供应商应自行承担所有参与投标的相关费用，不论投标的结果如何，采购人或者采购代理机构均无义务和责任承担这些费用。</w:t>
      </w:r>
    </w:p>
    <w:p w14:paraId="3FFA6D9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★5.授权委托</w:t>
      </w:r>
    </w:p>
    <w:p w14:paraId="1F6A84F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供应商代表不是供应商的法定代表人的，应当</w:t>
      </w:r>
      <w:r>
        <w:rPr>
          <w:rFonts w:hint="eastAsia" w:ascii="方正仿宋_GB2312" w:hAnsi="方正仿宋_GB2312" w:eastAsia="方正仿宋_GB2312" w:cs="方正仿宋_GB2312"/>
          <w:color w:val="auto"/>
          <w:kern w:val="0"/>
          <w:sz w:val="24"/>
          <w:szCs w:val="24"/>
          <w:highlight w:val="none"/>
          <w:lang w:val="en-US" w:eastAsia="zh-CN"/>
        </w:rPr>
        <w:t>提供</w:t>
      </w:r>
      <w:r>
        <w:rPr>
          <w:rFonts w:hint="eastAsia" w:ascii="方正仿宋_GB2312" w:hAnsi="方正仿宋_GB2312" w:eastAsia="方正仿宋_GB2312" w:cs="方正仿宋_GB2312"/>
          <w:color w:val="auto"/>
          <w:kern w:val="0"/>
          <w:sz w:val="24"/>
          <w:szCs w:val="24"/>
          <w:highlight w:val="none"/>
        </w:rPr>
        <w:t>法定代表人的授权委托书，同时提供供应商代表身份证明。</w:t>
      </w:r>
    </w:p>
    <w:p w14:paraId="73C25C3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6.联合体投标</w:t>
      </w:r>
    </w:p>
    <w:p w14:paraId="3C510C2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6.1　本项目是否接受联合体形式参与详见供应商须知前附表。</w:t>
      </w:r>
    </w:p>
    <w:p w14:paraId="1A236A9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7.项目现场考察</w:t>
      </w:r>
    </w:p>
    <w:p w14:paraId="6032F72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7.1　本项目是否组织现场考察详见供应商须知前附表。</w:t>
      </w:r>
    </w:p>
    <w:p w14:paraId="65808DA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7.2　供应商应按供应商须知前附表中规定的时间及地点，对采购项目现场和周围环境进行考察。供应商未在指定时间进行考察的，采购人不再另行组织。</w:t>
      </w:r>
    </w:p>
    <w:p w14:paraId="2E77B9E6">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7.3　考察现场的费用由供应商自己承担，考察期间所发生的人身伤害及财产损失由供应商自己负责。</w:t>
      </w:r>
    </w:p>
    <w:p w14:paraId="47179B7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8.　采购人不对供应商据此而做出的推论、理解和结论负责。一旦中标，供应商不得以任何借口，提出额外补偿，或延长合同期限的要求。</w:t>
      </w:r>
    </w:p>
    <w:p w14:paraId="1305FD4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二、招标文件</w:t>
      </w:r>
    </w:p>
    <w:p w14:paraId="6EE91FA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9.招标文件的构成</w:t>
      </w:r>
    </w:p>
    <w:p w14:paraId="7B3AFDF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9.1　招标文件各章节的内容如下：</w:t>
      </w:r>
    </w:p>
    <w:p w14:paraId="22CC36BB">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第一部分　商务部分</w:t>
      </w:r>
    </w:p>
    <w:p w14:paraId="12E845E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第一章　投标邀请</w:t>
      </w:r>
    </w:p>
    <w:p w14:paraId="27B0095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第二章　供应商须知</w:t>
      </w:r>
    </w:p>
    <w:p w14:paraId="339B629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第三章　评标方法及标准</w:t>
      </w:r>
    </w:p>
    <w:p w14:paraId="077AB8B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第四章　拟签订的合同文本</w:t>
      </w:r>
    </w:p>
    <w:p w14:paraId="46341E4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第五章　投标文件格式</w:t>
      </w:r>
    </w:p>
    <w:p w14:paraId="7297A8A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第二部分　技术部分</w:t>
      </w:r>
    </w:p>
    <w:p w14:paraId="5E2437B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第六章　项目需求</w:t>
      </w:r>
    </w:p>
    <w:p w14:paraId="15067F5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9.2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150F460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10.招标文件的澄清与修改</w:t>
      </w:r>
    </w:p>
    <w:p w14:paraId="34DD382B">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10.1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0FF499DB">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供应商在规定的时间内未对招标文件提出疑问或要求澄清的，采购代理机构将视其为同意，对在“答疑接受时间”后就招标文件内容提出的疑问及澄清要求将不予受理。</w:t>
      </w:r>
    </w:p>
    <w:p w14:paraId="34EB316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10.2　如果澄清或者修改时间距本章供应商须知前附表规定的投标截止时间不足15日，将相应顺延提交投标文件的截止时间，澄清或者修改时间具体见供应商须知前附表。</w:t>
      </w:r>
    </w:p>
    <w:p w14:paraId="191BA24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10.3　澄清或者修改内容为招标文件的组成部分，对所有领取了招标文件的潜在供应商均具有约束力。</w:t>
      </w:r>
    </w:p>
    <w:p w14:paraId="780FA58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10.4  供应商应注意及时政采云发布的澄清或修改通知并下载，因供应商原因未及时获知澄清、修改或补充内容而导致的任何后果将由供应商自行承担。</w:t>
      </w:r>
    </w:p>
    <w:p w14:paraId="2D3490B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11.偏离</w:t>
      </w:r>
    </w:p>
    <w:p w14:paraId="6488D2F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11.1　本条所称偏离为投标文件对招标文件的偏离，即不满足或不响应招标文件的要求。</w:t>
      </w:r>
    </w:p>
    <w:p w14:paraId="1B38BA2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★11.2　除法律、法规和规章规定外，招标文件中用“拒绝”“不接受”“无效”“不得”“必须”“应当”等文字规定或标注“★”符号的条款为实质性要求条款(即重要条款)，对其中任何一条的偏离，在评标时将其视为无效投标。</w:t>
      </w:r>
    </w:p>
    <w:p w14:paraId="682C51C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三、投标文件</w:t>
      </w:r>
    </w:p>
    <w:p w14:paraId="50E814D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　一般要求</w:t>
      </w:r>
    </w:p>
    <w:p w14:paraId="6C7892C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12.1　供应商应仔细阅读招标文件的所有内容，按招标文件的要求编制投标文件，并保证所提供的全部资料的真实性，以使其投标文件对招标文件做出实质性的投标。</w:t>
      </w:r>
    </w:p>
    <w:p w14:paraId="03B9EDF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12.2　供应商提交的投标文件及供应商与采购人或采购代理机构、评标委员会就有关投标的所有来往函电必须使用中文。供应商可以提交其他语言的资料，但应附有中文注释，有差异时以中文为准。</w:t>
      </w:r>
    </w:p>
    <w:p w14:paraId="126878B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12.3　除技术要求另有规定外，本文件所要求使用的计量单位均采用国家法定的度、量、衡标准单位计量。未列明时亦默认为我国法定计量单位。</w:t>
      </w:r>
    </w:p>
    <w:p w14:paraId="4AD90DB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12.4　供应商应按招标文件中提供的投标文件格式填写。</w:t>
      </w:r>
    </w:p>
    <w:p w14:paraId="772C157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12.5　投标文件应采用电子形式。</w:t>
      </w:r>
    </w:p>
    <w:p w14:paraId="0F4374B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12.6</w:t>
      </w:r>
      <w:r>
        <w:rPr>
          <w:rFonts w:hint="eastAsia" w:ascii="方正仿宋_GB2312" w:hAnsi="方正仿宋_GB2312" w:eastAsia="方正仿宋_GB2312" w:cs="方正仿宋_GB2312"/>
          <w:color w:val="auto"/>
          <w:kern w:val="0"/>
          <w:sz w:val="24"/>
          <w:szCs w:val="24"/>
          <w:highlight w:val="none"/>
        </w:rPr>
        <w:t>电子投标文件制作时，应按照统一的“投标文件制作工具”和招标文件中明确的投标文件目录和投标技术规格、参数及相关要求格式进行编制，保证目录清晰、内容完整。</w:t>
      </w:r>
    </w:p>
    <w:p w14:paraId="2289CF7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12.7供应商应按照供应商须知前附表要求的份数编制投标文件。</w:t>
      </w:r>
    </w:p>
    <w:p w14:paraId="149CF54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12.8供应商因自身原因导致电子投标文件无法导入电子评标系统的，该投标文件视为无效文件。 </w:t>
      </w:r>
    </w:p>
    <w:p w14:paraId="093C3EC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12.9电子投标文件具有法律效力,与其他形式的投标文件在内容和格式上等同，若投标文件与招标文件要求不一致，其内容影响成交结果时，责任由供应商自行承担。 </w:t>
      </w:r>
    </w:p>
    <w:p w14:paraId="35D0C51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12.10为了保证电子标书的合法性、安全性和完整性，电子投标文件应在规定区域加盖单位和法定代表人CA印章。电子投标文件若无 CA电子签章，则视为无效文件。</w:t>
      </w:r>
    </w:p>
    <w:p w14:paraId="2459E0B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12.11供应商应完整地</w:t>
      </w:r>
      <w:r>
        <w:rPr>
          <w:rFonts w:hint="eastAsia" w:ascii="方正仿宋_GB2312" w:hAnsi="方正仿宋_GB2312" w:eastAsia="方正仿宋_GB2312" w:cs="方正仿宋_GB2312"/>
          <w:color w:val="auto"/>
          <w:spacing w:val="-6"/>
          <w:sz w:val="24"/>
          <w:szCs w:val="24"/>
          <w:highlight w:val="none"/>
        </w:rPr>
        <w:t>填写</w:t>
      </w:r>
      <w:r>
        <w:rPr>
          <w:rFonts w:hint="eastAsia" w:ascii="方正仿宋_GB2312" w:hAnsi="方正仿宋_GB2312" w:eastAsia="方正仿宋_GB2312" w:cs="方正仿宋_GB2312"/>
          <w:color w:val="auto"/>
          <w:kern w:val="0"/>
          <w:sz w:val="24"/>
          <w:szCs w:val="24"/>
          <w:highlight w:val="none"/>
        </w:rPr>
        <w:t>招标文件中提供的《</w:t>
      </w:r>
      <w:r>
        <w:rPr>
          <w:rFonts w:hint="eastAsia" w:ascii="方正仿宋_GB2312" w:hAnsi="方正仿宋_GB2312" w:eastAsia="方正仿宋_GB2312" w:cs="方正仿宋_GB2312"/>
          <w:color w:val="auto"/>
          <w:sz w:val="24"/>
          <w:szCs w:val="24"/>
          <w:highlight w:val="none"/>
        </w:rPr>
        <w:t>投标函</w:t>
      </w:r>
      <w:r>
        <w:rPr>
          <w:rFonts w:hint="eastAsia" w:ascii="方正仿宋_GB2312" w:hAnsi="方正仿宋_GB2312" w:eastAsia="方正仿宋_GB2312" w:cs="方正仿宋_GB2312"/>
          <w:color w:val="auto"/>
          <w:kern w:val="0"/>
          <w:sz w:val="24"/>
          <w:szCs w:val="24"/>
          <w:highlight w:val="none"/>
        </w:rPr>
        <w:t xml:space="preserve">》、《开标一览表》、《明细报价表》等招标文件中规定的所有内容。 </w:t>
      </w:r>
    </w:p>
    <w:p w14:paraId="165FDBB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12.12供应商必须保证供应商文件所提供的全部资料真实可靠，并接受采购单位对其中任何资料进一步核实的要求。 </w:t>
      </w:r>
    </w:p>
    <w:p w14:paraId="1AB95DC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13.投标文件的组成</w:t>
      </w:r>
    </w:p>
    <w:p w14:paraId="0B55F52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13.1　投标文件包括但不限于下列内容</w:t>
      </w:r>
    </w:p>
    <w:p w14:paraId="2125E79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13.1.1　价格及商务部分：</w:t>
      </w:r>
    </w:p>
    <w:p w14:paraId="632F7A9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★(1)投标函(含法定代表人身份证明或授权委托书)</w:t>
      </w:r>
    </w:p>
    <w:p w14:paraId="5F80F21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★(2)开标一览表</w:t>
      </w:r>
    </w:p>
    <w:p w14:paraId="395483F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3</w:t>
      </w:r>
      <w:r>
        <w:rPr>
          <w:rFonts w:hint="eastAsia" w:ascii="方正仿宋_GB2312" w:hAnsi="方正仿宋_GB2312" w:eastAsia="方正仿宋_GB2312" w:cs="方正仿宋_GB2312"/>
          <w:color w:val="auto"/>
          <w:kern w:val="0"/>
          <w:sz w:val="24"/>
          <w:szCs w:val="24"/>
          <w:highlight w:val="none"/>
        </w:rPr>
        <w:t>)商务条款偏离表</w:t>
      </w:r>
    </w:p>
    <w:p w14:paraId="48C62F1B">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4</w:t>
      </w:r>
      <w:r>
        <w:rPr>
          <w:rFonts w:hint="eastAsia" w:ascii="方正仿宋_GB2312" w:hAnsi="方正仿宋_GB2312" w:eastAsia="方正仿宋_GB2312" w:cs="方正仿宋_GB2312"/>
          <w:color w:val="auto"/>
          <w:kern w:val="0"/>
          <w:sz w:val="24"/>
          <w:szCs w:val="24"/>
          <w:highlight w:val="none"/>
        </w:rPr>
        <w:t>)投标保证金</w:t>
      </w:r>
    </w:p>
    <w:p w14:paraId="6408669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5</w:t>
      </w:r>
      <w:r>
        <w:rPr>
          <w:rFonts w:hint="eastAsia" w:ascii="方正仿宋_GB2312" w:hAnsi="方正仿宋_GB2312" w:eastAsia="方正仿宋_GB2312" w:cs="方正仿宋_GB2312"/>
          <w:color w:val="auto"/>
          <w:kern w:val="0"/>
          <w:sz w:val="24"/>
          <w:szCs w:val="24"/>
          <w:highlight w:val="none"/>
        </w:rPr>
        <w:t>)投标人符合投标人资格条件的证明文件</w:t>
      </w:r>
    </w:p>
    <w:p w14:paraId="70C683AF">
      <w:pPr>
        <w:pageBreakBefore w:val="0"/>
        <w:numPr>
          <w:ilvl w:val="0"/>
          <w:numId w:val="0"/>
        </w:numPr>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6</w:t>
      </w:r>
      <w:r>
        <w:rPr>
          <w:rFonts w:hint="eastAsia" w:ascii="方正仿宋_GB2312" w:hAnsi="方正仿宋_GB2312" w:eastAsia="方正仿宋_GB2312" w:cs="方正仿宋_GB2312"/>
          <w:color w:val="auto"/>
          <w:kern w:val="0"/>
          <w:sz w:val="24"/>
          <w:szCs w:val="24"/>
          <w:highlight w:val="none"/>
        </w:rPr>
        <w:t>)企业承担类似或相近业绩情况一览表</w:t>
      </w:r>
    </w:p>
    <w:p w14:paraId="7DD577EB">
      <w:pPr>
        <w:pageBreakBefore w:val="0"/>
        <w:numPr>
          <w:ilvl w:val="0"/>
          <w:numId w:val="0"/>
        </w:numPr>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7</w:t>
      </w:r>
      <w:r>
        <w:rPr>
          <w:rFonts w:hint="eastAsia" w:ascii="方正仿宋_GB2312" w:hAnsi="方正仿宋_GB2312" w:eastAsia="方正仿宋_GB2312" w:cs="方正仿宋_GB2312"/>
          <w:color w:val="auto"/>
          <w:kern w:val="0"/>
          <w:sz w:val="24"/>
          <w:szCs w:val="24"/>
          <w:highlight w:val="none"/>
        </w:rPr>
        <w:t>)供应商认为需提供的其他资料</w:t>
      </w:r>
    </w:p>
    <w:p w14:paraId="51517A81">
      <w:pPr>
        <w:pageBreakBefore w:val="0"/>
        <w:numPr>
          <w:ilvl w:val="0"/>
          <w:numId w:val="0"/>
        </w:numPr>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8</w:t>
      </w:r>
      <w:r>
        <w:rPr>
          <w:rFonts w:hint="eastAsia" w:ascii="方正仿宋_GB2312" w:hAnsi="方正仿宋_GB2312" w:eastAsia="方正仿宋_GB2312" w:cs="方正仿宋_GB2312"/>
          <w:color w:val="auto"/>
          <w:kern w:val="0"/>
          <w:sz w:val="24"/>
          <w:szCs w:val="24"/>
          <w:highlight w:val="none"/>
        </w:rPr>
        <w:t>)投标人企业类型声明函</w:t>
      </w:r>
    </w:p>
    <w:p w14:paraId="4E1C927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9</w:t>
      </w:r>
      <w:r>
        <w:rPr>
          <w:rFonts w:hint="eastAsia" w:ascii="方正仿宋_GB2312" w:hAnsi="方正仿宋_GB2312" w:eastAsia="方正仿宋_GB2312" w:cs="方正仿宋_GB2312"/>
          <w:color w:val="auto"/>
          <w:kern w:val="0"/>
          <w:sz w:val="24"/>
          <w:szCs w:val="24"/>
          <w:highlight w:val="none"/>
        </w:rPr>
        <w:t>)中小企业声明函</w:t>
      </w:r>
    </w:p>
    <w:p w14:paraId="4DF9B24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r>
        <w:rPr>
          <w:rFonts w:hint="eastAsia" w:ascii="方正仿宋_GB2312" w:hAnsi="方正仿宋_GB2312" w:eastAsia="方正仿宋_GB2312" w:cs="方正仿宋_GB2312"/>
          <w:color w:val="auto"/>
          <w:kern w:val="0"/>
          <w:sz w:val="24"/>
          <w:szCs w:val="24"/>
          <w:highlight w:val="none"/>
          <w:lang w:val="en-US" w:eastAsia="zh-CN"/>
        </w:rPr>
        <w:t>0</w:t>
      </w:r>
      <w:r>
        <w:rPr>
          <w:rFonts w:hint="eastAsia" w:ascii="方正仿宋_GB2312" w:hAnsi="方正仿宋_GB2312" w:eastAsia="方正仿宋_GB2312" w:cs="方正仿宋_GB2312"/>
          <w:color w:val="auto"/>
          <w:kern w:val="0"/>
          <w:sz w:val="24"/>
          <w:szCs w:val="24"/>
          <w:highlight w:val="none"/>
        </w:rPr>
        <w:t>)中小企业生产或销售的产品优惠明细表</w:t>
      </w:r>
    </w:p>
    <w:p w14:paraId="5C8C262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r>
        <w:rPr>
          <w:rFonts w:hint="eastAsia" w:ascii="方正仿宋_GB2312" w:hAnsi="方正仿宋_GB2312" w:eastAsia="方正仿宋_GB2312" w:cs="方正仿宋_GB2312"/>
          <w:color w:val="auto"/>
          <w:kern w:val="0"/>
          <w:sz w:val="24"/>
          <w:szCs w:val="24"/>
          <w:highlight w:val="none"/>
          <w:lang w:val="en-US" w:eastAsia="zh-CN"/>
        </w:rPr>
        <w:t>1</w:t>
      </w:r>
      <w:r>
        <w:rPr>
          <w:rFonts w:hint="eastAsia" w:ascii="方正仿宋_GB2312" w:hAnsi="方正仿宋_GB2312" w:eastAsia="方正仿宋_GB2312" w:cs="方正仿宋_GB2312"/>
          <w:color w:val="auto"/>
          <w:kern w:val="0"/>
          <w:sz w:val="24"/>
          <w:szCs w:val="24"/>
          <w:highlight w:val="none"/>
        </w:rPr>
        <w:t>)监狱企业声明函</w:t>
      </w:r>
    </w:p>
    <w:p w14:paraId="77E5C94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r>
        <w:rPr>
          <w:rFonts w:hint="eastAsia" w:ascii="方正仿宋_GB2312" w:hAnsi="方正仿宋_GB2312" w:eastAsia="方正仿宋_GB2312" w:cs="方正仿宋_GB2312"/>
          <w:color w:val="auto"/>
          <w:kern w:val="0"/>
          <w:sz w:val="24"/>
          <w:szCs w:val="24"/>
          <w:highlight w:val="none"/>
          <w:lang w:val="en-US" w:eastAsia="zh-CN"/>
        </w:rPr>
        <w:t>2</w:t>
      </w:r>
      <w:r>
        <w:rPr>
          <w:rFonts w:hint="eastAsia" w:ascii="方正仿宋_GB2312" w:hAnsi="方正仿宋_GB2312" w:eastAsia="方正仿宋_GB2312" w:cs="方正仿宋_GB2312"/>
          <w:color w:val="auto"/>
          <w:kern w:val="0"/>
          <w:sz w:val="24"/>
          <w:szCs w:val="24"/>
          <w:highlight w:val="none"/>
        </w:rPr>
        <w:t>)残疾人福利性单位声明函</w:t>
      </w:r>
    </w:p>
    <w:p w14:paraId="209C6D4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13.1.2　技术部分</w:t>
      </w:r>
    </w:p>
    <w:p w14:paraId="1135967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(1)服务方案</w:t>
      </w:r>
    </w:p>
    <w:p w14:paraId="64D7A39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(2)技术条款偏离表</w:t>
      </w:r>
    </w:p>
    <w:p w14:paraId="10AB2D4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(3)其他资料</w:t>
      </w:r>
    </w:p>
    <w:p w14:paraId="46E5DF6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13.3　在投标过程中，供应商根据评标委员会电子形式要求提供的澄清文件是投标文件的有效组成部分。</w:t>
      </w:r>
    </w:p>
    <w:p w14:paraId="70528DA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14.投标报价</w:t>
      </w:r>
    </w:p>
    <w:p w14:paraId="22D6454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14.1　供应商应按招标文件规定的服务要求、责任范围和合同条件以人民币形式进行报价。投标报价应为完税价。供应商应在投标报价表中标明其提供的所有</w:t>
      </w:r>
      <w:r>
        <w:rPr>
          <w:rFonts w:hint="eastAsia" w:ascii="方正仿宋_GB2312" w:hAnsi="方正仿宋_GB2312" w:eastAsia="方正仿宋_GB2312" w:cs="方正仿宋_GB2312"/>
          <w:color w:val="auto"/>
          <w:kern w:val="0"/>
          <w:sz w:val="24"/>
          <w:szCs w:val="24"/>
          <w:highlight w:val="none"/>
          <w:lang w:val="en-US" w:eastAsia="zh-CN"/>
        </w:rPr>
        <w:t>服务</w:t>
      </w:r>
      <w:r>
        <w:rPr>
          <w:rFonts w:hint="eastAsia" w:ascii="方正仿宋_GB2312" w:hAnsi="方正仿宋_GB2312" w:eastAsia="方正仿宋_GB2312" w:cs="方正仿宋_GB2312"/>
          <w:color w:val="auto"/>
          <w:kern w:val="0"/>
          <w:sz w:val="24"/>
          <w:szCs w:val="24"/>
          <w:highlight w:val="none"/>
        </w:rPr>
        <w:t>及其完成本项目相关工作范围内所有费用的总价，采购人不接受有任何选择性报价。供应商漏报的单价或单价中漏报、少报的费用，均视为此项费用已隐含在其他报价中，中标后不予调整。</w:t>
      </w:r>
    </w:p>
    <w:p w14:paraId="226B7FD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14.2　供应商必须按开标一览表和明细报价表的内容和格式要求填写各项服务的分项价格和总价。供应商在供应商须知前附表规定的投标文件截止之日前修改开标一览表中的报价的，应同时修改其明细报价表中的报价。</w:t>
      </w:r>
    </w:p>
    <w:p w14:paraId="6CD4B65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★14.3　供应商对每种服务只允许有一个报价，不接受可变动性报价、赠送及“零”报价，否则，在评标时将其视为无效投标。</w:t>
      </w:r>
    </w:p>
    <w:p w14:paraId="45844E6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14.4　项目有特殊要求的见供应商须知前附表。</w:t>
      </w:r>
    </w:p>
    <w:p w14:paraId="3DD8FD8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15.投标保证金</w:t>
      </w:r>
    </w:p>
    <w:p w14:paraId="32A2A65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15.1　本项目是否交纳投标保证金见供应商须知前附表。</w:t>
      </w:r>
    </w:p>
    <w:p w14:paraId="5D911E8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15.2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127D426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15.3　未中标的供应商的投标保证金，将在中标通知书发出后5个工作日内退还，但因供应商自身原因导致无法及时退还的除外。</w:t>
      </w:r>
    </w:p>
    <w:p w14:paraId="3E8C5C36">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16.4　中标的供应商的投标保证金，将在政府采购合同签订后5个工作日内退还或者转为中标人的履约保证金。</w:t>
      </w:r>
    </w:p>
    <w:p w14:paraId="0D8CB2E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15.5　供应商有以下情形之一的，投标保证金可以不予退还：</w:t>
      </w:r>
    </w:p>
    <w:p w14:paraId="5C32DAF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(1)在供应商须知前附表规定的投标有效期内撤销投标文件。</w:t>
      </w:r>
    </w:p>
    <w:p w14:paraId="59E27E9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(2)中标后无正当理由不与采购人签订合同的。</w:t>
      </w:r>
    </w:p>
    <w:p w14:paraId="40E09E9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16.投标有效期</w:t>
      </w:r>
    </w:p>
    <w:p w14:paraId="05DAD5E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16.1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306879E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16.2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14730BF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17.投标文件的签署和规定</w:t>
      </w:r>
    </w:p>
    <w:p w14:paraId="2B1AD40B">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17.1　供应商应根据供应商须知前附表规定提交投标文件</w:t>
      </w:r>
    </w:p>
    <w:p w14:paraId="24EA244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17.2　供应商应根据供应商须知前附表规定提交投标文件。为了保证电子标书的合法性、安全性和完整性，电子投标文件应在规定区域加盖单位和法定代表人CA印章。电子投标文件若无 CA电子签章，则视为无效文件。</w:t>
      </w:r>
    </w:p>
    <w:p w14:paraId="17A9112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18.投标文件的密封和标记</w:t>
      </w:r>
    </w:p>
    <w:p w14:paraId="6E531596">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18.1　电子投标文件的内容通过数字证书进行加密并签章。未按要求加密和数字证书认证的投标文件，电子评标系统将无法接受,采购单位不予受理。</w:t>
      </w:r>
    </w:p>
    <w:p w14:paraId="2B3FBAB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19.投标文件的递交</w:t>
      </w:r>
    </w:p>
    <w:p w14:paraId="0565DA2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本项目采用不见面开标、供应商需要递交电子投标文件，加密的电子投标文件，在投标截止时间前通过政采云平台上传到指定位置。无需递交纸质文件。</w:t>
      </w:r>
    </w:p>
    <w:p w14:paraId="703B59E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20.投标文件的修改和撤回</w:t>
      </w:r>
    </w:p>
    <w:p w14:paraId="3A96A77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20.1　在供应商须知前附表规定的投标截止时间前，供应商可以自行在政采云平台上修改、补充或撤回已递交的投标文件。</w:t>
      </w:r>
    </w:p>
    <w:p w14:paraId="7CFD632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20.2　修改、补充的内容为投标文件的组成部分。</w:t>
      </w:r>
    </w:p>
    <w:p w14:paraId="4DA05C7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20.3　供应商在投标有效期内不得修改、撤销其投标文件。</w:t>
      </w:r>
    </w:p>
    <w:p w14:paraId="2E96047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四、开标和评标</w:t>
      </w:r>
    </w:p>
    <w:p w14:paraId="67F59AB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21.开标</w:t>
      </w:r>
    </w:p>
    <w:p w14:paraId="2045D06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21.1　采购人或采购代理机构在供应商须知前附表规定的开标时间和开标地点组织公开开标，邀请供应商参加。评标委员会成员不得参加开标活动。供应商不足3家的，不得开标。</w:t>
      </w:r>
    </w:p>
    <w:p w14:paraId="5671815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★22.资格审查</w:t>
      </w:r>
    </w:p>
    <w:p w14:paraId="6974F37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22.1　公开招标采购项目开标结束后，采购人或者采购代理机构应当依法对供应商的资格进行审查。合格供应商不足3家的，不得评标。</w:t>
      </w:r>
    </w:p>
    <w:p w14:paraId="5658911D">
      <w:pPr>
        <w:pageBreakBefore w:val="0"/>
        <w:kinsoku/>
        <w:overflowPunct/>
        <w:topLinePunct w:val="0"/>
        <w:bidi w:val="0"/>
        <w:spacing w:line="360" w:lineRule="auto"/>
        <w:ind w:firstLine="240" w:firstLineChars="1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（1）满足《中华人民共和国政府采购法》第二十二条规定；</w:t>
      </w:r>
    </w:p>
    <w:p w14:paraId="10B58DC6">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1)具有独立承担民事责任的能力；</w:t>
      </w:r>
    </w:p>
    <w:p w14:paraId="19E81D73">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2)具有良好的商业信誉和健全的财务会计制度；</w:t>
      </w:r>
    </w:p>
    <w:p w14:paraId="23EEBFCF">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3)具有履行合同所必需的设备和专业技术能力；</w:t>
      </w:r>
    </w:p>
    <w:p w14:paraId="71A76838">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4)有依法缴纳税收和社会保障资金的良好记录；</w:t>
      </w:r>
    </w:p>
    <w:p w14:paraId="5A7E5EDD">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5)参加政府采购活动前三年内，在经营活动中没有重大违法记录；</w:t>
      </w:r>
    </w:p>
    <w:p w14:paraId="538F57AF">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6)中华人民共和国政府采购法律法规相关规定的其他条件。</w:t>
      </w:r>
    </w:p>
    <w:p w14:paraId="3B63056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kern w:val="0"/>
          <w:sz w:val="24"/>
          <w:szCs w:val="24"/>
          <w:highlight w:val="none"/>
        </w:rPr>
        <w:t>(2)</w:t>
      </w:r>
      <w:r>
        <w:rPr>
          <w:rFonts w:hint="eastAsia" w:ascii="方正仿宋_GB2312" w:hAnsi="方正仿宋_GB2312" w:eastAsia="方正仿宋_GB2312" w:cs="方正仿宋_GB2312"/>
          <w:color w:val="auto"/>
          <w:sz w:val="24"/>
          <w:szCs w:val="24"/>
          <w:highlight w:val="none"/>
          <w:lang w:eastAsia="zh-CN"/>
        </w:rPr>
        <w:t>供应商为小微企业</w:t>
      </w:r>
    </w:p>
    <w:p w14:paraId="59B9EB5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auto"/>
          <w:kern w:val="0"/>
          <w:sz w:val="24"/>
          <w:szCs w:val="24"/>
          <w:highlight w:val="none"/>
          <w:lang w:val="en-US" w:eastAsia="zh-CN"/>
        </w:rPr>
        <w:t>加</w:t>
      </w:r>
      <w:r>
        <w:rPr>
          <w:rFonts w:hint="eastAsia" w:ascii="方正仿宋_GB2312" w:hAnsi="方正仿宋_GB2312" w:eastAsia="方正仿宋_GB2312" w:cs="方正仿宋_GB2312"/>
          <w:color w:val="auto"/>
          <w:kern w:val="0"/>
          <w:sz w:val="24"/>
          <w:szCs w:val="24"/>
          <w:highlight w:val="none"/>
        </w:rPr>
        <w:t>本次招标活动；</w:t>
      </w:r>
    </w:p>
    <w:p w14:paraId="7734079B">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23.评标委员会</w:t>
      </w:r>
    </w:p>
    <w:p w14:paraId="7018AD6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23.1评审由依法组建的评审小组负责，评审小组由采购人代表和评审专家组成。政府采购评审专家是在</w:t>
      </w:r>
      <w:r>
        <w:rPr>
          <w:rFonts w:hint="eastAsia" w:ascii="方正仿宋_GB2312" w:hAnsi="方正仿宋_GB2312" w:eastAsia="方正仿宋_GB2312" w:cs="方正仿宋_GB2312"/>
          <w:color w:val="auto"/>
          <w:kern w:val="0"/>
          <w:sz w:val="24"/>
          <w:szCs w:val="24"/>
          <w:highlight w:val="none"/>
          <w:u w:val="single"/>
        </w:rPr>
        <w:t>政采云</w:t>
      </w:r>
      <w:r>
        <w:rPr>
          <w:rFonts w:hint="eastAsia" w:ascii="方正仿宋_GB2312" w:hAnsi="方正仿宋_GB2312" w:eastAsia="方正仿宋_GB2312" w:cs="方正仿宋_GB2312"/>
          <w:color w:val="auto"/>
          <w:kern w:val="0"/>
          <w:sz w:val="24"/>
          <w:szCs w:val="24"/>
          <w:highlight w:val="none"/>
        </w:rPr>
        <w:t>专家库中随机抽取产生。</w:t>
      </w:r>
    </w:p>
    <w:p w14:paraId="4E1426C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24.评标方法和标准</w:t>
      </w:r>
    </w:p>
    <w:p w14:paraId="08E7CF4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本项目评标方法和标准见招标文件第三章。</w:t>
      </w:r>
    </w:p>
    <w:p w14:paraId="63F8E38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25.评标程序</w:t>
      </w:r>
    </w:p>
    <w:p w14:paraId="3C91566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★25.1　投标文件的符合性审查。</w:t>
      </w:r>
    </w:p>
    <w:p w14:paraId="27AD3D2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25.1.1评标委员会应当对符合资格的供应商的投标文件进行符合性审查，以确定其是否满足招标文件的实质性要求。</w:t>
      </w:r>
    </w:p>
    <w:p w14:paraId="6688427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25.1.2　</w:t>
      </w:r>
      <w:r>
        <w:rPr>
          <w:rFonts w:hint="eastAsia" w:ascii="方正仿宋_GB2312" w:hAnsi="方正仿宋_GB2312" w:eastAsia="方正仿宋_GB2312" w:cs="方正仿宋_GB2312"/>
          <w:color w:val="auto"/>
          <w:kern w:val="0"/>
          <w:sz w:val="24"/>
          <w:szCs w:val="24"/>
          <w:highlight w:val="none"/>
          <w:lang w:val="en-US" w:eastAsia="zh-CN"/>
        </w:rPr>
        <w:t>投标文件</w:t>
      </w:r>
      <w:r>
        <w:rPr>
          <w:rFonts w:hint="eastAsia" w:ascii="方正仿宋_GB2312" w:hAnsi="方正仿宋_GB2312" w:eastAsia="方正仿宋_GB2312" w:cs="方正仿宋_GB2312"/>
          <w:color w:val="auto"/>
          <w:kern w:val="0"/>
          <w:sz w:val="24"/>
          <w:szCs w:val="24"/>
          <w:highlight w:val="none"/>
        </w:rPr>
        <w:t>出现不满足下列情况之一，其</w:t>
      </w:r>
      <w:r>
        <w:rPr>
          <w:rFonts w:hint="eastAsia" w:ascii="方正仿宋_GB2312" w:hAnsi="方正仿宋_GB2312" w:eastAsia="方正仿宋_GB2312" w:cs="方正仿宋_GB2312"/>
          <w:color w:val="auto"/>
          <w:kern w:val="0"/>
          <w:sz w:val="24"/>
          <w:szCs w:val="24"/>
          <w:highlight w:val="none"/>
          <w:lang w:val="en-US" w:eastAsia="zh-CN"/>
        </w:rPr>
        <w:t>投标</w:t>
      </w:r>
      <w:r>
        <w:rPr>
          <w:rFonts w:hint="eastAsia" w:ascii="方正仿宋_GB2312" w:hAnsi="方正仿宋_GB2312" w:eastAsia="方正仿宋_GB2312" w:cs="方正仿宋_GB2312"/>
          <w:color w:val="auto"/>
          <w:kern w:val="0"/>
          <w:sz w:val="24"/>
          <w:szCs w:val="24"/>
          <w:highlight w:val="none"/>
        </w:rPr>
        <w:t>文件无效：</w:t>
      </w:r>
    </w:p>
    <w:p w14:paraId="61EB27E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r>
        <w:rPr>
          <w:rFonts w:hint="eastAsia" w:ascii="方正仿宋_GB2312" w:hAnsi="方正仿宋_GB2312" w:eastAsia="方正仿宋_GB2312" w:cs="方正仿宋_GB2312"/>
          <w:bCs/>
          <w:color w:val="auto"/>
          <w:kern w:val="0"/>
          <w:sz w:val="24"/>
          <w:szCs w:val="24"/>
          <w:highlight w:val="none"/>
        </w:rPr>
        <w:t>投标文件按照招标文件规定要求签署及盖章的；</w:t>
      </w:r>
    </w:p>
    <w:p w14:paraId="1CE85DB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（2）服务要求满足招标文件要求的；（</w:t>
      </w:r>
      <w:r>
        <w:rPr>
          <w:rFonts w:hint="eastAsia" w:ascii="方正仿宋_GB2312" w:hAnsi="方正仿宋_GB2312" w:eastAsia="方正仿宋_GB2312" w:cs="方正仿宋_GB2312"/>
          <w:color w:val="auto"/>
          <w:sz w:val="24"/>
          <w:szCs w:val="24"/>
          <w:highlight w:val="none"/>
          <w:lang w:val="en-US" w:eastAsia="zh-CN"/>
        </w:rPr>
        <w:t>满足招标文件的</w:t>
      </w:r>
      <w:r>
        <w:rPr>
          <w:rFonts w:hint="eastAsia" w:ascii="方正仿宋_GB2312" w:hAnsi="方正仿宋_GB2312" w:eastAsia="方正仿宋_GB2312" w:cs="方正仿宋_GB2312"/>
          <w:color w:val="auto"/>
          <w:sz w:val="24"/>
          <w:szCs w:val="24"/>
          <w:highlight w:val="none"/>
        </w:rPr>
        <w:t>采购需求</w:t>
      </w:r>
      <w:r>
        <w:rPr>
          <w:rFonts w:hint="eastAsia" w:ascii="方正仿宋_GB2312" w:hAnsi="方正仿宋_GB2312" w:eastAsia="方正仿宋_GB2312" w:cs="方正仿宋_GB2312"/>
          <w:color w:val="auto"/>
          <w:kern w:val="0"/>
          <w:sz w:val="24"/>
          <w:szCs w:val="24"/>
          <w:highlight w:val="none"/>
        </w:rPr>
        <w:t>）</w:t>
      </w:r>
    </w:p>
    <w:p w14:paraId="04D149B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（3）投标有效期</w:t>
      </w:r>
      <w:r>
        <w:rPr>
          <w:rFonts w:hint="eastAsia" w:ascii="方正仿宋_GB2312" w:hAnsi="方正仿宋_GB2312" w:eastAsia="方正仿宋_GB2312" w:cs="方正仿宋_GB2312"/>
          <w:color w:val="auto"/>
          <w:kern w:val="0"/>
          <w:sz w:val="24"/>
          <w:szCs w:val="24"/>
          <w:highlight w:val="none"/>
          <w:lang w:val="en-US" w:eastAsia="zh-CN"/>
        </w:rPr>
        <w:t>满</w:t>
      </w:r>
      <w:r>
        <w:rPr>
          <w:rFonts w:hint="eastAsia" w:ascii="方正仿宋_GB2312" w:hAnsi="方正仿宋_GB2312" w:eastAsia="方正仿宋_GB2312" w:cs="方正仿宋_GB2312"/>
          <w:color w:val="auto"/>
          <w:kern w:val="0"/>
          <w:sz w:val="24"/>
          <w:szCs w:val="24"/>
          <w:highlight w:val="none"/>
        </w:rPr>
        <w:t>足的；</w:t>
      </w:r>
    </w:p>
    <w:p w14:paraId="22727A1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（4）服务期限满足招标文件规定的；</w:t>
      </w:r>
    </w:p>
    <w:p w14:paraId="5A068A7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w:t>
      </w:r>
      <w:r>
        <w:rPr>
          <w:rFonts w:hint="eastAsia" w:ascii="方正仿宋_GB2312" w:hAnsi="方正仿宋_GB2312" w:eastAsia="方正仿宋_GB2312" w:cs="方正仿宋_GB2312"/>
          <w:color w:val="auto"/>
          <w:sz w:val="24"/>
          <w:szCs w:val="24"/>
          <w:highlight w:val="none"/>
        </w:rPr>
        <w:t>供应商按照招标文件规定提交投标保证金的；</w:t>
      </w:r>
    </w:p>
    <w:p w14:paraId="4DDA4A1E">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6</w:t>
      </w:r>
      <w:r>
        <w:rPr>
          <w:rFonts w:hint="eastAsia" w:ascii="方正仿宋_GB2312" w:hAnsi="方正仿宋_GB2312" w:eastAsia="方正仿宋_GB2312" w:cs="方正仿宋_GB2312"/>
          <w:color w:val="auto"/>
          <w:kern w:val="0"/>
          <w:sz w:val="24"/>
          <w:szCs w:val="24"/>
          <w:highlight w:val="none"/>
        </w:rPr>
        <w:t>）投标报价在采购预算或最高限价以内；</w:t>
      </w:r>
    </w:p>
    <w:p w14:paraId="5E8EC60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7</w:t>
      </w:r>
      <w:r>
        <w:rPr>
          <w:rFonts w:hint="eastAsia" w:ascii="方正仿宋_GB2312" w:hAnsi="方正仿宋_GB2312" w:eastAsia="方正仿宋_GB2312" w:cs="方正仿宋_GB2312"/>
          <w:color w:val="auto"/>
          <w:kern w:val="0"/>
          <w:sz w:val="24"/>
          <w:szCs w:val="24"/>
          <w:highlight w:val="none"/>
        </w:rPr>
        <w:t>）投标文件符合招标文件实质性要求的；</w:t>
      </w:r>
    </w:p>
    <w:p w14:paraId="5B1CC2A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8</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无其他</w:t>
      </w:r>
      <w:r>
        <w:rPr>
          <w:rFonts w:hint="eastAsia" w:ascii="方正仿宋_GB2312" w:hAnsi="方正仿宋_GB2312" w:eastAsia="方正仿宋_GB2312" w:cs="方正仿宋_GB2312"/>
          <w:color w:val="auto"/>
          <w:kern w:val="0"/>
          <w:sz w:val="24"/>
          <w:szCs w:val="24"/>
          <w:highlight w:val="none"/>
        </w:rPr>
        <w:t>不符合法律、法规和招标文件规定的其他无效情形的。</w:t>
      </w:r>
    </w:p>
    <w:p w14:paraId="40B55DF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25.2　核价原则</w:t>
      </w:r>
    </w:p>
    <w:p w14:paraId="5D8152B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投标文件报价出现前后不一致的，除招标文件另有规定外，按照下列规定修正：</w:t>
      </w:r>
    </w:p>
    <w:p w14:paraId="0FC2762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(1)投标文件中开标一览表(报价表)内容与投标文件中相应内容不一致的，以开标一览表(报价表)为准；</w:t>
      </w:r>
    </w:p>
    <w:p w14:paraId="31EFC09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(2)大写金额和小写金额不一致的，以大写金额为准；</w:t>
      </w:r>
    </w:p>
    <w:p w14:paraId="1DA4974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(3)单价金额小数点或者百分比有明显错位的，以开标一览表的总价为准，并修改单价；</w:t>
      </w:r>
    </w:p>
    <w:p w14:paraId="36FFACE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(4)总价金额与按单价汇总金额不一致的，以单价金额计算结果为准。</w:t>
      </w:r>
    </w:p>
    <w:p w14:paraId="7180AF76">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★同时出现两种以上不一致的，按照前款规定的顺序修正。修正后的报价按照上述规定经供应商确认后产生约束力，供应商不确认的，其投标无效。</w:t>
      </w:r>
    </w:p>
    <w:p w14:paraId="4BFDD41B">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25.3　投标文件澄清</w:t>
      </w:r>
    </w:p>
    <w:p w14:paraId="5A48DEAB">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25.3.1　评审小组在对投标文件(包括首次投标文件、重新提交的投标文件)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417A3F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25.4　比较与评价</w:t>
      </w:r>
    </w:p>
    <w:p w14:paraId="08D1FBA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25.4.1　评标委员会应当按照招标文件中规定的评标方法和标准，对符合性审查合格的投标文件进行商务和技术评估，综合比较与评价。</w:t>
      </w:r>
    </w:p>
    <w:p w14:paraId="21176FA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★25.4.2　评标委员会认为供应商的报价明显低于其他通过符合性审查供应商的报价，有可能影响服务质量或者不能诚信履约的，应当要求其在评标现场合理的时间内提供说明，必要时提交相关证明材料；供应商不能证明其报价合理性的，评标委员会应当将其作为无效投标处理。</w:t>
      </w:r>
    </w:p>
    <w:p w14:paraId="2D02D4B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25.5　推荐中标候选人名单</w:t>
      </w:r>
    </w:p>
    <w:p w14:paraId="6188BF8E">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25.5.1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4DAAEC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26.确定中标供应商</w:t>
      </w:r>
    </w:p>
    <w:p w14:paraId="5FC4A52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26.1　采购代理机构应当在评标结束之日起2个工作日内将评标报告送采购人。</w:t>
      </w:r>
    </w:p>
    <w:p w14:paraId="184DFA9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26.2　采购人应当在收到评标报告之日起5个工作日内，在评标报告确定的中标候选人名单中按顺序确定中标人。</w:t>
      </w:r>
    </w:p>
    <w:p w14:paraId="556C97A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26.3　采购人自行组织招标的，应当在评标结束后5个工作日内确定中标人。中标候选人并列的，由采购人或者采购人委托评标委员会按照供应商须知前附表规定的方式确定中标人。</w:t>
      </w:r>
    </w:p>
    <w:p w14:paraId="0E283C2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27.废标</w:t>
      </w:r>
    </w:p>
    <w:p w14:paraId="40C7CA1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有下列情形之一时，招标采购单位应予废标，并将废标理由通知所有供应商：</w:t>
      </w:r>
    </w:p>
    <w:p w14:paraId="6B13A29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(1)符合专业条件的供应商或者对招标文件作实质性投标的供应商不足三家的；</w:t>
      </w:r>
    </w:p>
    <w:p w14:paraId="5197A72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(2)出现影响采购公正的违法、违规行为的；</w:t>
      </w:r>
    </w:p>
    <w:p w14:paraId="3C0E396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(3)供应商的报价均超过了采购预算，采购人不能支付的；</w:t>
      </w:r>
    </w:p>
    <w:p w14:paraId="6BD368D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(4)因重大变故，采购任务取消的。</w:t>
      </w:r>
    </w:p>
    <w:p w14:paraId="3AD2BB5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28.保密</w:t>
      </w:r>
    </w:p>
    <w:p w14:paraId="27C5E9E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评标委员会成员以及与评标工作有关的人员不得泄露评标情况以及评标过程中获悉的国家秘密、商业秘密。</w:t>
      </w:r>
    </w:p>
    <w:p w14:paraId="6472199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★29.禁止行为</w:t>
      </w:r>
    </w:p>
    <w:p w14:paraId="09E7ADA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29.1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14:paraId="27AA56A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29.2　供应商应当遵循公平竞争的原则，不得恶意串通，不得妨碍其他供应商的竞争行为，不得损害采购人或者其他供应商的合法权益。</w:t>
      </w:r>
    </w:p>
    <w:p w14:paraId="7E0343A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有下列情形之一的，视为供应商串通投标，其投标无效：</w:t>
      </w:r>
    </w:p>
    <w:p w14:paraId="1817092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(1)不同供应商的投标文件由同一单位或者个人编制；</w:t>
      </w:r>
    </w:p>
    <w:p w14:paraId="7115187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(2)不同供应商委托同一单位或者个人办理投标事宜；</w:t>
      </w:r>
    </w:p>
    <w:p w14:paraId="31B7819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(3)不同供应商的投标文件载明的项目管理成员或者联系人员为同一人；</w:t>
      </w:r>
    </w:p>
    <w:p w14:paraId="1772839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(4)不同供应商的投标文件异常一致或者投标报价呈规律性差异；</w:t>
      </w:r>
    </w:p>
    <w:p w14:paraId="10144D8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(5)不同供应商的投标文件相互混装；</w:t>
      </w:r>
    </w:p>
    <w:p w14:paraId="02C0EA8E">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(6)不同供应商的投标保证金从同一单位或者个人的账户转出。</w:t>
      </w:r>
    </w:p>
    <w:p w14:paraId="2F1CD68E">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五、中标信息公告与签订合同</w:t>
      </w:r>
    </w:p>
    <w:p w14:paraId="749A07F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30.中标信息公告</w:t>
      </w:r>
    </w:p>
    <w:p w14:paraId="5EDD5A53">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30.1　中标人确定之日起2个工作日内，采购人或者采购代理机构应将中标结果在供应商须知前附表中规定的公告媒体上公布。</w:t>
      </w:r>
    </w:p>
    <w:p w14:paraId="67EE83C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30.2　招标文件随中标结果同时公告。但中标结果公告前招标文件已公告的，不再重复公告。</w:t>
      </w:r>
    </w:p>
    <w:p w14:paraId="32BBD3D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31.中标通知</w:t>
      </w:r>
    </w:p>
    <w:p w14:paraId="44CE8D5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采购人或者采购代理机构应当自发布中标公告的同时，发出中标通知书，中标通知书对采购人和中标人具有同等法律效力。</w:t>
      </w:r>
    </w:p>
    <w:p w14:paraId="23AA63A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中标通知书发出后，中标人无正当理由不得放弃中标。</w:t>
      </w:r>
    </w:p>
    <w:p w14:paraId="1FA65A1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32.履约保证金</w:t>
      </w:r>
    </w:p>
    <w:p w14:paraId="15E95D4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32.1　本项目是否缴纳履约保证金见供应商须知前附表。</w:t>
      </w:r>
    </w:p>
    <w:p w14:paraId="5B606CF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32.2供应商须知前附表规定交纳履约保证金的，中标人在签订采购合同前，向采购人提交履约保证金。联合体成交的，履约保证金以联合体各方或联合体中牵头人的名义提交。</w:t>
      </w:r>
    </w:p>
    <w:p w14:paraId="61B7FF8B">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32.3　中标人没有按照供应商须知前附表的规定提交履约保证金的，视为放弃中标，其投标保证金不予退还。</w:t>
      </w:r>
    </w:p>
    <w:p w14:paraId="697A60B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33.签订合同</w:t>
      </w:r>
    </w:p>
    <w:p w14:paraId="098C23C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33.1　招标文件和中标供应商的投标文件均为签订政府采购合同的依据。</w:t>
      </w:r>
    </w:p>
    <w:p w14:paraId="4F59780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33.2　中标供应商应当在中标通知书发出之日起30日内，与采购人签订政府采购合同。</w:t>
      </w:r>
    </w:p>
    <w:p w14:paraId="31B08C6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33.3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312A13C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33.4　自政府采购合同签订之日起2个工作日内，本项目政府采购合同在供应商须知前附表规定的媒体上公告，但政府采购合同中涉及国家秘密、商业秘密的内容除外。</w:t>
      </w:r>
    </w:p>
    <w:p w14:paraId="635D737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六、其他规定</w:t>
      </w:r>
    </w:p>
    <w:p w14:paraId="4523136E">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34.招标代理服务费。</w:t>
      </w:r>
    </w:p>
    <w:p w14:paraId="5136C9F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34.1　中标人是否交纳投招标代理服务费及相关要求见供应商须知前附表。</w:t>
      </w:r>
    </w:p>
    <w:p w14:paraId="5717D326">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35.询问、质疑、投诉</w:t>
      </w:r>
    </w:p>
    <w:p w14:paraId="0EA9231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35.1　供应商对政府采购活动事项有疑问的，可以向采购人或采购代理机构提出询问</w:t>
      </w:r>
    </w:p>
    <w:p w14:paraId="1B4C93F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35.2　供应商认为招标文件、招标过程和中标结果使自己的权益受到损害的，可以在知道或者应知其权益受到损害之日起7个工作日内，以书面形式向采购人或采购代理机构提出质疑。</w:t>
      </w:r>
    </w:p>
    <w:p w14:paraId="03BDD33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35.3　供应商提出质疑的，应提供质疑书原件。</w:t>
      </w:r>
    </w:p>
    <w:p w14:paraId="504E7519">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35.4　质疑书应当由供应商法定代表人或其授权的投标代表签字并加盖供应商单位章，质疑书由授权的投标代表签字的应附供应商法定代表人委托授权书。</w:t>
      </w:r>
    </w:p>
    <w:p w14:paraId="718C2C32">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35.5　供应商对采购人或采购代理机构的答复不满意，或采购人或采购代理机构未在规定的期限作出答复的，可在答复期满后15个工作日内，按中华人民共和国政府采购法律法规规定及程序，向财政部提出投诉。</w:t>
      </w:r>
    </w:p>
    <w:p w14:paraId="328FC9B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36.发生下列情况之一，供应商将被列入不良记录名单，在1～3年内禁止参加政府采购活动，并予以公告：</w:t>
      </w:r>
    </w:p>
    <w:p w14:paraId="78C2029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(1)开标后在投标有效期内，供应商撤回其投标；</w:t>
      </w:r>
    </w:p>
    <w:p w14:paraId="6EE15A4A">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(2)中标后无正当理由不与采购人签订政府采购合同；</w:t>
      </w:r>
    </w:p>
    <w:p w14:paraId="2686B93E">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(3)中标后未按照招标文件和中标供应商的投标文件订立政府采购合同，或者与采购人另行订立背离合同实质性内容的协议的；</w:t>
      </w:r>
    </w:p>
    <w:p w14:paraId="0BCA7904">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(4)将中标项目转让给他人，或者在投标文件中未说明，且未经采购招标机构同意，将中标项目分包给他人；</w:t>
      </w:r>
    </w:p>
    <w:p w14:paraId="644D330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(5)拒绝履行合同义务的；</w:t>
      </w:r>
    </w:p>
    <w:p w14:paraId="4ED3322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(6)《中华人民共和国政府采购法》第七十七条和《中华人民共和国政府采购法实施条例》第七十二条规定的其他情形；</w:t>
      </w:r>
    </w:p>
    <w:p w14:paraId="589E076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(7)其他违反法律法规相关规定的情形。</w:t>
      </w:r>
    </w:p>
    <w:p w14:paraId="74D2DDF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37.其他规定。</w:t>
      </w:r>
    </w:p>
    <w:p w14:paraId="003FFAC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37.1　投标文件的其他规定见供应商须知前附表。</w:t>
      </w:r>
    </w:p>
    <w:p w14:paraId="1B0F853C">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38.未尽事宜</w:t>
      </w:r>
    </w:p>
    <w:p w14:paraId="23A61CF8">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38.1　其他未尽事宜按中华人民共和国政府采购法律法规的规定执行。</w:t>
      </w:r>
    </w:p>
    <w:p w14:paraId="3BBC5A6D">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39.文件解释权</w:t>
      </w:r>
    </w:p>
    <w:p w14:paraId="027C5778">
      <w:pPr>
        <w:keepNext w:val="0"/>
        <w:keepLines w:val="0"/>
        <w:pageBreakBefore w:val="0"/>
        <w:widowControl w:val="0"/>
        <w:kinsoku/>
        <w:wordWrap/>
        <w:overflowPunct/>
        <w:topLinePunct w:val="0"/>
        <w:autoSpaceDE/>
        <w:autoSpaceDN/>
        <w:bidi w:val="0"/>
        <w:spacing w:line="360" w:lineRule="auto"/>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39.1　本招标文件的解释权归采购人(或采购代理机构)所有。</w:t>
      </w:r>
    </w:p>
    <w:p w14:paraId="0DDC9052">
      <w:pPr>
        <w:keepNext w:val="0"/>
        <w:keepLines w:val="0"/>
        <w:pageBreakBefore w:val="0"/>
        <w:widowControl w:val="0"/>
        <w:kinsoku/>
        <w:wordWrap/>
        <w:overflowPunct/>
        <w:topLinePunct w:val="0"/>
        <w:autoSpaceDE/>
        <w:autoSpaceDN/>
        <w:bidi w:val="0"/>
        <w:spacing w:line="360" w:lineRule="auto"/>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七、质疑处理</w:t>
      </w:r>
    </w:p>
    <w:p w14:paraId="0B1688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40.1 提出质疑的供应商应当是参与所质疑项目采购活动的供应商。潜在供应商依法获取其可质疑的采购文件的，可以对采购文件提出质疑。</w:t>
      </w:r>
    </w:p>
    <w:p w14:paraId="6EB319A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40.2供应商认为采购文件、采购过程和采购结果使自己的权益受到损害的，可以在知道或应知其权益受到损害之日起七个工作日内，以书面形式向代理机构及采购人提出质疑。上述应知其权益受到损害之日，是指：</w:t>
      </w:r>
    </w:p>
    <w:p w14:paraId="0B95F2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40.2.1</w:t>
      </w:r>
      <w:r>
        <w:rPr>
          <w:rFonts w:hint="eastAsia" w:ascii="方正仿宋_GB2312" w:hAnsi="方正仿宋_GB2312" w:eastAsia="方正仿宋_GB2312" w:cs="方正仿宋_GB2312"/>
          <w:color w:val="auto"/>
          <w:kern w:val="0"/>
          <w:sz w:val="24"/>
          <w:szCs w:val="24"/>
          <w:highlight w:val="none"/>
        </w:rPr>
        <w:t>对可以质疑的采购文件提出质疑的，为收到采购文件之日或者采购文件公告期限届满之日；</w:t>
      </w:r>
    </w:p>
    <w:p w14:paraId="4EFF80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40.2.2</w:t>
      </w:r>
      <w:r>
        <w:rPr>
          <w:rFonts w:hint="eastAsia" w:ascii="方正仿宋_GB2312" w:hAnsi="方正仿宋_GB2312" w:eastAsia="方正仿宋_GB2312" w:cs="方正仿宋_GB2312"/>
          <w:color w:val="auto"/>
          <w:kern w:val="0"/>
          <w:sz w:val="24"/>
          <w:szCs w:val="24"/>
          <w:highlight w:val="none"/>
        </w:rPr>
        <w:t>对采购过程提出质疑的，为各采购程序环节结束之日；</w:t>
      </w:r>
    </w:p>
    <w:p w14:paraId="180617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40.2.3</w:t>
      </w:r>
      <w:r>
        <w:rPr>
          <w:rFonts w:hint="eastAsia" w:ascii="方正仿宋_GB2312" w:hAnsi="方正仿宋_GB2312" w:eastAsia="方正仿宋_GB2312" w:cs="方正仿宋_GB2312"/>
          <w:color w:val="auto"/>
          <w:kern w:val="0"/>
          <w:sz w:val="24"/>
          <w:szCs w:val="24"/>
          <w:highlight w:val="none"/>
        </w:rPr>
        <w:t>对中标或者成交结果提出质疑的，为中标或者成交结果公告期限届满之日。</w:t>
      </w:r>
    </w:p>
    <w:p w14:paraId="0CC413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ascii="方正仿宋_GB2312" w:hAnsi="方正仿宋_GB2312" w:eastAsia="方正仿宋_GB2312" w:cs="方正仿宋_GB2312"/>
          <w:b/>
          <w:color w:val="auto"/>
          <w:kern w:val="0"/>
          <w:sz w:val="24"/>
          <w:szCs w:val="24"/>
          <w:highlight w:val="none"/>
        </w:rPr>
        <w:t>代理机构、采购人将只对供应商第一次质疑作出答复。</w:t>
      </w:r>
    </w:p>
    <w:p w14:paraId="6E1C78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40.3质疑函必须按照本《政府采购质疑和投诉办法》要求的格式和内容进行填写。供应商如组成联合体参加投标，则质疑函中要求签字、盖章、加盖公章之处，联合体各方均须按要求签字、盖章、加盖公章。</w:t>
      </w:r>
    </w:p>
    <w:p w14:paraId="60B468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color w:val="auto"/>
          <w:sz w:val="24"/>
          <w:szCs w:val="24"/>
          <w:highlight w:val="none"/>
        </w:rPr>
        <w:t>40.4 代理机构及采购人只接收以纸质原件形式送达的质疑。</w:t>
      </w:r>
      <w:r>
        <w:rPr>
          <w:rFonts w:hint="eastAsia" w:ascii="方正仿宋_GB2312" w:hAnsi="方正仿宋_GB2312" w:eastAsia="方正仿宋_GB2312" w:cs="方正仿宋_GB2312"/>
          <w:b/>
          <w:color w:val="auto"/>
          <w:sz w:val="24"/>
          <w:szCs w:val="24"/>
          <w:highlight w:val="none"/>
        </w:rPr>
        <w:t>代理机构质疑接收人为：</w:t>
      </w:r>
      <w:r>
        <w:rPr>
          <w:rFonts w:hint="eastAsia" w:ascii="方正仿宋_GB2312" w:hAnsi="方正仿宋_GB2312" w:eastAsia="方正仿宋_GB2312" w:cs="方正仿宋_GB2312"/>
          <w:b/>
          <w:color w:val="auto"/>
          <w:sz w:val="24"/>
          <w:szCs w:val="24"/>
          <w:highlight w:val="none"/>
          <w:u w:val="single"/>
          <w:lang w:eastAsia="zh-CN"/>
        </w:rPr>
        <w:t>牛晓娟、金枭宇</w:t>
      </w:r>
      <w:r>
        <w:rPr>
          <w:rFonts w:hint="eastAsia" w:ascii="方正仿宋_GB2312" w:hAnsi="方正仿宋_GB2312" w:eastAsia="方正仿宋_GB2312" w:cs="方正仿宋_GB2312"/>
          <w:b/>
          <w:color w:val="auto"/>
          <w:sz w:val="24"/>
          <w:szCs w:val="24"/>
          <w:highlight w:val="none"/>
        </w:rPr>
        <w:t>，联系地址：</w:t>
      </w:r>
      <w:r>
        <w:rPr>
          <w:rFonts w:hint="eastAsia" w:ascii="方正仿宋_GB2312" w:hAnsi="方正仿宋_GB2312" w:eastAsia="方正仿宋_GB2312" w:cs="方正仿宋_GB2312"/>
          <w:b/>
          <w:color w:val="auto"/>
          <w:sz w:val="24"/>
          <w:szCs w:val="24"/>
          <w:highlight w:val="none"/>
          <w:u w:val="single"/>
          <w:lang w:eastAsia="zh-CN"/>
        </w:rPr>
        <w:t>乌鲁木齐市水磨沟区南湖南路66号水清木华A栋6层</w:t>
      </w:r>
      <w:r>
        <w:rPr>
          <w:rFonts w:hint="eastAsia" w:ascii="方正仿宋_GB2312" w:hAnsi="方正仿宋_GB2312" w:eastAsia="方正仿宋_GB2312" w:cs="方正仿宋_GB2312"/>
          <w:b/>
          <w:color w:val="auto"/>
          <w:sz w:val="24"/>
          <w:szCs w:val="24"/>
          <w:highlight w:val="none"/>
        </w:rPr>
        <w:t>，电话：</w:t>
      </w:r>
      <w:r>
        <w:rPr>
          <w:rFonts w:hint="eastAsia" w:ascii="方正仿宋_GB2312" w:hAnsi="方正仿宋_GB2312" w:eastAsia="方正仿宋_GB2312" w:cs="方正仿宋_GB2312"/>
          <w:b/>
          <w:color w:val="auto"/>
          <w:sz w:val="24"/>
          <w:szCs w:val="24"/>
          <w:highlight w:val="none"/>
          <w:u w:val="single"/>
          <w:lang w:eastAsia="zh-CN"/>
        </w:rPr>
        <w:t>17699941693、19945858399</w:t>
      </w:r>
      <w:r>
        <w:rPr>
          <w:rFonts w:hint="eastAsia" w:ascii="方正仿宋_GB2312" w:hAnsi="方正仿宋_GB2312" w:eastAsia="方正仿宋_GB2312" w:cs="方正仿宋_GB2312"/>
          <w:b/>
          <w:color w:val="auto"/>
          <w:sz w:val="24"/>
          <w:szCs w:val="24"/>
          <w:highlight w:val="none"/>
        </w:rPr>
        <w:t>。</w:t>
      </w:r>
    </w:p>
    <w:p w14:paraId="3927D9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采购人质疑接收人</w:t>
      </w:r>
      <w:r>
        <w:rPr>
          <w:rFonts w:hint="eastAsia" w:ascii="方正仿宋_GB2312" w:hAnsi="方正仿宋_GB2312" w:eastAsia="方正仿宋_GB2312" w:cs="方正仿宋_GB2312"/>
          <w:b/>
          <w:bCs w:val="0"/>
          <w:color w:val="auto"/>
          <w:sz w:val="24"/>
          <w:szCs w:val="24"/>
          <w:highlight w:val="none"/>
          <w:u w:val="none"/>
        </w:rPr>
        <w:t>：</w:t>
      </w:r>
      <w:r>
        <w:rPr>
          <w:rFonts w:hint="eastAsia" w:ascii="方正仿宋_GB2312" w:hAnsi="方正仿宋_GB2312" w:eastAsia="方正仿宋_GB2312" w:cs="方正仿宋_GB2312"/>
          <w:b/>
          <w:color w:val="auto"/>
          <w:sz w:val="24"/>
          <w:szCs w:val="24"/>
          <w:highlight w:val="none"/>
          <w:u w:val="single"/>
          <w:lang w:val="en-US" w:eastAsia="zh-CN"/>
        </w:rPr>
        <w:t>乔工</w:t>
      </w:r>
      <w:r>
        <w:rPr>
          <w:rFonts w:hint="eastAsia" w:ascii="方正仿宋_GB2312" w:hAnsi="方正仿宋_GB2312" w:eastAsia="方正仿宋_GB2312" w:cs="方正仿宋_GB2312"/>
          <w:b/>
          <w:color w:val="auto"/>
          <w:sz w:val="24"/>
          <w:szCs w:val="24"/>
          <w:highlight w:val="none"/>
        </w:rPr>
        <w:t>，联系地址：</w:t>
      </w:r>
      <w:r>
        <w:rPr>
          <w:rFonts w:hint="eastAsia" w:ascii="方正仿宋_GB2312" w:hAnsi="方正仿宋_GB2312" w:eastAsia="方正仿宋_GB2312" w:cs="方正仿宋_GB2312"/>
          <w:b/>
          <w:color w:val="auto"/>
          <w:sz w:val="24"/>
          <w:szCs w:val="24"/>
          <w:highlight w:val="none"/>
          <w:u w:val="single"/>
          <w:lang w:eastAsia="zh-CN"/>
        </w:rPr>
        <w:t>乌鲁木齐市沙依巴克区黑龙江路69号</w:t>
      </w:r>
      <w:r>
        <w:rPr>
          <w:rFonts w:hint="eastAsia" w:ascii="方正仿宋_GB2312" w:hAnsi="方正仿宋_GB2312" w:eastAsia="方正仿宋_GB2312" w:cs="方正仿宋_GB2312"/>
          <w:b/>
          <w:color w:val="auto"/>
          <w:sz w:val="24"/>
          <w:szCs w:val="24"/>
          <w:highlight w:val="none"/>
          <w:u w:val="single"/>
        </w:rPr>
        <w:t>，</w:t>
      </w:r>
      <w:r>
        <w:rPr>
          <w:rFonts w:hint="eastAsia" w:ascii="方正仿宋_GB2312" w:hAnsi="方正仿宋_GB2312" w:eastAsia="方正仿宋_GB2312" w:cs="方正仿宋_GB2312"/>
          <w:b/>
          <w:color w:val="auto"/>
          <w:sz w:val="24"/>
          <w:szCs w:val="24"/>
          <w:highlight w:val="none"/>
        </w:rPr>
        <w:t>联系电话</w:t>
      </w:r>
      <w:r>
        <w:rPr>
          <w:rFonts w:hint="eastAsia" w:ascii="方正仿宋_GB2312" w:hAnsi="方正仿宋_GB2312" w:eastAsia="方正仿宋_GB2312" w:cs="方正仿宋_GB2312"/>
          <w:b/>
          <w:color w:val="auto"/>
          <w:sz w:val="24"/>
          <w:szCs w:val="24"/>
          <w:highlight w:val="none"/>
          <w:u w:val="single"/>
        </w:rPr>
        <w:t>：</w:t>
      </w:r>
      <w:r>
        <w:rPr>
          <w:rFonts w:hint="eastAsia" w:ascii="方正仿宋_GB2312" w:hAnsi="方正仿宋_GB2312" w:eastAsia="方正仿宋_GB2312" w:cs="方正仿宋_GB2312"/>
          <w:b/>
          <w:color w:val="auto"/>
          <w:sz w:val="24"/>
          <w:szCs w:val="24"/>
          <w:highlight w:val="none"/>
          <w:u w:val="single"/>
          <w:lang w:eastAsia="zh-CN"/>
        </w:rPr>
        <w:t>13029667967</w:t>
      </w:r>
      <w:r>
        <w:rPr>
          <w:rFonts w:hint="eastAsia" w:ascii="方正仿宋_GB2312" w:hAnsi="方正仿宋_GB2312" w:eastAsia="方正仿宋_GB2312" w:cs="方正仿宋_GB2312"/>
          <w:b/>
          <w:color w:val="auto"/>
          <w:sz w:val="24"/>
          <w:szCs w:val="24"/>
          <w:highlight w:val="none"/>
        </w:rPr>
        <w:t>。</w:t>
      </w:r>
    </w:p>
    <w:p w14:paraId="783ECB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40.5 以下情形的质疑不予受理</w:t>
      </w:r>
    </w:p>
    <w:p w14:paraId="7F74CD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40.5.1 内容不符合《政府采购质疑和投诉办法》第十二条规定的质疑。</w:t>
      </w:r>
    </w:p>
    <w:p w14:paraId="3FD5D7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40.5.2 超出政府采购法定期限的质疑。</w:t>
      </w:r>
    </w:p>
    <w:p w14:paraId="5ABDF6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40.5.3 以传真、电子邮件等方式递交的非原件形式的质疑。</w:t>
      </w:r>
    </w:p>
    <w:p w14:paraId="2AA7FC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40.5.4 未参加投标活动的供应商或在投标活动中自身权益未受到损害的供应商所提出的质疑。</w:t>
      </w:r>
    </w:p>
    <w:p w14:paraId="5E3AA1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40.5.5供应商组成联合体参加投标，联合体中任何一方或多方未按要求签字、盖章、加盖公章的质疑。</w:t>
      </w:r>
    </w:p>
    <w:p w14:paraId="287FE8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40.6</w:t>
      </w:r>
      <w:r>
        <w:rPr>
          <w:rFonts w:hint="eastAsia" w:ascii="方正仿宋_GB2312" w:hAnsi="方正仿宋_GB2312" w:eastAsia="方正仿宋_GB2312" w:cs="方正仿宋_GB2312"/>
          <w:b/>
          <w:color w:val="auto"/>
          <w:kern w:val="0"/>
          <w:sz w:val="24"/>
          <w:szCs w:val="24"/>
          <w:highlight w:val="none"/>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64B41691">
      <w:pPr>
        <w:keepNext w:val="0"/>
        <w:keepLines w:val="0"/>
        <w:pageBreakBefore w:val="0"/>
        <w:widowControl w:val="0"/>
        <w:kinsoku/>
        <w:wordWrap/>
        <w:overflowPunct/>
        <w:topLinePunct w:val="0"/>
        <w:autoSpaceDE/>
        <w:autoSpaceDN/>
        <w:bidi w:val="0"/>
        <w:spacing w:line="360" w:lineRule="auto"/>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p>
    <w:p w14:paraId="1287FD31">
      <w:pPr>
        <w:keepNext/>
        <w:keepLines/>
        <w:pageBreakBefore w:val="0"/>
        <w:kinsoku/>
        <w:overflowPunct/>
        <w:topLinePunct w:val="0"/>
        <w:bidi w:val="0"/>
        <w:spacing w:line="360" w:lineRule="auto"/>
        <w:jc w:val="center"/>
        <w:outlineLvl w:val="1"/>
        <w:rPr>
          <w:rFonts w:hint="eastAsia" w:ascii="方正仿宋_GB2312" w:hAnsi="方正仿宋_GB2312" w:eastAsia="方正仿宋_GB2312" w:cs="方正仿宋_GB2312"/>
          <w:b/>
          <w:color w:val="auto"/>
          <w:kern w:val="0"/>
          <w:sz w:val="28"/>
          <w:szCs w:val="20"/>
          <w:highlight w:val="none"/>
        </w:rPr>
      </w:pPr>
      <w:bookmarkStart w:id="7" w:name="_Toc7573"/>
      <w:r>
        <w:rPr>
          <w:rFonts w:hint="eastAsia" w:ascii="方正仿宋_GB2312" w:hAnsi="方正仿宋_GB2312" w:eastAsia="方正仿宋_GB2312" w:cs="方正仿宋_GB2312"/>
          <w:b/>
          <w:color w:val="auto"/>
          <w:kern w:val="0"/>
          <w:sz w:val="28"/>
          <w:szCs w:val="20"/>
          <w:highlight w:val="none"/>
        </w:rPr>
        <w:t>第三章　评标办法及标准</w:t>
      </w:r>
      <w:bookmarkEnd w:id="7"/>
    </w:p>
    <w:p w14:paraId="5451C0A9">
      <w:pPr>
        <w:pageBreakBefore w:val="0"/>
        <w:kinsoku/>
        <w:overflowPunct/>
        <w:topLinePunct w:val="0"/>
        <w:bidi w:val="0"/>
        <w:spacing w:line="360" w:lineRule="auto"/>
        <w:ind w:left="-420" w:leftChars="-200" w:right="-420" w:rightChars="-200"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1.评审方法</w:t>
      </w:r>
    </w:p>
    <w:p w14:paraId="71A7B4B4">
      <w:pPr>
        <w:pageBreakBefore w:val="0"/>
        <w:kinsoku/>
        <w:overflowPunct/>
        <w:topLinePunct w:val="0"/>
        <w:bidi w:val="0"/>
        <w:spacing w:line="360" w:lineRule="auto"/>
        <w:ind w:left="-420" w:leftChars="-200" w:right="-420" w:rightChars="-200"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1.1　评审方法：综合评分法，是指投标文件满足招标文件全部实质性要求，且按评审因素的量化指标评审得分最高的供应商为中标候选人的评审方法。</w:t>
      </w:r>
    </w:p>
    <w:p w14:paraId="5AA0D8BA">
      <w:pPr>
        <w:pageBreakBefore w:val="0"/>
        <w:kinsoku/>
        <w:overflowPunct/>
        <w:topLinePunct w:val="0"/>
        <w:bidi w:val="0"/>
        <w:spacing w:line="360" w:lineRule="auto"/>
        <w:ind w:left="-420" w:leftChars="-200" w:right="-420" w:rightChars="-200"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2.资格审查</w:t>
      </w:r>
    </w:p>
    <w:tbl>
      <w:tblPr>
        <w:tblStyle w:val="3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73"/>
        <w:gridCol w:w="3072"/>
        <w:gridCol w:w="4883"/>
      </w:tblGrid>
      <w:tr w14:paraId="258AD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6" w:type="pct"/>
            <w:tcBorders>
              <w:top w:val="single" w:color="auto" w:sz="4" w:space="0"/>
              <w:left w:val="single" w:color="auto" w:sz="4" w:space="0"/>
              <w:bottom w:val="single" w:color="auto" w:sz="4" w:space="0"/>
              <w:right w:val="single" w:color="auto" w:sz="4" w:space="0"/>
            </w:tcBorders>
            <w:vAlign w:val="center"/>
          </w:tcPr>
          <w:p w14:paraId="7FDAF1D2">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序号</w:t>
            </w:r>
          </w:p>
        </w:tc>
        <w:tc>
          <w:tcPr>
            <w:tcW w:w="1801" w:type="pct"/>
            <w:tcBorders>
              <w:top w:val="single" w:color="auto" w:sz="4" w:space="0"/>
              <w:left w:val="single" w:color="auto" w:sz="4" w:space="0"/>
              <w:bottom w:val="single" w:color="auto" w:sz="4" w:space="0"/>
              <w:right w:val="single" w:color="auto" w:sz="4" w:space="0"/>
            </w:tcBorders>
            <w:vAlign w:val="center"/>
          </w:tcPr>
          <w:p w14:paraId="46FD3A4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审查内容</w:t>
            </w:r>
          </w:p>
        </w:tc>
        <w:tc>
          <w:tcPr>
            <w:tcW w:w="2861" w:type="pct"/>
            <w:tcBorders>
              <w:top w:val="single" w:color="auto" w:sz="4" w:space="0"/>
              <w:left w:val="single" w:color="auto" w:sz="4" w:space="0"/>
              <w:right w:val="single" w:color="auto" w:sz="4" w:space="0"/>
            </w:tcBorders>
            <w:vAlign w:val="center"/>
          </w:tcPr>
          <w:p w14:paraId="3EDC205D">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审查标准</w:t>
            </w:r>
          </w:p>
        </w:tc>
      </w:tr>
      <w:tr w14:paraId="27DA5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 w:type="pct"/>
            <w:tcBorders>
              <w:top w:val="single" w:color="auto" w:sz="4" w:space="0"/>
              <w:left w:val="single" w:color="auto" w:sz="4" w:space="0"/>
              <w:bottom w:val="single" w:color="auto" w:sz="4" w:space="0"/>
              <w:right w:val="single" w:color="auto" w:sz="4" w:space="0"/>
            </w:tcBorders>
            <w:vAlign w:val="center"/>
          </w:tcPr>
          <w:p w14:paraId="184E1F1A">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1801" w:type="pct"/>
            <w:tcBorders>
              <w:top w:val="single" w:color="auto" w:sz="4" w:space="0"/>
              <w:left w:val="single" w:color="auto" w:sz="4" w:space="0"/>
              <w:bottom w:val="single" w:color="auto" w:sz="4" w:space="0"/>
              <w:right w:val="single" w:color="auto" w:sz="4" w:space="0"/>
            </w:tcBorders>
            <w:vAlign w:val="center"/>
          </w:tcPr>
          <w:p w14:paraId="7CBBF2C1">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满足《中华人民共和国政府采购法》第二十二条规定；</w:t>
            </w:r>
          </w:p>
          <w:p w14:paraId="4B1C861D">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(1)具有独立承担民事责任的能力；</w:t>
            </w:r>
          </w:p>
          <w:p w14:paraId="2AE4DED0">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(2)具有良好的商业信誉和健全的财务会计制度；</w:t>
            </w:r>
          </w:p>
          <w:p w14:paraId="46FE47DD">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(3)具有履行合同所必需的设备和专业技术能力；</w:t>
            </w:r>
          </w:p>
          <w:p w14:paraId="659BB7CC">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(4)有依法缴纳税收和社会保障资金的良好记录；</w:t>
            </w:r>
          </w:p>
          <w:p w14:paraId="7EAAEDBE">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(5)参加政府采购活动前三年内，在经营活动中没有重大违法记录；</w:t>
            </w:r>
          </w:p>
          <w:p w14:paraId="54BC572B">
            <w:pPr>
              <w:pageBreakBefore w:val="0"/>
              <w:kinsoku/>
              <w:overflowPunct/>
              <w:topLinePunct w:val="0"/>
              <w:bidi w:val="0"/>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szCs w:val="24"/>
                <w:highlight w:val="none"/>
              </w:rPr>
              <w:t>(6)中华人民共和国政府采购法律法规相关规定的其他条件。</w:t>
            </w:r>
          </w:p>
        </w:tc>
        <w:tc>
          <w:tcPr>
            <w:tcW w:w="2861" w:type="pct"/>
            <w:tcBorders>
              <w:top w:val="single" w:color="auto" w:sz="4" w:space="0"/>
              <w:left w:val="single" w:color="auto" w:sz="4" w:space="0"/>
              <w:bottom w:val="single" w:color="auto" w:sz="4" w:space="0"/>
              <w:right w:val="single" w:color="auto" w:sz="4" w:space="0"/>
            </w:tcBorders>
            <w:vAlign w:val="center"/>
          </w:tcPr>
          <w:p w14:paraId="50DEB5A2">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(1)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05F6465B">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p w14:paraId="3A13ABF8">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55A58EA3">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(3)须提供具备履行合同所必需的设备和专业技术能力的书面声明原件或证明文件。</w:t>
            </w:r>
          </w:p>
          <w:p w14:paraId="303D99DC">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(4)1.须提供投标文件递交截止日期之前六个月内任何一期的纳税记录或证明文件原件或复印件加盖公章（依法免税的应提供相应文件说明），如供应商注册成立不足三个月的则提供承诺书（自拟）原件。</w:t>
            </w:r>
          </w:p>
          <w:p w14:paraId="1E0B7318">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1FA2DD0B">
            <w:pPr>
              <w:keepNext w:val="0"/>
              <w:keepLines w:val="0"/>
              <w:pageBreakBefore w:val="0"/>
              <w:kinsoku/>
              <w:wordWrap/>
              <w:overflowPunct/>
              <w:topLinePunct w:val="0"/>
              <w:bidi w:val="0"/>
              <w:adjustRightInd w:val="0"/>
              <w:snapToGrid w:val="0"/>
              <w:spacing w:line="360" w:lineRule="auto"/>
              <w:textAlignment w:val="auto"/>
              <w:rPr>
                <w:rFonts w:hint="eastAsia" w:ascii="方正仿宋_GB2312" w:hAnsi="方正仿宋_GB2312" w:eastAsia="方正仿宋_GB2312" w:cs="方正仿宋_GB2312"/>
                <w:color w:val="auto"/>
                <w:sz w:val="24"/>
                <w:highlight w:val="none"/>
              </w:rPr>
            </w:pPr>
            <w:r>
              <w:rPr>
                <w:rFonts w:hint="default" w:ascii="Times New Roman" w:hAnsi="Times New Roman" w:eastAsia="方正仿宋_GB2312" w:cs="Times New Roman"/>
                <w:color w:val="auto"/>
                <w:sz w:val="22"/>
                <w:szCs w:val="22"/>
                <w:highlight w:val="none"/>
              </w:rPr>
              <w:t>(5)须提供声明函原件。</w:t>
            </w:r>
          </w:p>
        </w:tc>
      </w:tr>
      <w:tr w14:paraId="215EE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 w:type="pct"/>
            <w:tcBorders>
              <w:top w:val="single" w:color="auto" w:sz="4" w:space="0"/>
              <w:left w:val="single" w:color="auto" w:sz="4" w:space="0"/>
              <w:bottom w:val="single" w:color="auto" w:sz="4" w:space="0"/>
              <w:right w:val="single" w:color="auto" w:sz="4" w:space="0"/>
            </w:tcBorders>
            <w:vAlign w:val="center"/>
          </w:tcPr>
          <w:p w14:paraId="53A89242">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p>
        </w:tc>
        <w:tc>
          <w:tcPr>
            <w:tcW w:w="1801" w:type="pct"/>
            <w:tcBorders>
              <w:top w:val="single" w:color="auto" w:sz="4" w:space="0"/>
              <w:left w:val="single" w:color="auto" w:sz="4" w:space="0"/>
              <w:bottom w:val="single" w:color="auto" w:sz="4" w:space="0"/>
              <w:right w:val="single" w:color="auto" w:sz="4" w:space="0"/>
            </w:tcBorders>
            <w:vAlign w:val="center"/>
          </w:tcPr>
          <w:p w14:paraId="1F88523E">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供应商应为</w:t>
            </w:r>
            <w:r>
              <w:rPr>
                <w:rFonts w:hint="eastAsia" w:ascii="方正仿宋_GB2312" w:hAnsi="方正仿宋_GB2312" w:eastAsia="方正仿宋_GB2312" w:cs="方正仿宋_GB2312"/>
                <w:color w:val="auto"/>
                <w:sz w:val="24"/>
                <w:szCs w:val="24"/>
                <w:highlight w:val="none"/>
                <w:lang w:val="en-US" w:eastAsia="zh-CN"/>
              </w:rPr>
              <w:t>小微</w:t>
            </w:r>
            <w:r>
              <w:rPr>
                <w:rFonts w:hint="eastAsia" w:ascii="方正仿宋_GB2312" w:hAnsi="方正仿宋_GB2312" w:eastAsia="方正仿宋_GB2312" w:cs="方正仿宋_GB2312"/>
                <w:color w:val="auto"/>
                <w:sz w:val="24"/>
                <w:szCs w:val="24"/>
                <w:highlight w:val="none"/>
              </w:rPr>
              <w:t>企业</w:t>
            </w:r>
          </w:p>
        </w:tc>
        <w:tc>
          <w:tcPr>
            <w:tcW w:w="2861" w:type="pct"/>
            <w:tcBorders>
              <w:top w:val="single" w:color="auto" w:sz="4" w:space="0"/>
              <w:left w:val="single" w:color="auto" w:sz="4" w:space="0"/>
              <w:bottom w:val="single" w:color="auto" w:sz="4" w:space="0"/>
              <w:right w:val="single" w:color="auto" w:sz="4" w:space="0"/>
            </w:tcBorders>
            <w:vAlign w:val="center"/>
          </w:tcPr>
          <w:p w14:paraId="3D1729AB">
            <w:pPr>
              <w:pageBreakBefore w:val="0"/>
              <w:kinsoku/>
              <w:overflowPunct/>
              <w:topLinePunct w:val="0"/>
              <w:autoSpaceDE w:val="0"/>
              <w:autoSpaceDN w:val="0"/>
              <w:bidi w:val="0"/>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请根据要求单独上传《中小企业声明函》。格式以采购文件要求为准。</w:t>
            </w:r>
          </w:p>
          <w:p w14:paraId="7E7AA683">
            <w:pPr>
              <w:pageBreakBefore w:val="0"/>
              <w:kinsoku/>
              <w:overflowPunct/>
              <w:topLinePunct w:val="0"/>
              <w:autoSpaceDE w:val="0"/>
              <w:autoSpaceDN w:val="0"/>
              <w:bidi w:val="0"/>
              <w:adjustRightInd w:val="0"/>
              <w:snapToGrid w:val="0"/>
              <w:spacing w:line="360" w:lineRule="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本项目为专门面向小微企业，不提供会被否决。</w:t>
            </w:r>
          </w:p>
        </w:tc>
      </w:tr>
      <w:tr w14:paraId="4112A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36" w:type="pct"/>
            <w:tcBorders>
              <w:top w:val="single" w:color="auto" w:sz="4" w:space="0"/>
              <w:left w:val="single" w:color="auto" w:sz="4" w:space="0"/>
              <w:bottom w:val="single" w:color="auto" w:sz="4" w:space="0"/>
              <w:right w:val="single" w:color="auto" w:sz="4" w:space="0"/>
            </w:tcBorders>
            <w:vAlign w:val="center"/>
          </w:tcPr>
          <w:p w14:paraId="66235A6E">
            <w:pPr>
              <w:pageBreakBefore w:val="0"/>
              <w:kinsoku/>
              <w:overflowPunct/>
              <w:topLinePunct w:val="0"/>
              <w:bidi w:val="0"/>
              <w:spacing w:line="360" w:lineRule="auto"/>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801" w:type="pct"/>
            <w:tcBorders>
              <w:top w:val="single" w:color="auto" w:sz="4" w:space="0"/>
              <w:left w:val="single" w:color="auto" w:sz="4" w:space="0"/>
              <w:bottom w:val="single" w:color="auto" w:sz="4" w:space="0"/>
              <w:right w:val="single" w:color="auto" w:sz="4" w:space="0"/>
            </w:tcBorders>
            <w:vAlign w:val="center"/>
          </w:tcPr>
          <w:p w14:paraId="6DD0954B">
            <w:pPr>
              <w:pageBreakBefore w:val="0"/>
              <w:kinsoku/>
              <w:overflowPunct/>
              <w:topLinePunct w:val="0"/>
              <w:bidi w:val="0"/>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auto"/>
                <w:sz w:val="24"/>
                <w:szCs w:val="24"/>
                <w:highlight w:val="none"/>
                <w:lang w:val="en-US" w:eastAsia="zh-CN"/>
              </w:rPr>
              <w:t>加</w:t>
            </w:r>
            <w:r>
              <w:rPr>
                <w:rFonts w:hint="eastAsia" w:ascii="方正仿宋_GB2312" w:hAnsi="方正仿宋_GB2312" w:eastAsia="方正仿宋_GB2312" w:cs="方正仿宋_GB2312"/>
                <w:color w:val="auto"/>
                <w:sz w:val="24"/>
                <w:szCs w:val="24"/>
                <w:highlight w:val="none"/>
              </w:rPr>
              <w:t>本次招标活动；</w:t>
            </w:r>
          </w:p>
        </w:tc>
        <w:tc>
          <w:tcPr>
            <w:tcW w:w="2861" w:type="pct"/>
            <w:tcBorders>
              <w:top w:val="single" w:color="auto" w:sz="4" w:space="0"/>
              <w:left w:val="single" w:color="auto" w:sz="4" w:space="0"/>
              <w:bottom w:val="single" w:color="auto" w:sz="4" w:space="0"/>
              <w:right w:val="single" w:color="auto" w:sz="4" w:space="0"/>
            </w:tcBorders>
            <w:vAlign w:val="center"/>
          </w:tcPr>
          <w:p w14:paraId="7D514A25">
            <w:pPr>
              <w:pageBreakBefore w:val="0"/>
              <w:kinsoku/>
              <w:overflowPunct/>
              <w:topLinePunct w:val="0"/>
              <w:autoSpaceDE w:val="0"/>
              <w:autoSpaceDN w:val="0"/>
              <w:bidi w:val="0"/>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查询渠道：信用中国网站、中国政府采购网和新疆税务局官网；</w:t>
            </w:r>
          </w:p>
          <w:p w14:paraId="669FE470">
            <w:pPr>
              <w:pageBreakBefore w:val="0"/>
              <w:kinsoku/>
              <w:overflowPunct/>
              <w:topLinePunct w:val="0"/>
              <w:autoSpaceDE w:val="0"/>
              <w:autoSpaceDN w:val="0"/>
              <w:bidi w:val="0"/>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查询时间：投标截止时间后至资格审查阶段完成；</w:t>
            </w:r>
          </w:p>
          <w:p w14:paraId="1D308BFB">
            <w:pPr>
              <w:pageBreakBefore w:val="0"/>
              <w:kinsoku/>
              <w:overflowPunct/>
              <w:topLinePunct w:val="0"/>
              <w:autoSpaceDE w:val="0"/>
              <w:autoSpaceDN w:val="0"/>
              <w:bidi w:val="0"/>
              <w:adjustRightInd w:val="0"/>
              <w:snapToGrid w:val="0"/>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szCs w:val="24"/>
                <w:highlight w:val="none"/>
              </w:rPr>
              <w:t>信用信息查询记录和证据留存具体方式：查询结果网页打印页作为查询记录和证据，与其他采购文件一并保存；信用信息的使用原则：经认定的“</w:t>
            </w:r>
            <w:r>
              <w:rPr>
                <w:rFonts w:hint="eastAsia" w:ascii="方正仿宋_GB2312" w:hAnsi="方正仿宋_GB2312" w:eastAsia="方正仿宋_GB2312" w:cs="方正仿宋_GB2312"/>
                <w:color w:val="auto"/>
                <w:kern w:val="0"/>
                <w:sz w:val="24"/>
                <w:szCs w:val="24"/>
                <w:highlight w:val="none"/>
              </w:rPr>
              <w:t>中国执行信息公开网</w:t>
            </w:r>
            <w:r>
              <w:rPr>
                <w:rFonts w:hint="eastAsia" w:ascii="方正仿宋_GB2312" w:hAnsi="方正仿宋_GB2312" w:eastAsia="方正仿宋_GB2312" w:cs="方正仿宋_GB2312"/>
                <w:color w:val="auto"/>
                <w:sz w:val="24"/>
                <w:szCs w:val="24"/>
                <w:highlight w:val="none"/>
              </w:rPr>
              <w:t>”被列入失信被执行人、“信用中国”网站被列入税收违法黑名单、政府采购严重违法失信名单的（尚在处罚期内的）、中国政府采购网被列入政府采购严重违法失信行为记录名单（尚在处罚期内的）以及被列入新疆税务局失信惩戒企业名单的供应商，其投标无效。</w:t>
            </w:r>
          </w:p>
        </w:tc>
      </w:tr>
      <w:tr w14:paraId="06234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2E57364">
            <w:pPr>
              <w:pageBreakBefore w:val="0"/>
              <w:kinsoku/>
              <w:overflowPunct/>
              <w:topLinePunct w:val="0"/>
              <w:bidi w:val="0"/>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14:paraId="1E6D8C06">
      <w:pPr>
        <w:pageBreakBefore w:val="0"/>
        <w:kinsoku/>
        <w:overflowPunct/>
        <w:topLinePunct w:val="0"/>
        <w:bidi w:val="0"/>
        <w:spacing w:line="360" w:lineRule="auto"/>
        <w:ind w:left="-420" w:leftChars="-200" w:right="-420" w:rightChars="-200"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3.投标文件的符合性审查</w:t>
      </w:r>
    </w:p>
    <w:tbl>
      <w:tblPr>
        <w:tblStyle w:val="35"/>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7891"/>
      </w:tblGrid>
      <w:tr w14:paraId="0AFF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restart"/>
            <w:vAlign w:val="center"/>
          </w:tcPr>
          <w:p w14:paraId="5E2BABD3">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序号</w:t>
            </w:r>
          </w:p>
        </w:tc>
        <w:tc>
          <w:tcPr>
            <w:tcW w:w="7891" w:type="dxa"/>
            <w:vMerge w:val="restart"/>
            <w:vAlign w:val="center"/>
          </w:tcPr>
          <w:p w14:paraId="099C980E">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评审项目</w:t>
            </w:r>
          </w:p>
        </w:tc>
      </w:tr>
      <w:tr w14:paraId="3DBA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continue"/>
            <w:vAlign w:val="center"/>
          </w:tcPr>
          <w:p w14:paraId="20380E01">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auto"/>
                <w:highlight w:val="none"/>
              </w:rPr>
            </w:pPr>
          </w:p>
        </w:tc>
        <w:tc>
          <w:tcPr>
            <w:tcW w:w="7891" w:type="dxa"/>
            <w:vMerge w:val="continue"/>
            <w:vAlign w:val="center"/>
          </w:tcPr>
          <w:p w14:paraId="4A6AB4CE">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auto"/>
                <w:highlight w:val="none"/>
              </w:rPr>
            </w:pPr>
          </w:p>
        </w:tc>
      </w:tr>
      <w:tr w14:paraId="18CD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3B0BE7A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7891" w:type="dxa"/>
            <w:vAlign w:val="center"/>
          </w:tcPr>
          <w:p w14:paraId="51770BEA">
            <w:pPr>
              <w:pageBreakBefore w:val="0"/>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投标文件按照招标文件规定要求签署及盖章的；</w:t>
            </w:r>
          </w:p>
        </w:tc>
      </w:tr>
      <w:tr w14:paraId="710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5DA0F17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p>
        </w:tc>
        <w:tc>
          <w:tcPr>
            <w:tcW w:w="7891" w:type="dxa"/>
            <w:vAlign w:val="center"/>
          </w:tcPr>
          <w:p w14:paraId="27F798D7">
            <w:pPr>
              <w:pageBreakBefore w:val="0"/>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服务要求满足招标文件要求的；（</w:t>
            </w:r>
            <w:r>
              <w:rPr>
                <w:rFonts w:hint="eastAsia" w:ascii="方正仿宋_GB2312" w:hAnsi="方正仿宋_GB2312" w:eastAsia="方正仿宋_GB2312" w:cs="方正仿宋_GB2312"/>
                <w:color w:val="auto"/>
                <w:sz w:val="24"/>
                <w:szCs w:val="24"/>
                <w:highlight w:val="none"/>
                <w:lang w:val="en-US" w:eastAsia="zh-CN"/>
              </w:rPr>
              <w:t>满足招标文件的</w:t>
            </w:r>
            <w:r>
              <w:rPr>
                <w:rFonts w:hint="eastAsia" w:ascii="方正仿宋_GB2312" w:hAnsi="方正仿宋_GB2312" w:eastAsia="方正仿宋_GB2312" w:cs="方正仿宋_GB2312"/>
                <w:color w:val="auto"/>
                <w:sz w:val="24"/>
                <w:szCs w:val="24"/>
                <w:highlight w:val="none"/>
              </w:rPr>
              <w:t>采购需求）</w:t>
            </w:r>
          </w:p>
        </w:tc>
      </w:tr>
      <w:tr w14:paraId="6859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0C867E3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p>
        </w:tc>
        <w:tc>
          <w:tcPr>
            <w:tcW w:w="7891" w:type="dxa"/>
            <w:vAlign w:val="center"/>
          </w:tcPr>
          <w:p w14:paraId="5370077E">
            <w:pPr>
              <w:pageBreakBefore w:val="0"/>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投标有效期</w:t>
            </w:r>
            <w:r>
              <w:rPr>
                <w:rFonts w:hint="eastAsia" w:ascii="方正仿宋_GB2312" w:hAnsi="方正仿宋_GB2312" w:eastAsia="方正仿宋_GB2312" w:cs="方正仿宋_GB2312"/>
                <w:color w:val="auto"/>
                <w:sz w:val="24"/>
                <w:szCs w:val="24"/>
                <w:highlight w:val="none"/>
                <w:lang w:val="en-US" w:eastAsia="zh-CN"/>
              </w:rPr>
              <w:t>满</w:t>
            </w:r>
            <w:r>
              <w:rPr>
                <w:rFonts w:hint="eastAsia" w:ascii="方正仿宋_GB2312" w:hAnsi="方正仿宋_GB2312" w:eastAsia="方正仿宋_GB2312" w:cs="方正仿宋_GB2312"/>
                <w:color w:val="auto"/>
                <w:sz w:val="24"/>
                <w:szCs w:val="24"/>
                <w:highlight w:val="none"/>
              </w:rPr>
              <w:t>足的；</w:t>
            </w:r>
          </w:p>
        </w:tc>
      </w:tr>
      <w:tr w14:paraId="3C23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1852B1A5">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w:t>
            </w:r>
          </w:p>
        </w:tc>
        <w:tc>
          <w:tcPr>
            <w:tcW w:w="7891" w:type="dxa"/>
            <w:vAlign w:val="center"/>
          </w:tcPr>
          <w:p w14:paraId="057CED5C">
            <w:pPr>
              <w:pageBreakBefore w:val="0"/>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服务期限满足招标文件规定的；</w:t>
            </w:r>
          </w:p>
        </w:tc>
      </w:tr>
      <w:tr w14:paraId="2D9A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shd w:val="clear" w:color="auto" w:fill="auto"/>
            <w:vAlign w:val="center"/>
          </w:tcPr>
          <w:p w14:paraId="19D49B4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5</w:t>
            </w:r>
          </w:p>
        </w:tc>
        <w:tc>
          <w:tcPr>
            <w:tcW w:w="7891" w:type="dxa"/>
            <w:vAlign w:val="center"/>
          </w:tcPr>
          <w:p w14:paraId="7FCD1F65">
            <w:pPr>
              <w:pageBreakBefore w:val="0"/>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供应商按照招标文件规定提交投标保证金的；</w:t>
            </w:r>
          </w:p>
        </w:tc>
      </w:tr>
      <w:tr w14:paraId="3BE7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shd w:val="clear" w:color="auto" w:fill="auto"/>
            <w:vAlign w:val="center"/>
          </w:tcPr>
          <w:p w14:paraId="35348E7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6</w:t>
            </w:r>
          </w:p>
        </w:tc>
        <w:tc>
          <w:tcPr>
            <w:tcW w:w="7891" w:type="dxa"/>
            <w:vAlign w:val="center"/>
          </w:tcPr>
          <w:p w14:paraId="09568FFF">
            <w:pPr>
              <w:pageBreakBefore w:val="0"/>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投标报价在采购预算或最高限价以内；</w:t>
            </w:r>
          </w:p>
        </w:tc>
      </w:tr>
      <w:tr w14:paraId="1A9D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shd w:val="clear" w:color="auto" w:fill="auto"/>
            <w:vAlign w:val="center"/>
          </w:tcPr>
          <w:p w14:paraId="76B4019F">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7</w:t>
            </w:r>
          </w:p>
        </w:tc>
        <w:tc>
          <w:tcPr>
            <w:tcW w:w="7891" w:type="dxa"/>
            <w:vAlign w:val="center"/>
          </w:tcPr>
          <w:p w14:paraId="154E826E">
            <w:pPr>
              <w:pageBreakBefore w:val="0"/>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投标文件符合招标文件实质性要求的；</w:t>
            </w:r>
          </w:p>
        </w:tc>
      </w:tr>
      <w:tr w14:paraId="272F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31" w:type="dxa"/>
            <w:shd w:val="clear" w:color="auto" w:fill="auto"/>
            <w:vAlign w:val="center"/>
          </w:tcPr>
          <w:p w14:paraId="3ED1B311">
            <w:pPr>
              <w:pageBreakBefore w:val="0"/>
              <w:kinsoku/>
              <w:overflowPunct/>
              <w:topLinePunct w:val="0"/>
              <w:bidi w:val="0"/>
              <w:spacing w:line="360" w:lineRule="auto"/>
              <w:jc w:val="center"/>
              <w:rPr>
                <w:rFonts w:hint="default"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8</w:t>
            </w:r>
          </w:p>
        </w:tc>
        <w:tc>
          <w:tcPr>
            <w:tcW w:w="7891" w:type="dxa"/>
            <w:vAlign w:val="center"/>
          </w:tcPr>
          <w:p w14:paraId="55AA351D">
            <w:pPr>
              <w:pageBreakBefore w:val="0"/>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无其他不</w:t>
            </w:r>
            <w:r>
              <w:rPr>
                <w:rFonts w:hint="eastAsia" w:ascii="方正仿宋_GB2312" w:hAnsi="方正仿宋_GB2312" w:eastAsia="方正仿宋_GB2312" w:cs="方正仿宋_GB2312"/>
                <w:color w:val="auto"/>
                <w:sz w:val="24"/>
                <w:szCs w:val="24"/>
                <w:highlight w:val="none"/>
              </w:rPr>
              <w:t>符合法律、法规和招标文件规定的其他无效情形的。</w:t>
            </w:r>
          </w:p>
        </w:tc>
      </w:tr>
      <w:tr w14:paraId="3971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522" w:type="dxa"/>
            <w:gridSpan w:val="2"/>
            <w:vAlign w:val="center"/>
          </w:tcPr>
          <w:p w14:paraId="0484A460">
            <w:pPr>
              <w:pageBreakBefore w:val="0"/>
              <w:widowControl/>
              <w:tabs>
                <w:tab w:val="left" w:pos="312"/>
              </w:tabs>
              <w:kinsoku/>
              <w:overflowPunct/>
              <w:topLinePunct w:val="0"/>
              <w:bidi w:val="0"/>
              <w:spacing w:line="360" w:lineRule="auto"/>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b/>
                <w:color w:val="auto"/>
                <w:highlight w:val="none"/>
              </w:rPr>
              <w:t>最终结论（通过/不通过）</w:t>
            </w:r>
          </w:p>
        </w:tc>
      </w:tr>
    </w:tbl>
    <w:p w14:paraId="73196175">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4"/>
          <w:szCs w:val="24"/>
          <w:highlight w:val="none"/>
        </w:rPr>
        <w:t>4.评分标准</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443"/>
        <w:gridCol w:w="5785"/>
      </w:tblGrid>
      <w:tr w14:paraId="0BD1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tcPr>
          <w:p w14:paraId="0019704B">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 w:val="22"/>
                <w:highlight w:val="none"/>
              </w:rPr>
              <w:t>评分项</w:t>
            </w:r>
          </w:p>
        </w:tc>
      </w:tr>
      <w:tr w14:paraId="3393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Align w:val="center"/>
          </w:tcPr>
          <w:p w14:paraId="223850B1">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价格部分</w:t>
            </w:r>
          </w:p>
          <w:p w14:paraId="5487BAFF">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bCs/>
                <w:color w:val="auto"/>
                <w:szCs w:val="21"/>
                <w:highlight w:val="none"/>
                <w:lang w:val="en-US" w:eastAsia="zh-CN"/>
              </w:rPr>
              <w:t>20</w:t>
            </w:r>
            <w:r>
              <w:rPr>
                <w:rFonts w:hint="eastAsia" w:ascii="方正仿宋_GB2312" w:hAnsi="方正仿宋_GB2312" w:eastAsia="方正仿宋_GB2312" w:cs="方正仿宋_GB2312"/>
                <w:b/>
                <w:bCs/>
                <w:color w:val="auto"/>
                <w:szCs w:val="21"/>
                <w:highlight w:val="none"/>
              </w:rPr>
              <w:t>分）</w:t>
            </w:r>
          </w:p>
        </w:tc>
        <w:tc>
          <w:tcPr>
            <w:tcW w:w="4237" w:type="pct"/>
            <w:gridSpan w:val="2"/>
            <w:vAlign w:val="center"/>
          </w:tcPr>
          <w:p w14:paraId="14C79956">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投标报价得分=（评标基准价／修正后投标报价）×</w:t>
            </w:r>
            <w:r>
              <w:rPr>
                <w:rFonts w:hint="eastAsia" w:ascii="Times New Roman" w:hAnsi="Times New Roman" w:eastAsia="方正仿宋_GB2312" w:cs="Times New Roman"/>
                <w:color w:val="auto"/>
                <w:sz w:val="22"/>
                <w:szCs w:val="22"/>
                <w:highlight w:val="none"/>
                <w:lang w:val="en-US" w:eastAsia="zh-CN"/>
              </w:rPr>
              <w:t>20</w:t>
            </w:r>
            <w:r>
              <w:rPr>
                <w:rFonts w:hint="default" w:ascii="Times New Roman" w:hAnsi="Times New Roman" w:eastAsia="方正仿宋_GB2312" w:cs="Times New Roman"/>
                <w:color w:val="auto"/>
                <w:sz w:val="22"/>
                <w:szCs w:val="22"/>
                <w:highlight w:val="none"/>
              </w:rPr>
              <w:t>%×100</w:t>
            </w:r>
          </w:p>
          <w:p w14:paraId="07602DA0">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备注：</w:t>
            </w:r>
          </w:p>
          <w:p w14:paraId="3ED36F08">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1.投标价格评分采用低价优先法计算；</w:t>
            </w:r>
          </w:p>
          <w:p w14:paraId="253C85E4">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2.评标基准价：满足招标文件要求且经修正，依据政府采购政策进行价格扣除后的最低报价为评标基准价；</w:t>
            </w:r>
          </w:p>
          <w:p w14:paraId="3A9DD269">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3.修正后投标报价：评标委员会以开标一览表中投标报价为基础，对其进行修正，依据政府采购政策进行价格扣除后，作为投标报价计算的依据。</w:t>
            </w:r>
          </w:p>
          <w:p w14:paraId="044E07EA">
            <w:pPr>
              <w:keepNext w:val="0"/>
              <w:keepLines w:val="0"/>
              <w:pageBreakBefore w:val="0"/>
              <w:widowControl/>
              <w:kinsoku/>
              <w:wordWrap/>
              <w:overflowPunct/>
              <w:topLinePunct w:val="0"/>
              <w:bidi w:val="0"/>
              <w:adjustRightInd w:val="0"/>
              <w:snapToGrid w:val="0"/>
              <w:spacing w:line="360" w:lineRule="auto"/>
              <w:jc w:val="left"/>
              <w:textAlignment w:val="baseline"/>
              <w:rPr>
                <w:rFonts w:hint="default" w:ascii="方正仿宋_GB2312" w:hAnsi="方正仿宋_GB2312" w:eastAsia="方正仿宋_GB2312" w:cs="方正仿宋_GB2312"/>
                <w:bCs/>
                <w:color w:val="auto"/>
                <w:kern w:val="2"/>
                <w:sz w:val="21"/>
                <w:szCs w:val="21"/>
                <w:highlight w:val="none"/>
                <w:lang w:val="en-US" w:eastAsia="zh-CN"/>
              </w:rPr>
            </w:pPr>
            <w:r>
              <w:rPr>
                <w:rFonts w:hint="default" w:ascii="Times New Roman" w:hAnsi="Times New Roman" w:eastAsia="方正仿宋_GB2312" w:cs="Times New Roman"/>
                <w:b/>
                <w:bCs/>
                <w:color w:val="auto"/>
                <w:sz w:val="22"/>
                <w:szCs w:val="22"/>
                <w:highlight w:val="none"/>
              </w:rPr>
              <w:t>根据财库〔2020〕46号及自治区相关的规定对小微企业产品的价格给予10%的扣除，用扣除后的价格参与评审；监狱企业视同中小微型企业，享受同等优惠政策。因落实政府采购政策进行价格调整的，以调整后的价格计算评标基准价和投标报价。</w:t>
            </w:r>
            <w:r>
              <w:rPr>
                <w:rFonts w:hint="eastAsia" w:ascii="Times New Roman" w:hAnsi="Times New Roman" w:eastAsia="方正仿宋_GB2312" w:cs="Times New Roman"/>
                <w:b/>
                <w:bCs/>
                <w:color w:val="auto"/>
                <w:sz w:val="22"/>
                <w:szCs w:val="22"/>
                <w:highlight w:val="none"/>
                <w:lang w:eastAsia="zh-CN"/>
              </w:rPr>
              <w:t>（</w:t>
            </w:r>
            <w:r>
              <w:rPr>
                <w:rFonts w:hint="eastAsia" w:ascii="Times New Roman" w:hAnsi="Times New Roman" w:eastAsia="方正仿宋_GB2312" w:cs="Times New Roman"/>
                <w:b/>
                <w:bCs/>
                <w:color w:val="auto"/>
                <w:sz w:val="22"/>
                <w:szCs w:val="22"/>
                <w:highlight w:val="none"/>
                <w:lang w:val="en-US" w:eastAsia="zh-CN"/>
              </w:rPr>
              <w:t>本项目为专门面向小微企业，不进行价格扣除）</w:t>
            </w:r>
          </w:p>
        </w:tc>
      </w:tr>
      <w:tr w14:paraId="3690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restart"/>
            <w:vAlign w:val="center"/>
          </w:tcPr>
          <w:p w14:paraId="110053A5">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商务部分</w:t>
            </w:r>
          </w:p>
          <w:p w14:paraId="36A10794">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bCs/>
                <w:color w:val="auto"/>
                <w:szCs w:val="21"/>
                <w:highlight w:val="none"/>
                <w:lang w:val="en-US" w:eastAsia="zh-CN"/>
              </w:rPr>
              <w:t>16</w:t>
            </w:r>
            <w:r>
              <w:rPr>
                <w:rFonts w:hint="eastAsia" w:ascii="方正仿宋_GB2312" w:hAnsi="方正仿宋_GB2312" w:eastAsia="方正仿宋_GB2312" w:cs="方正仿宋_GB2312"/>
                <w:b/>
                <w:bCs/>
                <w:color w:val="auto"/>
                <w:szCs w:val="21"/>
                <w:highlight w:val="none"/>
              </w:rPr>
              <w:t>分）</w:t>
            </w:r>
          </w:p>
        </w:tc>
        <w:tc>
          <w:tcPr>
            <w:tcW w:w="846" w:type="pct"/>
            <w:vAlign w:val="center"/>
          </w:tcPr>
          <w:p w14:paraId="23F42742">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企业业绩</w:t>
            </w:r>
          </w:p>
          <w:p w14:paraId="1F3234D0">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bCs/>
                <w:color w:val="auto"/>
                <w:szCs w:val="21"/>
                <w:highlight w:val="none"/>
                <w:lang w:val="en-US" w:eastAsia="zh-CN"/>
              </w:rPr>
              <w:t>10</w:t>
            </w:r>
            <w:r>
              <w:rPr>
                <w:rFonts w:hint="eastAsia" w:ascii="方正仿宋_GB2312" w:hAnsi="方正仿宋_GB2312" w:eastAsia="方正仿宋_GB2312" w:cs="方正仿宋_GB2312"/>
                <w:b/>
                <w:bCs/>
                <w:color w:val="auto"/>
                <w:szCs w:val="21"/>
                <w:highlight w:val="none"/>
              </w:rPr>
              <w:t>分）</w:t>
            </w:r>
          </w:p>
        </w:tc>
        <w:tc>
          <w:tcPr>
            <w:tcW w:w="3391" w:type="pct"/>
          </w:tcPr>
          <w:p w14:paraId="65726CCF">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投标人提供202</w:t>
            </w: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color w:val="auto"/>
                <w:szCs w:val="21"/>
                <w:highlight w:val="none"/>
              </w:rPr>
              <w:t>年1月1日-至今类似项目业绩，提供一项业绩得</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分，最高得</w:t>
            </w:r>
            <w:r>
              <w:rPr>
                <w:rFonts w:hint="eastAsia" w:ascii="方正仿宋_GB2312" w:hAnsi="方正仿宋_GB2312" w:eastAsia="方正仿宋_GB2312" w:cs="方正仿宋_GB2312"/>
                <w:color w:val="auto"/>
                <w:szCs w:val="21"/>
                <w:highlight w:val="none"/>
                <w:lang w:val="en-US" w:eastAsia="zh-CN"/>
              </w:rPr>
              <w:t>10</w:t>
            </w:r>
            <w:r>
              <w:rPr>
                <w:rFonts w:hint="eastAsia" w:ascii="方正仿宋_GB2312" w:hAnsi="方正仿宋_GB2312" w:eastAsia="方正仿宋_GB2312" w:cs="方正仿宋_GB2312"/>
                <w:color w:val="auto"/>
                <w:szCs w:val="21"/>
                <w:highlight w:val="none"/>
              </w:rPr>
              <w:t>分。业绩证明材料须提供合同或中标通知书。注：合同复印件须体现以下内容：合同总金额、合同签订日期、采购内容等信息；未提供证明材料得0分。</w:t>
            </w:r>
          </w:p>
        </w:tc>
      </w:tr>
      <w:tr w14:paraId="26E6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vAlign w:val="center"/>
          </w:tcPr>
          <w:p w14:paraId="770CA9F2">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p>
        </w:tc>
        <w:tc>
          <w:tcPr>
            <w:tcW w:w="846" w:type="pct"/>
            <w:vAlign w:val="center"/>
          </w:tcPr>
          <w:p w14:paraId="5C6B86E7">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人员配置</w:t>
            </w:r>
            <w:r>
              <w:rPr>
                <w:rFonts w:hint="eastAsia" w:ascii="方正仿宋_GB2312" w:hAnsi="方正仿宋_GB2312" w:eastAsia="方正仿宋_GB2312" w:cs="方正仿宋_GB2312"/>
                <w:b/>
                <w:bCs/>
                <w:color w:val="auto"/>
                <w:szCs w:val="21"/>
                <w:highlight w:val="none"/>
                <w:lang w:val="en-US" w:eastAsia="zh-CN"/>
              </w:rPr>
              <w:t>方案</w:t>
            </w: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bCs/>
                <w:color w:val="auto"/>
                <w:szCs w:val="21"/>
                <w:highlight w:val="none"/>
                <w:lang w:val="en-US" w:eastAsia="zh-CN"/>
              </w:rPr>
              <w:t>8</w:t>
            </w:r>
            <w:r>
              <w:rPr>
                <w:rFonts w:hint="eastAsia" w:ascii="方正仿宋_GB2312" w:hAnsi="方正仿宋_GB2312" w:eastAsia="方正仿宋_GB2312" w:cs="方正仿宋_GB2312"/>
                <w:b/>
                <w:bCs/>
                <w:color w:val="auto"/>
                <w:szCs w:val="21"/>
                <w:highlight w:val="none"/>
              </w:rPr>
              <w:t>分）</w:t>
            </w:r>
          </w:p>
        </w:tc>
        <w:tc>
          <w:tcPr>
            <w:tcW w:w="3391" w:type="pct"/>
          </w:tcPr>
          <w:p w14:paraId="4ADCB067">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供应商应具备稳定的项目实施团队，提供包括但不限于总策划、编导、摄像、制作，每提供1人得1分。满分8分，不满足不得分。（上述人员须符合采购需求中采编团队人员资格要求，提供资质证书）</w:t>
            </w:r>
          </w:p>
        </w:tc>
      </w:tr>
      <w:tr w14:paraId="58C0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restart"/>
            <w:vAlign w:val="center"/>
          </w:tcPr>
          <w:p w14:paraId="59FDAE9C">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技术部分</w:t>
            </w:r>
          </w:p>
          <w:p w14:paraId="41F950BA">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bCs/>
                <w:color w:val="auto"/>
                <w:szCs w:val="21"/>
                <w:highlight w:val="none"/>
                <w:lang w:val="en-US" w:eastAsia="zh-CN"/>
              </w:rPr>
              <w:t>62</w:t>
            </w:r>
            <w:r>
              <w:rPr>
                <w:rFonts w:hint="eastAsia" w:ascii="方正仿宋_GB2312" w:hAnsi="方正仿宋_GB2312" w:eastAsia="方正仿宋_GB2312" w:cs="方正仿宋_GB2312"/>
                <w:b/>
                <w:bCs/>
                <w:color w:val="auto"/>
                <w:szCs w:val="21"/>
                <w:highlight w:val="none"/>
              </w:rPr>
              <w:t>分）</w:t>
            </w:r>
          </w:p>
        </w:tc>
        <w:tc>
          <w:tcPr>
            <w:tcW w:w="846" w:type="pct"/>
            <w:vAlign w:val="center"/>
          </w:tcPr>
          <w:p w14:paraId="187CCD62">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服务方案</w:t>
            </w:r>
          </w:p>
          <w:p w14:paraId="4C4C9EF8">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bCs/>
                <w:color w:val="auto"/>
                <w:szCs w:val="21"/>
                <w:highlight w:val="none"/>
                <w:lang w:val="en-US" w:eastAsia="zh-CN"/>
              </w:rPr>
              <w:t>18</w:t>
            </w:r>
            <w:r>
              <w:rPr>
                <w:rFonts w:hint="eastAsia" w:ascii="方正仿宋_GB2312" w:hAnsi="方正仿宋_GB2312" w:eastAsia="方正仿宋_GB2312" w:cs="方正仿宋_GB2312"/>
                <w:b/>
                <w:bCs/>
                <w:color w:val="auto"/>
                <w:szCs w:val="21"/>
                <w:highlight w:val="none"/>
              </w:rPr>
              <w:t>分）</w:t>
            </w:r>
          </w:p>
        </w:tc>
        <w:tc>
          <w:tcPr>
            <w:tcW w:w="3391" w:type="pct"/>
            <w:vAlign w:val="center"/>
          </w:tcPr>
          <w:p w14:paraId="6FFA8F19">
            <w:pPr>
              <w:pageBreakBefore w:val="0"/>
              <w:kinsoku/>
              <w:overflowPunct/>
              <w:topLinePunct w:val="0"/>
              <w:bidi w:val="0"/>
              <w:spacing w:line="360" w:lineRule="auto"/>
              <w:rPr>
                <w:rFonts w:hint="eastAsia" w:ascii="方正仿宋_GB2312" w:hAnsi="方正仿宋_GB2312" w:eastAsia="方正仿宋_GB2312" w:cs="方正仿宋_GB2312"/>
                <w:b w:val="0"/>
                <w:bCs w:val="0"/>
                <w:color w:val="auto"/>
                <w:szCs w:val="21"/>
                <w:highlight w:val="none"/>
                <w:lang w:val="en-US" w:eastAsia="zh-CN"/>
              </w:rPr>
            </w:pPr>
            <w:r>
              <w:rPr>
                <w:rFonts w:hint="eastAsia" w:ascii="方正仿宋_GB2312" w:hAnsi="方正仿宋_GB2312" w:eastAsia="方正仿宋_GB2312" w:cs="方正仿宋_GB2312"/>
                <w:b w:val="0"/>
                <w:bCs w:val="0"/>
                <w:color w:val="auto"/>
                <w:szCs w:val="21"/>
                <w:highlight w:val="none"/>
                <w:lang w:val="en-US" w:eastAsia="zh-CN"/>
              </w:rPr>
              <w:t>针对本项目的服务方案：①创意设计方案；②项目实施计划；③项目特点分析；④配音配乐方案；⑤视觉效果呈现与后期制作方案；⑥拍摄现场服务方案等内容进行评审。</w:t>
            </w:r>
          </w:p>
          <w:p w14:paraId="4BB5E85D">
            <w:pPr>
              <w:pageBreakBefore w:val="0"/>
              <w:kinsoku/>
              <w:overflowPunct/>
              <w:topLinePunct w:val="0"/>
              <w:bidi w:val="0"/>
              <w:spacing w:line="360" w:lineRule="auto"/>
              <w:rPr>
                <w:rFonts w:hint="eastAsia" w:ascii="方正仿宋_GB2312" w:hAnsi="方正仿宋_GB2312" w:eastAsia="方正仿宋_GB2312" w:cs="方正仿宋_GB2312"/>
                <w:b w:val="0"/>
                <w:bCs w:val="0"/>
                <w:color w:val="auto"/>
                <w:szCs w:val="21"/>
                <w:highlight w:val="none"/>
                <w:lang w:val="en-US" w:eastAsia="zh-CN"/>
              </w:rPr>
            </w:pPr>
            <w:r>
              <w:rPr>
                <w:rFonts w:hint="eastAsia" w:ascii="方正仿宋_GB2312" w:hAnsi="方正仿宋_GB2312" w:eastAsia="方正仿宋_GB2312" w:cs="方正仿宋_GB2312"/>
                <w:b w:val="0"/>
                <w:bCs w:val="0"/>
                <w:color w:val="auto"/>
                <w:szCs w:val="21"/>
                <w:highlight w:val="none"/>
                <w:lang w:val="en-US" w:eastAsia="zh-CN"/>
              </w:rPr>
              <w:t>提供上述方案且无缺陷，每项得3分，满分18分；每有一处缺陷扣1.5分，（每小项最多扣3分）；不提供不得对应分值。</w:t>
            </w:r>
          </w:p>
          <w:p w14:paraId="607372B9">
            <w:pPr>
              <w:pageBreakBefore w:val="0"/>
              <w:kinsoku/>
              <w:overflowPunct/>
              <w:topLinePunct w:val="0"/>
              <w:bidi w:val="0"/>
              <w:spacing w:line="360" w:lineRule="auto"/>
              <w:rPr>
                <w:rFonts w:hint="eastAsia" w:ascii="方正仿宋_GB2312" w:hAnsi="方正仿宋_GB2312" w:eastAsia="方正仿宋_GB2312" w:cs="方正仿宋_GB2312"/>
                <w:b w:val="0"/>
                <w:bCs w:val="0"/>
                <w:color w:val="auto"/>
                <w:szCs w:val="21"/>
                <w:highlight w:val="none"/>
              </w:rPr>
            </w:pPr>
            <w:r>
              <w:rPr>
                <w:rFonts w:hint="eastAsia" w:ascii="方正仿宋_GB2312" w:hAnsi="方正仿宋_GB2312" w:eastAsia="方正仿宋_GB2312" w:cs="方正仿宋_GB2312"/>
                <w:b w:val="0"/>
                <w:bCs w:val="0"/>
                <w:color w:val="auto"/>
                <w:szCs w:val="21"/>
                <w:highlight w:val="none"/>
                <w:lang w:val="en-US" w:eastAsia="zh-CN"/>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3331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6836554C">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p>
        </w:tc>
        <w:tc>
          <w:tcPr>
            <w:tcW w:w="846" w:type="pct"/>
            <w:vAlign w:val="center"/>
          </w:tcPr>
          <w:p w14:paraId="1F68228C">
            <w:pPr>
              <w:pageBreakBefore w:val="0"/>
              <w:kinsoku/>
              <w:overflowPunct/>
              <w:topLinePunct w:val="0"/>
              <w:bidi w:val="0"/>
              <w:spacing w:line="360" w:lineRule="auto"/>
              <w:jc w:val="center"/>
              <w:rPr>
                <w:rFonts w:hint="default" w:ascii="方正仿宋_GB2312" w:hAnsi="方正仿宋_GB2312" w:eastAsia="方正仿宋_GB2312" w:cs="方正仿宋_GB2312"/>
                <w:b/>
                <w:bCs/>
                <w:color w:val="auto"/>
                <w:szCs w:val="21"/>
                <w:highlight w:val="none"/>
                <w:lang w:val="en-US" w:eastAsia="zh-CN"/>
              </w:rPr>
            </w:pPr>
            <w:r>
              <w:rPr>
                <w:rFonts w:hint="eastAsia" w:ascii="方正仿宋_GB2312" w:hAnsi="方正仿宋_GB2312" w:eastAsia="方正仿宋_GB2312" w:cs="方正仿宋_GB2312"/>
                <w:b/>
                <w:bCs/>
                <w:color w:val="auto"/>
                <w:szCs w:val="21"/>
                <w:highlight w:val="none"/>
                <w:lang w:val="en-US" w:eastAsia="zh-CN"/>
              </w:rPr>
              <w:t>项目策划方案（16分）</w:t>
            </w:r>
          </w:p>
        </w:tc>
        <w:tc>
          <w:tcPr>
            <w:tcW w:w="3391" w:type="pct"/>
            <w:vAlign w:val="center"/>
          </w:tcPr>
          <w:p w14:paraId="05B87610">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针对本项目的项目策划</w:t>
            </w:r>
            <w:r>
              <w:rPr>
                <w:rFonts w:hint="eastAsia" w:ascii="方正仿宋_GB2312" w:hAnsi="方正仿宋_GB2312" w:eastAsia="方正仿宋_GB2312" w:cs="方正仿宋_GB2312"/>
                <w:color w:val="auto"/>
                <w:szCs w:val="21"/>
                <w:highlight w:val="none"/>
              </w:rPr>
              <w:t>方案，内容包括但不限于：①前期策划方案及示例；②创作文案及示例；③分镜头方案及示例；④作品制作方案及示例；⑤宣传策划方案及示例；⑥拍摄计划方案；⑦宣传措施、语言内容示例；</w:t>
            </w:r>
            <w:r>
              <w:rPr>
                <w:rFonts w:hint="eastAsia" w:ascii="方正仿宋_GB2312" w:hAnsi="方正仿宋_GB2312" w:eastAsia="方正仿宋_GB2312" w:cs="方正仿宋_GB2312"/>
                <w:color w:val="auto"/>
                <w:szCs w:val="21"/>
                <w:highlight w:val="none"/>
                <w:lang w:val="en-US" w:eastAsia="zh-CN"/>
              </w:rPr>
              <w:t>⑧</w:t>
            </w:r>
            <w:r>
              <w:rPr>
                <w:rFonts w:hint="eastAsia" w:ascii="方正仿宋_GB2312" w:hAnsi="方正仿宋_GB2312" w:eastAsia="方正仿宋_GB2312" w:cs="方正仿宋_GB2312"/>
                <w:color w:val="auto"/>
                <w:szCs w:val="21"/>
                <w:highlight w:val="none"/>
              </w:rPr>
              <w:t>项目重难点分析等内容</w:t>
            </w:r>
            <w:r>
              <w:rPr>
                <w:rFonts w:hint="eastAsia" w:ascii="方正仿宋_GB2312" w:hAnsi="方正仿宋_GB2312" w:eastAsia="方正仿宋_GB2312" w:cs="方正仿宋_GB2312"/>
                <w:color w:val="auto"/>
                <w:szCs w:val="21"/>
                <w:highlight w:val="none"/>
                <w:lang w:val="en-US" w:eastAsia="zh-CN"/>
              </w:rPr>
              <w:t>进行评审</w:t>
            </w:r>
            <w:r>
              <w:rPr>
                <w:rFonts w:hint="eastAsia" w:ascii="方正仿宋_GB2312" w:hAnsi="方正仿宋_GB2312" w:eastAsia="方正仿宋_GB2312" w:cs="方正仿宋_GB2312"/>
                <w:color w:val="auto"/>
                <w:szCs w:val="21"/>
                <w:highlight w:val="none"/>
                <w:lang w:eastAsia="zh-CN"/>
              </w:rPr>
              <w:t>。</w:t>
            </w:r>
          </w:p>
          <w:p w14:paraId="055AEFA3">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提供上述方案且无缺陷，每项得</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分，满分</w:t>
            </w:r>
            <w:r>
              <w:rPr>
                <w:rFonts w:hint="eastAsia" w:ascii="方正仿宋_GB2312" w:hAnsi="方正仿宋_GB2312" w:eastAsia="方正仿宋_GB2312" w:cs="方正仿宋_GB2312"/>
                <w:color w:val="auto"/>
                <w:szCs w:val="21"/>
                <w:highlight w:val="none"/>
                <w:lang w:val="en-US" w:eastAsia="zh-CN"/>
              </w:rPr>
              <w:t>16</w:t>
            </w:r>
            <w:r>
              <w:rPr>
                <w:rFonts w:hint="eastAsia" w:ascii="方正仿宋_GB2312" w:hAnsi="方正仿宋_GB2312" w:eastAsia="方正仿宋_GB2312" w:cs="方正仿宋_GB2312"/>
                <w:color w:val="auto"/>
                <w:szCs w:val="21"/>
                <w:highlight w:val="none"/>
              </w:rPr>
              <w:t>分；每有一处缺陷扣1分，（每小项最多扣2分）；不提供不得对应分值。</w:t>
            </w:r>
          </w:p>
          <w:p w14:paraId="07552118">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2D74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1345F0DC">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p>
        </w:tc>
        <w:tc>
          <w:tcPr>
            <w:tcW w:w="846" w:type="pct"/>
            <w:vAlign w:val="center"/>
          </w:tcPr>
          <w:p w14:paraId="25BABC3B">
            <w:pPr>
              <w:pageBreakBefore w:val="0"/>
              <w:kinsoku/>
              <w:overflowPunct/>
              <w:topLinePunct w:val="0"/>
              <w:bidi w:val="0"/>
              <w:spacing w:line="360" w:lineRule="auto"/>
              <w:jc w:val="center"/>
              <w:rPr>
                <w:rFonts w:hint="default" w:ascii="方正仿宋_GB2312" w:hAnsi="方正仿宋_GB2312" w:eastAsia="方正仿宋_GB2312" w:cs="方正仿宋_GB2312"/>
                <w:b/>
                <w:bCs/>
                <w:color w:val="auto"/>
                <w:szCs w:val="21"/>
                <w:highlight w:val="none"/>
                <w:lang w:val="en-US" w:eastAsia="zh-CN"/>
              </w:rPr>
            </w:pPr>
            <w:r>
              <w:rPr>
                <w:rFonts w:hint="eastAsia" w:ascii="方正仿宋_GB2312" w:hAnsi="方正仿宋_GB2312" w:eastAsia="方正仿宋_GB2312" w:cs="方正仿宋_GB2312"/>
                <w:b/>
                <w:bCs/>
                <w:color w:val="auto"/>
                <w:szCs w:val="21"/>
                <w:highlight w:val="none"/>
                <w:lang w:val="en-US" w:eastAsia="zh-CN"/>
              </w:rPr>
              <w:t>服务质量保障措施</w:t>
            </w:r>
            <w:r>
              <w:rPr>
                <w:rFonts w:hint="eastAsia" w:ascii="方正仿宋_GB2312" w:hAnsi="方正仿宋_GB2312" w:eastAsia="方正仿宋_GB2312" w:cs="方正仿宋_GB2312"/>
                <w:b/>
                <w:bCs/>
                <w:color w:val="auto"/>
                <w:szCs w:val="21"/>
                <w:highlight w:val="none"/>
                <w:lang w:eastAsia="zh-CN"/>
              </w:rPr>
              <w:t>（</w:t>
            </w:r>
            <w:r>
              <w:rPr>
                <w:rFonts w:hint="eastAsia" w:ascii="方正仿宋_GB2312" w:hAnsi="方正仿宋_GB2312" w:eastAsia="方正仿宋_GB2312" w:cs="方正仿宋_GB2312"/>
                <w:b/>
                <w:bCs/>
                <w:color w:val="auto"/>
                <w:szCs w:val="21"/>
                <w:highlight w:val="none"/>
                <w:lang w:val="en-US" w:eastAsia="zh-CN"/>
              </w:rPr>
              <w:t>8分）</w:t>
            </w:r>
          </w:p>
        </w:tc>
        <w:tc>
          <w:tcPr>
            <w:tcW w:w="3391" w:type="pct"/>
            <w:vAlign w:val="center"/>
          </w:tcPr>
          <w:p w14:paraId="51C445F6">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服务质量保障措施方案包含但不限于：①项目实施流程，②质量保障措施，③应急措施，④备品备件保障方案；4部分要素。</w:t>
            </w:r>
          </w:p>
          <w:p w14:paraId="65F07AD5">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提供上述</w:t>
            </w:r>
            <w:r>
              <w:rPr>
                <w:rFonts w:hint="eastAsia" w:ascii="方正仿宋_GB2312" w:hAnsi="方正仿宋_GB2312" w:eastAsia="方正仿宋_GB2312" w:cs="方正仿宋_GB2312"/>
                <w:color w:val="auto"/>
                <w:szCs w:val="21"/>
                <w:highlight w:val="none"/>
                <w:lang w:val="en-US" w:eastAsia="zh-CN"/>
              </w:rPr>
              <w:t>内容</w:t>
            </w:r>
            <w:r>
              <w:rPr>
                <w:rFonts w:hint="eastAsia" w:ascii="方正仿宋_GB2312" w:hAnsi="方正仿宋_GB2312" w:eastAsia="方正仿宋_GB2312" w:cs="方正仿宋_GB2312"/>
                <w:color w:val="auto"/>
                <w:szCs w:val="21"/>
                <w:highlight w:val="none"/>
              </w:rPr>
              <w:t>且无缺陷，每项得2分，满分8分；每有一处缺陷扣1分，（每小项最多扣2分）；不提供不得对应分值。</w:t>
            </w:r>
          </w:p>
          <w:p w14:paraId="46D6A7D7">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2966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3187443A">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p>
        </w:tc>
        <w:tc>
          <w:tcPr>
            <w:tcW w:w="846" w:type="pct"/>
            <w:vAlign w:val="center"/>
          </w:tcPr>
          <w:p w14:paraId="0D216D59">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lang w:val="en-US" w:eastAsia="zh-CN"/>
              </w:rPr>
            </w:pPr>
            <w:r>
              <w:rPr>
                <w:rFonts w:hint="eastAsia" w:ascii="方正仿宋_GB2312" w:hAnsi="方正仿宋_GB2312" w:eastAsia="方正仿宋_GB2312" w:cs="方正仿宋_GB2312"/>
                <w:b/>
                <w:bCs/>
                <w:color w:val="auto"/>
                <w:szCs w:val="21"/>
                <w:highlight w:val="none"/>
                <w:lang w:val="en-US" w:eastAsia="zh-CN"/>
              </w:rPr>
              <w:t>售后服务方案（6分）</w:t>
            </w:r>
          </w:p>
        </w:tc>
        <w:tc>
          <w:tcPr>
            <w:tcW w:w="3391" w:type="pct"/>
            <w:vAlign w:val="center"/>
          </w:tcPr>
          <w:p w14:paraId="515E4BDE">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针对</w:t>
            </w:r>
            <w:r>
              <w:rPr>
                <w:rFonts w:hint="eastAsia" w:ascii="方正仿宋_GB2312" w:hAnsi="方正仿宋_GB2312" w:eastAsia="方正仿宋_GB2312" w:cs="方正仿宋_GB2312"/>
                <w:color w:val="auto"/>
                <w:szCs w:val="21"/>
                <w:highlight w:val="none"/>
                <w:lang w:val="en-US" w:eastAsia="zh-CN"/>
              </w:rPr>
              <w:t>本</w:t>
            </w:r>
            <w:r>
              <w:rPr>
                <w:rFonts w:hint="eastAsia" w:ascii="方正仿宋_GB2312" w:hAnsi="方正仿宋_GB2312" w:eastAsia="方正仿宋_GB2312" w:cs="方正仿宋_GB2312"/>
                <w:color w:val="auto"/>
                <w:szCs w:val="21"/>
                <w:highlight w:val="none"/>
              </w:rPr>
              <w:t>项目投资控制方案</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①售后服务承诺；②售后服务流程；③项目售后跟踪等内容进行评审</w:t>
            </w:r>
            <w:r>
              <w:rPr>
                <w:rFonts w:hint="eastAsia" w:ascii="方正仿宋_GB2312" w:hAnsi="方正仿宋_GB2312" w:eastAsia="方正仿宋_GB2312" w:cs="方正仿宋_GB2312"/>
                <w:color w:val="auto"/>
                <w:szCs w:val="21"/>
                <w:highlight w:val="none"/>
                <w:lang w:eastAsia="zh-CN"/>
              </w:rPr>
              <w:t>。</w:t>
            </w:r>
          </w:p>
          <w:p w14:paraId="35220022">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提供上述方案且无缺陷，每项得2分，满分</w:t>
            </w: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lang w:eastAsia="zh-CN"/>
              </w:rPr>
              <w:t>分；每有一处缺陷扣1分，（每小项最多扣2分）；不提供不得对应分值。</w:t>
            </w:r>
          </w:p>
          <w:p w14:paraId="77822061">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134C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10D3BAD6">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p>
        </w:tc>
        <w:tc>
          <w:tcPr>
            <w:tcW w:w="846" w:type="pct"/>
            <w:vAlign w:val="center"/>
          </w:tcPr>
          <w:p w14:paraId="4D193FD6">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Cs w:val="21"/>
                <w:highlight w:val="none"/>
                <w:lang w:val="en-US" w:eastAsia="zh-CN"/>
              </w:rPr>
            </w:pPr>
            <w:r>
              <w:rPr>
                <w:rFonts w:hint="eastAsia" w:ascii="方正仿宋_GB2312" w:hAnsi="方正仿宋_GB2312" w:eastAsia="方正仿宋_GB2312" w:cs="方正仿宋_GB2312"/>
                <w:b/>
                <w:color w:val="auto"/>
                <w:szCs w:val="21"/>
                <w:highlight w:val="none"/>
              </w:rPr>
              <w:t>应急预案（</w:t>
            </w:r>
            <w:r>
              <w:rPr>
                <w:rFonts w:hint="eastAsia" w:ascii="方正仿宋_GB2312" w:hAnsi="方正仿宋_GB2312" w:eastAsia="方正仿宋_GB2312" w:cs="方正仿宋_GB2312"/>
                <w:b/>
                <w:color w:val="auto"/>
                <w:szCs w:val="21"/>
                <w:highlight w:val="none"/>
                <w:lang w:val="en-US" w:eastAsia="zh-CN"/>
              </w:rPr>
              <w:t>8</w:t>
            </w:r>
            <w:r>
              <w:rPr>
                <w:rFonts w:hint="eastAsia" w:ascii="方正仿宋_GB2312" w:hAnsi="方正仿宋_GB2312" w:eastAsia="方正仿宋_GB2312" w:cs="方正仿宋_GB2312"/>
                <w:b/>
                <w:color w:val="auto"/>
                <w:szCs w:val="21"/>
                <w:highlight w:val="none"/>
              </w:rPr>
              <w:t>分）</w:t>
            </w:r>
          </w:p>
        </w:tc>
        <w:tc>
          <w:tcPr>
            <w:tcW w:w="3391" w:type="pct"/>
            <w:vAlign w:val="center"/>
          </w:tcPr>
          <w:p w14:paraId="02153A7D">
            <w:pPr>
              <w:pageBreakBefore w:val="0"/>
              <w:widowControl/>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针对本项目提供的应急处理预案</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①恶劣天气</w:t>
            </w:r>
            <w:r>
              <w:rPr>
                <w:rFonts w:hint="eastAsia" w:ascii="方正仿宋_GB2312" w:hAnsi="方正仿宋_GB2312" w:eastAsia="方正仿宋_GB2312" w:cs="方正仿宋_GB2312"/>
                <w:color w:val="auto"/>
                <w:szCs w:val="21"/>
                <w:highlight w:val="none"/>
              </w:rPr>
              <w:t>应急措施</w:t>
            </w:r>
            <w:r>
              <w:rPr>
                <w:rFonts w:hint="eastAsia" w:ascii="方正仿宋_GB2312" w:hAnsi="方正仿宋_GB2312" w:eastAsia="方正仿宋_GB2312" w:cs="方正仿宋_GB2312"/>
                <w:color w:val="auto"/>
                <w:szCs w:val="21"/>
                <w:highlight w:val="none"/>
                <w:lang w:val="en-US" w:eastAsia="zh-CN"/>
              </w:rPr>
              <w:t>，②交通安全</w:t>
            </w:r>
            <w:r>
              <w:rPr>
                <w:rFonts w:hint="eastAsia" w:ascii="方正仿宋_GB2312" w:hAnsi="方正仿宋_GB2312" w:eastAsia="方正仿宋_GB2312" w:cs="方正仿宋_GB2312"/>
                <w:color w:val="auto"/>
                <w:szCs w:val="21"/>
                <w:highlight w:val="none"/>
              </w:rPr>
              <w:t>应急措施</w:t>
            </w:r>
            <w:r>
              <w:rPr>
                <w:rFonts w:hint="eastAsia" w:ascii="方正仿宋_GB2312" w:hAnsi="方正仿宋_GB2312" w:eastAsia="方正仿宋_GB2312" w:cs="方正仿宋_GB2312"/>
                <w:color w:val="auto"/>
                <w:szCs w:val="21"/>
                <w:highlight w:val="none"/>
                <w:lang w:val="en-US" w:eastAsia="zh-CN"/>
              </w:rPr>
              <w:t>③人员、设备安全</w:t>
            </w:r>
            <w:r>
              <w:rPr>
                <w:rFonts w:hint="eastAsia" w:ascii="方正仿宋_GB2312" w:hAnsi="方正仿宋_GB2312" w:eastAsia="方正仿宋_GB2312" w:cs="方正仿宋_GB2312"/>
                <w:color w:val="auto"/>
                <w:szCs w:val="21"/>
                <w:highlight w:val="none"/>
              </w:rPr>
              <w:t>应急措施</w:t>
            </w:r>
            <w:r>
              <w:rPr>
                <w:rFonts w:hint="eastAsia" w:ascii="方正仿宋_GB2312" w:hAnsi="方正仿宋_GB2312" w:eastAsia="方正仿宋_GB2312" w:cs="方正仿宋_GB2312"/>
                <w:color w:val="auto"/>
                <w:szCs w:val="21"/>
                <w:highlight w:val="none"/>
                <w:lang w:val="en-US" w:eastAsia="zh-CN"/>
              </w:rPr>
              <w:t>④宣传片成品管理</w:t>
            </w:r>
            <w:r>
              <w:rPr>
                <w:rFonts w:hint="eastAsia" w:ascii="方正仿宋_GB2312" w:hAnsi="方正仿宋_GB2312" w:eastAsia="方正仿宋_GB2312" w:cs="方正仿宋_GB2312"/>
                <w:color w:val="auto"/>
                <w:szCs w:val="21"/>
                <w:highlight w:val="none"/>
              </w:rPr>
              <w:t>应急措施等内容</w:t>
            </w:r>
            <w:r>
              <w:rPr>
                <w:rFonts w:hint="eastAsia" w:ascii="方正仿宋_GB2312" w:hAnsi="方正仿宋_GB2312" w:eastAsia="方正仿宋_GB2312" w:cs="方正仿宋_GB2312"/>
                <w:color w:val="auto"/>
                <w:szCs w:val="21"/>
                <w:highlight w:val="none"/>
                <w:lang w:val="en-US" w:eastAsia="zh-CN"/>
              </w:rPr>
              <w:t>进行评审</w:t>
            </w:r>
            <w:r>
              <w:rPr>
                <w:rFonts w:hint="eastAsia" w:ascii="方正仿宋_GB2312" w:hAnsi="方正仿宋_GB2312" w:eastAsia="方正仿宋_GB2312" w:cs="方正仿宋_GB2312"/>
                <w:color w:val="auto"/>
                <w:szCs w:val="21"/>
                <w:highlight w:val="none"/>
              </w:rPr>
              <w:t>。</w:t>
            </w:r>
          </w:p>
          <w:p w14:paraId="6B37AB1F">
            <w:pPr>
              <w:pageBreakBefore w:val="0"/>
              <w:widowControl/>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提供上述</w:t>
            </w:r>
            <w:r>
              <w:rPr>
                <w:rFonts w:hint="eastAsia" w:ascii="方正仿宋_GB2312" w:hAnsi="方正仿宋_GB2312" w:eastAsia="方正仿宋_GB2312" w:cs="方正仿宋_GB2312"/>
                <w:color w:val="auto"/>
                <w:szCs w:val="21"/>
                <w:highlight w:val="none"/>
                <w:lang w:val="en-US" w:eastAsia="zh-CN"/>
              </w:rPr>
              <w:t>规章制度</w:t>
            </w:r>
            <w:r>
              <w:rPr>
                <w:rFonts w:hint="eastAsia" w:ascii="方正仿宋_GB2312" w:hAnsi="方正仿宋_GB2312" w:eastAsia="方正仿宋_GB2312" w:cs="方正仿宋_GB2312"/>
                <w:color w:val="auto"/>
                <w:szCs w:val="21"/>
                <w:highlight w:val="none"/>
              </w:rPr>
              <w:t>且无缺陷，每项得</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分，满分</w:t>
            </w:r>
            <w:r>
              <w:rPr>
                <w:rFonts w:hint="eastAsia" w:ascii="方正仿宋_GB2312" w:hAnsi="方正仿宋_GB2312" w:eastAsia="方正仿宋_GB2312" w:cs="方正仿宋_GB2312"/>
                <w:color w:val="auto"/>
                <w:szCs w:val="21"/>
                <w:highlight w:val="none"/>
                <w:lang w:val="en-US" w:eastAsia="zh-CN"/>
              </w:rPr>
              <w:t>8</w:t>
            </w:r>
            <w:r>
              <w:rPr>
                <w:rFonts w:hint="eastAsia" w:ascii="方正仿宋_GB2312" w:hAnsi="方正仿宋_GB2312" w:eastAsia="方正仿宋_GB2312" w:cs="方正仿宋_GB2312"/>
                <w:color w:val="auto"/>
                <w:szCs w:val="21"/>
                <w:highlight w:val="none"/>
              </w:rPr>
              <w:t>分；每有一处缺陷扣1分，（每小项最多扣</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分）；不提供不得对应分值。</w:t>
            </w:r>
          </w:p>
          <w:p w14:paraId="2AFA8DC2">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635E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262B3963">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p>
        </w:tc>
        <w:tc>
          <w:tcPr>
            <w:tcW w:w="846" w:type="pct"/>
            <w:vAlign w:val="center"/>
          </w:tcPr>
          <w:p w14:paraId="7E689F39">
            <w:pPr>
              <w:pageBreakBefore w:val="0"/>
              <w:kinsoku/>
              <w:overflowPunct/>
              <w:topLinePunct w:val="0"/>
              <w:bidi w:val="0"/>
              <w:spacing w:line="360" w:lineRule="auto"/>
              <w:jc w:val="center"/>
              <w:rPr>
                <w:rFonts w:hint="default" w:ascii="方正仿宋_GB2312" w:hAnsi="方正仿宋_GB2312" w:eastAsia="方正仿宋_GB2312" w:cs="方正仿宋_GB2312"/>
                <w:b/>
                <w:bCs/>
                <w:color w:val="auto"/>
                <w:szCs w:val="21"/>
                <w:highlight w:val="none"/>
                <w:lang w:val="en-US" w:eastAsia="zh-CN"/>
              </w:rPr>
            </w:pPr>
            <w:r>
              <w:rPr>
                <w:rFonts w:hint="eastAsia" w:ascii="方正仿宋_GB2312" w:hAnsi="方正仿宋_GB2312" w:eastAsia="方正仿宋_GB2312" w:cs="方正仿宋_GB2312"/>
                <w:b/>
                <w:bCs/>
                <w:color w:val="auto"/>
                <w:szCs w:val="21"/>
                <w:highlight w:val="none"/>
                <w:lang w:val="en-US" w:eastAsia="zh-CN"/>
              </w:rPr>
              <w:t>拟投入的设备（6分）</w:t>
            </w:r>
          </w:p>
        </w:tc>
        <w:tc>
          <w:tcPr>
            <w:tcW w:w="3391" w:type="pct"/>
            <w:vAlign w:val="center"/>
          </w:tcPr>
          <w:p w14:paraId="241CA3AD">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供应商应具有拍摄制作所必须的完整硬软件设备。提供制作设备清单，如①专业摄像设备（专业数码电影拍摄设备等）②音频设备（专业无线麦、领夹话筒等）③灯光设备（专业补光灯、反光板等）④专业制作设备（非线剪辑设备等）。以上4种设备提供齐全得基础分4分，每多提供一种满足项目需求所使用设备得1分，本项满分6分。须提供设备购买发票或租赁合同，未提供相关证明材料或提供不全不得分。</w:t>
            </w:r>
          </w:p>
        </w:tc>
      </w:tr>
    </w:tbl>
    <w:p w14:paraId="715353BF">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0"/>
          <w:szCs w:val="21"/>
          <w:highlight w:val="none"/>
        </w:rPr>
        <w:br w:type="page"/>
      </w:r>
    </w:p>
    <w:p w14:paraId="179995B9">
      <w:pPr>
        <w:keepNext/>
        <w:keepLines/>
        <w:pageBreakBefore w:val="0"/>
        <w:kinsoku/>
        <w:overflowPunct/>
        <w:topLinePunct w:val="0"/>
        <w:bidi w:val="0"/>
        <w:spacing w:line="360" w:lineRule="auto"/>
        <w:jc w:val="center"/>
        <w:outlineLvl w:val="1"/>
        <w:rPr>
          <w:rFonts w:hint="eastAsia" w:ascii="方正仿宋_GB2312" w:hAnsi="方正仿宋_GB2312" w:eastAsia="方正仿宋_GB2312" w:cs="方正仿宋_GB2312"/>
          <w:b/>
          <w:color w:val="auto"/>
          <w:kern w:val="0"/>
          <w:sz w:val="28"/>
          <w:szCs w:val="20"/>
          <w:highlight w:val="none"/>
        </w:rPr>
      </w:pPr>
      <w:bookmarkStart w:id="8" w:name="_Toc19455"/>
      <w:r>
        <w:rPr>
          <w:rFonts w:hint="eastAsia" w:ascii="方正仿宋_GB2312" w:hAnsi="方正仿宋_GB2312" w:eastAsia="方正仿宋_GB2312" w:cs="方正仿宋_GB2312"/>
          <w:b/>
          <w:color w:val="auto"/>
          <w:kern w:val="0"/>
          <w:sz w:val="28"/>
          <w:szCs w:val="20"/>
          <w:highlight w:val="none"/>
        </w:rPr>
        <w:t>第四章　拟签订的合同文本</w:t>
      </w:r>
      <w:bookmarkEnd w:id="8"/>
    </w:p>
    <w:p w14:paraId="65DF8C23">
      <w:pPr>
        <w:pStyle w:val="25"/>
        <w:pageBreakBefore w:val="0"/>
        <w:kinsoku/>
        <w:overflowPunct/>
        <w:topLinePunct w:val="0"/>
        <w:bidi w:val="0"/>
        <w:spacing w:line="360" w:lineRule="auto"/>
        <w:rPr>
          <w:rFonts w:hint="eastAsia" w:ascii="方正仿宋_GB2312" w:hAnsi="方正仿宋_GB2312" w:eastAsia="方正仿宋_GB2312" w:cs="方正仿宋_GB2312"/>
          <w:color w:val="auto"/>
          <w:highlight w:val="none"/>
        </w:rPr>
      </w:pPr>
      <w:bookmarkStart w:id="9" w:name="OLE_LINK1"/>
    </w:p>
    <w:p w14:paraId="4C46B845">
      <w:pPr>
        <w:pageBreakBefore w:val="0"/>
        <w:kinsoku/>
        <w:overflowPunct/>
        <w:topLinePunct w:val="0"/>
        <w:bidi w:val="0"/>
        <w:spacing w:line="360" w:lineRule="auto"/>
        <w:rPr>
          <w:rFonts w:hint="eastAsia"/>
          <w:color w:val="auto"/>
          <w:highlight w:val="none"/>
        </w:rPr>
      </w:pPr>
    </w:p>
    <w:p w14:paraId="1C290BEB">
      <w:pPr>
        <w:tabs>
          <w:tab w:val="left" w:pos="993"/>
        </w:tabs>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w:t>
      </w:r>
    </w:p>
    <w:p w14:paraId="7BEFC72A">
      <w:pPr>
        <w:widowControl w:val="0"/>
        <w:spacing w:after="120"/>
        <w:jc w:val="both"/>
        <w:rPr>
          <w:rFonts w:hint="eastAsia" w:ascii="Times New Roman" w:hAnsi="Times New Roman" w:eastAsia="宋体" w:cs="Times New Roman"/>
          <w:color w:val="auto"/>
          <w:kern w:val="2"/>
          <w:sz w:val="21"/>
          <w:szCs w:val="24"/>
          <w:highlight w:val="none"/>
          <w:lang w:val="en-US" w:eastAsia="zh-CN" w:bidi="ar-SA"/>
        </w:rPr>
      </w:pPr>
    </w:p>
    <w:p w14:paraId="5320BE4C">
      <w:pPr>
        <w:tabs>
          <w:tab w:val="left" w:pos="99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合同编号：</w:t>
      </w:r>
    </w:p>
    <w:p w14:paraId="1F5E6BF6">
      <w:pPr>
        <w:tabs>
          <w:tab w:val="left" w:pos="993"/>
        </w:tabs>
        <w:spacing w:line="360" w:lineRule="auto"/>
        <w:ind w:firstLine="480" w:firstLineChars="200"/>
        <w:rPr>
          <w:rFonts w:hint="eastAsia" w:ascii="仿宋" w:hAnsi="仿宋" w:eastAsia="仿宋" w:cs="仿宋"/>
          <w:color w:val="auto"/>
          <w:sz w:val="24"/>
          <w:szCs w:val="24"/>
          <w:highlight w:val="none"/>
        </w:rPr>
      </w:pPr>
    </w:p>
    <w:p w14:paraId="65D8F711">
      <w:pPr>
        <w:tabs>
          <w:tab w:val="left" w:pos="99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甲方（以下简称“甲方”）：</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p w14:paraId="081F1EFE">
      <w:pPr>
        <w:tabs>
          <w:tab w:val="left" w:pos="99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w:t>
      </w:r>
    </w:p>
    <w:p w14:paraId="04B80CD3">
      <w:pPr>
        <w:tabs>
          <w:tab w:val="left" w:pos="99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联系地址：  </w:t>
      </w:r>
    </w:p>
    <w:p w14:paraId="65F73A54">
      <w:pPr>
        <w:tabs>
          <w:tab w:val="left" w:pos="99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p>
    <w:p w14:paraId="26E06C6A">
      <w:pPr>
        <w:tabs>
          <w:tab w:val="left" w:pos="993"/>
        </w:tabs>
        <w:spacing w:line="360" w:lineRule="auto"/>
        <w:ind w:firstLine="480" w:firstLineChars="200"/>
        <w:rPr>
          <w:rFonts w:hint="eastAsia" w:ascii="仿宋" w:hAnsi="仿宋" w:eastAsia="仿宋" w:cs="仿宋"/>
          <w:color w:val="auto"/>
          <w:sz w:val="24"/>
          <w:szCs w:val="24"/>
          <w:highlight w:val="none"/>
        </w:rPr>
      </w:pPr>
    </w:p>
    <w:p w14:paraId="70C5D924">
      <w:pPr>
        <w:tabs>
          <w:tab w:val="left" w:pos="99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乙方(以下简称“乙方”)：</w:t>
      </w:r>
    </w:p>
    <w:p w14:paraId="689332D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w:t>
      </w:r>
    </w:p>
    <w:p w14:paraId="1F8B2B19">
      <w:pPr>
        <w:tabs>
          <w:tab w:val="left" w:pos="99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联系地址：                </w:t>
      </w:r>
    </w:p>
    <w:p w14:paraId="36C33955">
      <w:pPr>
        <w:tabs>
          <w:tab w:val="left" w:pos="99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p>
    <w:p w14:paraId="425E4DE4">
      <w:pPr>
        <w:tabs>
          <w:tab w:val="left" w:pos="993"/>
        </w:tabs>
        <w:spacing w:line="360" w:lineRule="auto"/>
        <w:ind w:firstLine="480" w:firstLineChars="200"/>
        <w:rPr>
          <w:rFonts w:hint="eastAsia" w:ascii="仿宋" w:hAnsi="仿宋" w:eastAsia="仿宋" w:cs="仿宋"/>
          <w:color w:val="auto"/>
          <w:sz w:val="24"/>
          <w:szCs w:val="24"/>
          <w:highlight w:val="none"/>
        </w:rPr>
      </w:pPr>
    </w:p>
    <w:p w14:paraId="093C7299">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根据《中华人民共和国民法典》及相关法律法规，甲、乙双方本着相互合作、平等互利的原则，经友好协商，就甲方委托乙方提供【</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rPr>
        <w:t>活动策划\支持服务】的相关事宜，达成如下条款，以兹共同遵守：</w:t>
      </w:r>
    </w:p>
    <w:p w14:paraId="6A0132F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一、合作内容</w:t>
      </w:r>
    </w:p>
    <w:p w14:paraId="04B7732A">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甲方委托乙方，就甲方</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rPr>
        <w:t>活动，提供策划\支持服务事宜。乙方按照双方约定的时间、要求完成线上线下活动策划、实施、宣传推介等相关事项。</w:t>
      </w:r>
    </w:p>
    <w:p w14:paraId="184D107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二、服务内容</w:t>
      </w:r>
    </w:p>
    <w:p w14:paraId="22F6CF7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乙方为甲方提供以下支持服务内容：</w:t>
      </w:r>
    </w:p>
    <w:tbl>
      <w:tblPr>
        <w:tblStyle w:val="35"/>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5"/>
        <w:gridCol w:w="1832"/>
        <w:gridCol w:w="5820"/>
      </w:tblGrid>
      <w:tr w14:paraId="180F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5" w:hRule="exact"/>
          <w:jc w:val="center"/>
        </w:trPr>
        <w:tc>
          <w:tcPr>
            <w:tcW w:w="645" w:type="dxa"/>
            <w:shd w:val="clear" w:color="auto" w:fill="FFFFFF"/>
            <w:noWrap w:val="0"/>
            <w:vAlign w:val="center"/>
          </w:tcPr>
          <w:p w14:paraId="4E16FC65">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831" w:type="dxa"/>
            <w:shd w:val="clear" w:color="auto" w:fill="FFFFFF"/>
            <w:noWrap w:val="0"/>
            <w:vAlign w:val="center"/>
          </w:tcPr>
          <w:p w14:paraId="4D2E7461">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w:t>
            </w:r>
          </w:p>
        </w:tc>
        <w:tc>
          <w:tcPr>
            <w:tcW w:w="5816" w:type="dxa"/>
            <w:shd w:val="clear" w:color="auto" w:fill="FFFFFF"/>
            <w:noWrap w:val="0"/>
            <w:vAlign w:val="center"/>
          </w:tcPr>
          <w:p w14:paraId="0BC8F5E5">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内容</w:t>
            </w:r>
          </w:p>
        </w:tc>
      </w:tr>
      <w:tr w14:paraId="5197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0" w:hRule="exact"/>
          <w:jc w:val="center"/>
        </w:trPr>
        <w:tc>
          <w:tcPr>
            <w:tcW w:w="645" w:type="dxa"/>
            <w:shd w:val="clear" w:color="auto" w:fill="FFFFFF"/>
            <w:noWrap w:val="0"/>
            <w:vAlign w:val="center"/>
          </w:tcPr>
          <w:p w14:paraId="3E0BA8CD">
            <w:pPr>
              <w:pStyle w:val="142"/>
              <w:spacing w:after="0" w:line="360" w:lineRule="auto"/>
              <w:jc w:val="center"/>
              <w:rPr>
                <w:rFonts w:hint="eastAsia" w:ascii="仿宋" w:hAnsi="仿宋" w:eastAsia="仿宋" w:cs="仿宋"/>
                <w:color w:val="auto"/>
                <w:sz w:val="24"/>
                <w:szCs w:val="24"/>
                <w:highlight w:val="none"/>
              </w:rPr>
            </w:pPr>
          </w:p>
        </w:tc>
        <w:tc>
          <w:tcPr>
            <w:tcW w:w="1831" w:type="dxa"/>
            <w:shd w:val="clear" w:color="auto" w:fill="FFFFFF"/>
            <w:noWrap w:val="0"/>
            <w:vAlign w:val="center"/>
          </w:tcPr>
          <w:p w14:paraId="52AB0E36">
            <w:pPr>
              <w:pStyle w:val="142"/>
              <w:spacing w:after="100" w:line="240" w:lineRule="auto"/>
              <w:jc w:val="center"/>
              <w:rPr>
                <w:rFonts w:hint="eastAsia" w:ascii="仿宋" w:hAnsi="仿宋" w:eastAsia="仿宋" w:cs="仿宋"/>
                <w:color w:val="auto"/>
                <w:sz w:val="24"/>
                <w:szCs w:val="24"/>
                <w:highlight w:val="none"/>
                <w:lang w:val="en-US" w:eastAsia="zh-CN"/>
              </w:rPr>
            </w:pPr>
          </w:p>
        </w:tc>
        <w:tc>
          <w:tcPr>
            <w:tcW w:w="5816" w:type="dxa"/>
            <w:shd w:val="clear" w:color="auto" w:fill="FFFFFF"/>
            <w:noWrap w:val="0"/>
            <w:vAlign w:val="center"/>
          </w:tcPr>
          <w:p w14:paraId="432C9AD5">
            <w:pPr>
              <w:jc w:val="both"/>
              <w:rPr>
                <w:rFonts w:hint="eastAsia" w:ascii="仿宋" w:hAnsi="仿宋" w:eastAsia="仿宋" w:cs="仿宋"/>
                <w:color w:val="auto"/>
                <w:sz w:val="24"/>
                <w:szCs w:val="24"/>
                <w:highlight w:val="none"/>
                <w:lang w:val="en-US" w:eastAsia="zh-CN" w:bidi="zh-TW"/>
              </w:rPr>
            </w:pPr>
          </w:p>
        </w:tc>
      </w:tr>
      <w:tr w14:paraId="6B54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2" w:hRule="exact"/>
          <w:jc w:val="center"/>
        </w:trPr>
        <w:tc>
          <w:tcPr>
            <w:tcW w:w="645" w:type="dxa"/>
            <w:shd w:val="clear" w:color="auto" w:fill="FFFFFF"/>
            <w:noWrap w:val="0"/>
            <w:vAlign w:val="center"/>
          </w:tcPr>
          <w:p w14:paraId="5FA7F1B1">
            <w:pPr>
              <w:pStyle w:val="142"/>
              <w:spacing w:after="0" w:line="360" w:lineRule="auto"/>
              <w:jc w:val="center"/>
              <w:rPr>
                <w:rFonts w:hint="eastAsia" w:ascii="仿宋" w:hAnsi="仿宋" w:eastAsia="仿宋" w:cs="仿宋"/>
                <w:color w:val="auto"/>
                <w:sz w:val="24"/>
                <w:szCs w:val="24"/>
                <w:highlight w:val="none"/>
                <w:lang w:val="en-US" w:eastAsia="zh-CN"/>
              </w:rPr>
            </w:pPr>
          </w:p>
        </w:tc>
        <w:tc>
          <w:tcPr>
            <w:tcW w:w="1831" w:type="dxa"/>
            <w:shd w:val="clear" w:color="auto" w:fill="FFFFFF"/>
            <w:noWrap w:val="0"/>
            <w:vAlign w:val="center"/>
          </w:tcPr>
          <w:p w14:paraId="5294CBED">
            <w:pPr>
              <w:pStyle w:val="142"/>
              <w:spacing w:after="100" w:line="240" w:lineRule="auto"/>
              <w:jc w:val="center"/>
              <w:rPr>
                <w:rFonts w:hint="eastAsia" w:ascii="仿宋" w:hAnsi="仿宋" w:eastAsia="仿宋" w:cs="仿宋"/>
                <w:color w:val="auto"/>
                <w:sz w:val="24"/>
                <w:szCs w:val="24"/>
                <w:highlight w:val="none"/>
                <w:lang w:val="en-US" w:eastAsia="zh-CN"/>
              </w:rPr>
            </w:pPr>
          </w:p>
        </w:tc>
        <w:tc>
          <w:tcPr>
            <w:tcW w:w="5816" w:type="dxa"/>
            <w:shd w:val="clear" w:color="auto" w:fill="FFFFFF"/>
            <w:noWrap w:val="0"/>
            <w:vAlign w:val="center"/>
          </w:tcPr>
          <w:p w14:paraId="5A725A9C">
            <w:pPr>
              <w:pStyle w:val="142"/>
              <w:spacing w:after="100" w:line="240" w:lineRule="auto"/>
              <w:jc w:val="both"/>
              <w:rPr>
                <w:rFonts w:hint="eastAsia" w:ascii="仿宋" w:hAnsi="仿宋" w:eastAsia="仿宋" w:cs="仿宋"/>
                <w:color w:val="auto"/>
                <w:sz w:val="24"/>
                <w:szCs w:val="24"/>
                <w:highlight w:val="none"/>
                <w:lang w:val="en-US" w:eastAsia="zh-CN"/>
              </w:rPr>
            </w:pPr>
          </w:p>
        </w:tc>
      </w:tr>
      <w:tr w14:paraId="23AD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exact"/>
          <w:jc w:val="center"/>
        </w:trPr>
        <w:tc>
          <w:tcPr>
            <w:tcW w:w="645" w:type="dxa"/>
            <w:shd w:val="clear" w:color="auto" w:fill="FFFFFF"/>
            <w:noWrap w:val="0"/>
            <w:vAlign w:val="center"/>
          </w:tcPr>
          <w:p w14:paraId="0C77D975">
            <w:pPr>
              <w:pStyle w:val="142"/>
              <w:spacing w:after="0" w:line="360" w:lineRule="auto"/>
              <w:jc w:val="center"/>
              <w:rPr>
                <w:rFonts w:hint="eastAsia" w:ascii="仿宋" w:hAnsi="仿宋" w:eastAsia="仿宋" w:cs="仿宋"/>
                <w:color w:val="auto"/>
                <w:sz w:val="24"/>
                <w:szCs w:val="24"/>
                <w:highlight w:val="none"/>
                <w:lang w:val="en-US" w:eastAsia="zh-CN"/>
              </w:rPr>
            </w:pPr>
          </w:p>
        </w:tc>
        <w:tc>
          <w:tcPr>
            <w:tcW w:w="1831" w:type="dxa"/>
            <w:shd w:val="clear" w:color="auto" w:fill="FFFFFF"/>
            <w:noWrap w:val="0"/>
            <w:vAlign w:val="center"/>
          </w:tcPr>
          <w:p w14:paraId="54DAEB86">
            <w:pPr>
              <w:pStyle w:val="142"/>
              <w:spacing w:after="100" w:line="240" w:lineRule="auto"/>
              <w:jc w:val="center"/>
              <w:rPr>
                <w:rFonts w:hint="eastAsia" w:ascii="仿宋" w:hAnsi="仿宋" w:eastAsia="仿宋" w:cs="仿宋"/>
                <w:color w:val="auto"/>
                <w:sz w:val="24"/>
                <w:szCs w:val="24"/>
                <w:highlight w:val="none"/>
                <w:lang w:val="en-US" w:eastAsia="zh-CN"/>
              </w:rPr>
            </w:pPr>
          </w:p>
        </w:tc>
        <w:tc>
          <w:tcPr>
            <w:tcW w:w="5816" w:type="dxa"/>
            <w:shd w:val="clear" w:color="auto" w:fill="FFFFFF"/>
            <w:noWrap w:val="0"/>
            <w:vAlign w:val="center"/>
          </w:tcPr>
          <w:p w14:paraId="466797F2">
            <w:pPr>
              <w:pStyle w:val="142"/>
              <w:spacing w:after="100" w:line="240" w:lineRule="auto"/>
              <w:jc w:val="both"/>
              <w:rPr>
                <w:rFonts w:hint="eastAsia" w:ascii="仿宋" w:hAnsi="仿宋" w:eastAsia="仿宋" w:cs="仿宋"/>
                <w:color w:val="auto"/>
                <w:sz w:val="24"/>
                <w:szCs w:val="24"/>
                <w:highlight w:val="none"/>
                <w:lang w:val="en-US" w:eastAsia="zh-CN"/>
              </w:rPr>
            </w:pPr>
          </w:p>
        </w:tc>
      </w:tr>
      <w:tr w14:paraId="5F1C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6" w:hRule="exact"/>
          <w:jc w:val="center"/>
        </w:trPr>
        <w:tc>
          <w:tcPr>
            <w:tcW w:w="645" w:type="dxa"/>
            <w:shd w:val="clear" w:color="auto" w:fill="FFFFFF"/>
            <w:noWrap w:val="0"/>
            <w:vAlign w:val="center"/>
          </w:tcPr>
          <w:p w14:paraId="2A45EC5A">
            <w:pPr>
              <w:pStyle w:val="142"/>
              <w:spacing w:after="0" w:line="360" w:lineRule="auto"/>
              <w:jc w:val="center"/>
              <w:rPr>
                <w:rFonts w:hint="eastAsia" w:ascii="仿宋" w:hAnsi="仿宋" w:eastAsia="仿宋" w:cs="仿宋"/>
                <w:color w:val="auto"/>
                <w:sz w:val="24"/>
                <w:szCs w:val="24"/>
                <w:highlight w:val="none"/>
                <w:lang w:val="en-US" w:eastAsia="zh-CN"/>
              </w:rPr>
            </w:pPr>
          </w:p>
        </w:tc>
        <w:tc>
          <w:tcPr>
            <w:tcW w:w="1831" w:type="dxa"/>
            <w:shd w:val="clear" w:color="auto" w:fill="FFFFFF"/>
            <w:noWrap w:val="0"/>
            <w:vAlign w:val="center"/>
          </w:tcPr>
          <w:p w14:paraId="1775296B">
            <w:pPr>
              <w:pStyle w:val="142"/>
              <w:spacing w:after="100" w:line="240" w:lineRule="auto"/>
              <w:jc w:val="center"/>
              <w:rPr>
                <w:rFonts w:hint="eastAsia" w:ascii="仿宋" w:hAnsi="仿宋" w:eastAsia="仿宋" w:cs="仿宋"/>
                <w:color w:val="auto"/>
                <w:sz w:val="24"/>
                <w:szCs w:val="24"/>
                <w:highlight w:val="none"/>
                <w:lang w:val="en-US" w:eastAsia="zh-CN"/>
              </w:rPr>
            </w:pPr>
          </w:p>
        </w:tc>
        <w:tc>
          <w:tcPr>
            <w:tcW w:w="5816" w:type="dxa"/>
            <w:shd w:val="clear" w:color="auto" w:fill="FFFFFF"/>
            <w:noWrap w:val="0"/>
            <w:vAlign w:val="center"/>
          </w:tcPr>
          <w:p w14:paraId="38AEE0AB">
            <w:pPr>
              <w:pStyle w:val="142"/>
              <w:spacing w:after="100" w:line="240" w:lineRule="auto"/>
              <w:jc w:val="both"/>
              <w:rPr>
                <w:rFonts w:hint="eastAsia" w:ascii="仿宋" w:hAnsi="仿宋" w:eastAsia="仿宋" w:cs="仿宋"/>
                <w:color w:val="auto"/>
                <w:sz w:val="24"/>
                <w:szCs w:val="24"/>
                <w:highlight w:val="none"/>
                <w:lang w:val="en-US" w:eastAsia="zh-CN"/>
              </w:rPr>
            </w:pPr>
          </w:p>
        </w:tc>
      </w:tr>
    </w:tbl>
    <w:p w14:paraId="490BA2BD">
      <w:pPr>
        <w:keepNext w:val="0"/>
        <w:keepLines w:val="0"/>
        <w:pageBreakBefore w:val="0"/>
        <w:widowControl w:val="0"/>
        <w:tabs>
          <w:tab w:val="left" w:pos="993"/>
        </w:tabs>
        <w:kinsoku/>
        <w:wordWrap/>
        <w:overflowPunct/>
        <w:topLinePunct w:val="0"/>
        <w:autoSpaceDE/>
        <w:autoSpaceDN/>
        <w:bidi w:val="0"/>
        <w:adjustRightInd/>
        <w:snapToGrid/>
        <w:spacing w:line="420" w:lineRule="exact"/>
        <w:textAlignment w:val="auto"/>
        <w:rPr>
          <w:rFonts w:hint="eastAsia" w:ascii="仿宋" w:hAnsi="仿宋" w:eastAsia="仿宋" w:cs="仿宋"/>
          <w:b/>
          <w:color w:val="auto"/>
          <w:sz w:val="24"/>
          <w:szCs w:val="24"/>
          <w:highlight w:val="none"/>
        </w:rPr>
      </w:pPr>
    </w:p>
    <w:p w14:paraId="7887C1C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三、合作费用及支付方式</w:t>
      </w:r>
    </w:p>
    <w:p w14:paraId="31705F1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val="en-US" w:eastAsia="zh-CN"/>
        </w:rPr>
        <w:t>合同总金额</w:t>
      </w:r>
    </w:p>
    <w:p w14:paraId="3B89A954">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总金额，</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大写：</w:t>
      </w:r>
      <w:r>
        <w:rPr>
          <w:rFonts w:hint="eastAsia" w:ascii="仿宋" w:hAnsi="仿宋" w:eastAsia="仿宋" w:cs="仿宋"/>
          <w:color w:val="auto"/>
          <w:sz w:val="24"/>
          <w:szCs w:val="24"/>
          <w:highlight w:val="none"/>
        </w:rPr>
        <w:t>【】元整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含税价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6960ED5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支付方式</w:t>
      </w:r>
    </w:p>
    <w:p w14:paraId="0D99E65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合同签订后，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个工作日内，</w:t>
      </w:r>
      <w:r>
        <w:rPr>
          <w:rFonts w:hint="eastAsia" w:ascii="仿宋" w:hAnsi="仿宋" w:eastAsia="仿宋" w:cs="仿宋"/>
          <w:color w:val="auto"/>
          <w:sz w:val="24"/>
          <w:szCs w:val="24"/>
          <w:highlight w:val="none"/>
        </w:rPr>
        <w:t>甲方向乙方支付合同款</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0%，即¥：</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元；宣传结束后，提交宣传成果，支付合同款</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0%，即¥：元。</w:t>
      </w:r>
    </w:p>
    <w:p w14:paraId="2AF63C44">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如乙方提供服务保障承诺，双方协商可提前支付项目款。</w:t>
      </w:r>
    </w:p>
    <w:p w14:paraId="6E0F927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此款项电汇至乙方账户：</w:t>
      </w:r>
    </w:p>
    <w:p w14:paraId="7C12BEF0">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户名：【】</w:t>
      </w:r>
    </w:p>
    <w:p w14:paraId="6D5E401F">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2631246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674BD0BD">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 乙方</w:t>
      </w:r>
      <w:r>
        <w:rPr>
          <w:rFonts w:hint="eastAsia" w:ascii="仿宋" w:hAnsi="仿宋" w:eastAsia="仿宋" w:cs="仿宋"/>
          <w:color w:val="auto"/>
          <w:sz w:val="24"/>
          <w:szCs w:val="24"/>
          <w:highlight w:val="none"/>
          <w:lang w:val="en-US" w:eastAsia="zh-CN"/>
        </w:rPr>
        <w:t>须向</w:t>
      </w:r>
      <w:r>
        <w:rPr>
          <w:rFonts w:hint="eastAsia" w:ascii="仿宋" w:hAnsi="仿宋" w:eastAsia="仿宋" w:cs="仿宋"/>
          <w:color w:val="auto"/>
          <w:sz w:val="24"/>
          <w:szCs w:val="24"/>
          <w:highlight w:val="none"/>
        </w:rPr>
        <w:t>甲方开具相应金额的合法有效的增值税发票。</w:t>
      </w:r>
    </w:p>
    <w:p w14:paraId="62CB15A2">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四、双方的权利和义务</w:t>
      </w:r>
    </w:p>
    <w:p w14:paraId="7D98FE0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（一）甲方的权利义务</w:t>
      </w:r>
    </w:p>
    <w:p w14:paraId="0C8334C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甲方应保证委托乙方服务的活动项目，符合相关法律法规的要求。由甲方确定本合同的基本性质及服务目的，并提出具体服务要求，甲方有权对乙方的合同执行工作进行指导。</w:t>
      </w:r>
    </w:p>
    <w:p w14:paraId="5CDEC51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甲方应享有为乙方所提供的文字、图片及视频等内容的著作权，或甲方已获得作者授权，且不侵犯其他权利人的合法权利。如需乙方从甲方指定的媒体、官方网站获取转载内容时，甲方应具有相关权利。</w:t>
      </w:r>
    </w:p>
    <w:p w14:paraId="68084DBA">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甲方应按照双方约定的业务流程和工作模式，及时审核乙方提供的活动策划方案、活动计划等。对于乙方交付的活动方案、计划等，甲方应在5个工作日内提出书面调整意见，乙方应及时予以修改，但因甲方调整造成活动执行时间延迟的，乙方不承担责任。</w:t>
      </w:r>
    </w:p>
    <w:p w14:paraId="50D85E7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若甲方使用乙方场地，甲方应遵守乙方有关场地适用的管理规定，若有违反，给乙方造成损失，甲方应承担赔偿责任。</w:t>
      </w:r>
    </w:p>
    <w:p w14:paraId="293606F8">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 甲方应根据合同第三条的规定，按时向乙方支付合同款项。逾期不付款，乙方有权追究甲方的违约责任。</w:t>
      </w:r>
    </w:p>
    <w:p w14:paraId="7934138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（二）乙方的权利义务</w:t>
      </w:r>
    </w:p>
    <w:p w14:paraId="6DDAB100">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在合同约定服务期内，乙方应提供具有符合甲方活动要求的人力、资源完成宣传活动各项工作，乙方接受甲方对其工作的合理指导，根据甲方合理要求及实际情况，对有合作内容的执行方案进行及时地调整。</w:t>
      </w:r>
    </w:p>
    <w:p w14:paraId="2A37A1FF">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乙方应根据具体活动情况与甲方进行必要的业务交流，并不定期向甲方汇报活动进展情况。</w:t>
      </w:r>
    </w:p>
    <w:p w14:paraId="3A46D85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甲方提供的相关材料，包括但不限于数据、文字、图片、视频，有不符合国家有关法律、法规、政策或存在侵权情况的，乙方可及时通知甲方进行修改或更换。甲方提供给乙方的素材，未经甲方许可，不得用于其他用途。</w:t>
      </w:r>
    </w:p>
    <w:p w14:paraId="08A2E1ED">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乙方保证为甲方服务所设计/形成/策划的文字、图片、活动方案的质量及合法性。</w:t>
      </w:r>
    </w:p>
    <w:p w14:paraId="1E1D37F4">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 乙方服务内容，在公开发表前，需经甲方或甲方委托单位审核确认，终稿电子版提交1份，纸质版提交4份。</w:t>
      </w:r>
    </w:p>
    <w:p w14:paraId="4F8FF680">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五、权利归属</w:t>
      </w:r>
    </w:p>
    <w:p w14:paraId="70FD6240">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乙方在履行本合同过程中形成的策划方案、解决方案等成果和阶段性成果的著作权等全部知识产权归甲方所有，未经甲方同意，禁止用作其他用途。</w:t>
      </w:r>
    </w:p>
    <w:p w14:paraId="65F2BBB2">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六、保密条款</w:t>
      </w:r>
    </w:p>
    <w:p w14:paraId="27146D3A">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未经对方许可，任何一方不得向第三方泄漏合同条款的任何内容以及本合同的签订、履行情况，不得泄露因签订和履行本合同而获知的对方和对方关联单位的任何信息及未实施的策划内容。合同终止或解除后，本保密条款仍具有法律效力。</w:t>
      </w:r>
    </w:p>
    <w:p w14:paraId="40A365B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七、不可抗力</w:t>
      </w:r>
    </w:p>
    <w:p w14:paraId="27B8816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甲、乙双方本着利益共享、风险共担的原则，如遇不可抗力事件时，知情方应及时以书面的形式通知对方，告知该事件对本合同可能产生的影响，并应当在合理期限内提供相关证明，否则，由此导致的损失将由知情方负责。</w:t>
      </w:r>
    </w:p>
    <w:p w14:paraId="6C90BB7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 公认不可抗力事件致使合同不履行或延迟履行，则双方不承担任何违约责任。</w:t>
      </w:r>
    </w:p>
    <w:p w14:paraId="4A29B45A">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八、违约责任和争议的解决</w:t>
      </w:r>
    </w:p>
    <w:p w14:paraId="583DF19F">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甲乙双方应正当行使权利，履行义务，保证本合同的顺利进行。</w:t>
      </w:r>
    </w:p>
    <w:p w14:paraId="720E2837">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甲乙双方应严格遵守合同，正当行使权利，积极履行义务。如因一方违约（包括迟延履行、履行不当、拒绝履行）造成对方损失的，违约方应当承担损害赔偿责任。本合同中提及的损失包括但不限于守约方经济利益的减损、守约方为证实违约方之违约行为所支出的各项调查取证、公证费用，守约方为寻求救济而支付的诉讼费用、保全费、律师代理费、咨询费以及法院执行费用等。</w:t>
      </w:r>
    </w:p>
    <w:p w14:paraId="01213589">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甲方有下列行为之一的，乙方有权解除本合同，所收取的费用不予退还；同时由此引发的一切责任由甲方承担，并赔偿因此给乙方造成的全部损失：</w:t>
      </w:r>
    </w:p>
    <w:p w14:paraId="2F282831">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（1）甲方及甲方的工作人员以乙方编辑、记者或工作人员名义，对外开展或参加任何活动的；</w:t>
      </w:r>
    </w:p>
    <w:p w14:paraId="5B87F4C1">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（2）甲方及甲方的工作人员以乙方工作人员的名义对外开展或参加规定业务范围以外的任何活动的。</w:t>
      </w:r>
    </w:p>
    <w:p w14:paraId="2E5F2C61">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乙方有下列行为之一的，甲方有权解除本合同，乙方退还甲方所付的费用；同时由此引发的一切责任由乙方承担，并赔偿因此给甲方造成的全部损失：</w:t>
      </w:r>
    </w:p>
    <w:p w14:paraId="24773154">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（1）乙方未在约定的时间内完成工作任务或不符合要求，不能及时做出整改的。</w:t>
      </w:r>
    </w:p>
    <w:p w14:paraId="629BAB2B">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（2）甲方提供给乙方宣传资料，未经甲方许可，用于其它用途宣传的。</w:t>
      </w:r>
    </w:p>
    <w:p w14:paraId="3DD4302B">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（3）未经甲方授权，宣传内容造成不良影响的。</w:t>
      </w:r>
    </w:p>
    <w:p w14:paraId="59C4140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 如双方就本合同内容或执行发生任何争议，双方应友好协商，协商不成时，任何一方均可依法向甲方所在地人民法院提起诉讼。</w:t>
      </w:r>
    </w:p>
    <w:p w14:paraId="62BAAF2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九、其它</w:t>
      </w:r>
    </w:p>
    <w:p w14:paraId="602183AB">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本合同宣传时间为3个月，甲乙双方签订合同后，以甲方书面通知的时间开始计算。因疫情等原因，宣传工作未能开展，合同期顺延。对于合同生效前，双方基于本合同目的已实际履行合同义务的行为受本合同约束。</w:t>
      </w:r>
    </w:p>
    <w:p w14:paraId="3B5E372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本合同自双方法定代表人或授权代表人签字并加盖公章或合同专用章之日起生效，一式四份，甲方二份，乙方二份，具有同等法律效力。</w:t>
      </w:r>
    </w:p>
    <w:p w14:paraId="2D99506D">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本合同有效期内，甲乙任何一方不得擅自变更或解除本合同。需变更本合同条款时，应经双方协商同意，签订本合同的补充合同。双方签订的补充合同具有同本合同相同的法律效力。</w:t>
      </w:r>
    </w:p>
    <w:p w14:paraId="0696D13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本合同的附件为本合同的组成部分，与本合同具有同等法律效力。</w:t>
      </w:r>
    </w:p>
    <w:p w14:paraId="1E7A19A1">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（以下无正文，为本合同之签署页）</w:t>
      </w:r>
    </w:p>
    <w:p w14:paraId="6F2C261B">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p>
    <w:p w14:paraId="0C6B7AAB">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p>
    <w:p w14:paraId="21035D39">
      <w:pPr>
        <w:tabs>
          <w:tab w:val="left" w:pos="993"/>
        </w:tabs>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乙方：</w:t>
      </w:r>
    </w:p>
    <w:p w14:paraId="535D8F8F">
      <w:pPr>
        <w:tabs>
          <w:tab w:val="left" w:pos="993"/>
        </w:tabs>
        <w:spacing w:line="360" w:lineRule="auto"/>
        <w:ind w:firstLine="480" w:firstLineChars="200"/>
        <w:rPr>
          <w:rFonts w:hint="eastAsia" w:ascii="仿宋" w:hAnsi="仿宋" w:eastAsia="仿宋" w:cs="仿宋"/>
          <w:color w:val="auto"/>
          <w:sz w:val="24"/>
          <w:szCs w:val="24"/>
          <w:highlight w:val="none"/>
        </w:rPr>
      </w:pPr>
    </w:p>
    <w:p w14:paraId="361B0588">
      <w:pPr>
        <w:tabs>
          <w:tab w:val="left" w:pos="99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代表签字：                                  代表签字：</w:t>
      </w:r>
    </w:p>
    <w:p w14:paraId="17D8AF43">
      <w:pPr>
        <w:tabs>
          <w:tab w:val="left" w:pos="993"/>
        </w:tabs>
        <w:spacing w:line="360" w:lineRule="auto"/>
        <w:ind w:firstLine="480" w:firstLineChars="200"/>
        <w:rPr>
          <w:rFonts w:hint="eastAsia" w:ascii="仿宋" w:hAnsi="仿宋" w:eastAsia="仿宋" w:cs="仿宋"/>
          <w:color w:val="auto"/>
          <w:sz w:val="24"/>
          <w:szCs w:val="24"/>
          <w:highlight w:val="none"/>
        </w:rPr>
      </w:pPr>
    </w:p>
    <w:p w14:paraId="0FE57937">
      <w:pPr>
        <w:tabs>
          <w:tab w:val="left" w:pos="99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                                      盖章：</w:t>
      </w:r>
    </w:p>
    <w:p w14:paraId="33247DC6">
      <w:pPr>
        <w:tabs>
          <w:tab w:val="left" w:pos="993"/>
        </w:tabs>
        <w:spacing w:line="360" w:lineRule="auto"/>
        <w:ind w:firstLine="480" w:firstLineChars="200"/>
        <w:rPr>
          <w:rFonts w:hint="eastAsia" w:ascii="仿宋" w:hAnsi="仿宋" w:eastAsia="仿宋" w:cs="仿宋"/>
          <w:color w:val="auto"/>
          <w:sz w:val="24"/>
          <w:szCs w:val="24"/>
          <w:highlight w:val="none"/>
        </w:rPr>
      </w:pPr>
    </w:p>
    <w:p w14:paraId="5A352E16">
      <w:pPr>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日期：     年   月   日                     日期：     年   月   日</w:t>
      </w:r>
    </w:p>
    <w:p w14:paraId="4A168CB2">
      <w:pPr>
        <w:widowControl w:val="0"/>
        <w:spacing w:after="120"/>
        <w:ind w:firstLine="210" w:firstLineChars="100"/>
        <w:jc w:val="both"/>
        <w:rPr>
          <w:rFonts w:hint="eastAsia" w:ascii="方正仿宋_GB2312" w:hAnsi="方正仿宋_GB2312" w:eastAsia="方正仿宋_GB2312" w:cs="方正仿宋_GB2312"/>
          <w:color w:val="auto"/>
          <w:kern w:val="2"/>
          <w:sz w:val="21"/>
          <w:szCs w:val="24"/>
          <w:highlight w:val="none"/>
          <w:lang w:val="en-US" w:eastAsia="zh-CN" w:bidi="ar-SA"/>
        </w:rPr>
      </w:pPr>
    </w:p>
    <w:p w14:paraId="0647D93C">
      <w:pPr>
        <w:pageBreakBefore w:val="0"/>
        <w:kinsoku/>
        <w:overflowPunct/>
        <w:topLinePunct w:val="0"/>
        <w:bidi w:val="0"/>
        <w:spacing w:line="360" w:lineRule="auto"/>
        <w:rPr>
          <w:rFonts w:hint="eastAsia"/>
          <w:color w:val="auto"/>
          <w:highlight w:val="none"/>
        </w:rPr>
      </w:pPr>
    </w:p>
    <w:p w14:paraId="1324F136">
      <w:pPr>
        <w:pStyle w:val="33"/>
        <w:pageBreakBefore w:val="0"/>
        <w:kinsoku/>
        <w:overflowPunct/>
        <w:topLinePunct w:val="0"/>
        <w:bidi w:val="0"/>
        <w:spacing w:after="0" w:line="360" w:lineRule="auto"/>
        <w:ind w:firstLine="0" w:firstLineChars="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32"/>
          <w:szCs w:val="32"/>
          <w:highlight w:val="none"/>
        </w:rPr>
        <w:t>（以上合同仅供参考，具体以</w:t>
      </w:r>
      <w:r>
        <w:rPr>
          <w:rFonts w:hint="eastAsia" w:ascii="方正仿宋_GB2312" w:hAnsi="方正仿宋_GB2312" w:eastAsia="方正仿宋_GB2312" w:cs="方正仿宋_GB2312"/>
          <w:b/>
          <w:bCs/>
          <w:color w:val="auto"/>
          <w:sz w:val="32"/>
          <w:szCs w:val="32"/>
          <w:highlight w:val="none"/>
          <w:lang w:eastAsia="zh-CN"/>
        </w:rPr>
        <w:t>新疆维吾尔自治区森林草原火灾预防监测中心（自治区林业和草原宣传中心）</w:t>
      </w:r>
      <w:r>
        <w:rPr>
          <w:rFonts w:hint="eastAsia" w:ascii="方正仿宋_GB2312" w:hAnsi="方正仿宋_GB2312" w:eastAsia="方正仿宋_GB2312" w:cs="方正仿宋_GB2312"/>
          <w:b/>
          <w:bCs/>
          <w:color w:val="auto"/>
          <w:sz w:val="32"/>
          <w:szCs w:val="32"/>
          <w:highlight w:val="none"/>
        </w:rPr>
        <w:t>提供合同为准）</w:t>
      </w:r>
    </w:p>
    <w:p w14:paraId="485684A7">
      <w:pPr>
        <w:pageBreakBefore w:val="0"/>
        <w:kinsoku/>
        <w:overflowPunct/>
        <w:topLinePunct w:val="0"/>
        <w:bidi w:val="0"/>
        <w:spacing w:line="360" w:lineRule="auto"/>
        <w:rPr>
          <w:rFonts w:hint="eastAsia"/>
          <w:color w:val="auto"/>
          <w:highlight w:val="none"/>
        </w:rPr>
      </w:pPr>
      <w:r>
        <w:rPr>
          <w:rFonts w:hint="eastAsia"/>
          <w:color w:val="auto"/>
          <w:highlight w:val="none"/>
        </w:rPr>
        <w:br w:type="page"/>
      </w:r>
    </w:p>
    <w:p w14:paraId="04F93C6E">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 w:val="32"/>
          <w:szCs w:val="32"/>
          <w:highlight w:val="none"/>
        </w:rPr>
      </w:pPr>
    </w:p>
    <w:bookmarkEnd w:id="9"/>
    <w:p w14:paraId="073F75A5">
      <w:pPr>
        <w:keepNext/>
        <w:keepLines/>
        <w:pageBreakBefore w:val="0"/>
        <w:kinsoku/>
        <w:overflowPunct/>
        <w:topLinePunct w:val="0"/>
        <w:bidi w:val="0"/>
        <w:spacing w:line="360" w:lineRule="auto"/>
        <w:jc w:val="center"/>
        <w:outlineLvl w:val="1"/>
        <w:rPr>
          <w:rFonts w:hint="eastAsia" w:ascii="方正仿宋_GB2312" w:hAnsi="方正仿宋_GB2312" w:eastAsia="方正仿宋_GB2312" w:cs="方正仿宋_GB2312"/>
          <w:b/>
          <w:color w:val="auto"/>
          <w:kern w:val="0"/>
          <w:sz w:val="28"/>
          <w:szCs w:val="20"/>
          <w:highlight w:val="none"/>
        </w:rPr>
      </w:pPr>
      <w:bookmarkStart w:id="10" w:name="_Toc28543"/>
      <w:r>
        <w:rPr>
          <w:rFonts w:hint="eastAsia" w:ascii="方正仿宋_GB2312" w:hAnsi="方正仿宋_GB2312" w:eastAsia="方正仿宋_GB2312" w:cs="方正仿宋_GB2312"/>
          <w:b/>
          <w:color w:val="auto"/>
          <w:kern w:val="0"/>
          <w:sz w:val="28"/>
          <w:szCs w:val="20"/>
          <w:highlight w:val="none"/>
        </w:rPr>
        <w:t>第五章　投标文件组成</w:t>
      </w:r>
      <w:bookmarkEnd w:id="10"/>
    </w:p>
    <w:p w14:paraId="0320D305">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第一部分　商务部分</w:t>
      </w:r>
    </w:p>
    <w:p w14:paraId="1C4DCF7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★一、投标函(格式附后)</w:t>
      </w:r>
    </w:p>
    <w:p w14:paraId="1A8AC04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附件1－1　法定代表人身份证明复印件(法定代表人参加投标)</w:t>
      </w:r>
    </w:p>
    <w:p w14:paraId="6131D68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附件1－2　法定代表人授权书(授权代表参加投标)</w:t>
      </w:r>
    </w:p>
    <w:p w14:paraId="0171CC0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附件1－3　授权委托书(格式二)(适用于自然人委托投标)</w:t>
      </w:r>
    </w:p>
    <w:p w14:paraId="5726FE6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★二、开标一览表(格式附后)</w:t>
      </w:r>
    </w:p>
    <w:p w14:paraId="42EF9CC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三</w:t>
      </w:r>
      <w:r>
        <w:rPr>
          <w:rFonts w:hint="eastAsia" w:ascii="方正仿宋_GB2312" w:hAnsi="方正仿宋_GB2312" w:eastAsia="方正仿宋_GB2312" w:cs="方正仿宋_GB2312"/>
          <w:color w:val="auto"/>
          <w:kern w:val="0"/>
          <w:sz w:val="24"/>
          <w:szCs w:val="24"/>
          <w:highlight w:val="none"/>
        </w:rPr>
        <w:t>、商务条款偏离表(格式附后)</w:t>
      </w:r>
    </w:p>
    <w:p w14:paraId="28B1BC0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四</w:t>
      </w:r>
      <w:r>
        <w:rPr>
          <w:rFonts w:hint="eastAsia" w:ascii="方正仿宋_GB2312" w:hAnsi="方正仿宋_GB2312" w:eastAsia="方正仿宋_GB2312" w:cs="方正仿宋_GB2312"/>
          <w:color w:val="auto"/>
          <w:kern w:val="0"/>
          <w:sz w:val="24"/>
          <w:szCs w:val="24"/>
          <w:highlight w:val="none"/>
        </w:rPr>
        <w:t>、投标保证金</w:t>
      </w:r>
    </w:p>
    <w:p w14:paraId="1B77D96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val="en-US" w:eastAsia="zh-CN"/>
        </w:rPr>
        <w:t>五</w:t>
      </w:r>
      <w:r>
        <w:rPr>
          <w:rFonts w:hint="eastAsia" w:ascii="方正仿宋_GB2312" w:hAnsi="方正仿宋_GB2312" w:eastAsia="方正仿宋_GB2312" w:cs="方正仿宋_GB2312"/>
          <w:color w:val="auto"/>
          <w:kern w:val="0"/>
          <w:sz w:val="24"/>
          <w:szCs w:val="24"/>
          <w:highlight w:val="none"/>
        </w:rPr>
        <w:t>、供应商的资格证明材料</w:t>
      </w:r>
    </w:p>
    <w:p w14:paraId="66AB7D2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(一)供应商基本情况表(附件</w:t>
      </w:r>
      <w:r>
        <w:rPr>
          <w:rFonts w:hint="eastAsia" w:ascii="方正仿宋_GB2312" w:hAnsi="方正仿宋_GB2312" w:eastAsia="方正仿宋_GB2312" w:cs="方正仿宋_GB2312"/>
          <w:color w:val="auto"/>
          <w:kern w:val="0"/>
          <w:sz w:val="24"/>
          <w:szCs w:val="24"/>
          <w:highlight w:val="none"/>
          <w:lang w:val="en-US" w:eastAsia="zh-CN"/>
        </w:rPr>
        <w:t>5</w:t>
      </w:r>
      <w:r>
        <w:rPr>
          <w:rFonts w:hint="eastAsia" w:ascii="方正仿宋_GB2312" w:hAnsi="方正仿宋_GB2312" w:eastAsia="方正仿宋_GB2312" w:cs="方正仿宋_GB2312"/>
          <w:color w:val="auto"/>
          <w:kern w:val="0"/>
          <w:sz w:val="24"/>
          <w:szCs w:val="24"/>
          <w:highlight w:val="none"/>
        </w:rPr>
        <w:t>－1)</w:t>
      </w:r>
    </w:p>
    <w:p w14:paraId="2882DA8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(二)参加政府采购活动的供应商应当具备《中华人民共和国政府采购法》第二十二条第一款规定的条件，提供下列材料：</w:t>
      </w:r>
    </w:p>
    <w:p w14:paraId="471AE12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w:t>
      </w:r>
      <w:r>
        <w:rPr>
          <w:rFonts w:hint="eastAsia" w:ascii="方正仿宋_GB2312" w:hAnsi="方正仿宋_GB2312" w:eastAsia="方正仿宋_GB2312" w:cs="方正仿宋_GB2312"/>
          <w:color w:val="auto"/>
          <w:kern w:val="0"/>
          <w:sz w:val="24"/>
          <w:szCs w:val="24"/>
          <w:highlight w:val="none"/>
          <w:lang w:val="en-US" w:eastAsia="zh-CN"/>
        </w:rPr>
        <w:t>5</w:t>
      </w:r>
      <w:r>
        <w:rPr>
          <w:rFonts w:hint="eastAsia" w:ascii="方正仿宋_GB2312" w:hAnsi="方正仿宋_GB2312" w:eastAsia="方正仿宋_GB2312" w:cs="方正仿宋_GB2312"/>
          <w:color w:val="auto"/>
          <w:kern w:val="0"/>
          <w:sz w:val="24"/>
          <w:szCs w:val="24"/>
          <w:highlight w:val="none"/>
        </w:rPr>
        <w:t>－2－1　具有独立承担民事责任的能力证明材料；</w:t>
      </w:r>
    </w:p>
    <w:p w14:paraId="5E525FD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w:t>
      </w:r>
      <w:r>
        <w:rPr>
          <w:rFonts w:hint="eastAsia" w:ascii="方正仿宋_GB2312" w:hAnsi="方正仿宋_GB2312" w:eastAsia="方正仿宋_GB2312" w:cs="方正仿宋_GB2312"/>
          <w:color w:val="auto"/>
          <w:kern w:val="0"/>
          <w:sz w:val="24"/>
          <w:szCs w:val="24"/>
          <w:highlight w:val="none"/>
          <w:lang w:val="en-US" w:eastAsia="zh-CN"/>
        </w:rPr>
        <w:t>5</w:t>
      </w:r>
      <w:r>
        <w:rPr>
          <w:rFonts w:hint="eastAsia" w:ascii="方正仿宋_GB2312" w:hAnsi="方正仿宋_GB2312" w:eastAsia="方正仿宋_GB2312" w:cs="方正仿宋_GB2312"/>
          <w:color w:val="auto"/>
          <w:kern w:val="0"/>
          <w:sz w:val="24"/>
          <w:szCs w:val="24"/>
          <w:highlight w:val="none"/>
        </w:rPr>
        <w:t>－2－2　具有良好的商业信誉和健全的财务会计制度证明材料；</w:t>
      </w:r>
    </w:p>
    <w:p w14:paraId="3F07E52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w:t>
      </w:r>
      <w:r>
        <w:rPr>
          <w:rFonts w:hint="eastAsia" w:ascii="方正仿宋_GB2312" w:hAnsi="方正仿宋_GB2312" w:eastAsia="方正仿宋_GB2312" w:cs="方正仿宋_GB2312"/>
          <w:color w:val="auto"/>
          <w:kern w:val="0"/>
          <w:sz w:val="24"/>
          <w:szCs w:val="24"/>
          <w:highlight w:val="none"/>
          <w:lang w:val="en-US" w:eastAsia="zh-CN"/>
        </w:rPr>
        <w:t>5</w:t>
      </w:r>
      <w:r>
        <w:rPr>
          <w:rFonts w:hint="eastAsia" w:ascii="方正仿宋_GB2312" w:hAnsi="方正仿宋_GB2312" w:eastAsia="方正仿宋_GB2312" w:cs="方正仿宋_GB2312"/>
          <w:color w:val="auto"/>
          <w:kern w:val="0"/>
          <w:sz w:val="24"/>
          <w:szCs w:val="24"/>
          <w:highlight w:val="none"/>
        </w:rPr>
        <w:t>－2－3　具备履行合同所必需的设备和专业技术能力的证明材料；</w:t>
      </w:r>
    </w:p>
    <w:p w14:paraId="4E627C0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w:t>
      </w:r>
      <w:r>
        <w:rPr>
          <w:rFonts w:hint="eastAsia" w:ascii="方正仿宋_GB2312" w:hAnsi="方正仿宋_GB2312" w:eastAsia="方正仿宋_GB2312" w:cs="方正仿宋_GB2312"/>
          <w:color w:val="auto"/>
          <w:kern w:val="0"/>
          <w:sz w:val="24"/>
          <w:szCs w:val="24"/>
          <w:highlight w:val="none"/>
          <w:lang w:val="en-US" w:eastAsia="zh-CN"/>
        </w:rPr>
        <w:t>5</w:t>
      </w:r>
      <w:r>
        <w:rPr>
          <w:rFonts w:hint="eastAsia" w:ascii="方正仿宋_GB2312" w:hAnsi="方正仿宋_GB2312" w:eastAsia="方正仿宋_GB2312" w:cs="方正仿宋_GB2312"/>
          <w:color w:val="auto"/>
          <w:kern w:val="0"/>
          <w:sz w:val="24"/>
          <w:szCs w:val="24"/>
          <w:highlight w:val="none"/>
        </w:rPr>
        <w:t>－2－4　有依法缴纳税收和社会保障资金的良好记录的证明材料；</w:t>
      </w:r>
    </w:p>
    <w:p w14:paraId="27C83CE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w:t>
      </w:r>
      <w:r>
        <w:rPr>
          <w:rFonts w:hint="eastAsia" w:ascii="方正仿宋_GB2312" w:hAnsi="方正仿宋_GB2312" w:eastAsia="方正仿宋_GB2312" w:cs="方正仿宋_GB2312"/>
          <w:color w:val="auto"/>
          <w:kern w:val="0"/>
          <w:sz w:val="24"/>
          <w:szCs w:val="24"/>
          <w:highlight w:val="none"/>
          <w:lang w:val="en-US" w:eastAsia="zh-CN"/>
        </w:rPr>
        <w:t>5</w:t>
      </w:r>
      <w:r>
        <w:rPr>
          <w:rFonts w:hint="eastAsia" w:ascii="方正仿宋_GB2312" w:hAnsi="方正仿宋_GB2312" w:eastAsia="方正仿宋_GB2312" w:cs="方正仿宋_GB2312"/>
          <w:color w:val="auto"/>
          <w:kern w:val="0"/>
          <w:sz w:val="24"/>
          <w:szCs w:val="24"/>
          <w:highlight w:val="none"/>
        </w:rPr>
        <w:t>－2－5　参加政府采购活动近三年内在经营活动中没有重大违法记录的书面声明；</w:t>
      </w:r>
    </w:p>
    <w:p w14:paraId="62457B3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w:t>
      </w:r>
      <w:r>
        <w:rPr>
          <w:rFonts w:hint="eastAsia" w:ascii="方正仿宋_GB2312" w:hAnsi="方正仿宋_GB2312" w:eastAsia="方正仿宋_GB2312" w:cs="方正仿宋_GB2312"/>
          <w:color w:val="auto"/>
          <w:kern w:val="0"/>
          <w:sz w:val="24"/>
          <w:szCs w:val="24"/>
          <w:highlight w:val="none"/>
          <w:lang w:val="en-US" w:eastAsia="zh-CN"/>
        </w:rPr>
        <w:t>5</w:t>
      </w:r>
      <w:r>
        <w:rPr>
          <w:rFonts w:hint="eastAsia" w:ascii="方正仿宋_GB2312" w:hAnsi="方正仿宋_GB2312" w:eastAsia="方正仿宋_GB2312" w:cs="方正仿宋_GB2312"/>
          <w:color w:val="auto"/>
          <w:kern w:val="0"/>
          <w:sz w:val="24"/>
          <w:szCs w:val="24"/>
          <w:highlight w:val="none"/>
        </w:rPr>
        <w:t>－2－6　无不良信用记录承诺函(招标文件要求由供应商查询信用记录的提供)；</w:t>
      </w:r>
    </w:p>
    <w:p w14:paraId="2E6395F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w:t>
      </w:r>
      <w:r>
        <w:rPr>
          <w:rFonts w:hint="eastAsia" w:ascii="方正仿宋_GB2312" w:hAnsi="方正仿宋_GB2312" w:eastAsia="方正仿宋_GB2312" w:cs="方正仿宋_GB2312"/>
          <w:color w:val="auto"/>
          <w:kern w:val="0"/>
          <w:sz w:val="24"/>
          <w:szCs w:val="24"/>
          <w:highlight w:val="none"/>
          <w:lang w:val="en-US" w:eastAsia="zh-CN"/>
        </w:rPr>
        <w:t>5</w:t>
      </w:r>
      <w:r>
        <w:rPr>
          <w:rFonts w:hint="eastAsia" w:ascii="方正仿宋_GB2312" w:hAnsi="方正仿宋_GB2312" w:eastAsia="方正仿宋_GB2312" w:cs="方正仿宋_GB2312"/>
          <w:color w:val="auto"/>
          <w:kern w:val="0"/>
          <w:sz w:val="24"/>
          <w:szCs w:val="24"/>
          <w:highlight w:val="none"/>
        </w:rPr>
        <w:t>－2－7  符合招标文件第二章“供应商须知前附表”4.3中第3条的证明材料；</w:t>
      </w:r>
    </w:p>
    <w:p w14:paraId="23A6D4B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六</w:t>
      </w:r>
      <w:r>
        <w:rPr>
          <w:rFonts w:hint="eastAsia" w:ascii="方正仿宋_GB2312" w:hAnsi="方正仿宋_GB2312" w:eastAsia="方正仿宋_GB2312" w:cs="方正仿宋_GB2312"/>
          <w:color w:val="auto"/>
          <w:kern w:val="0"/>
          <w:sz w:val="24"/>
          <w:szCs w:val="24"/>
          <w:highlight w:val="none"/>
        </w:rPr>
        <w:t>、企业承担类似或相近业绩情况一览表</w:t>
      </w:r>
    </w:p>
    <w:p w14:paraId="5DF9EAD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七</w:t>
      </w:r>
      <w:r>
        <w:rPr>
          <w:rFonts w:hint="eastAsia" w:ascii="方正仿宋_GB2312" w:hAnsi="方正仿宋_GB2312" w:eastAsia="方正仿宋_GB2312" w:cs="方正仿宋_GB2312"/>
          <w:color w:val="auto"/>
          <w:kern w:val="0"/>
          <w:sz w:val="24"/>
          <w:szCs w:val="24"/>
          <w:highlight w:val="none"/>
        </w:rPr>
        <w:t>、符合政府采购政策的证明材料</w:t>
      </w:r>
    </w:p>
    <w:p w14:paraId="1BCA107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八</w:t>
      </w:r>
      <w:r>
        <w:rPr>
          <w:rFonts w:hint="eastAsia" w:ascii="方正仿宋_GB2312" w:hAnsi="方正仿宋_GB2312" w:eastAsia="方正仿宋_GB2312" w:cs="方正仿宋_GB2312"/>
          <w:color w:val="auto"/>
          <w:kern w:val="0"/>
          <w:sz w:val="24"/>
          <w:szCs w:val="24"/>
          <w:highlight w:val="none"/>
        </w:rPr>
        <w:t>、投标人企业类型声明函</w:t>
      </w:r>
    </w:p>
    <w:p w14:paraId="2ED3CE1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九</w:t>
      </w:r>
      <w:r>
        <w:rPr>
          <w:rFonts w:hint="eastAsia" w:ascii="方正仿宋_GB2312" w:hAnsi="方正仿宋_GB2312" w:eastAsia="方正仿宋_GB2312" w:cs="方正仿宋_GB2312"/>
          <w:color w:val="auto"/>
          <w:kern w:val="0"/>
          <w:sz w:val="24"/>
          <w:szCs w:val="24"/>
          <w:highlight w:val="none"/>
        </w:rPr>
        <w:t>、中小企业声明函</w:t>
      </w:r>
    </w:p>
    <w:p w14:paraId="6800BB8F">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十、中小企业生产或销售的产品优惠明细表</w:t>
      </w:r>
    </w:p>
    <w:p w14:paraId="0106ACF7">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十</w:t>
      </w:r>
      <w:r>
        <w:rPr>
          <w:rFonts w:hint="eastAsia" w:ascii="方正仿宋_GB2312" w:hAnsi="方正仿宋_GB2312" w:eastAsia="方正仿宋_GB2312" w:cs="方正仿宋_GB2312"/>
          <w:color w:val="auto"/>
          <w:kern w:val="0"/>
          <w:sz w:val="24"/>
          <w:szCs w:val="24"/>
          <w:highlight w:val="none"/>
          <w:lang w:val="en-US" w:eastAsia="zh-CN"/>
        </w:rPr>
        <w:t>一</w:t>
      </w:r>
      <w:r>
        <w:rPr>
          <w:rFonts w:hint="eastAsia" w:ascii="方正仿宋_GB2312" w:hAnsi="方正仿宋_GB2312" w:eastAsia="方正仿宋_GB2312" w:cs="方正仿宋_GB2312"/>
          <w:color w:val="auto"/>
          <w:kern w:val="0"/>
          <w:sz w:val="24"/>
          <w:szCs w:val="24"/>
          <w:highlight w:val="none"/>
        </w:rPr>
        <w:t>、监狱企业声明函</w:t>
      </w:r>
    </w:p>
    <w:p w14:paraId="30693DEE">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十</w:t>
      </w:r>
      <w:r>
        <w:rPr>
          <w:rFonts w:hint="eastAsia" w:ascii="方正仿宋_GB2312" w:hAnsi="方正仿宋_GB2312" w:eastAsia="方正仿宋_GB2312" w:cs="方正仿宋_GB2312"/>
          <w:color w:val="auto"/>
          <w:kern w:val="0"/>
          <w:sz w:val="24"/>
          <w:szCs w:val="24"/>
          <w:highlight w:val="none"/>
          <w:lang w:val="en-US" w:eastAsia="zh-CN"/>
        </w:rPr>
        <w:t>二</w:t>
      </w:r>
      <w:r>
        <w:rPr>
          <w:rFonts w:hint="eastAsia" w:ascii="方正仿宋_GB2312" w:hAnsi="方正仿宋_GB2312" w:eastAsia="方正仿宋_GB2312" w:cs="方正仿宋_GB2312"/>
          <w:color w:val="auto"/>
          <w:kern w:val="0"/>
          <w:sz w:val="24"/>
          <w:szCs w:val="24"/>
          <w:highlight w:val="none"/>
        </w:rPr>
        <w:t>、残疾人福利性单位声明函</w:t>
      </w:r>
    </w:p>
    <w:p w14:paraId="6E6D28D2">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bCs/>
          <w:color w:val="auto"/>
          <w:kern w:val="0"/>
          <w:sz w:val="24"/>
          <w:szCs w:val="21"/>
          <w:highlight w:val="none"/>
          <w:em w:val="dot"/>
        </w:rPr>
        <w:t>注：(</w:t>
      </w:r>
      <w:r>
        <w:rPr>
          <w:rFonts w:hint="eastAsia" w:ascii="方正仿宋_GB2312" w:hAnsi="方正仿宋_GB2312" w:eastAsia="方正仿宋_GB2312" w:cs="方正仿宋_GB2312"/>
          <w:b/>
          <w:bCs/>
          <w:color w:val="auto"/>
          <w:kern w:val="0"/>
          <w:sz w:val="24"/>
          <w:szCs w:val="21"/>
          <w:highlight w:val="none"/>
          <w:em w:val="dot"/>
          <w:lang w:val="en-US" w:eastAsia="zh-CN"/>
        </w:rPr>
        <w:t>8</w:t>
      </w:r>
      <w:r>
        <w:rPr>
          <w:rFonts w:hint="eastAsia" w:ascii="方正仿宋_GB2312" w:hAnsi="方正仿宋_GB2312" w:eastAsia="方正仿宋_GB2312" w:cs="方正仿宋_GB2312"/>
          <w:b/>
          <w:bCs/>
          <w:color w:val="auto"/>
          <w:kern w:val="0"/>
          <w:sz w:val="24"/>
          <w:szCs w:val="21"/>
          <w:highlight w:val="none"/>
          <w:em w:val="dot"/>
        </w:rPr>
        <w:t>-1</w:t>
      </w:r>
      <w:r>
        <w:rPr>
          <w:rFonts w:hint="eastAsia" w:ascii="方正仿宋_GB2312" w:hAnsi="方正仿宋_GB2312" w:eastAsia="方正仿宋_GB2312" w:cs="方正仿宋_GB2312"/>
          <w:b/>
          <w:bCs/>
          <w:color w:val="auto"/>
          <w:kern w:val="0"/>
          <w:sz w:val="24"/>
          <w:szCs w:val="21"/>
          <w:highlight w:val="none"/>
          <w:em w:val="dot"/>
          <w:lang w:val="en-US" w:eastAsia="zh-CN"/>
        </w:rPr>
        <w:t>2</w:t>
      </w:r>
      <w:r>
        <w:rPr>
          <w:rFonts w:hint="eastAsia" w:ascii="方正仿宋_GB2312" w:hAnsi="方正仿宋_GB2312" w:eastAsia="方正仿宋_GB2312" w:cs="方正仿宋_GB2312"/>
          <w:b/>
          <w:bCs/>
          <w:color w:val="auto"/>
          <w:kern w:val="0"/>
          <w:sz w:val="24"/>
          <w:szCs w:val="21"/>
          <w:highlight w:val="none"/>
          <w:em w:val="dot"/>
        </w:rPr>
        <w:t>)项供应商根据情况自行选择，不享受相关政策的供应商无需提供；投标人如未提供此声明函，投标会被拒绝；如未如实声明，需承担相应法律责任。</w:t>
      </w:r>
    </w:p>
    <w:p w14:paraId="3598C2C6">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auto"/>
          <w:kern w:val="0"/>
          <w:sz w:val="24"/>
          <w:szCs w:val="24"/>
          <w:highlight w:val="none"/>
        </w:rPr>
      </w:pPr>
    </w:p>
    <w:p w14:paraId="4586D610">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auto"/>
          <w:kern w:val="0"/>
          <w:sz w:val="24"/>
          <w:szCs w:val="24"/>
          <w:highlight w:val="none"/>
        </w:rPr>
      </w:pPr>
    </w:p>
    <w:p w14:paraId="7005F452">
      <w:pPr>
        <w:pageBreakBefore w:val="0"/>
        <w:numPr>
          <w:ilvl w:val="0"/>
          <w:numId w:val="2"/>
        </w:numPr>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技术部分</w:t>
      </w:r>
    </w:p>
    <w:p w14:paraId="203A791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kern w:val="0"/>
          <w:sz w:val="24"/>
          <w:szCs w:val="24"/>
          <w:highlight w:val="none"/>
        </w:rPr>
      </w:pPr>
    </w:p>
    <w:p w14:paraId="69B573E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一、服务方案</w:t>
      </w:r>
    </w:p>
    <w:p w14:paraId="2E953A1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二、技术响应与偏离表</w:t>
      </w:r>
    </w:p>
    <w:p w14:paraId="4F1DF9E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三、其它资料</w:t>
      </w:r>
    </w:p>
    <w:p w14:paraId="7D8B669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34C72EB5">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0"/>
          <w:szCs w:val="21"/>
          <w:highlight w:val="none"/>
        </w:rPr>
        <w:br w:type="page"/>
      </w:r>
    </w:p>
    <w:p w14:paraId="07679F4E">
      <w:pPr>
        <w:pageBreakBefore w:val="0"/>
        <w:kinsoku/>
        <w:overflowPunct/>
        <w:topLinePunct w:val="0"/>
        <w:bidi w:val="0"/>
        <w:spacing w:line="360" w:lineRule="auto"/>
        <w:ind w:firstLine="560" w:firstLineChars="200"/>
        <w:jc w:val="center"/>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b/>
          <w:bCs/>
          <w:color w:val="auto"/>
          <w:kern w:val="0"/>
          <w:sz w:val="28"/>
          <w:szCs w:val="32"/>
          <w:highlight w:val="none"/>
        </w:rPr>
        <w:t>投标文件</w:t>
      </w:r>
    </w:p>
    <w:p w14:paraId="624E2A2F">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02A5096E">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7C8CBE90">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3EA0F54C">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50C3BE09">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4BA54A0E">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4BE5E528">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7926759D">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0"/>
          <w:szCs w:val="21"/>
          <w:highlight w:val="none"/>
        </w:rPr>
        <w:t>项目名称：____________________</w:t>
      </w:r>
    </w:p>
    <w:p w14:paraId="733C2EE6">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p>
    <w:p w14:paraId="6DF47C82">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p>
    <w:p w14:paraId="22A6ADDD">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p>
    <w:p w14:paraId="2664CE01">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p>
    <w:p w14:paraId="379FC6F8">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0"/>
          <w:szCs w:val="21"/>
          <w:highlight w:val="none"/>
        </w:rPr>
        <w:t>项目编号：____________________</w:t>
      </w:r>
    </w:p>
    <w:p w14:paraId="36750890">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p>
    <w:p w14:paraId="17B93461">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p>
    <w:p w14:paraId="5F899A67">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p>
    <w:p w14:paraId="462BA54F">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p>
    <w:p w14:paraId="053183D4">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0"/>
          <w:szCs w:val="21"/>
          <w:highlight w:val="none"/>
        </w:rPr>
        <w:t>供应商名称：__________________</w:t>
      </w:r>
    </w:p>
    <w:p w14:paraId="32FCAEC9">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7191932F">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04CEF9B6">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44F1DAC4">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472C8272">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6EA73789">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2FA6352D">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0"/>
          <w:szCs w:val="21"/>
          <w:highlight w:val="none"/>
        </w:rPr>
        <w:t>______年____月____日</w:t>
      </w:r>
    </w:p>
    <w:p w14:paraId="7A0D5113">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0"/>
          <w:szCs w:val="21"/>
          <w:highlight w:val="none"/>
        </w:rPr>
        <w:br w:type="page"/>
      </w:r>
      <w:r>
        <w:rPr>
          <w:rFonts w:hint="eastAsia" w:ascii="方正仿宋_GB2312" w:hAnsi="方正仿宋_GB2312" w:eastAsia="方正仿宋_GB2312" w:cs="方正仿宋_GB2312"/>
          <w:color w:val="auto"/>
          <w:kern w:val="0"/>
          <w:sz w:val="20"/>
          <w:szCs w:val="21"/>
          <w:highlight w:val="none"/>
        </w:rPr>
        <w:t>一、投标函</w:t>
      </w:r>
    </w:p>
    <w:p w14:paraId="5761AD08">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bookmarkStart w:id="11" w:name="_Toc17679"/>
      <w:r>
        <w:rPr>
          <w:rFonts w:hint="eastAsia" w:ascii="方正仿宋_GB2312" w:hAnsi="方正仿宋_GB2312" w:eastAsia="方正仿宋_GB2312" w:cs="方正仿宋_GB2312"/>
          <w:b/>
          <w:color w:val="auto"/>
          <w:kern w:val="0"/>
          <w:sz w:val="24"/>
          <w:szCs w:val="20"/>
          <w:highlight w:val="none"/>
        </w:rPr>
        <w:t>一、投　标　函</w:t>
      </w:r>
      <w:bookmarkEnd w:id="11"/>
    </w:p>
    <w:p w14:paraId="5A091D77">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致____________(采购人或采购代理机构)：</w:t>
      </w:r>
    </w:p>
    <w:p w14:paraId="50A7966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根据________(项目名称)(项目编号：________)的投标邀请，________(姓名、职务)代表供应商________(供应商名称、地址)参加本项目招标的有关活动。据此函，作如下承诺：</w:t>
      </w:r>
    </w:p>
    <w:p w14:paraId="194EBA8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1.同意在本项目招标文件中规定的开标日起</w:t>
      </w:r>
      <w:r>
        <w:rPr>
          <w:rFonts w:hint="eastAsia" w:ascii="方正仿宋_GB2312" w:hAnsi="方正仿宋_GB2312" w:eastAsia="方正仿宋_GB2312" w:cs="方正仿宋_GB2312"/>
          <w:color w:val="auto"/>
          <w:kern w:val="0"/>
          <w:sz w:val="24"/>
          <w:szCs w:val="24"/>
          <w:highlight w:val="none"/>
          <w:u w:val="single"/>
        </w:rPr>
        <w:t xml:space="preserve"> 90 </w:t>
      </w:r>
      <w:r>
        <w:rPr>
          <w:rFonts w:hint="eastAsia" w:ascii="方正仿宋_GB2312" w:hAnsi="方正仿宋_GB2312" w:eastAsia="方正仿宋_GB2312" w:cs="方正仿宋_GB2312"/>
          <w:color w:val="auto"/>
          <w:kern w:val="0"/>
          <w:sz w:val="24"/>
          <w:szCs w:val="24"/>
          <w:highlight w:val="none"/>
        </w:rPr>
        <w:t>天遵守本投标文件中的承诺，且在期满之前均具有约束力。</w:t>
      </w:r>
    </w:p>
    <w:p w14:paraId="3F47DA9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2.具备政府采购相关法律法规规定的参加政府采购活动的供应商应当具备的条件：</w:t>
      </w:r>
    </w:p>
    <w:p w14:paraId="07D5518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(1)具有独立承担民事责任的能力；</w:t>
      </w:r>
    </w:p>
    <w:p w14:paraId="75B02B5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(2)具有良好的商业信誉和健全的财务会计制度；</w:t>
      </w:r>
    </w:p>
    <w:p w14:paraId="27E9E82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(3)具有履行合同所必需的设备和专业技术能力；</w:t>
      </w:r>
    </w:p>
    <w:p w14:paraId="3FA5590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(4)有依法缴纳税收和社会保障资金的良好记录；</w:t>
      </w:r>
    </w:p>
    <w:p w14:paraId="0682061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(5)参加此项采购活动前3年内，在经营活动中没有重大违法记录。</w:t>
      </w:r>
    </w:p>
    <w:p w14:paraId="695AF5F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3.具备本项目招标文件中规定的其他资格条件。</w:t>
      </w:r>
    </w:p>
    <w:p w14:paraId="6E01D44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4.提供供应商须知规定的全部投标文件。</w:t>
      </w:r>
    </w:p>
    <w:p w14:paraId="29CCDF3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5.已详细审阅全部招标文件(包括招标文件澄清函)，理解供应商须知的所有条款。</w:t>
      </w:r>
    </w:p>
    <w:p w14:paraId="382319A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6.完全理解贵方“最低报价不能作为中标的保证”的规定。</w:t>
      </w:r>
    </w:p>
    <w:p w14:paraId="04C8FCA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7.接受招标文件中全部合同条款，且无任何异议；保证忠实地执行双方所签订的合同，并承担合同规定的责任和义务。</w:t>
      </w:r>
    </w:p>
    <w:p w14:paraId="60568C8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8.完全满足和投标招标文件中的各项商务和技术要求，若有偏差，已在投标文件中明确说明。</w:t>
      </w:r>
    </w:p>
    <w:p w14:paraId="403BD6B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9.如果在开标后规定的投标有效期内撤回投标，贵方可不予退还我方的投标保证金。</w:t>
      </w:r>
    </w:p>
    <w:p w14:paraId="735D5D2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10.愿意提供任何与投标有关的数据、情况和技术资料等。</w:t>
      </w:r>
    </w:p>
    <w:p w14:paraId="7EEFFC4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11.我方已详细审核全部投标文件、参考资料及有关附件，确认无误。</w:t>
      </w:r>
    </w:p>
    <w:p w14:paraId="2362EEF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12.对本次招标内容及与本项目有关的知识产权、技术资料、商业秘密及相关信息保密。</w:t>
      </w:r>
    </w:p>
    <w:p w14:paraId="0FB2055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13.与采购人和采购代理机构无任何的隶属关系或者其他利害关系。</w:t>
      </w:r>
    </w:p>
    <w:p w14:paraId="544DAF6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57ADC11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附件1－1：法定代表人身份证明复印件(法定代表人参加投标)</w:t>
      </w:r>
    </w:p>
    <w:p w14:paraId="03539F3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附件1－2：法定代表人授权书(授权代表参加投标)</w:t>
      </w:r>
    </w:p>
    <w:p w14:paraId="33042ED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附件1－3：授权委托书(自然人提供)</w:t>
      </w:r>
    </w:p>
    <w:p w14:paraId="3D53C1C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5E396B7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供应商名称：____________供应商公章：____________</w:t>
      </w:r>
    </w:p>
    <w:p w14:paraId="3A3B4DF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供应商地址：____________邮编：____________</w:t>
      </w:r>
    </w:p>
    <w:p w14:paraId="6958B9C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电话：____________传真：____________</w:t>
      </w:r>
    </w:p>
    <w:p w14:paraId="10425B5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法定代表人或供应商代表(签字或盖章)：____________</w:t>
      </w:r>
    </w:p>
    <w:p w14:paraId="711945D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联系电话：____________</w:t>
      </w:r>
    </w:p>
    <w:p w14:paraId="361793D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4"/>
          <w:szCs w:val="24"/>
          <w:highlight w:val="none"/>
        </w:rPr>
        <w:t>日期：____________</w:t>
      </w:r>
    </w:p>
    <w:p w14:paraId="55BAC867">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0"/>
          <w:szCs w:val="21"/>
          <w:highlight w:val="none"/>
        </w:rPr>
        <w:br w:type="page"/>
      </w:r>
      <w:r>
        <w:rPr>
          <w:rFonts w:hint="eastAsia" w:ascii="方正仿宋_GB2312" w:hAnsi="方正仿宋_GB2312" w:eastAsia="方正仿宋_GB2312" w:cs="方正仿宋_GB2312"/>
          <w:color w:val="auto"/>
          <w:kern w:val="0"/>
          <w:sz w:val="20"/>
          <w:szCs w:val="21"/>
          <w:highlight w:val="none"/>
        </w:rPr>
        <w:t>　</w:t>
      </w:r>
      <w:r>
        <w:rPr>
          <w:rFonts w:hint="eastAsia" w:ascii="方正仿宋_GB2312" w:hAnsi="方正仿宋_GB2312" w:eastAsia="方正仿宋_GB2312" w:cs="方正仿宋_GB2312"/>
          <w:color w:val="auto"/>
          <w:kern w:val="0"/>
          <w:sz w:val="24"/>
          <w:szCs w:val="24"/>
          <w:highlight w:val="none"/>
        </w:rPr>
        <w:t>　附件1－1　法定代表人身份证明复印件(法定代表人参加投标的)</w:t>
      </w:r>
    </w:p>
    <w:p w14:paraId="25B57A0E">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单位名称：</w:t>
      </w:r>
    </w:p>
    <w:p w14:paraId="67F4D3DF">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单位性质：</w:t>
      </w:r>
    </w:p>
    <w:p w14:paraId="7CA1644F">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地址：</w:t>
      </w:r>
    </w:p>
    <w:p w14:paraId="63B4A404">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成立时间：</w:t>
      </w:r>
    </w:p>
    <w:p w14:paraId="65BF341B">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经营期限：</w:t>
      </w:r>
    </w:p>
    <w:p w14:paraId="5678E8A7">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姓名：性别：年龄：职务：</w:t>
      </w:r>
    </w:p>
    <w:p w14:paraId="679E38C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系</w:t>
      </w:r>
      <w:r>
        <w:rPr>
          <w:rFonts w:hint="eastAsia" w:ascii="方正仿宋_GB2312" w:hAnsi="方正仿宋_GB2312" w:eastAsia="方正仿宋_GB2312" w:cs="方正仿宋_GB2312"/>
          <w:color w:val="auto"/>
          <w:sz w:val="24"/>
          <w:szCs w:val="24"/>
          <w:highlight w:val="none"/>
          <w:u w:val="single"/>
        </w:rPr>
        <w:t>（投标人）</w:t>
      </w:r>
      <w:r>
        <w:rPr>
          <w:rFonts w:hint="eastAsia" w:ascii="方正仿宋_GB2312" w:hAnsi="方正仿宋_GB2312" w:eastAsia="方正仿宋_GB2312" w:cs="方正仿宋_GB2312"/>
          <w:color w:val="auto"/>
          <w:sz w:val="24"/>
          <w:szCs w:val="24"/>
          <w:highlight w:val="none"/>
        </w:rPr>
        <w:t>的法定代表人。</w:t>
      </w:r>
      <w:r>
        <w:rPr>
          <w:rFonts w:hint="eastAsia" w:ascii="方正仿宋_GB2312" w:hAnsi="方正仿宋_GB2312" w:eastAsia="方正仿宋_GB2312" w:cs="方正仿宋_GB2312"/>
          <w:color w:val="auto"/>
          <w:sz w:val="24"/>
          <w:szCs w:val="24"/>
          <w:highlight w:val="none"/>
        </w:rPr>
        <w:cr/>
      </w:r>
      <w:r>
        <w:rPr>
          <w:rFonts w:hint="eastAsia" w:ascii="方正仿宋_GB2312" w:hAnsi="方正仿宋_GB2312" w:eastAsia="方正仿宋_GB2312" w:cs="方正仿宋_GB2312"/>
          <w:color w:val="auto"/>
          <w:sz w:val="24"/>
          <w:szCs w:val="24"/>
          <w:highlight w:val="none"/>
        </w:rPr>
        <w:t>特此证明。</w:t>
      </w:r>
    </w:p>
    <w:tbl>
      <w:tblPr>
        <w:tblStyle w:val="35"/>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0E416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2EE1E25B">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法定代表人身份证明复印件</w:t>
            </w:r>
          </w:p>
        </w:tc>
      </w:tr>
    </w:tbl>
    <w:p w14:paraId="20F4570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5D4724F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投标人名称(公章)：____________________</w:t>
      </w:r>
    </w:p>
    <w:p w14:paraId="3542D3D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法定代表人(签字或盖章)：____________________</w:t>
      </w:r>
    </w:p>
    <w:p w14:paraId="792D63AA">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auto"/>
          <w:kern w:val="0"/>
          <w:sz w:val="24"/>
          <w:szCs w:val="24"/>
          <w:highlight w:val="none"/>
        </w:rPr>
      </w:pPr>
    </w:p>
    <w:p w14:paraId="70B13949">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auto"/>
          <w:kern w:val="0"/>
          <w:sz w:val="24"/>
          <w:szCs w:val="24"/>
          <w:highlight w:val="none"/>
        </w:rPr>
      </w:pPr>
    </w:p>
    <w:p w14:paraId="4369D1E8">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auto"/>
          <w:kern w:val="0"/>
          <w:sz w:val="24"/>
          <w:szCs w:val="24"/>
          <w:highlight w:val="none"/>
        </w:rPr>
      </w:pPr>
    </w:p>
    <w:p w14:paraId="7ECFF96C">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______年____月____日</w:t>
      </w:r>
    </w:p>
    <w:p w14:paraId="5CDCFD2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1235578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0C2B4DCF">
      <w:pP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br w:type="page"/>
      </w:r>
    </w:p>
    <w:p w14:paraId="44EE6B7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附件1－2　法定代表人授权委托书(授权代表参加投标的)</w:t>
      </w:r>
    </w:p>
    <w:p w14:paraId="016EDB90">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 w:val="28"/>
          <w:szCs w:val="32"/>
          <w:highlight w:val="none"/>
        </w:rPr>
      </w:pPr>
      <w:r>
        <w:rPr>
          <w:rFonts w:hint="eastAsia" w:ascii="方正仿宋_GB2312" w:hAnsi="方正仿宋_GB2312" w:eastAsia="方正仿宋_GB2312" w:cs="方正仿宋_GB2312"/>
          <w:b/>
          <w:bCs/>
          <w:color w:val="auto"/>
          <w:sz w:val="28"/>
          <w:szCs w:val="32"/>
          <w:highlight w:val="none"/>
        </w:rPr>
        <w:t>法定代表人授权委托书(格式一)(适用于被授权人投标)</w:t>
      </w:r>
    </w:p>
    <w:p w14:paraId="0D9167E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____________(供应商名称)的法定代表人________(姓名、职务)授权________(供应商代表姓名、职务)为本公司的供应商代表，就________(项目名称)投标及相关事务代表本公司处理与之有关的一切事务。</w:t>
      </w:r>
    </w:p>
    <w:p w14:paraId="53CCF9C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委托期限：____________________。</w:t>
      </w:r>
    </w:p>
    <w:p w14:paraId="7E0B165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代理人无转委托权。</w:t>
      </w:r>
    </w:p>
    <w:p w14:paraId="6F0F76E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本授权书于______年____月____日签字生效，特此声明。</w:t>
      </w:r>
    </w:p>
    <w:p w14:paraId="5A2AFA2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tbl>
      <w:tblPr>
        <w:tblStyle w:val="35"/>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3CA1D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083F548F">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法定代表人身份证明复印件</w:t>
            </w:r>
          </w:p>
        </w:tc>
      </w:tr>
    </w:tbl>
    <w:p w14:paraId="1A8370D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tbl>
      <w:tblPr>
        <w:tblStyle w:val="35"/>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45962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66247A9C">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被授权人身份证明复印件</w:t>
            </w:r>
          </w:p>
        </w:tc>
      </w:tr>
    </w:tbl>
    <w:p w14:paraId="5280FC0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388C2D6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25E19F5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供应商名称(公章)：____________________</w:t>
      </w:r>
    </w:p>
    <w:p w14:paraId="673D2EA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法定代表人(签字或盖章)：____________________</w:t>
      </w:r>
    </w:p>
    <w:p w14:paraId="307697A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授权代表(签字或盖章)：____________________</w:t>
      </w:r>
    </w:p>
    <w:p w14:paraId="4EA68643">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______年____月____日</w:t>
      </w:r>
    </w:p>
    <w:p w14:paraId="43B94A7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0"/>
          <w:szCs w:val="21"/>
          <w:highlight w:val="none"/>
        </w:rPr>
        <w:br w:type="page"/>
      </w:r>
      <w:r>
        <w:rPr>
          <w:rFonts w:hint="eastAsia" w:ascii="方正仿宋_GB2312" w:hAnsi="方正仿宋_GB2312" w:eastAsia="方正仿宋_GB2312" w:cs="方正仿宋_GB2312"/>
          <w:color w:val="auto"/>
          <w:kern w:val="0"/>
          <w:sz w:val="20"/>
          <w:szCs w:val="21"/>
          <w:highlight w:val="none"/>
        </w:rPr>
        <w:t>　　</w:t>
      </w:r>
      <w:r>
        <w:rPr>
          <w:rFonts w:hint="eastAsia" w:ascii="方正仿宋_GB2312" w:hAnsi="方正仿宋_GB2312" w:eastAsia="方正仿宋_GB2312" w:cs="方正仿宋_GB2312"/>
          <w:color w:val="auto"/>
          <w:kern w:val="0"/>
          <w:sz w:val="24"/>
          <w:szCs w:val="24"/>
          <w:highlight w:val="none"/>
        </w:rPr>
        <w:t>附件1－3</w:t>
      </w:r>
    </w:p>
    <w:p w14:paraId="304140E6">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 w:val="28"/>
          <w:szCs w:val="32"/>
          <w:highlight w:val="none"/>
        </w:rPr>
      </w:pPr>
      <w:r>
        <w:rPr>
          <w:rFonts w:hint="eastAsia" w:ascii="方正仿宋_GB2312" w:hAnsi="方正仿宋_GB2312" w:eastAsia="方正仿宋_GB2312" w:cs="方正仿宋_GB2312"/>
          <w:b/>
          <w:bCs/>
          <w:color w:val="auto"/>
          <w:sz w:val="28"/>
          <w:szCs w:val="32"/>
          <w:highlight w:val="none"/>
        </w:rPr>
        <w:t>授权委托书(格式二)(适用于自然人投标)</w:t>
      </w:r>
    </w:p>
    <w:p w14:paraId="433BADD6">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致：____________(采购人或采购代理机构)</w:t>
      </w:r>
    </w:p>
    <w:p w14:paraId="762E1AD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我________(姓名)系自然人，现授权委托____________(姓名)以本人名义参加____________(项目名称)的投标活动，并代表本人全权办理针对上述项目的投标、签约等具体事务和签署相关文件。</w:t>
      </w:r>
    </w:p>
    <w:p w14:paraId="1DE2447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本人对被授权人的签字事项负全部责任。</w:t>
      </w:r>
    </w:p>
    <w:p w14:paraId="6D1330E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授权委托代理期限：从　　　年　　月　　日起至　　　年　　月　　日止。</w:t>
      </w:r>
    </w:p>
    <w:p w14:paraId="15DE328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代理人无转委托权，特此委托。</w:t>
      </w:r>
    </w:p>
    <w:p w14:paraId="4BA36D5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我已在下面签字，以资证明。</w:t>
      </w:r>
    </w:p>
    <w:p w14:paraId="049CCDE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4"/>
          <w:szCs w:val="24"/>
          <w:highlight w:val="none"/>
        </w:rPr>
        <w:t>自然人签字并在签名处加盖食指指印：　　　　年　　月　　日</w:t>
      </w:r>
    </w:p>
    <w:p w14:paraId="03A7CC58">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525F8536">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39D49519">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6A767156">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208B57C8">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400705F1">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6C5CDE81">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5297E6F8">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007950F5">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329098C1">
      <w:pPr>
        <w:rPr>
          <w:rFonts w:hint="eastAsia" w:ascii="方正仿宋_GB2312" w:hAnsi="方正仿宋_GB2312" w:eastAsia="方正仿宋_GB2312" w:cs="方正仿宋_GB2312"/>
          <w:b/>
          <w:color w:val="auto"/>
          <w:kern w:val="0"/>
          <w:sz w:val="24"/>
          <w:szCs w:val="20"/>
          <w:highlight w:val="none"/>
        </w:rPr>
      </w:pPr>
      <w:bookmarkStart w:id="12" w:name="_Toc12290"/>
      <w:r>
        <w:rPr>
          <w:rFonts w:hint="eastAsia" w:ascii="方正仿宋_GB2312" w:hAnsi="方正仿宋_GB2312" w:eastAsia="方正仿宋_GB2312" w:cs="方正仿宋_GB2312"/>
          <w:b/>
          <w:color w:val="auto"/>
          <w:kern w:val="0"/>
          <w:sz w:val="24"/>
          <w:szCs w:val="20"/>
          <w:highlight w:val="none"/>
        </w:rPr>
        <w:br w:type="page"/>
      </w:r>
    </w:p>
    <w:p w14:paraId="37F18126">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r>
        <w:rPr>
          <w:rFonts w:hint="eastAsia" w:ascii="方正仿宋_GB2312" w:hAnsi="方正仿宋_GB2312" w:eastAsia="方正仿宋_GB2312" w:cs="方正仿宋_GB2312"/>
          <w:b/>
          <w:color w:val="auto"/>
          <w:kern w:val="0"/>
          <w:sz w:val="24"/>
          <w:szCs w:val="20"/>
          <w:highlight w:val="none"/>
        </w:rPr>
        <w:t>二、开标一览表</w:t>
      </w:r>
      <w:bookmarkEnd w:id="12"/>
    </w:p>
    <w:p w14:paraId="0C4131A5">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0"/>
          <w:szCs w:val="21"/>
          <w:highlight w:val="none"/>
        </w:rPr>
        <w:t>　　附件2－1</w:t>
      </w:r>
    </w:p>
    <w:p w14:paraId="0AD42B70">
      <w:pPr>
        <w:pageBreakBefore w:val="0"/>
        <w:kinsoku/>
        <w:overflowPunct/>
        <w:topLinePunct w:val="0"/>
        <w:bidi w:val="0"/>
        <w:spacing w:line="360" w:lineRule="auto"/>
        <w:ind w:firstLine="560" w:firstLineChars="200"/>
        <w:jc w:val="center"/>
        <w:rPr>
          <w:rFonts w:hint="eastAsia" w:ascii="方正仿宋_GB2312" w:hAnsi="方正仿宋_GB2312" w:eastAsia="方正仿宋_GB2312" w:cs="方正仿宋_GB2312"/>
          <w:color w:val="auto"/>
          <w:kern w:val="0"/>
          <w:sz w:val="28"/>
          <w:szCs w:val="28"/>
          <w:highlight w:val="none"/>
          <w:lang w:eastAsia="zh-CN"/>
        </w:rPr>
      </w:pPr>
      <w:r>
        <w:rPr>
          <w:rFonts w:hint="eastAsia" w:ascii="方正仿宋_GB2312" w:hAnsi="方正仿宋_GB2312" w:eastAsia="方正仿宋_GB2312" w:cs="方正仿宋_GB2312"/>
          <w:color w:val="auto"/>
          <w:kern w:val="0"/>
          <w:sz w:val="28"/>
          <w:szCs w:val="28"/>
          <w:highlight w:val="none"/>
        </w:rPr>
        <w:t>开标一览表</w:t>
      </w:r>
    </w:p>
    <w:tbl>
      <w:tblPr>
        <w:tblStyle w:val="3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14:paraId="42E8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D1B1117">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2563" w:type="dxa"/>
            <w:vAlign w:val="center"/>
          </w:tcPr>
          <w:p w14:paraId="6313827D">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w:t>
            </w:r>
          </w:p>
        </w:tc>
        <w:tc>
          <w:tcPr>
            <w:tcW w:w="2496" w:type="dxa"/>
            <w:vAlign w:val="center"/>
          </w:tcPr>
          <w:p w14:paraId="07BD892E">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236" w:type="dxa"/>
            <w:vAlign w:val="center"/>
          </w:tcPr>
          <w:p w14:paraId="7DF6BE46">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项目编号</w:t>
            </w:r>
          </w:p>
        </w:tc>
        <w:tc>
          <w:tcPr>
            <w:tcW w:w="1362" w:type="dxa"/>
            <w:vAlign w:val="center"/>
          </w:tcPr>
          <w:p w14:paraId="0EC7573C">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1E2C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9998CD0">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2563" w:type="dxa"/>
            <w:vAlign w:val="center"/>
          </w:tcPr>
          <w:p w14:paraId="1FCC2316">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2"/>
                <w:szCs w:val="22"/>
                <w:highlight w:val="none"/>
              </w:rPr>
              <w:t>总报价人民币</w:t>
            </w:r>
          </w:p>
        </w:tc>
        <w:tc>
          <w:tcPr>
            <w:tcW w:w="5094" w:type="dxa"/>
            <w:gridSpan w:val="3"/>
            <w:vAlign w:val="center"/>
          </w:tcPr>
          <w:p w14:paraId="342E3958">
            <w:pPr>
              <w:pageBreakBefore w:val="0"/>
              <w:kinsoku/>
              <w:overflowPunct/>
              <w:topLinePunct w:val="0"/>
              <w:bidi w:val="0"/>
              <w:spacing w:line="360" w:lineRule="auto"/>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大写：人民币______元</w:t>
            </w:r>
          </w:p>
          <w:p w14:paraId="7A4792D0">
            <w:pPr>
              <w:pageBreakBefore w:val="0"/>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2"/>
                <w:szCs w:val="22"/>
                <w:highlight w:val="none"/>
              </w:rPr>
              <w:t>小写：￥______</w:t>
            </w:r>
          </w:p>
        </w:tc>
      </w:tr>
      <w:tr w14:paraId="5375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14:paraId="47D528B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p>
        </w:tc>
        <w:tc>
          <w:tcPr>
            <w:tcW w:w="2563" w:type="dxa"/>
            <w:vAlign w:val="center"/>
          </w:tcPr>
          <w:p w14:paraId="786CA93C">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服务期限</w:t>
            </w:r>
          </w:p>
        </w:tc>
        <w:tc>
          <w:tcPr>
            <w:tcW w:w="5094" w:type="dxa"/>
            <w:gridSpan w:val="3"/>
            <w:vAlign w:val="center"/>
          </w:tcPr>
          <w:p w14:paraId="7CC96059">
            <w:pPr>
              <w:pageBreakBefore w:val="0"/>
              <w:kinsoku/>
              <w:overflowPunct/>
              <w:topLinePunct w:val="0"/>
              <w:bidi w:val="0"/>
              <w:spacing w:line="360" w:lineRule="auto"/>
              <w:jc w:val="left"/>
              <w:rPr>
                <w:rFonts w:hint="eastAsia" w:ascii="方正仿宋_GB2312" w:hAnsi="方正仿宋_GB2312" w:eastAsia="方正仿宋_GB2312" w:cs="方正仿宋_GB2312"/>
                <w:color w:val="auto"/>
                <w:sz w:val="24"/>
                <w:szCs w:val="24"/>
                <w:highlight w:val="none"/>
              </w:rPr>
            </w:pPr>
          </w:p>
        </w:tc>
      </w:tr>
      <w:tr w14:paraId="0247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ABC7E6E">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2563" w:type="dxa"/>
            <w:vAlign w:val="center"/>
          </w:tcPr>
          <w:p w14:paraId="649F7CC6">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备注</w:t>
            </w:r>
          </w:p>
        </w:tc>
        <w:tc>
          <w:tcPr>
            <w:tcW w:w="5094" w:type="dxa"/>
            <w:gridSpan w:val="3"/>
            <w:vAlign w:val="center"/>
          </w:tcPr>
          <w:p w14:paraId="7F45ACE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bl>
    <w:p w14:paraId="35D0349A">
      <w:pPr>
        <w:pageBreakBefore w:val="0"/>
        <w:kinsoku/>
        <w:overflowPunct/>
        <w:topLinePunct w:val="0"/>
        <w:autoSpaceDE w:val="0"/>
        <w:autoSpaceDN w:val="0"/>
        <w:bidi w:val="0"/>
        <w:adjustRightInd w:val="0"/>
        <w:spacing w:line="360" w:lineRule="auto"/>
        <w:jc w:val="left"/>
        <w:rPr>
          <w:rFonts w:hint="eastAsia" w:ascii="方正仿宋_GB2312" w:hAnsi="方正仿宋_GB2312" w:eastAsia="方正仿宋_GB2312" w:cs="方正仿宋_GB2312"/>
          <w:color w:val="auto"/>
          <w:kern w:val="0"/>
          <w:highlight w:val="none"/>
          <w:lang w:val="en-US" w:eastAsia="zh-CN"/>
        </w:rPr>
      </w:pPr>
      <w:r>
        <w:rPr>
          <w:rFonts w:hint="eastAsia" w:ascii="方正仿宋_GB2312" w:hAnsi="方正仿宋_GB2312" w:eastAsia="方正仿宋_GB2312" w:cs="方正仿宋_GB2312"/>
          <w:color w:val="auto"/>
          <w:kern w:val="0"/>
          <w:highlight w:val="none"/>
          <w:lang w:val="en-US" w:eastAsia="zh-CN"/>
        </w:rPr>
        <w:t>注：</w:t>
      </w:r>
    </w:p>
    <w:p w14:paraId="1534A4F0">
      <w:pPr>
        <w:pageBreakBefore w:val="0"/>
        <w:kinsoku/>
        <w:overflowPunct/>
        <w:topLinePunct w:val="0"/>
        <w:autoSpaceDE w:val="0"/>
        <w:autoSpaceDN w:val="0"/>
        <w:bidi w:val="0"/>
        <w:adjustRightInd w:val="0"/>
        <w:spacing w:line="360" w:lineRule="auto"/>
        <w:jc w:val="left"/>
        <w:rPr>
          <w:rFonts w:hint="default" w:ascii="方正仿宋_GB2312" w:hAnsi="方正仿宋_GB2312" w:eastAsia="方正仿宋_GB2312" w:cs="方正仿宋_GB2312"/>
          <w:color w:val="auto"/>
          <w:kern w:val="0"/>
          <w:highlight w:val="none"/>
          <w:lang w:val="en-US" w:eastAsia="zh-CN"/>
        </w:rPr>
      </w:pPr>
      <w:r>
        <w:rPr>
          <w:rFonts w:hint="default" w:ascii="方正仿宋_GB2312" w:hAnsi="方正仿宋_GB2312" w:eastAsia="方正仿宋_GB2312" w:cs="方正仿宋_GB2312"/>
          <w:color w:val="auto"/>
          <w:kern w:val="0"/>
          <w:highlight w:val="none"/>
          <w:lang w:val="en-US" w:eastAsia="zh-CN"/>
        </w:rPr>
        <w:t>1、根据招标内容和要求。报价为完成招标文件要求的管理服务内容所发生的一切总费用。</w:t>
      </w:r>
    </w:p>
    <w:p w14:paraId="18902845">
      <w:pPr>
        <w:pageBreakBefore w:val="0"/>
        <w:kinsoku/>
        <w:overflowPunct/>
        <w:topLinePunct w:val="0"/>
        <w:autoSpaceDE w:val="0"/>
        <w:autoSpaceDN w:val="0"/>
        <w:bidi w:val="0"/>
        <w:adjustRightInd w:val="0"/>
        <w:spacing w:line="360" w:lineRule="auto"/>
        <w:jc w:val="left"/>
        <w:rPr>
          <w:rFonts w:hint="default" w:ascii="方正仿宋_GB2312" w:hAnsi="方正仿宋_GB2312" w:eastAsia="方正仿宋_GB2312" w:cs="方正仿宋_GB2312"/>
          <w:color w:val="auto"/>
          <w:kern w:val="0"/>
          <w:highlight w:val="none"/>
          <w:lang w:val="en-US" w:eastAsia="zh-CN"/>
        </w:rPr>
      </w:pPr>
      <w:r>
        <w:rPr>
          <w:rFonts w:hint="default" w:ascii="方正仿宋_GB2312" w:hAnsi="方正仿宋_GB2312" w:eastAsia="方正仿宋_GB2312" w:cs="方正仿宋_GB2312"/>
          <w:color w:val="auto"/>
          <w:kern w:val="0"/>
          <w:highlight w:val="none"/>
          <w:lang w:val="en-US" w:eastAsia="zh-CN"/>
        </w:rPr>
        <w:t>2、投标报价为完成本次招标项目的全部费用价格，其组成包括但不限于人员工资、管理费、服装费、办公费、通讯费、培训费、税金、利润、社会保险费等为完成本次招投标项目所发生的一切费用。</w:t>
      </w:r>
    </w:p>
    <w:p w14:paraId="1517B525">
      <w:pPr>
        <w:pageBreakBefore w:val="0"/>
        <w:kinsoku/>
        <w:overflowPunct/>
        <w:topLinePunct w:val="0"/>
        <w:autoSpaceDE w:val="0"/>
        <w:autoSpaceDN w:val="0"/>
        <w:bidi w:val="0"/>
        <w:adjustRightInd w:val="0"/>
        <w:spacing w:line="360" w:lineRule="auto"/>
        <w:jc w:val="left"/>
        <w:rPr>
          <w:rFonts w:hint="eastAsia" w:ascii="方正仿宋_GB2312" w:hAnsi="方正仿宋_GB2312" w:eastAsia="方正仿宋_GB2312" w:cs="方正仿宋_GB2312"/>
          <w:color w:val="auto"/>
          <w:kern w:val="0"/>
          <w:highlight w:val="none"/>
          <w:lang w:val="en-US" w:eastAsia="zh-CN"/>
        </w:rPr>
      </w:pPr>
    </w:p>
    <w:p w14:paraId="5BAB6D31">
      <w:pPr>
        <w:pageBreakBefore w:val="0"/>
        <w:kinsoku/>
        <w:overflowPunct/>
        <w:topLinePunct w:val="0"/>
        <w:bidi w:val="0"/>
        <w:spacing w:line="360" w:lineRule="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投标人名称（加盖公章）：</w:t>
      </w:r>
    </w:p>
    <w:p w14:paraId="7D1B2968">
      <w:pPr>
        <w:pageBreakBefore w:val="0"/>
        <w:kinsoku/>
        <w:overflowPunct/>
        <w:topLinePunct w:val="0"/>
        <w:bidi w:val="0"/>
        <w:spacing w:line="360" w:lineRule="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法定代表人或供应商代表(签字或盖章)</w:t>
      </w:r>
      <w:r>
        <w:rPr>
          <w:rFonts w:hint="eastAsia" w:ascii="方正仿宋_GB2312" w:hAnsi="方正仿宋_GB2312" w:eastAsia="方正仿宋_GB2312" w:cs="方正仿宋_GB2312"/>
          <w:bCs/>
          <w:color w:val="auto"/>
          <w:sz w:val="24"/>
          <w:szCs w:val="24"/>
          <w:highlight w:val="none"/>
        </w:rPr>
        <w:t>：</w:t>
      </w:r>
    </w:p>
    <w:p w14:paraId="5C5D6A40">
      <w:pPr>
        <w:pageBreakBefore w:val="0"/>
        <w:kinsoku/>
        <w:overflowPunct/>
        <w:topLinePunct w:val="0"/>
        <w:bidi w:val="0"/>
        <w:spacing w:line="360" w:lineRule="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日期：年月日</w:t>
      </w:r>
    </w:p>
    <w:p w14:paraId="75C50517">
      <w:pPr>
        <w:pageBreakBefore w:val="0"/>
        <w:kinsoku/>
        <w:overflowPunct/>
        <w:topLinePunct w:val="0"/>
        <w:bidi w:val="0"/>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br w:type="page"/>
      </w:r>
    </w:p>
    <w:p w14:paraId="4B2C312D">
      <w:pPr>
        <w:pageBreakBefore w:val="0"/>
        <w:kinsoku/>
        <w:overflowPunct/>
        <w:topLinePunct w:val="0"/>
        <w:bidi w:val="0"/>
        <w:spacing w:line="360" w:lineRule="auto"/>
        <w:ind w:left="462"/>
        <w:jc w:val="left"/>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附件2－2</w:t>
      </w:r>
    </w:p>
    <w:p w14:paraId="29B96DEF">
      <w:pPr>
        <w:pStyle w:val="18"/>
        <w:pageBreakBefore w:val="0"/>
        <w:kinsoku/>
        <w:overflowPunct/>
        <w:topLinePunct w:val="0"/>
        <w:bidi w:val="0"/>
        <w:spacing w:line="360" w:lineRule="auto"/>
        <w:ind w:firstLine="480" w:firstLineChars="200"/>
        <w:jc w:val="center"/>
        <w:rPr>
          <w:rFonts w:hint="default" w:ascii="Times New Roman" w:hAnsi="Times New Roman" w:eastAsia="方正仿宋_GB2312" w:cs="Times New Roman"/>
          <w:b/>
          <w:color w:val="auto"/>
          <w:sz w:val="24"/>
          <w:szCs w:val="24"/>
          <w:highlight w:val="none"/>
        </w:rPr>
      </w:pPr>
      <w:r>
        <w:rPr>
          <w:rFonts w:hint="default" w:ascii="Times New Roman" w:hAnsi="Times New Roman" w:eastAsia="方正仿宋_GB2312" w:cs="Times New Roman"/>
          <w:b/>
          <w:color w:val="auto"/>
          <w:sz w:val="24"/>
          <w:szCs w:val="24"/>
          <w:highlight w:val="none"/>
        </w:rPr>
        <w:t>分项价格表</w:t>
      </w:r>
    </w:p>
    <w:p w14:paraId="2353A961">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　项目名称：</w:t>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项目编号：　</w:t>
      </w:r>
    </w:p>
    <w:p w14:paraId="7A799BC1">
      <w:pPr>
        <w:pStyle w:val="18"/>
        <w:pageBreakBefore w:val="0"/>
        <w:kinsoku/>
        <w:overflowPunct/>
        <w:topLinePunct w:val="0"/>
        <w:bidi w:val="0"/>
        <w:spacing w:line="360" w:lineRule="auto"/>
        <w:ind w:firstLine="1440" w:firstLineChars="6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ab/>
      </w:r>
      <w:r>
        <w:rPr>
          <w:rFonts w:hint="default" w:ascii="Times New Roman" w:hAnsi="Times New Roman" w:eastAsia="方正仿宋_GB2312" w:cs="Times New Roman"/>
          <w:color w:val="auto"/>
          <w:sz w:val="24"/>
          <w:szCs w:val="24"/>
          <w:highlight w:val="none"/>
        </w:rPr>
        <w:t>金额单位：元</w:t>
      </w:r>
    </w:p>
    <w:tbl>
      <w:tblPr>
        <w:tblStyle w:val="3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0"/>
        <w:gridCol w:w="2235"/>
        <w:gridCol w:w="3336"/>
      </w:tblGrid>
      <w:tr w14:paraId="3B6E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D512D5B">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序号</w:t>
            </w:r>
          </w:p>
        </w:tc>
        <w:tc>
          <w:tcPr>
            <w:tcW w:w="2370" w:type="dxa"/>
            <w:noWrap w:val="0"/>
            <w:vAlign w:val="center"/>
          </w:tcPr>
          <w:p w14:paraId="640E7E11">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服务内容</w:t>
            </w:r>
          </w:p>
        </w:tc>
        <w:tc>
          <w:tcPr>
            <w:tcW w:w="2235" w:type="dxa"/>
            <w:noWrap w:val="0"/>
            <w:vAlign w:val="center"/>
          </w:tcPr>
          <w:p w14:paraId="0F49B861">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报价</w:t>
            </w:r>
          </w:p>
        </w:tc>
        <w:tc>
          <w:tcPr>
            <w:tcW w:w="3336" w:type="dxa"/>
            <w:noWrap w:val="0"/>
            <w:vAlign w:val="center"/>
          </w:tcPr>
          <w:p w14:paraId="3F681DF4">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备注</w:t>
            </w:r>
          </w:p>
        </w:tc>
      </w:tr>
      <w:tr w14:paraId="7653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75" w:type="dxa"/>
            <w:noWrap w:val="0"/>
            <w:vAlign w:val="center"/>
          </w:tcPr>
          <w:p w14:paraId="380E77DD">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1</w:t>
            </w:r>
          </w:p>
        </w:tc>
        <w:tc>
          <w:tcPr>
            <w:tcW w:w="2370" w:type="dxa"/>
            <w:shd w:val="clear" w:color="auto" w:fill="auto"/>
            <w:noWrap w:val="0"/>
            <w:vAlign w:val="center"/>
          </w:tcPr>
          <w:p w14:paraId="3C749C7F">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lang w:val="en-US" w:eastAsia="zh-CN"/>
              </w:rPr>
            </w:pPr>
          </w:p>
        </w:tc>
        <w:tc>
          <w:tcPr>
            <w:tcW w:w="2235" w:type="dxa"/>
            <w:shd w:val="clear" w:color="auto" w:fill="auto"/>
            <w:noWrap w:val="0"/>
            <w:vAlign w:val="center"/>
          </w:tcPr>
          <w:p w14:paraId="5E820826">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lang w:val="en-US" w:eastAsia="zh-CN"/>
              </w:rPr>
            </w:pPr>
          </w:p>
        </w:tc>
        <w:tc>
          <w:tcPr>
            <w:tcW w:w="3336" w:type="dxa"/>
            <w:noWrap w:val="0"/>
            <w:vAlign w:val="center"/>
          </w:tcPr>
          <w:p w14:paraId="47976FF8">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lang w:val="en-US"/>
              </w:rPr>
            </w:pPr>
          </w:p>
        </w:tc>
      </w:tr>
      <w:tr w14:paraId="605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75" w:type="dxa"/>
            <w:noWrap w:val="0"/>
            <w:vAlign w:val="center"/>
          </w:tcPr>
          <w:p w14:paraId="1E66C36E">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2</w:t>
            </w:r>
          </w:p>
        </w:tc>
        <w:tc>
          <w:tcPr>
            <w:tcW w:w="2370" w:type="dxa"/>
            <w:shd w:val="clear" w:color="auto" w:fill="auto"/>
            <w:noWrap w:val="0"/>
            <w:vAlign w:val="center"/>
          </w:tcPr>
          <w:p w14:paraId="78A6BBCE">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lang w:val="en-US" w:eastAsia="zh-CN"/>
              </w:rPr>
            </w:pPr>
          </w:p>
        </w:tc>
        <w:tc>
          <w:tcPr>
            <w:tcW w:w="2235" w:type="dxa"/>
            <w:shd w:val="clear" w:color="auto" w:fill="auto"/>
            <w:noWrap w:val="0"/>
            <w:vAlign w:val="center"/>
          </w:tcPr>
          <w:p w14:paraId="60A4FC76">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lang w:val="en-US" w:eastAsia="zh-CN"/>
              </w:rPr>
            </w:pPr>
          </w:p>
        </w:tc>
        <w:tc>
          <w:tcPr>
            <w:tcW w:w="3336" w:type="dxa"/>
            <w:noWrap w:val="0"/>
            <w:vAlign w:val="center"/>
          </w:tcPr>
          <w:p w14:paraId="058994E9">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rPr>
            </w:pPr>
          </w:p>
        </w:tc>
      </w:tr>
      <w:tr w14:paraId="477B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5" w:type="dxa"/>
            <w:gridSpan w:val="2"/>
            <w:noWrap w:val="0"/>
            <w:vAlign w:val="center"/>
          </w:tcPr>
          <w:p w14:paraId="32B15773">
            <w:pPr>
              <w:pStyle w:val="18"/>
              <w:pageBreakBefore w:val="0"/>
              <w:kinsoku/>
              <w:overflowPunct/>
              <w:topLinePunct w:val="0"/>
              <w:bidi w:val="0"/>
              <w:spacing w:line="360" w:lineRule="auto"/>
              <w:jc w:val="center"/>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总计</w:t>
            </w:r>
          </w:p>
        </w:tc>
        <w:tc>
          <w:tcPr>
            <w:tcW w:w="5571" w:type="dxa"/>
            <w:gridSpan w:val="2"/>
            <w:noWrap w:val="0"/>
            <w:vAlign w:val="center"/>
          </w:tcPr>
          <w:p w14:paraId="35B54038">
            <w:pPr>
              <w:pStyle w:val="18"/>
              <w:pageBreakBefore w:val="0"/>
              <w:kinsoku/>
              <w:overflowPunct/>
              <w:topLinePunct w:val="0"/>
              <w:bidi w:val="0"/>
              <w:spacing w:line="360" w:lineRule="auto"/>
              <w:jc w:val="left"/>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大写：人民币____________________元</w:t>
            </w:r>
          </w:p>
          <w:p w14:paraId="0BAD5E85">
            <w:pPr>
              <w:pStyle w:val="18"/>
              <w:pageBreakBefore w:val="0"/>
              <w:kinsoku/>
              <w:overflowPunct/>
              <w:topLinePunct w:val="0"/>
              <w:bidi w:val="0"/>
              <w:spacing w:line="360" w:lineRule="auto"/>
              <w:jc w:val="left"/>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小写：￥____________________</w:t>
            </w:r>
          </w:p>
        </w:tc>
      </w:tr>
    </w:tbl>
    <w:p w14:paraId="033F36CB">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auto"/>
          <w:sz w:val="24"/>
          <w:szCs w:val="24"/>
          <w:highlight w:val="none"/>
        </w:rPr>
      </w:pPr>
    </w:p>
    <w:p w14:paraId="44750637">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供应商名称(公章)：____________</w:t>
      </w:r>
    </w:p>
    <w:p w14:paraId="291DEBE8">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法定代表人或其授权代表(签字或盖章)：____________</w:t>
      </w:r>
    </w:p>
    <w:p w14:paraId="792D5D5A">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日期：______年____月____日</w:t>
      </w:r>
    </w:p>
    <w:p w14:paraId="602AECC3">
      <w:pPr>
        <w:pStyle w:val="18"/>
        <w:pageBreakBefore w:val="0"/>
        <w:kinsoku/>
        <w:overflowPunct/>
        <w:topLinePunct w:val="0"/>
        <w:bidi w:val="0"/>
        <w:spacing w:line="360" w:lineRule="auto"/>
        <w:rPr>
          <w:rFonts w:hint="default" w:ascii="Times New Roman" w:hAnsi="Times New Roman" w:eastAsia="方正仿宋_GB2312" w:cs="Times New Roman"/>
          <w:color w:val="auto"/>
          <w:sz w:val="24"/>
          <w:szCs w:val="24"/>
          <w:highlight w:val="none"/>
        </w:rPr>
      </w:pPr>
    </w:p>
    <w:p w14:paraId="55D48D26">
      <w:pPr>
        <w:pStyle w:val="18"/>
        <w:pageBreakBefore w:val="0"/>
        <w:kinsoku/>
        <w:overflowPunct/>
        <w:topLinePunct w:val="0"/>
        <w:bidi w:val="0"/>
        <w:spacing w:line="360" w:lineRule="auto"/>
        <w:ind w:firstLine="720" w:firstLineChars="2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b/>
          <w:color w:val="auto"/>
          <w:sz w:val="36"/>
          <w:szCs w:val="24"/>
          <w:highlight w:val="none"/>
        </w:rPr>
        <w:t>（格式自拟，以上表格可以自行拓展）</w:t>
      </w:r>
    </w:p>
    <w:p w14:paraId="5596C08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b/>
          <w:color w:val="auto"/>
          <w:sz w:val="24"/>
          <w:highlight w:val="none"/>
        </w:rPr>
        <w:br w:type="page"/>
      </w:r>
    </w:p>
    <w:p w14:paraId="1EACD00D">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bookmarkStart w:id="13" w:name="_Toc27442"/>
      <w:r>
        <w:rPr>
          <w:rFonts w:hint="eastAsia" w:ascii="方正仿宋_GB2312" w:hAnsi="方正仿宋_GB2312" w:eastAsia="方正仿宋_GB2312" w:cs="方正仿宋_GB2312"/>
          <w:b/>
          <w:color w:val="auto"/>
          <w:sz w:val="24"/>
          <w:highlight w:val="none"/>
        </w:rPr>
        <w:t>三、</w:t>
      </w:r>
      <w:r>
        <w:rPr>
          <w:rFonts w:hint="eastAsia" w:ascii="方正仿宋_GB2312" w:hAnsi="方正仿宋_GB2312" w:eastAsia="方正仿宋_GB2312" w:cs="方正仿宋_GB2312"/>
          <w:b/>
          <w:color w:val="auto"/>
          <w:kern w:val="0"/>
          <w:sz w:val="24"/>
          <w:szCs w:val="20"/>
          <w:highlight w:val="none"/>
        </w:rPr>
        <w:t>商务条款偏离表</w:t>
      </w:r>
      <w:bookmarkEnd w:id="13"/>
    </w:p>
    <w:p w14:paraId="187B415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04068312">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商务条款偏离表</w:t>
      </w:r>
    </w:p>
    <w:p w14:paraId="61E682B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项目名称：</w:t>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项目编号：</w:t>
      </w:r>
    </w:p>
    <w:p w14:paraId="2782500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包号：</w:t>
      </w:r>
    </w:p>
    <w:tbl>
      <w:tblPr>
        <w:tblStyle w:val="35"/>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3C9D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2CF2630">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1843" w:type="dxa"/>
            <w:vAlign w:val="center"/>
          </w:tcPr>
          <w:p w14:paraId="2D264D1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招标文件条目号</w:t>
            </w:r>
          </w:p>
        </w:tc>
        <w:tc>
          <w:tcPr>
            <w:tcW w:w="2268" w:type="dxa"/>
            <w:vAlign w:val="center"/>
          </w:tcPr>
          <w:p w14:paraId="4C9DD825">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招标文件的商务条款</w:t>
            </w:r>
          </w:p>
        </w:tc>
        <w:tc>
          <w:tcPr>
            <w:tcW w:w="2126" w:type="dxa"/>
            <w:vAlign w:val="center"/>
          </w:tcPr>
          <w:p w14:paraId="2A4D906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投标文件的商务条款</w:t>
            </w:r>
          </w:p>
        </w:tc>
        <w:tc>
          <w:tcPr>
            <w:tcW w:w="745" w:type="dxa"/>
            <w:vAlign w:val="center"/>
          </w:tcPr>
          <w:p w14:paraId="7638639A">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偏离</w:t>
            </w:r>
          </w:p>
        </w:tc>
        <w:tc>
          <w:tcPr>
            <w:tcW w:w="816" w:type="dxa"/>
            <w:vAlign w:val="center"/>
          </w:tcPr>
          <w:p w14:paraId="1EFABE00">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p>
        </w:tc>
      </w:tr>
      <w:tr w14:paraId="0E3B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961A83E">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843" w:type="dxa"/>
            <w:vAlign w:val="center"/>
          </w:tcPr>
          <w:p w14:paraId="454991BD">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268" w:type="dxa"/>
            <w:vAlign w:val="center"/>
          </w:tcPr>
          <w:p w14:paraId="7784F40B">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26" w:type="dxa"/>
            <w:vAlign w:val="center"/>
          </w:tcPr>
          <w:p w14:paraId="3985176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745" w:type="dxa"/>
            <w:vAlign w:val="center"/>
          </w:tcPr>
          <w:p w14:paraId="2696081D">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816" w:type="dxa"/>
            <w:vAlign w:val="center"/>
          </w:tcPr>
          <w:p w14:paraId="005978EA">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6BFF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3AAAB7A">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843" w:type="dxa"/>
            <w:vAlign w:val="center"/>
          </w:tcPr>
          <w:p w14:paraId="39C80F5D">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268" w:type="dxa"/>
            <w:vAlign w:val="center"/>
          </w:tcPr>
          <w:p w14:paraId="27685C9E">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26" w:type="dxa"/>
            <w:vAlign w:val="center"/>
          </w:tcPr>
          <w:p w14:paraId="608D5E27">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745" w:type="dxa"/>
            <w:vAlign w:val="center"/>
          </w:tcPr>
          <w:p w14:paraId="31B3674D">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816" w:type="dxa"/>
            <w:vAlign w:val="center"/>
          </w:tcPr>
          <w:p w14:paraId="25CBE023">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0711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9A2928C">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843" w:type="dxa"/>
            <w:vAlign w:val="center"/>
          </w:tcPr>
          <w:p w14:paraId="5E684435">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268" w:type="dxa"/>
            <w:vAlign w:val="center"/>
          </w:tcPr>
          <w:p w14:paraId="3E2D682C">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26" w:type="dxa"/>
            <w:vAlign w:val="center"/>
          </w:tcPr>
          <w:p w14:paraId="194F10BE">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745" w:type="dxa"/>
            <w:vAlign w:val="center"/>
          </w:tcPr>
          <w:p w14:paraId="4AED8B2A">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816" w:type="dxa"/>
            <w:vAlign w:val="center"/>
          </w:tcPr>
          <w:p w14:paraId="46D599F3">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1374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5DEFBCA">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843" w:type="dxa"/>
            <w:vAlign w:val="center"/>
          </w:tcPr>
          <w:p w14:paraId="16131C72">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268" w:type="dxa"/>
            <w:vAlign w:val="center"/>
          </w:tcPr>
          <w:p w14:paraId="1A5E494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26" w:type="dxa"/>
            <w:vAlign w:val="center"/>
          </w:tcPr>
          <w:p w14:paraId="62CCD279">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745" w:type="dxa"/>
            <w:vAlign w:val="center"/>
          </w:tcPr>
          <w:p w14:paraId="7F559BF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816" w:type="dxa"/>
            <w:vAlign w:val="center"/>
          </w:tcPr>
          <w:p w14:paraId="4BBCA24A">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1E71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43C94E7">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843" w:type="dxa"/>
            <w:vAlign w:val="center"/>
          </w:tcPr>
          <w:p w14:paraId="64184E77">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268" w:type="dxa"/>
            <w:vAlign w:val="center"/>
          </w:tcPr>
          <w:p w14:paraId="3DC0BA0C">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26" w:type="dxa"/>
            <w:vAlign w:val="center"/>
          </w:tcPr>
          <w:p w14:paraId="00678F90">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745" w:type="dxa"/>
            <w:vAlign w:val="center"/>
          </w:tcPr>
          <w:p w14:paraId="415120E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816" w:type="dxa"/>
            <w:vAlign w:val="center"/>
          </w:tcPr>
          <w:p w14:paraId="7F17953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6743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FEAFDDC">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843" w:type="dxa"/>
            <w:vAlign w:val="center"/>
          </w:tcPr>
          <w:p w14:paraId="4DDDC440">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268" w:type="dxa"/>
            <w:vAlign w:val="center"/>
          </w:tcPr>
          <w:p w14:paraId="7E8FC48E">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26" w:type="dxa"/>
            <w:vAlign w:val="center"/>
          </w:tcPr>
          <w:p w14:paraId="585018A2">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745" w:type="dxa"/>
            <w:vAlign w:val="center"/>
          </w:tcPr>
          <w:p w14:paraId="0D38FDC9">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816" w:type="dxa"/>
            <w:vAlign w:val="center"/>
          </w:tcPr>
          <w:p w14:paraId="20F586E8">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bl>
    <w:p w14:paraId="4508C98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说明：如有偏离，则必须注明“偏离”；未注明偏离的，视为完全投标。</w:t>
      </w:r>
    </w:p>
    <w:p w14:paraId="6F30B1F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4508DA4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供应商名称(公章)：____________________</w:t>
      </w:r>
    </w:p>
    <w:p w14:paraId="67B29B4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法定代表人或其授权代表(签字或盖章)：____________________</w:t>
      </w:r>
    </w:p>
    <w:p w14:paraId="0F80E9C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日期：______年____月____日</w:t>
      </w:r>
    </w:p>
    <w:p w14:paraId="4D6E6A0C">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r>
        <w:rPr>
          <w:rFonts w:hint="eastAsia" w:ascii="方正仿宋_GB2312" w:hAnsi="方正仿宋_GB2312" w:eastAsia="方正仿宋_GB2312" w:cs="方正仿宋_GB2312"/>
          <w:b/>
          <w:color w:val="auto"/>
          <w:sz w:val="24"/>
          <w:highlight w:val="none"/>
        </w:rPr>
        <w:br w:type="page"/>
      </w:r>
      <w:bookmarkStart w:id="14" w:name="_Toc18621"/>
      <w:r>
        <w:rPr>
          <w:rFonts w:hint="eastAsia" w:ascii="方正仿宋_GB2312" w:hAnsi="方正仿宋_GB2312" w:eastAsia="方正仿宋_GB2312" w:cs="方正仿宋_GB2312"/>
          <w:b/>
          <w:color w:val="auto"/>
          <w:kern w:val="0"/>
          <w:sz w:val="24"/>
          <w:szCs w:val="20"/>
          <w:highlight w:val="none"/>
          <w:lang w:val="en-US" w:eastAsia="zh-CN"/>
        </w:rPr>
        <w:t>四</w:t>
      </w:r>
      <w:r>
        <w:rPr>
          <w:rFonts w:hint="eastAsia" w:ascii="方正仿宋_GB2312" w:hAnsi="方正仿宋_GB2312" w:eastAsia="方正仿宋_GB2312" w:cs="方正仿宋_GB2312"/>
          <w:b/>
          <w:color w:val="auto"/>
          <w:kern w:val="0"/>
          <w:sz w:val="24"/>
          <w:szCs w:val="20"/>
          <w:highlight w:val="none"/>
        </w:rPr>
        <w:t>、投标保证金</w:t>
      </w:r>
      <w:bookmarkEnd w:id="14"/>
    </w:p>
    <w:p w14:paraId="78F43EB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4"/>
          <w:szCs w:val="24"/>
          <w:highlight w:val="none"/>
        </w:rPr>
        <w:t>说明：提供汇款单或转账凭证复印件。</w:t>
      </w:r>
    </w:p>
    <w:p w14:paraId="3459CB6F">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r>
        <w:rPr>
          <w:rFonts w:hint="eastAsia" w:ascii="方正仿宋_GB2312" w:hAnsi="方正仿宋_GB2312" w:eastAsia="方正仿宋_GB2312" w:cs="方正仿宋_GB2312"/>
          <w:b/>
          <w:color w:val="auto"/>
          <w:sz w:val="24"/>
          <w:highlight w:val="none"/>
        </w:rPr>
        <w:br w:type="page"/>
      </w:r>
      <w:bookmarkStart w:id="15" w:name="_Toc14651"/>
      <w:r>
        <w:rPr>
          <w:rFonts w:hint="eastAsia" w:ascii="方正仿宋_GB2312" w:hAnsi="方正仿宋_GB2312" w:eastAsia="方正仿宋_GB2312" w:cs="方正仿宋_GB2312"/>
          <w:b/>
          <w:color w:val="auto"/>
          <w:kern w:val="0"/>
          <w:sz w:val="24"/>
          <w:szCs w:val="20"/>
          <w:highlight w:val="none"/>
          <w:lang w:val="en-US" w:eastAsia="zh-CN"/>
        </w:rPr>
        <w:t>五</w:t>
      </w:r>
      <w:r>
        <w:rPr>
          <w:rFonts w:hint="eastAsia" w:ascii="方正仿宋_GB2312" w:hAnsi="方正仿宋_GB2312" w:eastAsia="方正仿宋_GB2312" w:cs="方正仿宋_GB2312"/>
          <w:b/>
          <w:color w:val="auto"/>
          <w:kern w:val="0"/>
          <w:sz w:val="24"/>
          <w:szCs w:val="20"/>
          <w:highlight w:val="none"/>
        </w:rPr>
        <w:t>、供应商具备投标资格的证明文件</w:t>
      </w:r>
      <w:bookmarkEnd w:id="15"/>
    </w:p>
    <w:p w14:paraId="43C3A52A">
      <w:pPr>
        <w:keepNext/>
        <w:keepLines/>
        <w:pageBreakBefore w:val="0"/>
        <w:kinsoku/>
        <w:overflowPunct/>
        <w:topLinePunct w:val="0"/>
        <w:bidi w:val="0"/>
        <w:spacing w:line="360" w:lineRule="auto"/>
        <w:jc w:val="center"/>
        <w:outlineLvl w:val="3"/>
        <w:rPr>
          <w:rFonts w:hint="eastAsia" w:ascii="方正仿宋_GB2312" w:hAnsi="方正仿宋_GB2312" w:eastAsia="方正仿宋_GB2312" w:cs="方正仿宋_GB2312"/>
          <w:b/>
          <w:bCs/>
          <w:color w:val="auto"/>
          <w:kern w:val="0"/>
          <w:sz w:val="24"/>
          <w:szCs w:val="24"/>
          <w:highlight w:val="none"/>
        </w:rPr>
      </w:pPr>
      <w:bookmarkStart w:id="16" w:name="_Toc26898"/>
      <w:r>
        <w:rPr>
          <w:rFonts w:hint="eastAsia" w:ascii="方正仿宋_GB2312" w:hAnsi="方正仿宋_GB2312" w:eastAsia="方正仿宋_GB2312" w:cs="方正仿宋_GB2312"/>
          <w:b/>
          <w:bCs/>
          <w:color w:val="auto"/>
          <w:kern w:val="0"/>
          <w:sz w:val="24"/>
          <w:szCs w:val="28"/>
          <w:highlight w:val="none"/>
        </w:rPr>
        <w:t>附件</w:t>
      </w:r>
      <w:r>
        <w:rPr>
          <w:rFonts w:hint="eastAsia" w:ascii="方正仿宋_GB2312" w:hAnsi="方正仿宋_GB2312" w:eastAsia="方正仿宋_GB2312" w:cs="方正仿宋_GB2312"/>
          <w:b/>
          <w:bCs/>
          <w:color w:val="auto"/>
          <w:kern w:val="0"/>
          <w:sz w:val="24"/>
          <w:szCs w:val="28"/>
          <w:highlight w:val="none"/>
          <w:lang w:val="en-US" w:eastAsia="zh-CN"/>
        </w:rPr>
        <w:t>5</w:t>
      </w:r>
      <w:r>
        <w:rPr>
          <w:rFonts w:hint="eastAsia" w:ascii="方正仿宋_GB2312" w:hAnsi="方正仿宋_GB2312" w:eastAsia="方正仿宋_GB2312" w:cs="方正仿宋_GB2312"/>
          <w:b/>
          <w:bCs/>
          <w:color w:val="auto"/>
          <w:kern w:val="0"/>
          <w:sz w:val="24"/>
          <w:szCs w:val="28"/>
          <w:highlight w:val="none"/>
        </w:rPr>
        <w:t>－1</w:t>
      </w:r>
      <w:bookmarkEnd w:id="16"/>
    </w:p>
    <w:p w14:paraId="477FF7A7">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供应商基本情况表</w:t>
      </w:r>
    </w:p>
    <w:p w14:paraId="0E474F6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供应商：(公章)</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0E0A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F8F4890">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供应商名称</w:t>
            </w:r>
          </w:p>
        </w:tc>
        <w:tc>
          <w:tcPr>
            <w:tcW w:w="1969" w:type="dxa"/>
            <w:vAlign w:val="center"/>
          </w:tcPr>
          <w:p w14:paraId="7FA53A12">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31" w:type="dxa"/>
            <w:vAlign w:val="center"/>
          </w:tcPr>
          <w:p w14:paraId="5C36F732">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w:t>
            </w:r>
          </w:p>
        </w:tc>
        <w:tc>
          <w:tcPr>
            <w:tcW w:w="1512" w:type="dxa"/>
            <w:vAlign w:val="center"/>
          </w:tcPr>
          <w:p w14:paraId="6935AD1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1DF8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1538BB3">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统一社会信用代码</w:t>
            </w:r>
          </w:p>
        </w:tc>
        <w:tc>
          <w:tcPr>
            <w:tcW w:w="1969" w:type="dxa"/>
            <w:vAlign w:val="center"/>
          </w:tcPr>
          <w:p w14:paraId="31A37502">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31" w:type="dxa"/>
            <w:vAlign w:val="center"/>
          </w:tcPr>
          <w:p w14:paraId="5E293A5F">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邮政编码</w:t>
            </w:r>
          </w:p>
        </w:tc>
        <w:tc>
          <w:tcPr>
            <w:tcW w:w="1512" w:type="dxa"/>
            <w:vAlign w:val="center"/>
          </w:tcPr>
          <w:p w14:paraId="4D7C840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1080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90BA21C">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授权代表</w:t>
            </w:r>
          </w:p>
        </w:tc>
        <w:tc>
          <w:tcPr>
            <w:tcW w:w="1969" w:type="dxa"/>
            <w:vAlign w:val="center"/>
          </w:tcPr>
          <w:p w14:paraId="13B860DA">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31" w:type="dxa"/>
            <w:vAlign w:val="center"/>
          </w:tcPr>
          <w:p w14:paraId="0151D9F2">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联系电话</w:t>
            </w:r>
          </w:p>
        </w:tc>
        <w:tc>
          <w:tcPr>
            <w:tcW w:w="1512" w:type="dxa"/>
            <w:vAlign w:val="center"/>
          </w:tcPr>
          <w:p w14:paraId="4D21C5CE">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7004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777265A">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电子邮箱</w:t>
            </w:r>
          </w:p>
        </w:tc>
        <w:tc>
          <w:tcPr>
            <w:tcW w:w="1969" w:type="dxa"/>
            <w:vAlign w:val="center"/>
          </w:tcPr>
          <w:p w14:paraId="678AF263">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31" w:type="dxa"/>
            <w:vAlign w:val="center"/>
          </w:tcPr>
          <w:p w14:paraId="259D1A26">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传真</w:t>
            </w:r>
          </w:p>
        </w:tc>
        <w:tc>
          <w:tcPr>
            <w:tcW w:w="1512" w:type="dxa"/>
            <w:vAlign w:val="center"/>
          </w:tcPr>
          <w:p w14:paraId="183A44F0">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7CE5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716207E">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上年营业收入</w:t>
            </w:r>
          </w:p>
        </w:tc>
        <w:tc>
          <w:tcPr>
            <w:tcW w:w="1969" w:type="dxa"/>
            <w:vAlign w:val="center"/>
          </w:tcPr>
          <w:p w14:paraId="466B44B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31" w:type="dxa"/>
            <w:vAlign w:val="center"/>
          </w:tcPr>
          <w:p w14:paraId="75F1945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员工总人数</w:t>
            </w:r>
          </w:p>
        </w:tc>
        <w:tc>
          <w:tcPr>
            <w:tcW w:w="1512" w:type="dxa"/>
            <w:vAlign w:val="center"/>
          </w:tcPr>
          <w:p w14:paraId="1BC4900F">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3E4C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253FB7F">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基本账户开户行及账号</w:t>
            </w:r>
          </w:p>
        </w:tc>
        <w:tc>
          <w:tcPr>
            <w:tcW w:w="1969" w:type="dxa"/>
            <w:vAlign w:val="center"/>
          </w:tcPr>
          <w:p w14:paraId="4C8EAD02">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31" w:type="dxa"/>
            <w:vAlign w:val="center"/>
          </w:tcPr>
          <w:p w14:paraId="73F49C75">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512" w:type="dxa"/>
            <w:vAlign w:val="center"/>
          </w:tcPr>
          <w:p w14:paraId="28C41237">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676B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0135AD7">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税务登记机关</w:t>
            </w:r>
          </w:p>
        </w:tc>
        <w:tc>
          <w:tcPr>
            <w:tcW w:w="1969" w:type="dxa"/>
            <w:vAlign w:val="center"/>
          </w:tcPr>
          <w:p w14:paraId="6E52D8D0">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31" w:type="dxa"/>
            <w:vAlign w:val="center"/>
          </w:tcPr>
          <w:p w14:paraId="14504BF9">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512" w:type="dxa"/>
            <w:vAlign w:val="center"/>
          </w:tcPr>
          <w:p w14:paraId="7E2A8D7B">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28E2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EF510C9">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资质名称</w:t>
            </w:r>
          </w:p>
        </w:tc>
        <w:tc>
          <w:tcPr>
            <w:tcW w:w="1969" w:type="dxa"/>
            <w:vAlign w:val="center"/>
          </w:tcPr>
          <w:p w14:paraId="64D6E19B">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等级</w:t>
            </w:r>
          </w:p>
        </w:tc>
        <w:tc>
          <w:tcPr>
            <w:tcW w:w="2131" w:type="dxa"/>
            <w:vAlign w:val="center"/>
          </w:tcPr>
          <w:p w14:paraId="40B3885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发证机关</w:t>
            </w:r>
          </w:p>
        </w:tc>
        <w:tc>
          <w:tcPr>
            <w:tcW w:w="1512" w:type="dxa"/>
            <w:vAlign w:val="center"/>
          </w:tcPr>
          <w:p w14:paraId="34BEC8C0">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有效期</w:t>
            </w:r>
          </w:p>
        </w:tc>
      </w:tr>
      <w:tr w14:paraId="2835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8C2A656">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969" w:type="dxa"/>
            <w:vAlign w:val="center"/>
          </w:tcPr>
          <w:p w14:paraId="47143EC2">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31" w:type="dxa"/>
            <w:vAlign w:val="center"/>
          </w:tcPr>
          <w:p w14:paraId="673F30EE">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512" w:type="dxa"/>
            <w:vAlign w:val="center"/>
          </w:tcPr>
          <w:p w14:paraId="35FAE33C">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50A0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EF934B4">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969" w:type="dxa"/>
            <w:vAlign w:val="center"/>
          </w:tcPr>
          <w:p w14:paraId="4297225A">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31" w:type="dxa"/>
            <w:vAlign w:val="center"/>
          </w:tcPr>
          <w:p w14:paraId="43B62625">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512" w:type="dxa"/>
            <w:vAlign w:val="center"/>
          </w:tcPr>
          <w:p w14:paraId="39452F30">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7A8D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5EDD30F">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备注</w:t>
            </w:r>
          </w:p>
        </w:tc>
        <w:tc>
          <w:tcPr>
            <w:tcW w:w="1969" w:type="dxa"/>
            <w:vAlign w:val="center"/>
          </w:tcPr>
          <w:p w14:paraId="20D2174F">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131" w:type="dxa"/>
            <w:vAlign w:val="center"/>
          </w:tcPr>
          <w:p w14:paraId="3518C6C1">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512" w:type="dxa"/>
            <w:vAlign w:val="center"/>
          </w:tcPr>
          <w:p w14:paraId="176C202B">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bl>
    <w:p w14:paraId="7F9A17F6">
      <w:pPr>
        <w:keepNext/>
        <w:keepLines/>
        <w:pageBreakBefore w:val="0"/>
        <w:kinsoku/>
        <w:overflowPunct/>
        <w:topLinePunct w:val="0"/>
        <w:bidi w:val="0"/>
        <w:spacing w:line="360" w:lineRule="auto"/>
        <w:jc w:val="center"/>
        <w:outlineLvl w:val="3"/>
        <w:rPr>
          <w:rFonts w:hint="eastAsia" w:ascii="方正仿宋_GB2312" w:hAnsi="方正仿宋_GB2312" w:eastAsia="方正仿宋_GB2312" w:cs="方正仿宋_GB2312"/>
          <w:b/>
          <w:bCs/>
          <w:color w:val="auto"/>
          <w:kern w:val="0"/>
          <w:sz w:val="24"/>
          <w:szCs w:val="28"/>
          <w:highlight w:val="none"/>
        </w:rPr>
      </w:pPr>
      <w:bookmarkStart w:id="17" w:name="_Toc16264"/>
      <w:r>
        <w:rPr>
          <w:rFonts w:hint="eastAsia" w:ascii="方正仿宋_GB2312" w:hAnsi="方正仿宋_GB2312" w:eastAsia="方正仿宋_GB2312" w:cs="方正仿宋_GB2312"/>
          <w:b/>
          <w:bCs/>
          <w:color w:val="auto"/>
          <w:kern w:val="0"/>
          <w:sz w:val="24"/>
          <w:szCs w:val="28"/>
          <w:highlight w:val="none"/>
        </w:rPr>
        <w:t>★附件</w:t>
      </w:r>
      <w:r>
        <w:rPr>
          <w:rFonts w:hint="eastAsia" w:ascii="方正仿宋_GB2312" w:hAnsi="方正仿宋_GB2312" w:eastAsia="方正仿宋_GB2312" w:cs="方正仿宋_GB2312"/>
          <w:b/>
          <w:bCs/>
          <w:color w:val="auto"/>
          <w:kern w:val="0"/>
          <w:sz w:val="24"/>
          <w:szCs w:val="28"/>
          <w:highlight w:val="none"/>
          <w:lang w:val="en-US" w:eastAsia="zh-CN"/>
        </w:rPr>
        <w:t>5</w:t>
      </w:r>
      <w:r>
        <w:rPr>
          <w:rFonts w:hint="eastAsia" w:ascii="方正仿宋_GB2312" w:hAnsi="方正仿宋_GB2312" w:eastAsia="方正仿宋_GB2312" w:cs="方正仿宋_GB2312"/>
          <w:b/>
          <w:bCs/>
          <w:color w:val="auto"/>
          <w:kern w:val="0"/>
          <w:sz w:val="24"/>
          <w:szCs w:val="28"/>
          <w:highlight w:val="none"/>
        </w:rPr>
        <w:t>－2－1　具有独立承担民事责任的能力的证明材料</w:t>
      </w:r>
      <w:bookmarkEnd w:id="17"/>
    </w:p>
    <w:p w14:paraId="071CCA8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备注：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6C5D056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p w14:paraId="2CB027E9">
      <w:pPr>
        <w:pageBreakBefore w:val="0"/>
        <w:tabs>
          <w:tab w:val="left" w:pos="3075"/>
        </w:tabs>
        <w:kinsoku/>
        <w:overflowPunct/>
        <w:topLinePunct w:val="0"/>
        <w:bidi w:val="0"/>
        <w:adjustRightInd w:val="0"/>
        <w:snapToGrid w:val="0"/>
        <w:spacing w:line="360" w:lineRule="auto"/>
        <w:ind w:firstLine="440" w:firstLineChars="200"/>
        <w:rPr>
          <w:rFonts w:hint="eastAsia" w:ascii="方正仿宋_GB2312" w:hAnsi="方正仿宋_GB2312" w:eastAsia="方正仿宋_GB2312" w:cs="方正仿宋_GB2312"/>
          <w:bCs/>
          <w:color w:val="auto"/>
          <w:spacing w:val="-10"/>
          <w:sz w:val="24"/>
          <w:szCs w:val="24"/>
          <w:highlight w:val="none"/>
        </w:rPr>
      </w:pPr>
    </w:p>
    <w:p w14:paraId="59CE97C1">
      <w:pPr>
        <w:keepNext/>
        <w:keepLines/>
        <w:pageBreakBefore w:val="0"/>
        <w:kinsoku/>
        <w:overflowPunct/>
        <w:topLinePunct w:val="0"/>
        <w:bidi w:val="0"/>
        <w:spacing w:line="360" w:lineRule="auto"/>
        <w:jc w:val="center"/>
        <w:outlineLvl w:val="3"/>
        <w:rPr>
          <w:rFonts w:hint="eastAsia" w:ascii="方正仿宋_GB2312" w:hAnsi="方正仿宋_GB2312" w:eastAsia="方正仿宋_GB2312" w:cs="方正仿宋_GB2312"/>
          <w:b/>
          <w:bCs/>
          <w:color w:val="auto"/>
          <w:kern w:val="0"/>
          <w:sz w:val="24"/>
          <w:szCs w:val="28"/>
          <w:highlight w:val="none"/>
        </w:rPr>
      </w:pPr>
      <w:bookmarkStart w:id="18" w:name="_Toc3173"/>
      <w:r>
        <w:rPr>
          <w:rFonts w:hint="eastAsia" w:ascii="方正仿宋_GB2312" w:hAnsi="方正仿宋_GB2312" w:eastAsia="方正仿宋_GB2312" w:cs="方正仿宋_GB2312"/>
          <w:b/>
          <w:bCs/>
          <w:color w:val="auto"/>
          <w:kern w:val="0"/>
          <w:sz w:val="24"/>
          <w:szCs w:val="28"/>
          <w:highlight w:val="none"/>
        </w:rPr>
        <w:t>★附件</w:t>
      </w:r>
      <w:r>
        <w:rPr>
          <w:rFonts w:hint="eastAsia" w:ascii="方正仿宋_GB2312" w:hAnsi="方正仿宋_GB2312" w:eastAsia="方正仿宋_GB2312" w:cs="方正仿宋_GB2312"/>
          <w:b/>
          <w:bCs/>
          <w:color w:val="auto"/>
          <w:kern w:val="0"/>
          <w:sz w:val="24"/>
          <w:szCs w:val="28"/>
          <w:highlight w:val="none"/>
          <w:lang w:val="en-US" w:eastAsia="zh-CN"/>
        </w:rPr>
        <w:t>5</w:t>
      </w:r>
      <w:r>
        <w:rPr>
          <w:rFonts w:hint="eastAsia" w:ascii="方正仿宋_GB2312" w:hAnsi="方正仿宋_GB2312" w:eastAsia="方正仿宋_GB2312" w:cs="方正仿宋_GB2312"/>
          <w:b/>
          <w:bCs/>
          <w:color w:val="auto"/>
          <w:kern w:val="0"/>
          <w:sz w:val="24"/>
          <w:szCs w:val="28"/>
          <w:highlight w:val="none"/>
        </w:rPr>
        <w:t>－2－2　具有良好的商业信誉和健全的财务会计制度的证明材料</w:t>
      </w:r>
      <w:bookmarkEnd w:id="18"/>
    </w:p>
    <w:p w14:paraId="6FA9F46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733BB43F">
      <w:pPr>
        <w:keepNext/>
        <w:keepLines/>
        <w:pageBreakBefore w:val="0"/>
        <w:kinsoku/>
        <w:overflowPunct/>
        <w:topLinePunct w:val="0"/>
        <w:bidi w:val="0"/>
        <w:spacing w:line="360" w:lineRule="auto"/>
        <w:jc w:val="center"/>
        <w:outlineLvl w:val="3"/>
        <w:rPr>
          <w:rFonts w:hint="eastAsia" w:ascii="方正仿宋_GB2312" w:hAnsi="方正仿宋_GB2312" w:eastAsia="方正仿宋_GB2312" w:cs="方正仿宋_GB2312"/>
          <w:b/>
          <w:bCs/>
          <w:color w:val="auto"/>
          <w:kern w:val="0"/>
          <w:sz w:val="24"/>
          <w:szCs w:val="28"/>
          <w:highlight w:val="none"/>
        </w:rPr>
      </w:pPr>
      <w:bookmarkStart w:id="19" w:name="_Toc28289"/>
      <w:r>
        <w:rPr>
          <w:rFonts w:hint="eastAsia" w:ascii="方正仿宋_GB2312" w:hAnsi="方正仿宋_GB2312" w:eastAsia="方正仿宋_GB2312" w:cs="方正仿宋_GB2312"/>
          <w:b/>
          <w:bCs/>
          <w:color w:val="auto"/>
          <w:kern w:val="0"/>
          <w:sz w:val="24"/>
          <w:szCs w:val="28"/>
          <w:highlight w:val="none"/>
        </w:rPr>
        <w:t>★附件</w:t>
      </w:r>
      <w:r>
        <w:rPr>
          <w:rFonts w:hint="eastAsia" w:ascii="方正仿宋_GB2312" w:hAnsi="方正仿宋_GB2312" w:eastAsia="方正仿宋_GB2312" w:cs="方正仿宋_GB2312"/>
          <w:b/>
          <w:bCs/>
          <w:color w:val="auto"/>
          <w:kern w:val="0"/>
          <w:sz w:val="24"/>
          <w:szCs w:val="28"/>
          <w:highlight w:val="none"/>
          <w:lang w:val="en-US" w:eastAsia="zh-CN"/>
        </w:rPr>
        <w:t>5</w:t>
      </w:r>
      <w:r>
        <w:rPr>
          <w:rFonts w:hint="eastAsia" w:ascii="方正仿宋_GB2312" w:hAnsi="方正仿宋_GB2312" w:eastAsia="方正仿宋_GB2312" w:cs="方正仿宋_GB2312"/>
          <w:b/>
          <w:bCs/>
          <w:color w:val="auto"/>
          <w:kern w:val="0"/>
          <w:sz w:val="24"/>
          <w:szCs w:val="28"/>
          <w:highlight w:val="none"/>
        </w:rPr>
        <w:t>－2－3　具备履行合同所必需的设备和专业技术能力的证明材料</w:t>
      </w:r>
      <w:bookmarkEnd w:id="19"/>
    </w:p>
    <w:p w14:paraId="3FCF404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bCs/>
          <w:color w:val="auto"/>
          <w:kern w:val="0"/>
          <w:sz w:val="24"/>
          <w:szCs w:val="24"/>
          <w:highlight w:val="none"/>
        </w:rPr>
      </w:pPr>
      <w:r>
        <w:rPr>
          <w:rFonts w:hint="eastAsia" w:ascii="方正仿宋_GB2312" w:hAnsi="方正仿宋_GB2312" w:eastAsia="方正仿宋_GB2312" w:cs="方正仿宋_GB2312"/>
          <w:color w:val="auto"/>
          <w:sz w:val="24"/>
          <w:highlight w:val="none"/>
        </w:rPr>
        <w:t>须提供具备履行合同所必需的设备和专业技术能力的书面声明原件或证明文件。</w:t>
      </w:r>
    </w:p>
    <w:p w14:paraId="37E3ABC2">
      <w:pPr>
        <w:pageBreakBefore w:val="0"/>
        <w:kinsoku/>
        <w:overflowPunct/>
        <w:topLinePunct w:val="0"/>
        <w:bidi w:val="0"/>
        <w:spacing w:line="360" w:lineRule="auto"/>
        <w:rPr>
          <w:rFonts w:hint="eastAsia" w:ascii="方正仿宋_GB2312" w:hAnsi="方正仿宋_GB2312" w:eastAsia="方正仿宋_GB2312" w:cs="方正仿宋_GB2312"/>
          <w:color w:val="auto"/>
          <w:highlight w:val="none"/>
        </w:rPr>
      </w:pPr>
    </w:p>
    <w:p w14:paraId="21090D35">
      <w:pPr>
        <w:keepNext/>
        <w:keepLines/>
        <w:pageBreakBefore w:val="0"/>
        <w:kinsoku/>
        <w:overflowPunct/>
        <w:topLinePunct w:val="0"/>
        <w:bidi w:val="0"/>
        <w:spacing w:line="360" w:lineRule="auto"/>
        <w:jc w:val="center"/>
        <w:outlineLvl w:val="3"/>
        <w:rPr>
          <w:rFonts w:hint="eastAsia" w:ascii="方正仿宋_GB2312" w:hAnsi="方正仿宋_GB2312" w:eastAsia="方正仿宋_GB2312" w:cs="方正仿宋_GB2312"/>
          <w:b/>
          <w:bCs/>
          <w:color w:val="auto"/>
          <w:kern w:val="0"/>
          <w:sz w:val="24"/>
          <w:szCs w:val="28"/>
          <w:highlight w:val="none"/>
        </w:rPr>
      </w:pPr>
      <w:bookmarkStart w:id="20" w:name="_Toc456"/>
      <w:r>
        <w:rPr>
          <w:rFonts w:hint="eastAsia" w:ascii="方正仿宋_GB2312" w:hAnsi="方正仿宋_GB2312" w:eastAsia="方正仿宋_GB2312" w:cs="方正仿宋_GB2312"/>
          <w:b/>
          <w:bCs/>
          <w:color w:val="auto"/>
          <w:kern w:val="0"/>
          <w:sz w:val="24"/>
          <w:szCs w:val="28"/>
          <w:highlight w:val="none"/>
        </w:rPr>
        <w:t>★附件</w:t>
      </w:r>
      <w:r>
        <w:rPr>
          <w:rFonts w:hint="eastAsia" w:ascii="方正仿宋_GB2312" w:hAnsi="方正仿宋_GB2312" w:eastAsia="方正仿宋_GB2312" w:cs="方正仿宋_GB2312"/>
          <w:b/>
          <w:bCs/>
          <w:color w:val="auto"/>
          <w:kern w:val="0"/>
          <w:sz w:val="24"/>
          <w:szCs w:val="28"/>
          <w:highlight w:val="none"/>
          <w:lang w:val="en-US" w:eastAsia="zh-CN"/>
        </w:rPr>
        <w:t>5</w:t>
      </w:r>
      <w:r>
        <w:rPr>
          <w:rFonts w:hint="eastAsia" w:ascii="方正仿宋_GB2312" w:hAnsi="方正仿宋_GB2312" w:eastAsia="方正仿宋_GB2312" w:cs="方正仿宋_GB2312"/>
          <w:b/>
          <w:bCs/>
          <w:color w:val="auto"/>
          <w:kern w:val="0"/>
          <w:sz w:val="24"/>
          <w:szCs w:val="28"/>
          <w:highlight w:val="none"/>
        </w:rPr>
        <w:t>－2－4有依法缴纳税收和社会保障资金的良好记录的证明材料</w:t>
      </w:r>
      <w:bookmarkEnd w:id="20"/>
    </w:p>
    <w:p w14:paraId="3007DD80">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1.须提供投标文件递交截止日期之前六个月内任何一期的纳税记录或证明文件原件或复印件加盖公章（依法免税的应提供相应文件说明），如供应商注册成立不足三个月的则提供承诺书（自拟）原件。</w:t>
      </w:r>
    </w:p>
    <w:p w14:paraId="224D972B">
      <w:pPr>
        <w:pageBreakBefore w:val="0"/>
        <w:kinsoku/>
        <w:overflowPunct/>
        <w:topLinePunct w:val="0"/>
        <w:bidi w:val="0"/>
        <w:spacing w:line="360" w:lineRule="auto"/>
        <w:rPr>
          <w:rFonts w:hint="eastAsia" w:ascii="方正仿宋_GB2312" w:hAnsi="方正仿宋_GB2312" w:eastAsia="方正仿宋_GB2312" w:cs="方正仿宋_GB2312"/>
          <w:b/>
          <w:color w:val="auto"/>
          <w:sz w:val="32"/>
          <w:szCs w:val="32"/>
          <w:highlight w:val="none"/>
          <w:shd w:val="clear" w:color="auto" w:fill="FFFFFF"/>
        </w:rPr>
      </w:pPr>
      <w:r>
        <w:rPr>
          <w:rFonts w:hint="eastAsia" w:ascii="方正仿宋_GB2312" w:hAnsi="方正仿宋_GB2312" w:eastAsia="方正仿宋_GB2312" w:cs="方正仿宋_GB2312"/>
          <w:color w:val="auto"/>
          <w:sz w:val="24"/>
          <w:szCs w:val="24"/>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2EE23A24">
      <w:pPr>
        <w:keepNext/>
        <w:keepLines/>
        <w:pageBreakBefore w:val="0"/>
        <w:kinsoku/>
        <w:overflowPunct/>
        <w:topLinePunct w:val="0"/>
        <w:bidi w:val="0"/>
        <w:spacing w:line="360" w:lineRule="auto"/>
        <w:jc w:val="left"/>
        <w:outlineLvl w:val="3"/>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bCs/>
          <w:color w:val="auto"/>
          <w:kern w:val="0"/>
          <w:sz w:val="24"/>
          <w:szCs w:val="28"/>
          <w:highlight w:val="none"/>
        </w:rPr>
        <w:br w:type="page"/>
      </w:r>
      <w:bookmarkStart w:id="21" w:name="_Toc8205"/>
      <w:r>
        <w:rPr>
          <w:rFonts w:hint="eastAsia" w:ascii="方正仿宋_GB2312" w:hAnsi="方正仿宋_GB2312" w:eastAsia="方正仿宋_GB2312" w:cs="方正仿宋_GB2312"/>
          <w:bCs/>
          <w:color w:val="auto"/>
          <w:kern w:val="0"/>
          <w:sz w:val="24"/>
          <w:szCs w:val="24"/>
          <w:highlight w:val="none"/>
        </w:rPr>
        <w:t>★附件</w:t>
      </w:r>
      <w:r>
        <w:rPr>
          <w:rFonts w:hint="eastAsia" w:ascii="方正仿宋_GB2312" w:hAnsi="方正仿宋_GB2312" w:eastAsia="方正仿宋_GB2312" w:cs="方正仿宋_GB2312"/>
          <w:bCs/>
          <w:color w:val="auto"/>
          <w:kern w:val="0"/>
          <w:sz w:val="24"/>
          <w:szCs w:val="24"/>
          <w:highlight w:val="none"/>
          <w:lang w:val="en-US" w:eastAsia="zh-CN"/>
        </w:rPr>
        <w:t>5</w:t>
      </w:r>
      <w:r>
        <w:rPr>
          <w:rFonts w:hint="eastAsia" w:ascii="方正仿宋_GB2312" w:hAnsi="方正仿宋_GB2312" w:eastAsia="方正仿宋_GB2312" w:cs="方正仿宋_GB2312"/>
          <w:bCs/>
          <w:color w:val="auto"/>
          <w:kern w:val="0"/>
          <w:sz w:val="24"/>
          <w:szCs w:val="24"/>
          <w:highlight w:val="none"/>
        </w:rPr>
        <w:t>－2－5</w:t>
      </w:r>
      <w:bookmarkEnd w:id="21"/>
    </w:p>
    <w:p w14:paraId="2555431F">
      <w:pPr>
        <w:pageBreakBefore w:val="0"/>
        <w:kinsoku/>
        <w:overflowPunct/>
        <w:topLinePunct w:val="0"/>
        <w:bidi w:val="0"/>
        <w:spacing w:line="360" w:lineRule="auto"/>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参加政府采购活动近三年内在经营活动中</w:t>
      </w:r>
    </w:p>
    <w:p w14:paraId="4A7DCBA8">
      <w:pPr>
        <w:pageBreakBefore w:val="0"/>
        <w:kinsoku/>
        <w:overflowPunct/>
        <w:topLinePunct w:val="0"/>
        <w:bidi w:val="0"/>
        <w:spacing w:line="360" w:lineRule="auto"/>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没有重大违法记录的书面声明</w:t>
      </w:r>
    </w:p>
    <w:p w14:paraId="6D27345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本单位郑重声明：</w:t>
      </w:r>
    </w:p>
    <w:p w14:paraId="78147DB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我单位在参加采购活动前三年内在经营活动中没有《中华人民共和国政府采购法》第二十二条第一款第(五)项所称重大违法记录，包括：</w:t>
      </w:r>
    </w:p>
    <w:p w14:paraId="53799DE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我单位或者其法定代表人、董事、监事、高级管理人员未因经营活动中的违法行为受到刑事处罚或者责令停产停业、吊销许可证或者执照、较大数额罚款等行政处罚。</w:t>
      </w:r>
    </w:p>
    <w:p w14:paraId="2DD7EE5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特此声明！</w:t>
      </w:r>
    </w:p>
    <w:p w14:paraId="00447D5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28330D2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供应商名称(公章)：____________</w:t>
      </w:r>
    </w:p>
    <w:p w14:paraId="065C115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法定代表人或其授权代表(签字或盖章)：____________</w:t>
      </w:r>
    </w:p>
    <w:p w14:paraId="6F83009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4"/>
          <w:szCs w:val="24"/>
          <w:highlight w:val="none"/>
        </w:rPr>
        <w:t>日期：______年____月____日</w:t>
      </w:r>
    </w:p>
    <w:p w14:paraId="3586DF40">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p>
    <w:p w14:paraId="473148D7">
      <w:pPr>
        <w:rPr>
          <w:rFonts w:hint="eastAsia" w:ascii="方正仿宋_GB2312" w:hAnsi="方正仿宋_GB2312" w:eastAsia="方正仿宋_GB2312" w:cs="方正仿宋_GB2312"/>
          <w:b/>
          <w:color w:val="auto"/>
          <w:kern w:val="0"/>
          <w:sz w:val="24"/>
          <w:szCs w:val="24"/>
          <w:highlight w:val="none"/>
        </w:rPr>
      </w:pPr>
      <w:bookmarkStart w:id="22" w:name="_Toc28191"/>
      <w:r>
        <w:rPr>
          <w:rFonts w:hint="eastAsia" w:ascii="方正仿宋_GB2312" w:hAnsi="方正仿宋_GB2312" w:eastAsia="方正仿宋_GB2312" w:cs="方正仿宋_GB2312"/>
          <w:b/>
          <w:color w:val="auto"/>
          <w:kern w:val="0"/>
          <w:sz w:val="24"/>
          <w:szCs w:val="24"/>
          <w:highlight w:val="none"/>
        </w:rPr>
        <w:br w:type="page"/>
      </w:r>
    </w:p>
    <w:p w14:paraId="085F7C08">
      <w:pPr>
        <w:pageBreakBefore w:val="0"/>
        <w:kinsoku/>
        <w:overflowPunct/>
        <w:topLinePunct w:val="0"/>
        <w:bidi w:val="0"/>
        <w:spacing w:line="360" w:lineRule="auto"/>
        <w:ind w:firstLine="480" w:firstLineChars="200"/>
        <w:outlineLvl w:val="3"/>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rPr>
        <w:t>附件</w:t>
      </w:r>
      <w:r>
        <w:rPr>
          <w:rFonts w:hint="eastAsia" w:ascii="方正仿宋_GB2312" w:hAnsi="方正仿宋_GB2312" w:eastAsia="方正仿宋_GB2312" w:cs="方正仿宋_GB2312"/>
          <w:color w:val="auto"/>
          <w:kern w:val="0"/>
          <w:sz w:val="24"/>
          <w:szCs w:val="24"/>
          <w:highlight w:val="none"/>
          <w:lang w:val="en-US" w:eastAsia="zh-CN"/>
        </w:rPr>
        <w:t>5</w:t>
      </w:r>
      <w:r>
        <w:rPr>
          <w:rFonts w:hint="eastAsia" w:ascii="方正仿宋_GB2312" w:hAnsi="方正仿宋_GB2312" w:eastAsia="方正仿宋_GB2312" w:cs="方正仿宋_GB2312"/>
          <w:color w:val="auto"/>
          <w:kern w:val="0"/>
          <w:sz w:val="24"/>
          <w:szCs w:val="24"/>
          <w:highlight w:val="none"/>
        </w:rPr>
        <w:t>－2－6</w:t>
      </w:r>
      <w:bookmarkEnd w:id="22"/>
    </w:p>
    <w:p w14:paraId="7116D4CF">
      <w:pPr>
        <w:pageBreakBefore w:val="0"/>
        <w:kinsoku/>
        <w:overflowPunct/>
        <w:topLinePunct w:val="0"/>
        <w:bidi w:val="0"/>
        <w:spacing w:line="360" w:lineRule="auto"/>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无不良信用记录承诺函(供应商自行查询适用)</w:t>
      </w:r>
    </w:p>
    <w:p w14:paraId="25202291">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致____________(采购人或采购代理机构)：</w:t>
      </w:r>
    </w:p>
    <w:p w14:paraId="54DA565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本单位郑重承诺，我单位无以下不良信用记录情形：</w:t>
      </w:r>
    </w:p>
    <w:p w14:paraId="5FD3A5F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1.被人民法院列入失信被执行人；</w:t>
      </w:r>
    </w:p>
    <w:p w14:paraId="6632A89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2.被税务部门列入重大税收违法失信主体；</w:t>
      </w:r>
    </w:p>
    <w:p w14:paraId="5D64D61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3.被政府采购监管部门列入政府采购严重违法失信行为记录名单；</w:t>
      </w:r>
    </w:p>
    <w:p w14:paraId="679D8F1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4.不符合《中华人民共和国政府采购法》第二十二条规定的条件。</w:t>
      </w:r>
    </w:p>
    <w:p w14:paraId="0D16367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2C14382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01AD5A4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供应商名称(盖公章)：____________</w:t>
      </w:r>
    </w:p>
    <w:p w14:paraId="457D8F3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法定代表人或其授权代表(签字或盖章)：____________</w:t>
      </w:r>
    </w:p>
    <w:p w14:paraId="096393C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4"/>
          <w:szCs w:val="24"/>
          <w:highlight w:val="none"/>
        </w:rPr>
        <w:t>日期：______年____月____日</w:t>
      </w:r>
    </w:p>
    <w:p w14:paraId="37126613">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0"/>
          <w:szCs w:val="21"/>
          <w:highlight w:val="none"/>
        </w:rPr>
        <w:br w:type="page"/>
      </w:r>
    </w:p>
    <w:p w14:paraId="15F3A42F">
      <w:pPr>
        <w:pageBreakBefore w:val="0"/>
        <w:kinsoku/>
        <w:overflowPunct/>
        <w:topLinePunct w:val="0"/>
        <w:bidi w:val="0"/>
        <w:spacing w:line="360" w:lineRule="auto"/>
        <w:outlineLvl w:val="3"/>
        <w:rPr>
          <w:rFonts w:hint="eastAsia" w:ascii="方正仿宋_GB2312" w:hAnsi="方正仿宋_GB2312" w:eastAsia="方正仿宋_GB2312" w:cs="方正仿宋_GB2312"/>
          <w:color w:val="auto"/>
          <w:kern w:val="0"/>
          <w:sz w:val="24"/>
          <w:szCs w:val="24"/>
          <w:highlight w:val="none"/>
        </w:rPr>
      </w:pPr>
      <w:bookmarkStart w:id="23" w:name="_Toc13751"/>
      <w:r>
        <w:rPr>
          <w:rFonts w:hint="eastAsia" w:ascii="方正仿宋_GB2312" w:hAnsi="方正仿宋_GB2312" w:eastAsia="方正仿宋_GB2312" w:cs="方正仿宋_GB2312"/>
          <w:color w:val="auto"/>
          <w:kern w:val="0"/>
          <w:sz w:val="24"/>
          <w:szCs w:val="24"/>
          <w:highlight w:val="none"/>
        </w:rPr>
        <w:t>★附件</w:t>
      </w:r>
      <w:r>
        <w:rPr>
          <w:rFonts w:hint="eastAsia" w:ascii="方正仿宋_GB2312" w:hAnsi="方正仿宋_GB2312" w:eastAsia="方正仿宋_GB2312" w:cs="方正仿宋_GB2312"/>
          <w:color w:val="auto"/>
          <w:kern w:val="0"/>
          <w:sz w:val="24"/>
          <w:szCs w:val="24"/>
          <w:highlight w:val="none"/>
          <w:lang w:val="en-US" w:eastAsia="zh-CN"/>
        </w:rPr>
        <w:t>5</w:t>
      </w:r>
      <w:r>
        <w:rPr>
          <w:rFonts w:hint="eastAsia" w:ascii="方正仿宋_GB2312" w:hAnsi="方正仿宋_GB2312" w:eastAsia="方正仿宋_GB2312" w:cs="方正仿宋_GB2312"/>
          <w:color w:val="auto"/>
          <w:kern w:val="0"/>
          <w:sz w:val="24"/>
          <w:szCs w:val="24"/>
          <w:highlight w:val="none"/>
        </w:rPr>
        <w:t>－2－7符合招标文件第二章“供应商须知前附表”4.3中第3条的证明材料；</w:t>
      </w:r>
      <w:bookmarkEnd w:id="23"/>
    </w:p>
    <w:p w14:paraId="1FA9DE14">
      <w:pPr>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新疆维吾尔自治区森林草原火灾预防监测中心（自治区林业和草原宣传中心）</w:t>
      </w:r>
      <w:r>
        <w:rPr>
          <w:rFonts w:hint="eastAsia" w:ascii="方正仿宋_GB2312" w:hAnsi="方正仿宋_GB2312" w:eastAsia="方正仿宋_GB2312" w:cs="方正仿宋_GB2312"/>
          <w:color w:val="auto"/>
          <w:sz w:val="24"/>
          <w:szCs w:val="24"/>
          <w:highlight w:val="none"/>
        </w:rPr>
        <w:t>：</w:t>
      </w:r>
    </w:p>
    <w:p w14:paraId="5C9CF05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我单位负责人</w:t>
      </w:r>
      <w:r>
        <w:rPr>
          <w:rFonts w:hint="eastAsia" w:ascii="方正仿宋_GB2312" w:hAnsi="方正仿宋_GB2312" w:eastAsia="方正仿宋_GB2312" w:cs="方正仿宋_GB2312"/>
          <w:color w:val="auto"/>
          <w:sz w:val="24"/>
          <w:szCs w:val="24"/>
          <w:highlight w:val="none"/>
          <w:u w:val="single"/>
        </w:rPr>
        <w:t>（负责人姓名、身份证号）</w:t>
      </w:r>
      <w:r>
        <w:rPr>
          <w:rFonts w:hint="eastAsia" w:ascii="方正仿宋_GB2312" w:hAnsi="方正仿宋_GB2312" w:eastAsia="方正仿宋_GB2312" w:cs="方正仿宋_GB2312"/>
          <w:color w:val="auto"/>
          <w:sz w:val="24"/>
          <w:szCs w:val="24"/>
          <w:highlight w:val="none"/>
        </w:rPr>
        <w:t>，不存在与我单位负责人为同一人的不同供应商同时参加本项目同一包投标的情形。</w:t>
      </w:r>
    </w:p>
    <w:p w14:paraId="331F0FB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与我单位存在直接控股、管理关系的单位</w:t>
      </w:r>
      <w:r>
        <w:rPr>
          <w:rFonts w:hint="eastAsia" w:ascii="方正仿宋_GB2312" w:hAnsi="方正仿宋_GB2312" w:eastAsia="方正仿宋_GB2312" w:cs="方正仿宋_GB2312"/>
          <w:color w:val="auto"/>
          <w:sz w:val="24"/>
          <w:szCs w:val="24"/>
          <w:highlight w:val="none"/>
          <w:u w:val="single"/>
        </w:rPr>
        <w:t>（单位名称，如没有填“无”）</w:t>
      </w:r>
      <w:r>
        <w:rPr>
          <w:rFonts w:hint="eastAsia" w:ascii="方正仿宋_GB2312" w:hAnsi="方正仿宋_GB2312" w:eastAsia="方正仿宋_GB2312" w:cs="方正仿宋_GB2312"/>
          <w:color w:val="auto"/>
          <w:sz w:val="24"/>
          <w:szCs w:val="24"/>
          <w:highlight w:val="none"/>
        </w:rPr>
        <w:t>，不存在与我单位存在直接控股、管理的不同供应商同时参加本项目同一包投标的情形。</w:t>
      </w:r>
    </w:p>
    <w:p w14:paraId="405D68F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我单位不为本项目某包提供整体设计、规范编制或者项目管理、监理、检测等服务的供应商。</w:t>
      </w:r>
    </w:p>
    <w:p w14:paraId="1D1CDD7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我单位确认本声明是真实的、正确的，如有虚假，相应后果和法律责任均由我单位</w:t>
      </w:r>
      <w:r>
        <w:rPr>
          <w:rFonts w:hint="eastAsia" w:ascii="方正仿宋_GB2312" w:hAnsi="方正仿宋_GB2312" w:eastAsia="方正仿宋_GB2312" w:cs="方正仿宋_GB2312"/>
          <w:color w:val="auto"/>
          <w:sz w:val="24"/>
          <w:highlight w:val="none"/>
        </w:rPr>
        <w:t>承担</w:t>
      </w:r>
      <w:r>
        <w:rPr>
          <w:rFonts w:hint="eastAsia" w:ascii="方正仿宋_GB2312" w:hAnsi="方正仿宋_GB2312" w:eastAsia="方正仿宋_GB2312" w:cs="方正仿宋_GB2312"/>
          <w:color w:val="auto"/>
          <w:sz w:val="24"/>
          <w:szCs w:val="24"/>
          <w:highlight w:val="none"/>
        </w:rPr>
        <w:t>。</w:t>
      </w:r>
    </w:p>
    <w:p w14:paraId="298EC33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特此声明。</w:t>
      </w:r>
    </w:p>
    <w:p w14:paraId="61EFE89A">
      <w:pPr>
        <w:pageBreakBefore w:val="0"/>
        <w:kinsoku/>
        <w:overflowPunct/>
        <w:topLinePunct w:val="0"/>
        <w:bidi w:val="0"/>
        <w:spacing w:line="360" w:lineRule="auto"/>
        <w:ind w:firstLine="440"/>
        <w:rPr>
          <w:rFonts w:hint="eastAsia" w:ascii="方正仿宋_GB2312" w:hAnsi="方正仿宋_GB2312" w:eastAsia="方正仿宋_GB2312" w:cs="方正仿宋_GB2312"/>
          <w:color w:val="auto"/>
          <w:szCs w:val="24"/>
          <w:highlight w:val="none"/>
        </w:rPr>
      </w:pPr>
    </w:p>
    <w:p w14:paraId="3BEA3697">
      <w:pPr>
        <w:pageBreakBefore w:val="0"/>
        <w:kinsoku/>
        <w:overflowPunct/>
        <w:topLinePunct w:val="0"/>
        <w:bidi w:val="0"/>
        <w:spacing w:line="360" w:lineRule="auto"/>
        <w:jc w:val="righ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供应商法定代表人或授权代表（签字或盖章）：</w:t>
      </w:r>
    </w:p>
    <w:p w14:paraId="14B4C1F6">
      <w:pPr>
        <w:pageBreakBefore w:val="0"/>
        <w:kinsoku/>
        <w:overflowPunct/>
        <w:topLinePunct w:val="0"/>
        <w:bidi w:val="0"/>
        <w:spacing w:line="360" w:lineRule="auto"/>
        <w:ind w:firstLine="440"/>
        <w:rPr>
          <w:rFonts w:hint="eastAsia" w:ascii="方正仿宋_GB2312" w:hAnsi="方正仿宋_GB2312" w:eastAsia="方正仿宋_GB2312" w:cs="方正仿宋_GB2312"/>
          <w:color w:val="auto"/>
          <w:szCs w:val="24"/>
          <w:highlight w:val="none"/>
        </w:rPr>
      </w:pPr>
    </w:p>
    <w:p w14:paraId="2C87D873">
      <w:pPr>
        <w:pageBreakBefore w:val="0"/>
        <w:kinsoku/>
        <w:overflowPunct/>
        <w:topLinePunct w:val="0"/>
        <w:bidi w:val="0"/>
        <w:spacing w:line="360" w:lineRule="auto"/>
        <w:jc w:val="righ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供应商名称（加盖单位公章）：</w:t>
      </w:r>
    </w:p>
    <w:p w14:paraId="73C4FCC0">
      <w:pPr>
        <w:pageBreakBefore w:val="0"/>
        <w:kinsoku/>
        <w:overflowPunct/>
        <w:topLinePunct w:val="0"/>
        <w:bidi w:val="0"/>
        <w:spacing w:line="360" w:lineRule="auto"/>
        <w:ind w:firstLine="440"/>
        <w:rPr>
          <w:rFonts w:hint="eastAsia" w:ascii="方正仿宋_GB2312" w:hAnsi="方正仿宋_GB2312" w:eastAsia="方正仿宋_GB2312" w:cs="方正仿宋_GB2312"/>
          <w:color w:val="auto"/>
          <w:szCs w:val="24"/>
          <w:highlight w:val="none"/>
        </w:rPr>
      </w:pPr>
    </w:p>
    <w:p w14:paraId="614581E2">
      <w:pPr>
        <w:pageBreakBefore w:val="0"/>
        <w:kinsoku/>
        <w:overflowPunct/>
        <w:topLinePunct w:val="0"/>
        <w:bidi w:val="0"/>
        <w:spacing w:line="360" w:lineRule="auto"/>
        <w:jc w:val="righ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p>
    <w:p w14:paraId="4DA0C7A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78F20D4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sectPr>
          <w:headerReference r:id="rId6" w:type="default"/>
          <w:footerReference r:id="rId7" w:type="default"/>
          <w:pgSz w:w="11906" w:h="16838"/>
          <w:pgMar w:top="1440" w:right="1797" w:bottom="1440" w:left="1797" w:header="851" w:footer="992" w:gutter="0"/>
          <w:pgNumType w:fmt="decimal"/>
          <w:cols w:space="720" w:num="1"/>
          <w:docGrid w:type="linesAndChars" w:linePitch="312" w:charSpace="0"/>
        </w:sectPr>
      </w:pPr>
    </w:p>
    <w:p w14:paraId="0B99766E">
      <w:pPr>
        <w:pageBreakBefore w:val="0"/>
        <w:kinsoku/>
        <w:overflowPunct/>
        <w:topLinePunct w:val="0"/>
        <w:bidi w:val="0"/>
        <w:spacing w:line="360" w:lineRule="auto"/>
        <w:rPr>
          <w:rFonts w:hint="eastAsia" w:ascii="方正仿宋_GB2312" w:hAnsi="方正仿宋_GB2312" w:eastAsia="方正仿宋_GB2312" w:cs="方正仿宋_GB2312"/>
          <w:color w:val="auto"/>
          <w:highlight w:val="none"/>
        </w:rPr>
      </w:pPr>
    </w:p>
    <w:p w14:paraId="4AAA68C2">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bookmarkStart w:id="24" w:name="_Toc1075"/>
      <w:r>
        <w:rPr>
          <w:rFonts w:hint="eastAsia" w:ascii="方正仿宋_GB2312" w:hAnsi="方正仿宋_GB2312" w:eastAsia="方正仿宋_GB2312" w:cs="方正仿宋_GB2312"/>
          <w:b/>
          <w:color w:val="auto"/>
          <w:kern w:val="0"/>
          <w:sz w:val="24"/>
          <w:szCs w:val="20"/>
          <w:highlight w:val="none"/>
          <w:lang w:val="en-US" w:eastAsia="zh-CN"/>
        </w:rPr>
        <w:t>六</w:t>
      </w:r>
      <w:r>
        <w:rPr>
          <w:rFonts w:hint="eastAsia" w:ascii="方正仿宋_GB2312" w:hAnsi="方正仿宋_GB2312" w:eastAsia="方正仿宋_GB2312" w:cs="方正仿宋_GB2312"/>
          <w:b/>
          <w:color w:val="auto"/>
          <w:kern w:val="0"/>
          <w:sz w:val="24"/>
          <w:szCs w:val="20"/>
          <w:highlight w:val="none"/>
        </w:rPr>
        <w:t>、</w:t>
      </w:r>
      <w:bookmarkEnd w:id="24"/>
      <w:r>
        <w:rPr>
          <w:rFonts w:hint="eastAsia" w:ascii="方正仿宋_GB2312" w:hAnsi="方正仿宋_GB2312" w:eastAsia="方正仿宋_GB2312" w:cs="方正仿宋_GB2312"/>
          <w:b/>
          <w:color w:val="auto"/>
          <w:kern w:val="0"/>
          <w:sz w:val="24"/>
          <w:szCs w:val="20"/>
          <w:highlight w:val="none"/>
        </w:rPr>
        <w:t>企业承担类似或相近业绩情况一览表</w:t>
      </w:r>
    </w:p>
    <w:p w14:paraId="31E976F7">
      <w:pPr>
        <w:pageBreakBefore w:val="0"/>
        <w:kinsoku/>
        <w:overflowPunct/>
        <w:topLinePunct w:val="0"/>
        <w:bidi w:val="0"/>
        <w:spacing w:line="360" w:lineRule="auto"/>
        <w:jc w:val="center"/>
        <w:rPr>
          <w:rFonts w:hint="default" w:ascii="Times New Roman" w:hAnsi="Times New Roman" w:eastAsia="方正仿宋_GB2312" w:cs="Times New Roman"/>
          <w:b/>
          <w:color w:val="auto"/>
          <w:sz w:val="24"/>
          <w:highlight w:val="none"/>
        </w:rPr>
      </w:pPr>
      <w:r>
        <w:rPr>
          <w:rFonts w:hint="default" w:ascii="Times New Roman" w:hAnsi="Times New Roman" w:eastAsia="方正仿宋_GB2312" w:cs="Times New Roman"/>
          <w:b/>
          <w:color w:val="auto"/>
          <w:sz w:val="24"/>
          <w:highlight w:val="none"/>
        </w:rPr>
        <w:t>供应商近年类似项目业绩</w:t>
      </w:r>
    </w:p>
    <w:tbl>
      <w:tblPr>
        <w:tblStyle w:val="35"/>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2CAA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noWrap w:val="0"/>
            <w:vAlign w:val="top"/>
          </w:tcPr>
          <w:p w14:paraId="0A1675A3">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序号</w:t>
            </w:r>
          </w:p>
        </w:tc>
        <w:tc>
          <w:tcPr>
            <w:tcW w:w="1485" w:type="dxa"/>
            <w:noWrap w:val="0"/>
            <w:vAlign w:val="top"/>
          </w:tcPr>
          <w:p w14:paraId="619914E3">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业主名称</w:t>
            </w:r>
          </w:p>
        </w:tc>
        <w:tc>
          <w:tcPr>
            <w:tcW w:w="1530" w:type="dxa"/>
            <w:noWrap w:val="0"/>
            <w:vAlign w:val="top"/>
          </w:tcPr>
          <w:p w14:paraId="41B9C66D">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项目名称</w:t>
            </w:r>
          </w:p>
        </w:tc>
        <w:tc>
          <w:tcPr>
            <w:tcW w:w="1223" w:type="dxa"/>
            <w:noWrap w:val="0"/>
            <w:vAlign w:val="top"/>
          </w:tcPr>
          <w:p w14:paraId="27F71014">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合同总价</w:t>
            </w:r>
          </w:p>
        </w:tc>
        <w:tc>
          <w:tcPr>
            <w:tcW w:w="1391" w:type="dxa"/>
            <w:noWrap w:val="0"/>
            <w:vAlign w:val="top"/>
          </w:tcPr>
          <w:p w14:paraId="7FCCA402">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签约及完成时间</w:t>
            </w:r>
          </w:p>
        </w:tc>
        <w:tc>
          <w:tcPr>
            <w:tcW w:w="2276" w:type="dxa"/>
            <w:noWrap w:val="0"/>
            <w:vAlign w:val="top"/>
          </w:tcPr>
          <w:p w14:paraId="3994B137">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单位联系人及电话</w:t>
            </w:r>
          </w:p>
        </w:tc>
      </w:tr>
      <w:tr w14:paraId="5F27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noWrap w:val="0"/>
            <w:vAlign w:val="center"/>
          </w:tcPr>
          <w:p w14:paraId="59105206">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1</w:t>
            </w:r>
          </w:p>
        </w:tc>
        <w:tc>
          <w:tcPr>
            <w:tcW w:w="1485" w:type="dxa"/>
            <w:noWrap w:val="0"/>
            <w:vAlign w:val="top"/>
          </w:tcPr>
          <w:p w14:paraId="3C97E5B2">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530" w:type="dxa"/>
            <w:noWrap w:val="0"/>
            <w:vAlign w:val="top"/>
          </w:tcPr>
          <w:p w14:paraId="1AA49432">
            <w:pPr>
              <w:pageBreakBefore w:val="0"/>
              <w:kinsoku/>
              <w:overflowPunct/>
              <w:topLinePunct w:val="0"/>
              <w:bidi w:val="0"/>
              <w:spacing w:line="360" w:lineRule="auto"/>
              <w:jc w:val="left"/>
              <w:rPr>
                <w:rFonts w:hint="default" w:ascii="Times New Roman" w:hAnsi="Times New Roman" w:eastAsia="方正仿宋_GB2312" w:cs="Times New Roman"/>
                <w:color w:val="auto"/>
                <w:szCs w:val="21"/>
                <w:highlight w:val="none"/>
              </w:rPr>
            </w:pPr>
          </w:p>
        </w:tc>
        <w:tc>
          <w:tcPr>
            <w:tcW w:w="1223" w:type="dxa"/>
            <w:noWrap w:val="0"/>
            <w:vAlign w:val="top"/>
          </w:tcPr>
          <w:p w14:paraId="791DFECB">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391" w:type="dxa"/>
            <w:noWrap w:val="0"/>
            <w:vAlign w:val="top"/>
          </w:tcPr>
          <w:p w14:paraId="69AA5B46">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2276" w:type="dxa"/>
            <w:noWrap w:val="0"/>
            <w:vAlign w:val="top"/>
          </w:tcPr>
          <w:p w14:paraId="096B8D0D">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r>
      <w:tr w14:paraId="32CD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center"/>
          </w:tcPr>
          <w:p w14:paraId="487EDF07">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2</w:t>
            </w:r>
          </w:p>
        </w:tc>
        <w:tc>
          <w:tcPr>
            <w:tcW w:w="1485" w:type="dxa"/>
            <w:noWrap w:val="0"/>
            <w:vAlign w:val="top"/>
          </w:tcPr>
          <w:p w14:paraId="38A677AB">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530" w:type="dxa"/>
            <w:noWrap w:val="0"/>
            <w:vAlign w:val="top"/>
          </w:tcPr>
          <w:p w14:paraId="7606E902">
            <w:pPr>
              <w:pageBreakBefore w:val="0"/>
              <w:kinsoku/>
              <w:overflowPunct/>
              <w:topLinePunct w:val="0"/>
              <w:bidi w:val="0"/>
              <w:spacing w:line="360" w:lineRule="auto"/>
              <w:jc w:val="left"/>
              <w:rPr>
                <w:rFonts w:hint="default" w:ascii="Times New Roman" w:hAnsi="Times New Roman" w:eastAsia="方正仿宋_GB2312" w:cs="Times New Roman"/>
                <w:color w:val="auto"/>
                <w:szCs w:val="21"/>
                <w:highlight w:val="none"/>
              </w:rPr>
            </w:pPr>
          </w:p>
        </w:tc>
        <w:tc>
          <w:tcPr>
            <w:tcW w:w="1223" w:type="dxa"/>
            <w:noWrap w:val="0"/>
            <w:vAlign w:val="top"/>
          </w:tcPr>
          <w:p w14:paraId="7369E034">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391" w:type="dxa"/>
            <w:noWrap w:val="0"/>
            <w:vAlign w:val="top"/>
          </w:tcPr>
          <w:p w14:paraId="2D7D0A61">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2276" w:type="dxa"/>
            <w:noWrap w:val="0"/>
            <w:vAlign w:val="top"/>
          </w:tcPr>
          <w:p w14:paraId="04919F78">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r>
      <w:tr w14:paraId="1839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center"/>
          </w:tcPr>
          <w:p w14:paraId="04ACF084">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3</w:t>
            </w:r>
          </w:p>
        </w:tc>
        <w:tc>
          <w:tcPr>
            <w:tcW w:w="1485" w:type="dxa"/>
            <w:noWrap w:val="0"/>
            <w:vAlign w:val="top"/>
          </w:tcPr>
          <w:p w14:paraId="408866DE">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530" w:type="dxa"/>
            <w:noWrap w:val="0"/>
            <w:vAlign w:val="top"/>
          </w:tcPr>
          <w:p w14:paraId="35907EB9">
            <w:pPr>
              <w:pageBreakBefore w:val="0"/>
              <w:kinsoku/>
              <w:overflowPunct/>
              <w:topLinePunct w:val="0"/>
              <w:bidi w:val="0"/>
              <w:spacing w:line="360" w:lineRule="auto"/>
              <w:jc w:val="left"/>
              <w:rPr>
                <w:rFonts w:hint="default" w:ascii="Times New Roman" w:hAnsi="Times New Roman" w:eastAsia="方正仿宋_GB2312" w:cs="Times New Roman"/>
                <w:color w:val="auto"/>
                <w:szCs w:val="21"/>
                <w:highlight w:val="none"/>
              </w:rPr>
            </w:pPr>
          </w:p>
        </w:tc>
        <w:tc>
          <w:tcPr>
            <w:tcW w:w="1223" w:type="dxa"/>
            <w:noWrap w:val="0"/>
            <w:vAlign w:val="top"/>
          </w:tcPr>
          <w:p w14:paraId="69F0E4AC">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391" w:type="dxa"/>
            <w:noWrap w:val="0"/>
            <w:vAlign w:val="top"/>
          </w:tcPr>
          <w:p w14:paraId="1EA1F1E2">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2276" w:type="dxa"/>
            <w:noWrap w:val="0"/>
            <w:vAlign w:val="top"/>
          </w:tcPr>
          <w:p w14:paraId="1B29C13C">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r>
      <w:tr w14:paraId="18B7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center"/>
          </w:tcPr>
          <w:p w14:paraId="4B97D1DC">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4</w:t>
            </w:r>
          </w:p>
        </w:tc>
        <w:tc>
          <w:tcPr>
            <w:tcW w:w="1485" w:type="dxa"/>
            <w:noWrap w:val="0"/>
            <w:vAlign w:val="top"/>
          </w:tcPr>
          <w:p w14:paraId="7CE193E4">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530" w:type="dxa"/>
            <w:noWrap w:val="0"/>
            <w:vAlign w:val="top"/>
          </w:tcPr>
          <w:p w14:paraId="7BB4D84E">
            <w:pPr>
              <w:pageBreakBefore w:val="0"/>
              <w:kinsoku/>
              <w:overflowPunct/>
              <w:topLinePunct w:val="0"/>
              <w:bidi w:val="0"/>
              <w:spacing w:line="360" w:lineRule="auto"/>
              <w:jc w:val="left"/>
              <w:rPr>
                <w:rFonts w:hint="default" w:ascii="Times New Roman" w:hAnsi="Times New Roman" w:eastAsia="方正仿宋_GB2312" w:cs="Times New Roman"/>
                <w:color w:val="auto"/>
                <w:szCs w:val="21"/>
                <w:highlight w:val="none"/>
              </w:rPr>
            </w:pPr>
          </w:p>
        </w:tc>
        <w:tc>
          <w:tcPr>
            <w:tcW w:w="1223" w:type="dxa"/>
            <w:noWrap w:val="0"/>
            <w:vAlign w:val="top"/>
          </w:tcPr>
          <w:p w14:paraId="3F0DEE4A">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p w14:paraId="59C19287">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391" w:type="dxa"/>
            <w:noWrap w:val="0"/>
            <w:vAlign w:val="top"/>
          </w:tcPr>
          <w:p w14:paraId="4E5EFA7E">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2276" w:type="dxa"/>
            <w:noWrap w:val="0"/>
            <w:vAlign w:val="top"/>
          </w:tcPr>
          <w:p w14:paraId="532F4F1B">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r>
      <w:tr w14:paraId="0A31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32C53072">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4</w:t>
            </w:r>
          </w:p>
        </w:tc>
        <w:tc>
          <w:tcPr>
            <w:tcW w:w="1485" w:type="dxa"/>
            <w:noWrap w:val="0"/>
            <w:vAlign w:val="top"/>
          </w:tcPr>
          <w:p w14:paraId="5FAFBF66">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530" w:type="dxa"/>
            <w:noWrap w:val="0"/>
            <w:vAlign w:val="top"/>
          </w:tcPr>
          <w:p w14:paraId="32CBDB95">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223" w:type="dxa"/>
            <w:noWrap w:val="0"/>
            <w:vAlign w:val="top"/>
          </w:tcPr>
          <w:p w14:paraId="4A600D45">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391" w:type="dxa"/>
            <w:noWrap w:val="0"/>
            <w:vAlign w:val="top"/>
          </w:tcPr>
          <w:p w14:paraId="546D4B14">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2276" w:type="dxa"/>
            <w:noWrap w:val="0"/>
            <w:vAlign w:val="top"/>
          </w:tcPr>
          <w:p w14:paraId="1BAF27DC">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r>
      <w:tr w14:paraId="77C2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2239B478">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5</w:t>
            </w:r>
          </w:p>
        </w:tc>
        <w:tc>
          <w:tcPr>
            <w:tcW w:w="1485" w:type="dxa"/>
            <w:noWrap w:val="0"/>
            <w:vAlign w:val="top"/>
          </w:tcPr>
          <w:p w14:paraId="55960DEF">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p w14:paraId="02D15298">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530" w:type="dxa"/>
            <w:noWrap w:val="0"/>
            <w:vAlign w:val="top"/>
          </w:tcPr>
          <w:p w14:paraId="679E67E3">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223" w:type="dxa"/>
            <w:noWrap w:val="0"/>
            <w:vAlign w:val="top"/>
          </w:tcPr>
          <w:p w14:paraId="3715B5DE">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391" w:type="dxa"/>
            <w:noWrap w:val="0"/>
            <w:vAlign w:val="top"/>
          </w:tcPr>
          <w:p w14:paraId="31192E9D">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2276" w:type="dxa"/>
            <w:noWrap w:val="0"/>
            <w:vAlign w:val="top"/>
          </w:tcPr>
          <w:p w14:paraId="59DA180D">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r>
      <w:tr w14:paraId="74D2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25279DE5">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6</w:t>
            </w:r>
          </w:p>
        </w:tc>
        <w:tc>
          <w:tcPr>
            <w:tcW w:w="1485" w:type="dxa"/>
            <w:noWrap w:val="0"/>
            <w:vAlign w:val="top"/>
          </w:tcPr>
          <w:p w14:paraId="7C037CF4">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530" w:type="dxa"/>
            <w:noWrap w:val="0"/>
            <w:vAlign w:val="top"/>
          </w:tcPr>
          <w:p w14:paraId="4DE8EA12">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223" w:type="dxa"/>
            <w:noWrap w:val="0"/>
            <w:vAlign w:val="top"/>
          </w:tcPr>
          <w:p w14:paraId="55E58658">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391" w:type="dxa"/>
            <w:noWrap w:val="0"/>
            <w:vAlign w:val="top"/>
          </w:tcPr>
          <w:p w14:paraId="2A66CF27">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p w14:paraId="7B7ECC3A">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2276" w:type="dxa"/>
            <w:noWrap w:val="0"/>
            <w:vAlign w:val="top"/>
          </w:tcPr>
          <w:p w14:paraId="1FAF2F69">
            <w:pPr>
              <w:pageBreakBefore w:val="0"/>
              <w:tabs>
                <w:tab w:val="center" w:pos="767"/>
                <w:tab w:val="right" w:pos="1415"/>
              </w:tabs>
              <w:kinsoku/>
              <w:overflowPunct/>
              <w:topLinePunct w:val="0"/>
              <w:bidi w:val="0"/>
              <w:spacing w:line="360" w:lineRule="auto"/>
              <w:jc w:val="left"/>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ab/>
            </w:r>
          </w:p>
        </w:tc>
      </w:tr>
      <w:tr w14:paraId="7475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7C311AA5">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r>
              <w:rPr>
                <w:rFonts w:hint="default" w:ascii="Times New Roman" w:hAnsi="Times New Roman" w:eastAsia="方正仿宋_GB2312" w:cs="Times New Roman"/>
                <w:color w:val="auto"/>
                <w:szCs w:val="21"/>
                <w:highlight w:val="none"/>
              </w:rPr>
              <w:t>7</w:t>
            </w:r>
          </w:p>
        </w:tc>
        <w:tc>
          <w:tcPr>
            <w:tcW w:w="1485" w:type="dxa"/>
            <w:noWrap w:val="0"/>
            <w:vAlign w:val="top"/>
          </w:tcPr>
          <w:p w14:paraId="17B6A11F">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530" w:type="dxa"/>
            <w:noWrap w:val="0"/>
            <w:vAlign w:val="top"/>
          </w:tcPr>
          <w:p w14:paraId="1176D41F">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223" w:type="dxa"/>
            <w:noWrap w:val="0"/>
            <w:vAlign w:val="top"/>
          </w:tcPr>
          <w:p w14:paraId="79137146">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1391" w:type="dxa"/>
            <w:noWrap w:val="0"/>
            <w:vAlign w:val="top"/>
          </w:tcPr>
          <w:p w14:paraId="4CF92F43">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c>
          <w:tcPr>
            <w:tcW w:w="2276" w:type="dxa"/>
            <w:noWrap w:val="0"/>
            <w:vAlign w:val="top"/>
          </w:tcPr>
          <w:p w14:paraId="08BDF7D2">
            <w:pPr>
              <w:pageBreakBefore w:val="0"/>
              <w:kinsoku/>
              <w:overflowPunct/>
              <w:topLinePunct w:val="0"/>
              <w:bidi w:val="0"/>
              <w:spacing w:line="360" w:lineRule="auto"/>
              <w:jc w:val="center"/>
              <w:rPr>
                <w:rFonts w:hint="default" w:ascii="Times New Roman" w:hAnsi="Times New Roman" w:eastAsia="方正仿宋_GB2312" w:cs="Times New Roman"/>
                <w:color w:val="auto"/>
                <w:szCs w:val="21"/>
                <w:highlight w:val="none"/>
              </w:rPr>
            </w:pPr>
          </w:p>
        </w:tc>
      </w:tr>
    </w:tbl>
    <w:p w14:paraId="53F23B68">
      <w:pPr>
        <w:pStyle w:val="18"/>
        <w:pageBreakBefore w:val="0"/>
        <w:kinsoku/>
        <w:overflowPunct/>
        <w:topLinePunct w:val="0"/>
        <w:bidi w:val="0"/>
        <w:spacing w:line="360" w:lineRule="auto"/>
        <w:ind w:left="720" w:hanging="720" w:hangingChars="3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备注：1、类似项目业绩为与本项目相关的业绩。</w:t>
      </w:r>
    </w:p>
    <w:p w14:paraId="168820D2">
      <w:pPr>
        <w:pStyle w:val="18"/>
        <w:pageBreakBefore w:val="0"/>
        <w:kinsoku/>
        <w:overflowPunct/>
        <w:topLinePunct w:val="0"/>
        <w:bidi w:val="0"/>
        <w:spacing w:line="360" w:lineRule="auto"/>
        <w:ind w:left="735" w:leftChars="35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2、本表后附合同或中标通知书。</w:t>
      </w:r>
    </w:p>
    <w:p w14:paraId="33D01C18">
      <w:pPr>
        <w:pStyle w:val="18"/>
        <w:pageBreakBefore w:val="0"/>
        <w:kinsoku/>
        <w:overflowPunct/>
        <w:topLinePunct w:val="0"/>
        <w:bidi w:val="0"/>
        <w:spacing w:line="360" w:lineRule="auto"/>
        <w:ind w:firstLine="400" w:firstLineChars="200"/>
        <w:rPr>
          <w:rFonts w:hint="default" w:ascii="Times New Roman" w:hAnsi="Times New Roman" w:eastAsia="方正仿宋_GB2312" w:cs="Times New Roman"/>
          <w:b/>
          <w:bCs/>
          <w:color w:val="auto"/>
          <w:szCs w:val="22"/>
          <w:highlight w:val="none"/>
        </w:rPr>
      </w:pPr>
    </w:p>
    <w:p w14:paraId="37F64B6A">
      <w:pPr>
        <w:pStyle w:val="18"/>
        <w:pageBreakBefore w:val="0"/>
        <w:kinsoku/>
        <w:overflowPunct/>
        <w:topLinePunct w:val="0"/>
        <w:bidi w:val="0"/>
        <w:spacing w:line="360" w:lineRule="auto"/>
        <w:ind w:firstLine="400" w:firstLineChars="200"/>
        <w:rPr>
          <w:rFonts w:hint="default" w:ascii="Times New Roman" w:hAnsi="Times New Roman" w:eastAsia="方正仿宋_GB2312" w:cs="Times New Roman"/>
          <w:b/>
          <w:bCs/>
          <w:color w:val="auto"/>
          <w:szCs w:val="22"/>
          <w:highlight w:val="none"/>
        </w:rPr>
      </w:pPr>
    </w:p>
    <w:p w14:paraId="09A7AA5C">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供应商(公章)：____________________</w:t>
      </w:r>
    </w:p>
    <w:p w14:paraId="5AB48017">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法定代表人或其授权代表(签字或盖章)：____________________</w:t>
      </w:r>
    </w:p>
    <w:p w14:paraId="5F1E1407">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日期：______年____月____日</w:t>
      </w:r>
    </w:p>
    <w:p w14:paraId="079FD3C0">
      <w:pPr>
        <w:pageBreakBefore w:val="0"/>
        <w:kinsoku/>
        <w:overflowPunct/>
        <w:topLinePunct w:val="0"/>
        <w:bidi w:val="0"/>
        <w:spacing w:line="360" w:lineRule="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br w:type="page"/>
      </w:r>
    </w:p>
    <w:p w14:paraId="5F218328">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bookmarkStart w:id="25" w:name="_Toc14565"/>
      <w:r>
        <w:rPr>
          <w:rFonts w:hint="eastAsia" w:ascii="方正仿宋_GB2312" w:hAnsi="方正仿宋_GB2312" w:eastAsia="方正仿宋_GB2312" w:cs="方正仿宋_GB2312"/>
          <w:b/>
          <w:color w:val="auto"/>
          <w:kern w:val="0"/>
          <w:sz w:val="24"/>
          <w:szCs w:val="20"/>
          <w:highlight w:val="none"/>
          <w:lang w:val="en-US" w:eastAsia="zh-CN"/>
        </w:rPr>
        <w:t>七</w:t>
      </w:r>
      <w:r>
        <w:rPr>
          <w:rFonts w:hint="eastAsia" w:ascii="方正仿宋_GB2312" w:hAnsi="方正仿宋_GB2312" w:eastAsia="方正仿宋_GB2312" w:cs="方正仿宋_GB2312"/>
          <w:b/>
          <w:color w:val="auto"/>
          <w:kern w:val="0"/>
          <w:sz w:val="24"/>
          <w:szCs w:val="20"/>
          <w:highlight w:val="none"/>
        </w:rPr>
        <w:t>、投标人认为需提供的其他资料</w:t>
      </w:r>
      <w:bookmarkEnd w:id="25"/>
    </w:p>
    <w:p w14:paraId="5D8F2FD7">
      <w:pPr>
        <w:pageBreakBefore w:val="0"/>
        <w:kinsoku/>
        <w:overflowPunct/>
        <w:topLinePunct w:val="0"/>
        <w:bidi w:val="0"/>
        <w:spacing w:line="360" w:lineRule="auto"/>
        <w:ind w:firstLine="480" w:firstLineChars="200"/>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1、人员配置方案</w:t>
      </w:r>
    </w:p>
    <w:p w14:paraId="41E489CB">
      <w:pPr>
        <w:pageBreakBefore w:val="0"/>
        <w:kinsoku/>
        <w:overflowPunct/>
        <w:topLinePunct w:val="0"/>
        <w:bidi w:val="0"/>
        <w:spacing w:line="360" w:lineRule="auto"/>
        <w:ind w:firstLine="480" w:firstLineChars="200"/>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格式自拟）</w:t>
      </w:r>
    </w:p>
    <w:p w14:paraId="1F80A1CA">
      <w:pPr>
        <w:pStyle w:val="29"/>
        <w:pageBreakBefore w:val="0"/>
        <w:kinsoku/>
        <w:overflowPunct/>
        <w:topLinePunct w:val="0"/>
        <w:bidi w:val="0"/>
        <w:spacing w:line="360" w:lineRule="auto"/>
        <w:rPr>
          <w:rFonts w:hint="eastAsia" w:ascii="方正仿宋_GB2312" w:hAnsi="方正仿宋_GB2312" w:eastAsia="方正仿宋_GB2312" w:cs="方正仿宋_GB2312"/>
          <w:color w:val="auto"/>
          <w:sz w:val="24"/>
          <w:szCs w:val="24"/>
          <w:highlight w:val="none"/>
        </w:rPr>
      </w:pPr>
    </w:p>
    <w:p w14:paraId="5E9E678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供应商认为还需要提供其他资料的，自行增加（可根据打分表自行拓展）</w:t>
      </w:r>
    </w:p>
    <w:p w14:paraId="1F3D1F2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color w:val="auto"/>
          <w:kern w:val="0"/>
          <w:sz w:val="24"/>
          <w:szCs w:val="24"/>
          <w:highlight w:val="none"/>
        </w:rPr>
      </w:pPr>
    </w:p>
    <w:p w14:paraId="690E79C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color w:val="auto"/>
          <w:kern w:val="0"/>
          <w:sz w:val="24"/>
          <w:szCs w:val="24"/>
          <w:highlight w:val="none"/>
        </w:rPr>
      </w:pPr>
    </w:p>
    <w:p w14:paraId="33D9F0FC">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bookmarkStart w:id="26" w:name="_Toc19086"/>
      <w:r>
        <w:rPr>
          <w:rFonts w:hint="eastAsia" w:ascii="方正仿宋_GB2312" w:hAnsi="方正仿宋_GB2312" w:eastAsia="方正仿宋_GB2312" w:cs="方正仿宋_GB2312"/>
          <w:b/>
          <w:color w:val="auto"/>
          <w:kern w:val="0"/>
          <w:sz w:val="24"/>
          <w:szCs w:val="20"/>
          <w:highlight w:val="none"/>
          <w:lang w:val="en-US" w:eastAsia="zh-CN"/>
        </w:rPr>
        <w:t>八</w:t>
      </w:r>
      <w:r>
        <w:rPr>
          <w:rFonts w:hint="eastAsia" w:ascii="方正仿宋_GB2312" w:hAnsi="方正仿宋_GB2312" w:eastAsia="方正仿宋_GB2312" w:cs="方正仿宋_GB2312"/>
          <w:b/>
          <w:color w:val="auto"/>
          <w:kern w:val="0"/>
          <w:sz w:val="24"/>
          <w:szCs w:val="20"/>
          <w:highlight w:val="none"/>
        </w:rPr>
        <w:t>、投标人企业类型声明函</w:t>
      </w:r>
      <w:bookmarkEnd w:id="26"/>
    </w:p>
    <w:p w14:paraId="1BC83C3B">
      <w:pPr>
        <w:pageBreakBefore w:val="0"/>
        <w:widowControl/>
        <w:kinsoku/>
        <w:overflowPunct/>
        <w:topLinePunct w:val="0"/>
        <w:bidi w:val="0"/>
        <w:spacing w:line="360" w:lineRule="auto"/>
        <w:jc w:val="left"/>
        <w:rPr>
          <w:rFonts w:hint="eastAsia" w:ascii="方正仿宋_GB2312" w:hAnsi="方正仿宋_GB2312" w:eastAsia="方正仿宋_GB2312" w:cs="方正仿宋_GB2312"/>
          <w:b/>
          <w:color w:val="auto"/>
          <w:sz w:val="24"/>
          <w:szCs w:val="24"/>
          <w:highlight w:val="none"/>
        </w:rPr>
      </w:pPr>
    </w:p>
    <w:p w14:paraId="1B6FD36E">
      <w:pPr>
        <w:pageBreakBefore w:val="0"/>
        <w:widowControl/>
        <w:kinsoku/>
        <w:overflowPunct/>
        <w:topLinePunct w:val="0"/>
        <w:bidi w:val="0"/>
        <w:spacing w:line="360" w:lineRule="auto"/>
        <w:jc w:val="left"/>
        <w:rPr>
          <w:rFonts w:hint="eastAsia" w:ascii="方正仿宋_GB2312" w:hAnsi="方正仿宋_GB2312" w:eastAsia="方正仿宋_GB2312" w:cs="方正仿宋_GB2312"/>
          <w:b/>
          <w:color w:val="auto"/>
          <w:sz w:val="24"/>
          <w:szCs w:val="24"/>
          <w:highlight w:val="none"/>
        </w:rPr>
      </w:pPr>
    </w:p>
    <w:p w14:paraId="6CACEB8B">
      <w:pPr>
        <w:pageBreakBefore w:val="0"/>
        <w:widowControl/>
        <w:kinsoku/>
        <w:overflowPunct/>
        <w:topLinePunct w:val="0"/>
        <w:bidi w:val="0"/>
        <w:spacing w:line="360" w:lineRule="auto"/>
        <w:jc w:val="left"/>
        <w:rPr>
          <w:rFonts w:hint="eastAsia" w:ascii="方正仿宋_GB2312" w:hAnsi="方正仿宋_GB2312" w:eastAsia="方正仿宋_GB2312" w:cs="方正仿宋_GB2312"/>
          <w:b/>
          <w:color w:val="auto"/>
          <w:sz w:val="24"/>
          <w:szCs w:val="24"/>
          <w:highlight w:val="none"/>
        </w:rPr>
      </w:pPr>
    </w:p>
    <w:p w14:paraId="1E1464F3">
      <w:pPr>
        <w:pageBreakBefore w:val="0"/>
        <w:widowControl/>
        <w:kinsoku/>
        <w:overflowPunct/>
        <w:topLinePunct w:val="0"/>
        <w:bidi w:val="0"/>
        <w:spacing w:line="360" w:lineRule="auto"/>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（格式自拟）</w:t>
      </w:r>
    </w:p>
    <w:p w14:paraId="3E7B14C2">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r>
        <w:rPr>
          <w:rFonts w:hint="eastAsia" w:ascii="方正仿宋_GB2312" w:hAnsi="方正仿宋_GB2312" w:eastAsia="方正仿宋_GB2312" w:cs="方正仿宋_GB2312"/>
          <w:b/>
          <w:color w:val="auto"/>
          <w:kern w:val="0"/>
          <w:sz w:val="24"/>
          <w:szCs w:val="24"/>
          <w:highlight w:val="none"/>
        </w:rPr>
        <w:br w:type="page"/>
      </w:r>
      <w:bookmarkStart w:id="27" w:name="_Toc5578"/>
      <w:r>
        <w:rPr>
          <w:rFonts w:hint="eastAsia" w:ascii="方正仿宋_GB2312" w:hAnsi="方正仿宋_GB2312" w:eastAsia="方正仿宋_GB2312" w:cs="方正仿宋_GB2312"/>
          <w:b/>
          <w:color w:val="auto"/>
          <w:kern w:val="0"/>
          <w:sz w:val="24"/>
          <w:szCs w:val="20"/>
          <w:highlight w:val="none"/>
          <w:lang w:val="en-US" w:eastAsia="zh-CN"/>
        </w:rPr>
        <w:t>九</w:t>
      </w:r>
      <w:r>
        <w:rPr>
          <w:rFonts w:hint="eastAsia" w:ascii="方正仿宋_GB2312" w:hAnsi="方正仿宋_GB2312" w:eastAsia="方正仿宋_GB2312" w:cs="方正仿宋_GB2312"/>
          <w:b/>
          <w:color w:val="auto"/>
          <w:kern w:val="0"/>
          <w:sz w:val="24"/>
          <w:szCs w:val="20"/>
          <w:highlight w:val="none"/>
        </w:rPr>
        <w:t>、中小微企业声明函</w:t>
      </w:r>
      <w:bookmarkEnd w:id="27"/>
    </w:p>
    <w:p w14:paraId="7ADA71D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仿宋_GB2312" w:hAnsi="方正仿宋_GB2312" w:eastAsia="方正仿宋_GB2312" w:cs="方正仿宋_GB2312"/>
          <w:color w:val="auto"/>
          <w:sz w:val="36"/>
          <w:highlight w:val="none"/>
        </w:rPr>
      </w:pPr>
      <w:r>
        <w:rPr>
          <w:rFonts w:hint="eastAsia" w:ascii="方正仿宋_GB2312" w:hAnsi="方正仿宋_GB2312" w:eastAsia="方正仿宋_GB2312" w:cs="方正仿宋_GB2312"/>
          <w:color w:val="auto"/>
          <w:sz w:val="36"/>
          <w:highlight w:val="none"/>
        </w:rPr>
        <w:t>中小企业声明函（工程、服务）</w:t>
      </w:r>
    </w:p>
    <w:p w14:paraId="7D89A99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bCs/>
          <w:color w:val="auto"/>
          <w:sz w:val="24"/>
          <w:szCs w:val="21"/>
          <w:highlight w:val="none"/>
        </w:rPr>
      </w:pPr>
      <w:r>
        <w:rPr>
          <w:rFonts w:hint="eastAsia" w:ascii="方正仿宋_GB2312" w:hAnsi="方正仿宋_GB2312" w:eastAsia="方正仿宋_GB2312" w:cs="方正仿宋_GB2312"/>
          <w:bCs/>
          <w:color w:val="auto"/>
          <w:sz w:val="24"/>
          <w:szCs w:val="21"/>
          <w:highlight w:val="none"/>
        </w:rPr>
        <w:t>本公司（联合体）郑重声明，根据《政府采购促进中小企业发展管理办法》（财库﹝2020﹞46 号）的规定，本公司（联合体）参加（</w:t>
      </w:r>
      <w:r>
        <w:rPr>
          <w:rFonts w:hint="eastAsia" w:ascii="方正仿宋_GB2312" w:hAnsi="方正仿宋_GB2312" w:eastAsia="方正仿宋_GB2312" w:cs="方正仿宋_GB2312"/>
          <w:bCs/>
          <w:i/>
          <w:iCs/>
          <w:color w:val="auto"/>
          <w:sz w:val="24"/>
          <w:szCs w:val="21"/>
          <w:highlight w:val="none"/>
          <w:u w:val="single"/>
        </w:rPr>
        <w:t>单位名称</w:t>
      </w:r>
      <w:r>
        <w:rPr>
          <w:rFonts w:hint="eastAsia" w:ascii="方正仿宋_GB2312" w:hAnsi="方正仿宋_GB2312" w:eastAsia="方正仿宋_GB2312" w:cs="方正仿宋_GB2312"/>
          <w:bCs/>
          <w:color w:val="auto"/>
          <w:sz w:val="24"/>
          <w:szCs w:val="21"/>
          <w:highlight w:val="none"/>
        </w:rPr>
        <w:t>）的（</w:t>
      </w:r>
      <w:r>
        <w:rPr>
          <w:rFonts w:hint="eastAsia" w:ascii="方正仿宋_GB2312" w:hAnsi="方正仿宋_GB2312" w:eastAsia="方正仿宋_GB2312" w:cs="方正仿宋_GB2312"/>
          <w:bCs/>
          <w:i/>
          <w:iCs/>
          <w:color w:val="auto"/>
          <w:sz w:val="24"/>
          <w:szCs w:val="21"/>
          <w:highlight w:val="none"/>
          <w:u w:val="single"/>
        </w:rPr>
        <w:t>项目名称</w:t>
      </w:r>
      <w:r>
        <w:rPr>
          <w:rFonts w:hint="eastAsia" w:ascii="方正仿宋_GB2312" w:hAnsi="方正仿宋_GB2312" w:eastAsia="方正仿宋_GB2312" w:cs="方正仿宋_GB2312"/>
          <w:bCs/>
          <w:color w:val="auto"/>
          <w:sz w:val="24"/>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AA1B33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bCs/>
          <w:color w:val="auto"/>
          <w:sz w:val="24"/>
          <w:szCs w:val="21"/>
          <w:highlight w:val="none"/>
        </w:rPr>
      </w:pPr>
      <w:r>
        <w:rPr>
          <w:rFonts w:hint="eastAsia" w:ascii="方正仿宋_GB2312" w:hAnsi="方正仿宋_GB2312" w:eastAsia="方正仿宋_GB2312" w:cs="方正仿宋_GB2312"/>
          <w:bCs/>
          <w:color w:val="auto"/>
          <w:sz w:val="24"/>
          <w:szCs w:val="21"/>
          <w:highlight w:val="none"/>
        </w:rPr>
        <w:t>1. （</w:t>
      </w:r>
      <w:r>
        <w:rPr>
          <w:rFonts w:hint="eastAsia" w:ascii="方正仿宋_GB2312" w:hAnsi="方正仿宋_GB2312" w:eastAsia="方正仿宋_GB2312" w:cs="方正仿宋_GB2312"/>
          <w:bCs/>
          <w:i/>
          <w:iCs/>
          <w:color w:val="auto"/>
          <w:sz w:val="24"/>
          <w:szCs w:val="21"/>
          <w:highlight w:val="none"/>
          <w:u w:val="single"/>
        </w:rPr>
        <w:t>标的名称</w:t>
      </w:r>
      <w:r>
        <w:rPr>
          <w:rFonts w:hint="eastAsia" w:ascii="方正仿宋_GB2312" w:hAnsi="方正仿宋_GB2312" w:eastAsia="方正仿宋_GB2312" w:cs="方正仿宋_GB2312"/>
          <w:bCs/>
          <w:color w:val="auto"/>
          <w:sz w:val="24"/>
          <w:szCs w:val="21"/>
          <w:highlight w:val="none"/>
        </w:rPr>
        <w:t>） ，属于（</w:t>
      </w:r>
      <w:r>
        <w:rPr>
          <w:rFonts w:hint="eastAsia" w:ascii="方正仿宋_GB2312" w:hAnsi="方正仿宋_GB2312" w:eastAsia="方正仿宋_GB2312" w:cs="方正仿宋_GB2312"/>
          <w:bCs/>
          <w:i/>
          <w:iCs/>
          <w:color w:val="auto"/>
          <w:sz w:val="24"/>
          <w:szCs w:val="21"/>
          <w:highlight w:val="none"/>
          <w:u w:val="single"/>
        </w:rPr>
        <w:t>采购文件中明确的所属行业</w:t>
      </w:r>
      <w:r>
        <w:rPr>
          <w:rFonts w:hint="eastAsia" w:ascii="方正仿宋_GB2312" w:hAnsi="方正仿宋_GB2312" w:eastAsia="方正仿宋_GB2312" w:cs="方正仿宋_GB2312"/>
          <w:bCs/>
          <w:color w:val="auto"/>
          <w:sz w:val="24"/>
          <w:szCs w:val="21"/>
          <w:highlight w:val="none"/>
        </w:rPr>
        <w:t>）；承建（承接）企业为（</w:t>
      </w:r>
      <w:r>
        <w:rPr>
          <w:rFonts w:hint="eastAsia" w:ascii="方正仿宋_GB2312" w:hAnsi="方正仿宋_GB2312" w:eastAsia="方正仿宋_GB2312" w:cs="方正仿宋_GB2312"/>
          <w:bCs/>
          <w:i/>
          <w:iCs/>
          <w:color w:val="auto"/>
          <w:sz w:val="24"/>
          <w:szCs w:val="21"/>
          <w:highlight w:val="none"/>
          <w:u w:val="single"/>
        </w:rPr>
        <w:t>企业名称</w:t>
      </w:r>
      <w:r>
        <w:rPr>
          <w:rFonts w:hint="eastAsia" w:ascii="方正仿宋_GB2312" w:hAnsi="方正仿宋_GB2312" w:eastAsia="方正仿宋_GB2312" w:cs="方正仿宋_GB2312"/>
          <w:bCs/>
          <w:color w:val="auto"/>
          <w:sz w:val="24"/>
          <w:szCs w:val="21"/>
          <w:highlight w:val="none"/>
        </w:rPr>
        <w:t>），从业人员</w:t>
      </w:r>
      <w:r>
        <w:rPr>
          <w:rFonts w:hint="eastAsia" w:ascii="方正仿宋_GB2312" w:hAnsi="方正仿宋_GB2312" w:eastAsia="方正仿宋_GB2312" w:cs="方正仿宋_GB2312"/>
          <w:bCs/>
          <w:color w:val="auto"/>
          <w:sz w:val="24"/>
          <w:szCs w:val="21"/>
          <w:highlight w:val="none"/>
          <w:u w:val="single"/>
          <w:lang w:val="en-US" w:eastAsia="zh-CN"/>
        </w:rPr>
        <w:t xml:space="preserve">   </w:t>
      </w:r>
      <w:r>
        <w:rPr>
          <w:rFonts w:hint="eastAsia" w:ascii="方正仿宋_GB2312" w:hAnsi="方正仿宋_GB2312" w:eastAsia="方正仿宋_GB2312" w:cs="方正仿宋_GB2312"/>
          <w:bCs/>
          <w:color w:val="auto"/>
          <w:sz w:val="24"/>
          <w:szCs w:val="21"/>
          <w:highlight w:val="none"/>
        </w:rPr>
        <w:t>人，营业收入为</w:t>
      </w:r>
      <w:r>
        <w:rPr>
          <w:rFonts w:hint="eastAsia" w:ascii="方正仿宋_GB2312" w:hAnsi="方正仿宋_GB2312" w:eastAsia="方正仿宋_GB2312" w:cs="方正仿宋_GB2312"/>
          <w:bCs/>
          <w:color w:val="auto"/>
          <w:sz w:val="24"/>
          <w:szCs w:val="21"/>
          <w:highlight w:val="none"/>
          <w:u w:val="single"/>
          <w:lang w:val="en-US" w:eastAsia="zh-CN"/>
        </w:rPr>
        <w:t xml:space="preserve">     </w:t>
      </w:r>
      <w:r>
        <w:rPr>
          <w:rFonts w:hint="eastAsia" w:ascii="方正仿宋_GB2312" w:hAnsi="方正仿宋_GB2312" w:eastAsia="方正仿宋_GB2312" w:cs="方正仿宋_GB2312"/>
          <w:bCs/>
          <w:color w:val="auto"/>
          <w:sz w:val="24"/>
          <w:szCs w:val="21"/>
          <w:highlight w:val="none"/>
        </w:rPr>
        <w:t>万元，资产总额为</w:t>
      </w:r>
      <w:r>
        <w:rPr>
          <w:rFonts w:hint="eastAsia" w:ascii="方正仿宋_GB2312" w:hAnsi="方正仿宋_GB2312" w:eastAsia="方正仿宋_GB2312" w:cs="方正仿宋_GB2312"/>
          <w:bCs/>
          <w:color w:val="auto"/>
          <w:sz w:val="24"/>
          <w:szCs w:val="21"/>
          <w:highlight w:val="none"/>
          <w:u w:val="single"/>
          <w:lang w:val="en-US" w:eastAsia="zh-CN"/>
        </w:rPr>
        <w:t xml:space="preserve">     </w:t>
      </w:r>
      <w:r>
        <w:rPr>
          <w:rFonts w:hint="eastAsia" w:ascii="方正仿宋_GB2312" w:hAnsi="方正仿宋_GB2312" w:eastAsia="方正仿宋_GB2312" w:cs="方正仿宋_GB2312"/>
          <w:bCs/>
          <w:color w:val="auto"/>
          <w:sz w:val="24"/>
          <w:szCs w:val="21"/>
          <w:highlight w:val="none"/>
        </w:rPr>
        <w:t>万元，属于（</w:t>
      </w:r>
      <w:r>
        <w:rPr>
          <w:rFonts w:hint="eastAsia" w:ascii="方正仿宋_GB2312" w:hAnsi="方正仿宋_GB2312" w:eastAsia="方正仿宋_GB2312" w:cs="方正仿宋_GB2312"/>
          <w:bCs/>
          <w:i/>
          <w:iCs/>
          <w:color w:val="auto"/>
          <w:sz w:val="24"/>
          <w:szCs w:val="21"/>
          <w:highlight w:val="none"/>
          <w:u w:val="single"/>
        </w:rPr>
        <w:t>中型企业、小型企业、微型企业</w:t>
      </w:r>
      <w:r>
        <w:rPr>
          <w:rFonts w:hint="eastAsia" w:ascii="方正仿宋_GB2312" w:hAnsi="方正仿宋_GB2312" w:eastAsia="方正仿宋_GB2312" w:cs="方正仿宋_GB2312"/>
          <w:bCs/>
          <w:color w:val="auto"/>
          <w:sz w:val="24"/>
          <w:szCs w:val="21"/>
          <w:highlight w:val="none"/>
        </w:rPr>
        <w:t>）；</w:t>
      </w:r>
    </w:p>
    <w:p w14:paraId="70065B6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bCs/>
          <w:color w:val="auto"/>
          <w:sz w:val="24"/>
          <w:szCs w:val="21"/>
          <w:highlight w:val="none"/>
        </w:rPr>
      </w:pPr>
      <w:r>
        <w:rPr>
          <w:rFonts w:hint="eastAsia" w:ascii="方正仿宋_GB2312" w:hAnsi="方正仿宋_GB2312" w:eastAsia="方正仿宋_GB2312" w:cs="方正仿宋_GB2312"/>
          <w:bCs/>
          <w:color w:val="auto"/>
          <w:sz w:val="24"/>
          <w:szCs w:val="21"/>
          <w:highlight w:val="none"/>
        </w:rPr>
        <w:t>2. （</w:t>
      </w:r>
      <w:r>
        <w:rPr>
          <w:rFonts w:hint="eastAsia" w:ascii="方正仿宋_GB2312" w:hAnsi="方正仿宋_GB2312" w:eastAsia="方正仿宋_GB2312" w:cs="方正仿宋_GB2312"/>
          <w:bCs/>
          <w:i/>
          <w:iCs/>
          <w:color w:val="auto"/>
          <w:sz w:val="24"/>
          <w:szCs w:val="21"/>
          <w:highlight w:val="none"/>
          <w:u w:val="single"/>
        </w:rPr>
        <w:t>标的名称</w:t>
      </w:r>
      <w:r>
        <w:rPr>
          <w:rFonts w:hint="eastAsia" w:ascii="方正仿宋_GB2312" w:hAnsi="方正仿宋_GB2312" w:eastAsia="方正仿宋_GB2312" w:cs="方正仿宋_GB2312"/>
          <w:bCs/>
          <w:color w:val="auto"/>
          <w:sz w:val="24"/>
          <w:szCs w:val="21"/>
          <w:highlight w:val="none"/>
        </w:rPr>
        <w:t>） ，属于（</w:t>
      </w:r>
      <w:r>
        <w:rPr>
          <w:rFonts w:hint="eastAsia" w:ascii="方正仿宋_GB2312" w:hAnsi="方正仿宋_GB2312" w:eastAsia="方正仿宋_GB2312" w:cs="方正仿宋_GB2312"/>
          <w:bCs/>
          <w:i/>
          <w:iCs/>
          <w:color w:val="auto"/>
          <w:sz w:val="24"/>
          <w:szCs w:val="21"/>
          <w:highlight w:val="none"/>
          <w:u w:val="single"/>
        </w:rPr>
        <w:t>采购文件中明确的所属行业</w:t>
      </w:r>
      <w:r>
        <w:rPr>
          <w:rFonts w:hint="eastAsia" w:ascii="方正仿宋_GB2312" w:hAnsi="方正仿宋_GB2312" w:eastAsia="方正仿宋_GB2312" w:cs="方正仿宋_GB2312"/>
          <w:bCs/>
          <w:color w:val="auto"/>
          <w:sz w:val="24"/>
          <w:szCs w:val="21"/>
          <w:highlight w:val="none"/>
        </w:rPr>
        <w:t>）；承建（承接）企业为（</w:t>
      </w:r>
      <w:r>
        <w:rPr>
          <w:rFonts w:hint="eastAsia" w:ascii="方正仿宋_GB2312" w:hAnsi="方正仿宋_GB2312" w:eastAsia="方正仿宋_GB2312" w:cs="方正仿宋_GB2312"/>
          <w:bCs/>
          <w:i/>
          <w:iCs/>
          <w:color w:val="auto"/>
          <w:sz w:val="24"/>
          <w:szCs w:val="21"/>
          <w:highlight w:val="none"/>
          <w:u w:val="single"/>
        </w:rPr>
        <w:t>企业名称</w:t>
      </w:r>
      <w:r>
        <w:rPr>
          <w:rFonts w:hint="eastAsia" w:ascii="方正仿宋_GB2312" w:hAnsi="方正仿宋_GB2312" w:eastAsia="方正仿宋_GB2312" w:cs="方正仿宋_GB2312"/>
          <w:bCs/>
          <w:color w:val="auto"/>
          <w:sz w:val="24"/>
          <w:szCs w:val="21"/>
          <w:highlight w:val="none"/>
        </w:rPr>
        <w:t>），从业人员</w:t>
      </w:r>
      <w:r>
        <w:rPr>
          <w:rFonts w:hint="eastAsia" w:ascii="方正仿宋_GB2312" w:hAnsi="方正仿宋_GB2312" w:eastAsia="方正仿宋_GB2312" w:cs="方正仿宋_GB2312"/>
          <w:bCs/>
          <w:color w:val="auto"/>
          <w:sz w:val="24"/>
          <w:szCs w:val="21"/>
          <w:highlight w:val="none"/>
          <w:u w:val="single"/>
          <w:lang w:val="en-US" w:eastAsia="zh-CN"/>
        </w:rPr>
        <w:t xml:space="preserve">    </w:t>
      </w:r>
      <w:r>
        <w:rPr>
          <w:rFonts w:hint="eastAsia" w:ascii="方正仿宋_GB2312" w:hAnsi="方正仿宋_GB2312" w:eastAsia="方正仿宋_GB2312" w:cs="方正仿宋_GB2312"/>
          <w:bCs/>
          <w:color w:val="auto"/>
          <w:sz w:val="24"/>
          <w:szCs w:val="21"/>
          <w:highlight w:val="none"/>
        </w:rPr>
        <w:t>人，营业收入为</w:t>
      </w:r>
      <w:r>
        <w:rPr>
          <w:rFonts w:hint="eastAsia" w:ascii="方正仿宋_GB2312" w:hAnsi="方正仿宋_GB2312" w:eastAsia="方正仿宋_GB2312" w:cs="方正仿宋_GB2312"/>
          <w:bCs/>
          <w:color w:val="auto"/>
          <w:sz w:val="24"/>
          <w:szCs w:val="21"/>
          <w:highlight w:val="none"/>
          <w:u w:val="single"/>
          <w:lang w:val="en-US" w:eastAsia="zh-CN"/>
        </w:rPr>
        <w:t xml:space="preserve">     </w:t>
      </w:r>
      <w:r>
        <w:rPr>
          <w:rFonts w:hint="eastAsia" w:ascii="方正仿宋_GB2312" w:hAnsi="方正仿宋_GB2312" w:eastAsia="方正仿宋_GB2312" w:cs="方正仿宋_GB2312"/>
          <w:bCs/>
          <w:color w:val="auto"/>
          <w:sz w:val="24"/>
          <w:szCs w:val="21"/>
          <w:highlight w:val="none"/>
        </w:rPr>
        <w:t>万元，资产总额为</w:t>
      </w:r>
      <w:r>
        <w:rPr>
          <w:rFonts w:hint="eastAsia" w:ascii="方正仿宋_GB2312" w:hAnsi="方正仿宋_GB2312" w:eastAsia="方正仿宋_GB2312" w:cs="方正仿宋_GB2312"/>
          <w:bCs/>
          <w:color w:val="auto"/>
          <w:sz w:val="24"/>
          <w:szCs w:val="21"/>
          <w:highlight w:val="none"/>
          <w:u w:val="single"/>
          <w:lang w:val="en-US" w:eastAsia="zh-CN"/>
        </w:rPr>
        <w:t xml:space="preserve">    </w:t>
      </w:r>
      <w:r>
        <w:rPr>
          <w:rFonts w:hint="eastAsia" w:ascii="方正仿宋_GB2312" w:hAnsi="方正仿宋_GB2312" w:eastAsia="方正仿宋_GB2312" w:cs="方正仿宋_GB2312"/>
          <w:bCs/>
          <w:color w:val="auto"/>
          <w:sz w:val="24"/>
          <w:szCs w:val="21"/>
          <w:highlight w:val="none"/>
        </w:rPr>
        <w:t>万元，属于（</w:t>
      </w:r>
      <w:r>
        <w:rPr>
          <w:rFonts w:hint="eastAsia" w:ascii="方正仿宋_GB2312" w:hAnsi="方正仿宋_GB2312" w:eastAsia="方正仿宋_GB2312" w:cs="方正仿宋_GB2312"/>
          <w:bCs/>
          <w:i/>
          <w:iCs/>
          <w:color w:val="auto"/>
          <w:sz w:val="24"/>
          <w:szCs w:val="21"/>
          <w:highlight w:val="none"/>
          <w:u w:val="single"/>
        </w:rPr>
        <w:t>中型企业、小型企业、微型企业</w:t>
      </w:r>
      <w:r>
        <w:rPr>
          <w:rFonts w:hint="eastAsia" w:ascii="方正仿宋_GB2312" w:hAnsi="方正仿宋_GB2312" w:eastAsia="方正仿宋_GB2312" w:cs="方正仿宋_GB2312"/>
          <w:bCs/>
          <w:color w:val="auto"/>
          <w:sz w:val="24"/>
          <w:szCs w:val="21"/>
          <w:highlight w:val="none"/>
        </w:rPr>
        <w:t>）；</w:t>
      </w:r>
    </w:p>
    <w:p w14:paraId="67CD6B7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bCs/>
          <w:color w:val="auto"/>
          <w:sz w:val="24"/>
          <w:szCs w:val="21"/>
          <w:highlight w:val="none"/>
        </w:rPr>
      </w:pPr>
      <w:r>
        <w:rPr>
          <w:rFonts w:hint="eastAsia" w:ascii="方正仿宋_GB2312" w:hAnsi="方正仿宋_GB2312" w:eastAsia="方正仿宋_GB2312" w:cs="方正仿宋_GB2312"/>
          <w:bCs/>
          <w:color w:val="auto"/>
          <w:sz w:val="24"/>
          <w:szCs w:val="21"/>
          <w:highlight w:val="none"/>
        </w:rPr>
        <w:t>……</w:t>
      </w:r>
    </w:p>
    <w:p w14:paraId="3AF9B59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bCs/>
          <w:color w:val="auto"/>
          <w:sz w:val="24"/>
          <w:szCs w:val="21"/>
          <w:highlight w:val="none"/>
        </w:rPr>
      </w:pPr>
      <w:r>
        <w:rPr>
          <w:rFonts w:hint="eastAsia" w:ascii="方正仿宋_GB2312" w:hAnsi="方正仿宋_GB2312" w:eastAsia="方正仿宋_GB2312" w:cs="方正仿宋_GB2312"/>
          <w:bCs/>
          <w:color w:val="auto"/>
          <w:sz w:val="24"/>
          <w:szCs w:val="21"/>
          <w:highlight w:val="none"/>
        </w:rPr>
        <w:t>以上企业，不属于大企业的分支机构，不存在控股股东为大企业的情形，也不存在与大企业的负责人为同一人的情形。</w:t>
      </w:r>
    </w:p>
    <w:p w14:paraId="3B735C2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bCs/>
          <w:color w:val="auto"/>
          <w:sz w:val="24"/>
          <w:szCs w:val="21"/>
          <w:highlight w:val="none"/>
        </w:rPr>
      </w:pPr>
      <w:r>
        <w:rPr>
          <w:rFonts w:hint="eastAsia" w:ascii="方正仿宋_GB2312" w:hAnsi="方正仿宋_GB2312" w:eastAsia="方正仿宋_GB2312" w:cs="方正仿宋_GB2312"/>
          <w:bCs/>
          <w:color w:val="auto"/>
          <w:sz w:val="24"/>
          <w:szCs w:val="21"/>
          <w:highlight w:val="none"/>
        </w:rPr>
        <w:t>本企业对上述声明内容的真实性负责。如有虚假，将依法承担相应责任。</w:t>
      </w:r>
    </w:p>
    <w:p w14:paraId="4642630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bCs/>
          <w:color w:val="auto"/>
          <w:sz w:val="24"/>
          <w:szCs w:val="21"/>
          <w:highlight w:val="none"/>
        </w:rPr>
      </w:pPr>
    </w:p>
    <w:p w14:paraId="40E0539F">
      <w:pPr>
        <w:keepNext w:val="0"/>
        <w:keepLines w:val="0"/>
        <w:pageBreakBefore w:val="0"/>
        <w:kinsoku/>
        <w:wordWrap/>
        <w:overflowPunct/>
        <w:topLinePunct w:val="0"/>
        <w:autoSpaceDE/>
        <w:autoSpaceDN/>
        <w:bidi w:val="0"/>
        <w:adjustRightInd w:val="0"/>
        <w:snapToGrid w:val="0"/>
        <w:spacing w:line="360" w:lineRule="auto"/>
        <w:ind w:firstLine="4320" w:firstLineChars="1800"/>
        <w:textAlignment w:val="auto"/>
        <w:rPr>
          <w:rFonts w:hint="eastAsia" w:ascii="方正仿宋_GB2312" w:hAnsi="方正仿宋_GB2312" w:eastAsia="方正仿宋_GB2312" w:cs="方正仿宋_GB2312"/>
          <w:bCs/>
          <w:color w:val="auto"/>
          <w:sz w:val="24"/>
          <w:szCs w:val="21"/>
          <w:highlight w:val="none"/>
        </w:rPr>
      </w:pPr>
      <w:r>
        <w:rPr>
          <w:rFonts w:hint="eastAsia" w:ascii="方正仿宋_GB2312" w:hAnsi="方正仿宋_GB2312" w:eastAsia="方正仿宋_GB2312" w:cs="方正仿宋_GB2312"/>
          <w:bCs/>
          <w:color w:val="auto"/>
          <w:sz w:val="24"/>
          <w:szCs w:val="21"/>
          <w:highlight w:val="none"/>
        </w:rPr>
        <w:t>企业名称（盖章）：</w:t>
      </w:r>
    </w:p>
    <w:p w14:paraId="3885D543">
      <w:pPr>
        <w:keepNext w:val="0"/>
        <w:keepLines w:val="0"/>
        <w:pageBreakBefore w:val="0"/>
        <w:kinsoku/>
        <w:wordWrap/>
        <w:overflowPunct/>
        <w:topLinePunct w:val="0"/>
        <w:autoSpaceDE/>
        <w:autoSpaceDN/>
        <w:bidi w:val="0"/>
        <w:adjustRightInd w:val="0"/>
        <w:snapToGrid w:val="0"/>
        <w:spacing w:line="360" w:lineRule="auto"/>
        <w:ind w:firstLine="4320" w:firstLineChars="1800"/>
        <w:textAlignment w:val="auto"/>
        <w:rPr>
          <w:rFonts w:hint="eastAsia" w:ascii="方正仿宋_GB2312" w:hAnsi="方正仿宋_GB2312" w:eastAsia="方正仿宋_GB2312" w:cs="方正仿宋_GB2312"/>
          <w:bCs/>
          <w:color w:val="auto"/>
          <w:sz w:val="24"/>
          <w:szCs w:val="21"/>
          <w:highlight w:val="none"/>
        </w:rPr>
      </w:pPr>
      <w:r>
        <w:rPr>
          <w:rFonts w:hint="eastAsia" w:ascii="方正仿宋_GB2312" w:hAnsi="方正仿宋_GB2312" w:eastAsia="方正仿宋_GB2312" w:cs="方正仿宋_GB2312"/>
          <w:bCs/>
          <w:color w:val="auto"/>
          <w:sz w:val="24"/>
          <w:szCs w:val="21"/>
          <w:highlight w:val="none"/>
        </w:rPr>
        <w:t>日期：</w:t>
      </w:r>
    </w:p>
    <w:p w14:paraId="0019B188">
      <w:pPr>
        <w:pageBreakBefore w:val="0"/>
        <w:kinsoku/>
        <w:overflowPunct/>
        <w:topLinePunct w:val="0"/>
        <w:bidi w:val="0"/>
        <w:spacing w:line="360" w:lineRule="auto"/>
        <w:rPr>
          <w:rFonts w:hint="eastAsia" w:ascii="方正仿宋_GB2312" w:hAnsi="方正仿宋_GB2312" w:eastAsia="方正仿宋_GB2312" w:cs="方正仿宋_GB2312"/>
          <w:color w:val="auto"/>
          <w:szCs w:val="21"/>
          <w:highlight w:val="none"/>
        </w:rPr>
      </w:pPr>
    </w:p>
    <w:p w14:paraId="02AC3BDE">
      <w:pPr>
        <w:pageBreakBefore w:val="0"/>
        <w:widowControl/>
        <w:kinsoku/>
        <w:overflowPunct/>
        <w:topLinePunct w:val="0"/>
        <w:bidi w:val="0"/>
        <w:spacing w:line="360" w:lineRule="auto"/>
        <w:rPr>
          <w:rFonts w:hint="eastAsia" w:ascii="方正仿宋_GB2312" w:hAnsi="方正仿宋_GB2312" w:eastAsia="方正仿宋_GB2312" w:cs="方正仿宋_GB2312"/>
          <w:b/>
          <w:bCs/>
          <w:color w:val="auto"/>
          <w:sz w:val="18"/>
          <w:szCs w:val="21"/>
          <w:highlight w:val="none"/>
        </w:rPr>
      </w:pPr>
      <w:r>
        <w:rPr>
          <w:rFonts w:hint="eastAsia" w:ascii="方正仿宋_GB2312" w:hAnsi="方正仿宋_GB2312" w:eastAsia="方正仿宋_GB2312" w:cs="方正仿宋_GB2312"/>
          <w:b/>
          <w:bCs/>
          <w:color w:val="auto"/>
          <w:sz w:val="18"/>
          <w:szCs w:val="21"/>
          <w:highlight w:val="none"/>
        </w:rPr>
        <w:t>备注：1、从业人员、营业收入、资产总额填报上一年度数据，无上一年度数据的新成立企业可不填报。</w:t>
      </w:r>
    </w:p>
    <w:p w14:paraId="21C25826">
      <w:pPr>
        <w:pageBreakBefore w:val="0"/>
        <w:widowControl/>
        <w:kinsoku/>
        <w:overflowPunct/>
        <w:topLinePunct w:val="0"/>
        <w:bidi w:val="0"/>
        <w:spacing w:line="360" w:lineRule="auto"/>
        <w:ind w:firstLine="540" w:firstLineChars="300"/>
        <w:rPr>
          <w:rFonts w:hint="eastAsia" w:ascii="方正仿宋_GB2312" w:hAnsi="方正仿宋_GB2312" w:eastAsia="方正仿宋_GB2312" w:cs="方正仿宋_GB2312"/>
          <w:b/>
          <w:bCs/>
          <w:color w:val="auto"/>
          <w:sz w:val="18"/>
          <w:highlight w:val="none"/>
        </w:rPr>
      </w:pPr>
      <w:r>
        <w:rPr>
          <w:rFonts w:hint="eastAsia" w:ascii="方正仿宋_GB2312" w:hAnsi="方正仿宋_GB2312" w:eastAsia="方正仿宋_GB2312" w:cs="方正仿宋_GB2312"/>
          <w:b/>
          <w:bCs/>
          <w:color w:val="auto"/>
          <w:sz w:val="18"/>
          <w:highlight w:val="none"/>
        </w:rPr>
        <w:t>2、投标人为中小企业时需提供本声明函，并完整填写从业人员、营业收入、资产总额等内容，否则评审时资格审查不通过。</w:t>
      </w:r>
    </w:p>
    <w:p w14:paraId="16825BA7">
      <w:pPr>
        <w:pageBreakBefore w:val="0"/>
        <w:widowControl/>
        <w:kinsoku/>
        <w:wordWrap w:val="0"/>
        <w:overflowPunct/>
        <w:topLinePunct w:val="0"/>
        <w:bidi w:val="0"/>
        <w:spacing w:line="360" w:lineRule="auto"/>
        <w:ind w:right="480" w:firstLine="480" w:firstLineChars="200"/>
        <w:jc w:val="right"/>
        <w:rPr>
          <w:rFonts w:hint="eastAsia" w:ascii="方正仿宋_GB2312" w:hAnsi="方正仿宋_GB2312" w:eastAsia="方正仿宋_GB2312" w:cs="方正仿宋_GB2312"/>
          <w:color w:val="auto"/>
          <w:kern w:val="0"/>
          <w:sz w:val="24"/>
          <w:szCs w:val="24"/>
          <w:highlight w:val="none"/>
        </w:rPr>
      </w:pPr>
    </w:p>
    <w:p w14:paraId="743C95E5">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r>
        <w:rPr>
          <w:rFonts w:hint="eastAsia" w:ascii="方正仿宋_GB2312" w:hAnsi="方正仿宋_GB2312" w:eastAsia="方正仿宋_GB2312" w:cs="方正仿宋_GB2312"/>
          <w:b/>
          <w:color w:val="auto"/>
          <w:sz w:val="24"/>
          <w:szCs w:val="24"/>
          <w:highlight w:val="none"/>
        </w:rPr>
        <w:br w:type="page"/>
      </w:r>
      <w:bookmarkStart w:id="28" w:name="_Toc17692"/>
      <w:r>
        <w:rPr>
          <w:rFonts w:hint="eastAsia" w:ascii="方正仿宋_GB2312" w:hAnsi="方正仿宋_GB2312" w:eastAsia="方正仿宋_GB2312" w:cs="方正仿宋_GB2312"/>
          <w:b/>
          <w:color w:val="auto"/>
          <w:kern w:val="0"/>
          <w:sz w:val="24"/>
          <w:szCs w:val="20"/>
          <w:highlight w:val="none"/>
        </w:rPr>
        <w:t>十、中小企业生产或销售的产品优惠明细表</w:t>
      </w:r>
      <w:bookmarkEnd w:id="28"/>
    </w:p>
    <w:p w14:paraId="2B2C09E4">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auto"/>
          <w:sz w:val="24"/>
          <w:highlight w:val="none"/>
        </w:rPr>
      </w:pPr>
      <w:bookmarkStart w:id="29" w:name="_Toc439149569"/>
      <w:r>
        <w:rPr>
          <w:rFonts w:hint="eastAsia" w:ascii="方正仿宋_GB2312" w:hAnsi="方正仿宋_GB2312" w:eastAsia="方正仿宋_GB2312" w:cs="方正仿宋_GB2312"/>
          <w:b/>
          <w:bCs/>
          <w:color w:val="auto"/>
          <w:sz w:val="24"/>
          <w:highlight w:val="none"/>
        </w:rPr>
        <w:t>（若有，请如实填写）</w:t>
      </w:r>
      <w:bookmarkEnd w:id="29"/>
    </w:p>
    <w:p w14:paraId="01760DC3">
      <w:pPr>
        <w:pageBreakBefore w:val="0"/>
        <w:tabs>
          <w:tab w:val="left" w:pos="480"/>
        </w:tabs>
        <w:kinsoku/>
        <w:overflowPunct/>
        <w:topLinePunct w:val="0"/>
        <w:bidi w:val="0"/>
        <w:adjustRightInd w:val="0"/>
        <w:spacing w:line="360" w:lineRule="auto"/>
        <w:ind w:left="1680" w:leftChars="800" w:firstLine="4320" w:firstLineChars="1800"/>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报价货币种类：</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55C8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14:paraId="7F50EDD8">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w:t>
            </w:r>
          </w:p>
        </w:tc>
        <w:tc>
          <w:tcPr>
            <w:tcW w:w="2012" w:type="dxa"/>
            <w:vAlign w:val="center"/>
          </w:tcPr>
          <w:p w14:paraId="53A87A45">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w:t>
            </w:r>
          </w:p>
        </w:tc>
        <w:tc>
          <w:tcPr>
            <w:tcW w:w="1123" w:type="dxa"/>
            <w:vAlign w:val="center"/>
          </w:tcPr>
          <w:p w14:paraId="00CC9757">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w:t>
            </w:r>
          </w:p>
        </w:tc>
        <w:tc>
          <w:tcPr>
            <w:tcW w:w="1050" w:type="dxa"/>
            <w:vAlign w:val="center"/>
          </w:tcPr>
          <w:p w14:paraId="25E9D0F8">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4</w:t>
            </w:r>
          </w:p>
        </w:tc>
        <w:tc>
          <w:tcPr>
            <w:tcW w:w="1348" w:type="dxa"/>
            <w:vAlign w:val="center"/>
          </w:tcPr>
          <w:p w14:paraId="6D1AD6E6">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5</w:t>
            </w:r>
          </w:p>
        </w:tc>
        <w:tc>
          <w:tcPr>
            <w:tcW w:w="1348" w:type="dxa"/>
            <w:vAlign w:val="center"/>
          </w:tcPr>
          <w:p w14:paraId="24461323">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6</w:t>
            </w:r>
          </w:p>
        </w:tc>
        <w:tc>
          <w:tcPr>
            <w:tcW w:w="1766" w:type="dxa"/>
            <w:vAlign w:val="center"/>
          </w:tcPr>
          <w:p w14:paraId="4ADCAB41">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7</w:t>
            </w:r>
          </w:p>
        </w:tc>
      </w:tr>
      <w:tr w14:paraId="47D7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14:paraId="4B5FE15C">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标段（包）</w:t>
            </w:r>
          </w:p>
        </w:tc>
        <w:tc>
          <w:tcPr>
            <w:tcW w:w="2012" w:type="dxa"/>
            <w:vAlign w:val="center"/>
          </w:tcPr>
          <w:p w14:paraId="03A5CCBD">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小型和微型企业产品名称</w:t>
            </w:r>
          </w:p>
        </w:tc>
        <w:tc>
          <w:tcPr>
            <w:tcW w:w="1123" w:type="dxa"/>
            <w:vAlign w:val="center"/>
          </w:tcPr>
          <w:p w14:paraId="00219CB4">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数量</w:t>
            </w:r>
          </w:p>
        </w:tc>
        <w:tc>
          <w:tcPr>
            <w:tcW w:w="1050" w:type="dxa"/>
            <w:vAlign w:val="center"/>
          </w:tcPr>
          <w:p w14:paraId="0927AAF9">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报价（元）</w:t>
            </w:r>
          </w:p>
        </w:tc>
        <w:tc>
          <w:tcPr>
            <w:tcW w:w="1348" w:type="dxa"/>
            <w:vAlign w:val="center"/>
          </w:tcPr>
          <w:p w14:paraId="2892BD7A">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价格评审扣除金额（元）</w:t>
            </w:r>
          </w:p>
        </w:tc>
        <w:tc>
          <w:tcPr>
            <w:tcW w:w="1348" w:type="dxa"/>
            <w:vAlign w:val="center"/>
          </w:tcPr>
          <w:p w14:paraId="74818323">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品牌型号规格</w:t>
            </w:r>
          </w:p>
        </w:tc>
        <w:tc>
          <w:tcPr>
            <w:tcW w:w="1766" w:type="dxa"/>
            <w:vAlign w:val="center"/>
          </w:tcPr>
          <w:p w14:paraId="023D0870">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制造商</w:t>
            </w:r>
          </w:p>
          <w:p w14:paraId="29314A21">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全称</w:t>
            </w:r>
          </w:p>
        </w:tc>
      </w:tr>
      <w:tr w14:paraId="7495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5D4CA4CE">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2012" w:type="dxa"/>
          </w:tcPr>
          <w:p w14:paraId="4290E55B">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1123" w:type="dxa"/>
            <w:vAlign w:val="center"/>
          </w:tcPr>
          <w:p w14:paraId="78E7E007">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1050" w:type="dxa"/>
            <w:vAlign w:val="center"/>
          </w:tcPr>
          <w:p w14:paraId="71C2C46F">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1348" w:type="dxa"/>
            <w:vAlign w:val="center"/>
          </w:tcPr>
          <w:p w14:paraId="132B7D78">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1348" w:type="dxa"/>
            <w:vAlign w:val="center"/>
          </w:tcPr>
          <w:p w14:paraId="646399A1">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1766" w:type="dxa"/>
            <w:vAlign w:val="center"/>
          </w:tcPr>
          <w:p w14:paraId="001F2AB0">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r>
      <w:tr w14:paraId="2CEF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73C1B2DC">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2012" w:type="dxa"/>
          </w:tcPr>
          <w:p w14:paraId="793F223F">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1123" w:type="dxa"/>
            <w:vAlign w:val="center"/>
          </w:tcPr>
          <w:p w14:paraId="75071ACC">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1050" w:type="dxa"/>
            <w:vAlign w:val="center"/>
          </w:tcPr>
          <w:p w14:paraId="1493D204">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1348" w:type="dxa"/>
            <w:vAlign w:val="center"/>
          </w:tcPr>
          <w:p w14:paraId="4F4A760A">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1348" w:type="dxa"/>
            <w:vAlign w:val="center"/>
          </w:tcPr>
          <w:p w14:paraId="061A7626">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1766" w:type="dxa"/>
            <w:vAlign w:val="center"/>
          </w:tcPr>
          <w:p w14:paraId="0E2CE4F6">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r>
      <w:tr w14:paraId="510A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4BF87DA1">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8647" w:type="dxa"/>
            <w:gridSpan w:val="6"/>
            <w:vAlign w:val="center"/>
          </w:tcPr>
          <w:p w14:paraId="0AAD460F">
            <w:pPr>
              <w:pageBreakBefore w:val="0"/>
              <w:tabs>
                <w:tab w:val="left" w:pos="5355"/>
              </w:tabs>
              <w:kinsoku/>
              <w:overflowPunct/>
              <w:topLinePunct w:val="0"/>
              <w:bidi w:val="0"/>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本标段（包）报价总计：（元）</w:t>
            </w:r>
          </w:p>
        </w:tc>
      </w:tr>
      <w:tr w14:paraId="25BB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2E07249E">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auto"/>
                <w:sz w:val="24"/>
                <w:highlight w:val="none"/>
              </w:rPr>
            </w:pPr>
          </w:p>
        </w:tc>
        <w:tc>
          <w:tcPr>
            <w:tcW w:w="8647" w:type="dxa"/>
            <w:gridSpan w:val="6"/>
            <w:vAlign w:val="center"/>
          </w:tcPr>
          <w:p w14:paraId="6D12B053">
            <w:pPr>
              <w:pageBreakBefore w:val="0"/>
              <w:tabs>
                <w:tab w:val="left" w:pos="5355"/>
              </w:tabs>
              <w:kinsoku/>
              <w:overflowPunct/>
              <w:topLinePunct w:val="0"/>
              <w:bidi w:val="0"/>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本标段（包）价格评审扣除金额总计：（元）</w:t>
            </w:r>
          </w:p>
        </w:tc>
      </w:tr>
    </w:tbl>
    <w:p w14:paraId="0EF7B2E5">
      <w:pPr>
        <w:pageBreakBefore w:val="0"/>
        <w:tabs>
          <w:tab w:val="left" w:pos="480"/>
        </w:tabs>
        <w:kinsoku/>
        <w:overflowPunct/>
        <w:topLinePunct w:val="0"/>
        <w:bidi w:val="0"/>
        <w:adjustRightInd w:val="0"/>
        <w:spacing w:line="360" w:lineRule="auto"/>
        <w:textAlignment w:val="baseline"/>
        <w:rPr>
          <w:rFonts w:hint="eastAsia" w:ascii="方正仿宋_GB2312" w:hAnsi="方正仿宋_GB2312" w:eastAsia="方正仿宋_GB2312" w:cs="方正仿宋_GB2312"/>
          <w:bCs/>
          <w:color w:val="auto"/>
          <w:kern w:val="0"/>
          <w:sz w:val="24"/>
          <w:szCs w:val="24"/>
          <w:highlight w:val="none"/>
        </w:rPr>
      </w:pPr>
    </w:p>
    <w:p w14:paraId="155DEDF9">
      <w:pPr>
        <w:pageBreakBefore w:val="0"/>
        <w:tabs>
          <w:tab w:val="left" w:pos="13000"/>
        </w:tabs>
        <w:kinsoku/>
        <w:overflowPunct/>
        <w:topLinePunct w:val="0"/>
        <w:bidi w:val="0"/>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注：</w:t>
      </w:r>
    </w:p>
    <w:p w14:paraId="494F5D21">
      <w:pPr>
        <w:pageBreakBefore w:val="0"/>
        <w:kinsoku/>
        <w:overflowPunct/>
        <w:topLinePunct w:val="0"/>
        <w:bidi w:val="0"/>
        <w:spacing w:line="360" w:lineRule="auto"/>
        <w:ind w:firstLine="42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1、当一个标段（包）内有多个属于小型和微型企业的产品时，服务商应按序号详细填写。</w:t>
      </w:r>
    </w:p>
    <w:p w14:paraId="08FAB60C">
      <w:pPr>
        <w:pageBreakBefore w:val="0"/>
        <w:kinsoku/>
        <w:overflowPunct/>
        <w:topLinePunct w:val="0"/>
        <w:bidi w:val="0"/>
        <w:spacing w:line="360" w:lineRule="auto"/>
        <w:ind w:firstLine="42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2、栏目5=栏目4×招标文件规定的价格扣除比率的优惠幅度。</w:t>
      </w:r>
    </w:p>
    <w:p w14:paraId="33C181D7">
      <w:pPr>
        <w:pageBreakBefore w:val="0"/>
        <w:kinsoku/>
        <w:overflowPunct/>
        <w:topLinePunct w:val="0"/>
        <w:bidi w:val="0"/>
        <w:spacing w:line="360" w:lineRule="auto"/>
        <w:ind w:firstLine="42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3、若所供应的产品不具备此类评审优惠条件，本“中小价格扣除明细表”不必填写。</w:t>
      </w:r>
    </w:p>
    <w:p w14:paraId="52826209">
      <w:pPr>
        <w:pageBreakBefore w:val="0"/>
        <w:kinsoku/>
        <w:overflowPunct/>
        <w:topLinePunct w:val="0"/>
        <w:bidi w:val="0"/>
        <w:spacing w:line="360" w:lineRule="auto"/>
        <w:ind w:firstLine="600"/>
        <w:rPr>
          <w:rFonts w:hint="eastAsia" w:ascii="方正仿宋_GB2312" w:hAnsi="方正仿宋_GB2312" w:eastAsia="方正仿宋_GB2312" w:cs="方正仿宋_GB2312"/>
          <w:color w:val="auto"/>
          <w:sz w:val="24"/>
          <w:highlight w:val="none"/>
        </w:rPr>
      </w:pPr>
    </w:p>
    <w:p w14:paraId="2C2F3198">
      <w:pPr>
        <w:pageBreakBefore w:val="0"/>
        <w:kinsoku/>
        <w:overflowPunct/>
        <w:topLinePunct w:val="0"/>
        <w:bidi w:val="0"/>
        <w:adjustRightInd w:val="0"/>
        <w:snapToGrid w:val="0"/>
        <w:spacing w:line="360" w:lineRule="auto"/>
        <w:ind w:right="480" w:firstLine="2160" w:firstLineChars="900"/>
        <w:jc w:val="both"/>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投标人（盖公章）：</w:t>
      </w:r>
    </w:p>
    <w:p w14:paraId="79124F1E">
      <w:pPr>
        <w:pageBreakBefore w:val="0"/>
        <w:kinsoku/>
        <w:overflowPunct/>
        <w:topLinePunct w:val="0"/>
        <w:bidi w:val="0"/>
        <w:spacing w:line="360" w:lineRule="auto"/>
        <w:jc w:val="righ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法定代表人或其授权代表(签字或盖章)：____________</w:t>
      </w:r>
    </w:p>
    <w:p w14:paraId="2A509470">
      <w:pPr>
        <w:pageBreakBefore w:val="0"/>
        <w:kinsoku/>
        <w:overflowPunct/>
        <w:topLinePunct w:val="0"/>
        <w:bidi w:val="0"/>
        <w:adjustRightInd w:val="0"/>
        <w:snapToGrid w:val="0"/>
        <w:spacing w:line="360" w:lineRule="auto"/>
        <w:jc w:val="righ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日期：年月日</w:t>
      </w:r>
    </w:p>
    <w:p w14:paraId="3C821FBE">
      <w:pPr>
        <w:pageBreakBefore w:val="0"/>
        <w:tabs>
          <w:tab w:val="left" w:pos="3600"/>
        </w:tabs>
        <w:kinsoku/>
        <w:overflowPunct/>
        <w:topLinePunct w:val="0"/>
        <w:bidi w:val="0"/>
        <w:adjustRightInd w:val="0"/>
        <w:snapToGrid w:val="0"/>
        <w:spacing w:line="360" w:lineRule="auto"/>
        <w:rPr>
          <w:rFonts w:hint="eastAsia" w:ascii="方正仿宋_GB2312" w:hAnsi="方正仿宋_GB2312" w:eastAsia="方正仿宋_GB2312" w:cs="方正仿宋_GB2312"/>
          <w:color w:val="auto"/>
          <w:sz w:val="24"/>
          <w:highlight w:val="none"/>
        </w:rPr>
      </w:pPr>
    </w:p>
    <w:p w14:paraId="08E4E668">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bookmarkStart w:id="30" w:name="_Toc3845"/>
      <w:r>
        <w:rPr>
          <w:rFonts w:hint="eastAsia" w:ascii="方正仿宋_GB2312" w:hAnsi="方正仿宋_GB2312" w:eastAsia="方正仿宋_GB2312" w:cs="方正仿宋_GB2312"/>
          <w:b/>
          <w:color w:val="auto"/>
          <w:kern w:val="0"/>
          <w:sz w:val="24"/>
          <w:szCs w:val="20"/>
          <w:highlight w:val="none"/>
        </w:rPr>
        <w:t>十</w:t>
      </w:r>
      <w:r>
        <w:rPr>
          <w:rFonts w:hint="eastAsia" w:ascii="方正仿宋_GB2312" w:hAnsi="方正仿宋_GB2312" w:eastAsia="方正仿宋_GB2312" w:cs="方正仿宋_GB2312"/>
          <w:b/>
          <w:color w:val="auto"/>
          <w:kern w:val="0"/>
          <w:sz w:val="24"/>
          <w:szCs w:val="20"/>
          <w:highlight w:val="none"/>
          <w:lang w:val="en-US" w:eastAsia="zh-CN"/>
        </w:rPr>
        <w:t>一</w:t>
      </w:r>
      <w:r>
        <w:rPr>
          <w:rFonts w:hint="eastAsia" w:ascii="方正仿宋_GB2312" w:hAnsi="方正仿宋_GB2312" w:eastAsia="方正仿宋_GB2312" w:cs="方正仿宋_GB2312"/>
          <w:b/>
          <w:color w:val="auto"/>
          <w:kern w:val="0"/>
          <w:sz w:val="24"/>
          <w:szCs w:val="20"/>
          <w:highlight w:val="none"/>
        </w:rPr>
        <w:t>、监狱企业声明函</w:t>
      </w:r>
      <w:bookmarkEnd w:id="30"/>
    </w:p>
    <w:p w14:paraId="7A559820">
      <w:pPr>
        <w:pageBreakBefore w:val="0"/>
        <w:kinsoku/>
        <w:overflowPunct/>
        <w:topLinePunct w:val="0"/>
        <w:bidi w:val="0"/>
        <w:spacing w:line="360" w:lineRule="auto"/>
        <w:jc w:val="center"/>
        <w:rPr>
          <w:rFonts w:hint="eastAsia" w:ascii="方正仿宋_GB2312" w:hAnsi="方正仿宋_GB2312" w:eastAsia="方正仿宋_GB2312" w:cs="方正仿宋_GB2312"/>
          <w:color w:val="auto"/>
          <w:spacing w:val="6"/>
          <w:kern w:val="0"/>
          <w:sz w:val="24"/>
          <w:highlight w:val="none"/>
        </w:rPr>
      </w:pPr>
      <w:r>
        <w:rPr>
          <w:rFonts w:hint="eastAsia" w:ascii="方正仿宋_GB2312" w:hAnsi="方正仿宋_GB2312" w:eastAsia="方正仿宋_GB2312" w:cs="方正仿宋_GB2312"/>
          <w:color w:val="auto"/>
          <w:spacing w:val="6"/>
          <w:kern w:val="0"/>
          <w:sz w:val="24"/>
          <w:highlight w:val="none"/>
        </w:rPr>
        <w:t>（监狱企业适用）</w:t>
      </w:r>
    </w:p>
    <w:p w14:paraId="3D54AC65">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auto"/>
          <w:spacing w:val="6"/>
          <w:kern w:val="0"/>
          <w:sz w:val="24"/>
          <w:highlight w:val="none"/>
        </w:rPr>
      </w:pPr>
      <w:r>
        <w:rPr>
          <w:rFonts w:hint="eastAsia" w:ascii="方正仿宋_GB2312" w:hAnsi="方正仿宋_GB2312" w:eastAsia="方正仿宋_GB2312" w:cs="方正仿宋_GB2312"/>
          <w:color w:val="auto"/>
          <w:spacing w:val="6"/>
          <w:kern w:val="0"/>
          <w:sz w:val="24"/>
          <w:highlight w:val="none"/>
        </w:rPr>
        <w:t>本公司郑重声明，根据《关于政府采购支持监狱企业发展有关问题的通知》（财库[2014]68号）的规定，本公司为监狱企业。</w:t>
      </w:r>
    </w:p>
    <w:p w14:paraId="59F3FD88">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auto"/>
          <w:spacing w:val="6"/>
          <w:kern w:val="0"/>
          <w:sz w:val="24"/>
          <w:highlight w:val="none"/>
        </w:rPr>
      </w:pPr>
      <w:r>
        <w:rPr>
          <w:rFonts w:hint="eastAsia" w:ascii="方正仿宋_GB2312" w:hAnsi="方正仿宋_GB2312" w:eastAsia="方正仿宋_GB2312" w:cs="方正仿宋_GB2312"/>
          <w:color w:val="auto"/>
          <w:spacing w:val="6"/>
          <w:kern w:val="0"/>
          <w:sz w:val="24"/>
          <w:highlight w:val="none"/>
        </w:rPr>
        <w:t>本公司参加______单位的______项目采购活动，采购活动提供本企业（填写制造的货物，由本企业承担工程、提供服务）。</w:t>
      </w:r>
    </w:p>
    <w:p w14:paraId="75F934D1">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auto"/>
          <w:spacing w:val="6"/>
          <w:kern w:val="0"/>
          <w:sz w:val="24"/>
          <w:highlight w:val="none"/>
        </w:rPr>
      </w:pPr>
      <w:r>
        <w:rPr>
          <w:rFonts w:hint="eastAsia" w:ascii="方正仿宋_GB2312" w:hAnsi="方正仿宋_GB2312" w:eastAsia="方正仿宋_GB2312" w:cs="方正仿宋_GB2312"/>
          <w:color w:val="auto"/>
          <w:spacing w:val="6"/>
          <w:kern w:val="0"/>
          <w:sz w:val="24"/>
          <w:highlight w:val="none"/>
        </w:rPr>
        <w:t>本条所称货物不包括使用大型企业注册商标的货物和服务。</w:t>
      </w:r>
    </w:p>
    <w:p w14:paraId="5E842D44">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auto"/>
          <w:spacing w:val="6"/>
          <w:kern w:val="0"/>
          <w:sz w:val="24"/>
          <w:highlight w:val="none"/>
        </w:rPr>
      </w:pPr>
      <w:r>
        <w:rPr>
          <w:rFonts w:hint="eastAsia" w:ascii="方正仿宋_GB2312" w:hAnsi="方正仿宋_GB2312" w:eastAsia="方正仿宋_GB2312" w:cs="方正仿宋_GB2312"/>
          <w:color w:val="auto"/>
          <w:spacing w:val="6"/>
          <w:kern w:val="0"/>
          <w:sz w:val="24"/>
          <w:highlight w:val="none"/>
        </w:rPr>
        <w:t>本公司对上述声明的真实性负责。如有虚假，将依法承担相应责任。</w:t>
      </w:r>
    </w:p>
    <w:p w14:paraId="62AA153D">
      <w:pPr>
        <w:pageBreakBefore w:val="0"/>
        <w:kinsoku/>
        <w:overflowPunct/>
        <w:topLinePunct w:val="0"/>
        <w:bidi w:val="0"/>
        <w:spacing w:line="360" w:lineRule="auto"/>
        <w:ind w:firstLine="5103" w:firstLineChars="2025"/>
        <w:rPr>
          <w:rFonts w:hint="eastAsia" w:ascii="方正仿宋_GB2312" w:hAnsi="方正仿宋_GB2312" w:eastAsia="方正仿宋_GB2312" w:cs="方正仿宋_GB2312"/>
          <w:color w:val="auto"/>
          <w:spacing w:val="6"/>
          <w:kern w:val="0"/>
          <w:sz w:val="24"/>
          <w:highlight w:val="none"/>
        </w:rPr>
      </w:pPr>
    </w:p>
    <w:p w14:paraId="43DAFA7B">
      <w:pPr>
        <w:pageBreakBefore w:val="0"/>
        <w:kinsoku/>
        <w:overflowPunct/>
        <w:topLinePunct w:val="0"/>
        <w:bidi w:val="0"/>
        <w:spacing w:line="360" w:lineRule="auto"/>
        <w:ind w:firstLine="2268" w:firstLineChars="900"/>
        <w:rPr>
          <w:rFonts w:hint="eastAsia" w:ascii="方正仿宋_GB2312" w:hAnsi="方正仿宋_GB2312" w:eastAsia="方正仿宋_GB2312" w:cs="方正仿宋_GB2312"/>
          <w:color w:val="auto"/>
          <w:spacing w:val="6"/>
          <w:kern w:val="0"/>
          <w:sz w:val="24"/>
          <w:highlight w:val="none"/>
        </w:rPr>
      </w:pPr>
      <w:r>
        <w:rPr>
          <w:rFonts w:hint="eastAsia" w:ascii="方正仿宋_GB2312" w:hAnsi="方正仿宋_GB2312" w:eastAsia="方正仿宋_GB2312" w:cs="方正仿宋_GB2312"/>
          <w:color w:val="auto"/>
          <w:spacing w:val="6"/>
          <w:kern w:val="0"/>
          <w:sz w:val="24"/>
          <w:highlight w:val="none"/>
        </w:rPr>
        <w:t>投标人（盖公章）：</w:t>
      </w:r>
    </w:p>
    <w:p w14:paraId="16DB5266">
      <w:pPr>
        <w:pageBreakBefore w:val="0"/>
        <w:kinsoku/>
        <w:overflowPunct/>
        <w:topLinePunct w:val="0"/>
        <w:bidi w:val="0"/>
        <w:spacing w:line="360" w:lineRule="auto"/>
        <w:jc w:val="righ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法定代表人或其授权代表(签字或盖章)：____________</w:t>
      </w:r>
    </w:p>
    <w:p w14:paraId="26B2A5EB">
      <w:pPr>
        <w:pageBreakBefore w:val="0"/>
        <w:kinsoku/>
        <w:overflowPunct/>
        <w:topLinePunct w:val="0"/>
        <w:bidi w:val="0"/>
        <w:spacing w:line="360" w:lineRule="auto"/>
        <w:ind w:firstLine="1260" w:firstLineChars="500"/>
        <w:rPr>
          <w:rFonts w:hint="eastAsia" w:ascii="方正仿宋_GB2312" w:hAnsi="方正仿宋_GB2312" w:eastAsia="方正仿宋_GB2312" w:cs="方正仿宋_GB2312"/>
          <w:color w:val="auto"/>
          <w:spacing w:val="6"/>
          <w:kern w:val="0"/>
          <w:sz w:val="24"/>
          <w:highlight w:val="none"/>
        </w:rPr>
      </w:pPr>
    </w:p>
    <w:p w14:paraId="2C5E9C7A">
      <w:pPr>
        <w:pageBreakBefore w:val="0"/>
        <w:tabs>
          <w:tab w:val="left" w:pos="2880"/>
        </w:tabs>
        <w:kinsoku/>
        <w:overflowPunct/>
        <w:topLinePunct w:val="0"/>
        <w:bidi w:val="0"/>
        <w:spacing w:line="360" w:lineRule="auto"/>
        <w:ind w:firstLine="5040" w:firstLineChars="20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pacing w:val="6"/>
          <w:kern w:val="0"/>
          <w:sz w:val="24"/>
          <w:highlight w:val="none"/>
        </w:rPr>
        <w:t>日期：</w:t>
      </w:r>
      <w:r>
        <w:rPr>
          <w:rFonts w:hint="eastAsia" w:ascii="方正仿宋_GB2312" w:hAnsi="方正仿宋_GB2312" w:eastAsia="方正仿宋_GB2312" w:cs="方正仿宋_GB2312"/>
          <w:color w:val="auto"/>
          <w:sz w:val="24"/>
          <w:highlight w:val="none"/>
        </w:rPr>
        <w:t>年月日</w:t>
      </w:r>
    </w:p>
    <w:p w14:paraId="1D1D7C66">
      <w:pPr>
        <w:pageBreakBefore w:val="0"/>
        <w:kinsoku/>
        <w:overflowPunct/>
        <w:topLinePunct w:val="0"/>
        <w:bidi w:val="0"/>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br w:type="page"/>
      </w:r>
    </w:p>
    <w:p w14:paraId="1512215E">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bookmarkStart w:id="31" w:name="_Toc18654"/>
      <w:r>
        <w:rPr>
          <w:rFonts w:hint="eastAsia" w:ascii="方正仿宋_GB2312" w:hAnsi="方正仿宋_GB2312" w:eastAsia="方正仿宋_GB2312" w:cs="方正仿宋_GB2312"/>
          <w:b/>
          <w:color w:val="auto"/>
          <w:kern w:val="0"/>
          <w:sz w:val="24"/>
          <w:szCs w:val="20"/>
          <w:highlight w:val="none"/>
        </w:rPr>
        <w:t>十</w:t>
      </w:r>
      <w:r>
        <w:rPr>
          <w:rFonts w:hint="eastAsia" w:ascii="方正仿宋_GB2312" w:hAnsi="方正仿宋_GB2312" w:eastAsia="方正仿宋_GB2312" w:cs="方正仿宋_GB2312"/>
          <w:b/>
          <w:color w:val="auto"/>
          <w:kern w:val="0"/>
          <w:sz w:val="24"/>
          <w:szCs w:val="20"/>
          <w:highlight w:val="none"/>
          <w:lang w:val="en-US" w:eastAsia="zh-CN"/>
        </w:rPr>
        <w:t>二</w:t>
      </w:r>
      <w:r>
        <w:rPr>
          <w:rFonts w:hint="eastAsia" w:ascii="方正仿宋_GB2312" w:hAnsi="方正仿宋_GB2312" w:eastAsia="方正仿宋_GB2312" w:cs="方正仿宋_GB2312"/>
          <w:b/>
          <w:color w:val="auto"/>
          <w:kern w:val="0"/>
          <w:sz w:val="24"/>
          <w:szCs w:val="20"/>
          <w:highlight w:val="none"/>
        </w:rPr>
        <w:t>、残疾人福利性单位声明函</w:t>
      </w:r>
      <w:bookmarkEnd w:id="31"/>
    </w:p>
    <w:p w14:paraId="41F9C807">
      <w:pPr>
        <w:pageBreakBefore w:val="0"/>
        <w:widowControl/>
        <w:kinsoku/>
        <w:overflowPunct/>
        <w:topLinePunct w:val="0"/>
        <w:bidi w:val="0"/>
        <w:adjustRightInd w:val="0"/>
        <w:snapToGrid w:val="0"/>
        <w:spacing w:line="360" w:lineRule="auto"/>
        <w:ind w:firstLine="504" w:firstLineChars="200"/>
        <w:jc w:val="left"/>
        <w:rPr>
          <w:rFonts w:hint="eastAsia" w:ascii="方正仿宋_GB2312" w:hAnsi="方正仿宋_GB2312" w:eastAsia="方正仿宋_GB2312" w:cs="方正仿宋_GB2312"/>
          <w:color w:val="auto"/>
          <w:spacing w:val="6"/>
          <w:kern w:val="0"/>
          <w:sz w:val="24"/>
          <w:highlight w:val="none"/>
        </w:rPr>
      </w:pPr>
      <w:r>
        <w:rPr>
          <w:rFonts w:hint="eastAsia" w:ascii="方正仿宋_GB2312" w:hAnsi="方正仿宋_GB2312" w:eastAsia="方正仿宋_GB2312" w:cs="方正仿宋_GB2312"/>
          <w:color w:val="auto"/>
          <w:spacing w:val="6"/>
          <w:kern w:val="0"/>
          <w:sz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4490FE">
      <w:pPr>
        <w:pageBreakBefore w:val="0"/>
        <w:widowControl/>
        <w:kinsoku/>
        <w:overflowPunct/>
        <w:topLinePunct w:val="0"/>
        <w:bidi w:val="0"/>
        <w:adjustRightInd w:val="0"/>
        <w:snapToGrid w:val="0"/>
        <w:spacing w:line="360" w:lineRule="auto"/>
        <w:ind w:firstLine="504" w:firstLineChars="200"/>
        <w:jc w:val="left"/>
        <w:rPr>
          <w:rFonts w:hint="eastAsia" w:ascii="方正仿宋_GB2312" w:hAnsi="方正仿宋_GB2312" w:eastAsia="方正仿宋_GB2312" w:cs="方正仿宋_GB2312"/>
          <w:color w:val="auto"/>
          <w:spacing w:val="6"/>
          <w:kern w:val="0"/>
          <w:sz w:val="24"/>
          <w:highlight w:val="none"/>
        </w:rPr>
      </w:pPr>
      <w:r>
        <w:rPr>
          <w:rFonts w:hint="eastAsia" w:ascii="方正仿宋_GB2312" w:hAnsi="方正仿宋_GB2312" w:eastAsia="方正仿宋_GB2312" w:cs="方正仿宋_GB2312"/>
          <w:color w:val="auto"/>
          <w:spacing w:val="6"/>
          <w:kern w:val="0"/>
          <w:sz w:val="24"/>
          <w:highlight w:val="none"/>
        </w:rPr>
        <w:t>本单位对上述声明的真实性负责。如有虚假，将依法承担相应责任。</w:t>
      </w:r>
    </w:p>
    <w:p w14:paraId="6FE1C7D2">
      <w:pPr>
        <w:pageBreakBefore w:val="0"/>
        <w:widowControl/>
        <w:kinsoku/>
        <w:overflowPunct/>
        <w:topLinePunct w:val="0"/>
        <w:bidi w:val="0"/>
        <w:adjustRightInd w:val="0"/>
        <w:snapToGrid w:val="0"/>
        <w:spacing w:line="360" w:lineRule="auto"/>
        <w:jc w:val="left"/>
        <w:rPr>
          <w:rFonts w:hint="eastAsia" w:ascii="方正仿宋_GB2312" w:hAnsi="方正仿宋_GB2312" w:eastAsia="方正仿宋_GB2312" w:cs="方正仿宋_GB2312"/>
          <w:color w:val="auto"/>
          <w:spacing w:val="6"/>
          <w:kern w:val="0"/>
          <w:sz w:val="24"/>
          <w:highlight w:val="none"/>
        </w:rPr>
      </w:pPr>
    </w:p>
    <w:p w14:paraId="246D90D3">
      <w:pPr>
        <w:pageBreakBefore w:val="0"/>
        <w:widowControl/>
        <w:kinsoku/>
        <w:overflowPunct/>
        <w:topLinePunct w:val="0"/>
        <w:bidi w:val="0"/>
        <w:adjustRightInd w:val="0"/>
        <w:snapToGrid w:val="0"/>
        <w:spacing w:line="360" w:lineRule="auto"/>
        <w:ind w:firstLine="5544" w:firstLineChars="2200"/>
        <w:jc w:val="left"/>
        <w:rPr>
          <w:rFonts w:hint="eastAsia" w:ascii="方正仿宋_GB2312" w:hAnsi="方正仿宋_GB2312" w:eastAsia="方正仿宋_GB2312" w:cs="方正仿宋_GB2312"/>
          <w:color w:val="auto"/>
          <w:spacing w:val="6"/>
          <w:kern w:val="0"/>
          <w:sz w:val="24"/>
          <w:highlight w:val="none"/>
        </w:rPr>
      </w:pPr>
      <w:r>
        <w:rPr>
          <w:rFonts w:hint="eastAsia" w:ascii="方正仿宋_GB2312" w:hAnsi="方正仿宋_GB2312" w:eastAsia="方正仿宋_GB2312" w:cs="方正仿宋_GB2312"/>
          <w:color w:val="auto"/>
          <w:spacing w:val="6"/>
          <w:kern w:val="0"/>
          <w:sz w:val="24"/>
          <w:highlight w:val="none"/>
        </w:rPr>
        <w:t>单位名称（盖章）：</w:t>
      </w:r>
    </w:p>
    <w:p w14:paraId="4E97D6BF">
      <w:pPr>
        <w:pageBreakBefore w:val="0"/>
        <w:widowControl/>
        <w:kinsoku/>
        <w:overflowPunct/>
        <w:topLinePunct w:val="0"/>
        <w:bidi w:val="0"/>
        <w:adjustRightInd w:val="0"/>
        <w:snapToGrid w:val="0"/>
        <w:spacing w:line="360" w:lineRule="auto"/>
        <w:ind w:firstLine="504" w:firstLineChars="200"/>
        <w:jc w:val="left"/>
        <w:rPr>
          <w:rFonts w:hint="eastAsia" w:ascii="方正仿宋_GB2312" w:hAnsi="方正仿宋_GB2312" w:eastAsia="方正仿宋_GB2312" w:cs="方正仿宋_GB2312"/>
          <w:color w:val="auto"/>
          <w:spacing w:val="6"/>
          <w:kern w:val="0"/>
          <w:sz w:val="24"/>
          <w:highlight w:val="none"/>
        </w:rPr>
      </w:pPr>
      <w:r>
        <w:rPr>
          <w:rFonts w:hint="eastAsia" w:ascii="方正仿宋_GB2312" w:hAnsi="方正仿宋_GB2312" w:eastAsia="方正仿宋_GB2312" w:cs="方正仿宋_GB2312"/>
          <w:color w:val="auto"/>
          <w:spacing w:val="6"/>
          <w:kern w:val="0"/>
          <w:sz w:val="24"/>
          <w:highlight w:val="none"/>
        </w:rPr>
        <w:t>日期：</w:t>
      </w:r>
    </w:p>
    <w:p w14:paraId="36C8AD3A">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24"/>
          <w:szCs w:val="21"/>
          <w:highlight w:val="none"/>
          <w:em w:val="dot"/>
        </w:rPr>
        <w:t>注：附件</w:t>
      </w:r>
      <w:r>
        <w:rPr>
          <w:rFonts w:hint="eastAsia" w:ascii="方正仿宋_GB2312" w:hAnsi="方正仿宋_GB2312" w:eastAsia="方正仿宋_GB2312" w:cs="方正仿宋_GB2312"/>
          <w:b/>
          <w:bCs/>
          <w:color w:val="auto"/>
          <w:sz w:val="24"/>
          <w:szCs w:val="21"/>
          <w:highlight w:val="none"/>
          <w:em w:val="dot"/>
          <w:lang w:val="en-US" w:eastAsia="zh-CN"/>
        </w:rPr>
        <w:t>八</w:t>
      </w:r>
      <w:r>
        <w:rPr>
          <w:rFonts w:hint="eastAsia" w:ascii="方正仿宋_GB2312" w:hAnsi="方正仿宋_GB2312" w:eastAsia="方正仿宋_GB2312" w:cs="方正仿宋_GB2312"/>
          <w:b/>
          <w:bCs/>
          <w:color w:val="auto"/>
          <w:sz w:val="24"/>
          <w:szCs w:val="21"/>
          <w:highlight w:val="none"/>
          <w:em w:val="dot"/>
        </w:rPr>
        <w:t>至十</w:t>
      </w:r>
      <w:r>
        <w:rPr>
          <w:rFonts w:hint="eastAsia" w:ascii="方正仿宋_GB2312" w:hAnsi="方正仿宋_GB2312" w:eastAsia="方正仿宋_GB2312" w:cs="方正仿宋_GB2312"/>
          <w:b/>
          <w:bCs/>
          <w:color w:val="auto"/>
          <w:sz w:val="24"/>
          <w:szCs w:val="21"/>
          <w:highlight w:val="none"/>
          <w:em w:val="dot"/>
          <w:lang w:val="en-US" w:eastAsia="zh-CN"/>
        </w:rPr>
        <w:t>二</w:t>
      </w:r>
      <w:r>
        <w:rPr>
          <w:rFonts w:hint="eastAsia" w:ascii="方正仿宋_GB2312" w:hAnsi="方正仿宋_GB2312" w:eastAsia="方正仿宋_GB2312" w:cs="方正仿宋_GB2312"/>
          <w:b/>
          <w:bCs/>
          <w:color w:val="auto"/>
          <w:sz w:val="24"/>
          <w:szCs w:val="21"/>
          <w:highlight w:val="none"/>
          <w:em w:val="dot"/>
        </w:rPr>
        <w:t>供应商根据情况自行选择，不享受相关政策的供应商无需提供；投标人如未提供此声明函，投标会被拒绝；如未如实声明，需承担相应法律责任。</w:t>
      </w:r>
    </w:p>
    <w:p w14:paraId="0EAA979C">
      <w:pPr>
        <w:pageBreakBefore w:val="0"/>
        <w:kinsoku/>
        <w:overflowPunct/>
        <w:topLinePunct w:val="0"/>
        <w:bidi w:val="0"/>
        <w:spacing w:line="360" w:lineRule="auto"/>
        <w:jc w:val="center"/>
        <w:outlineLvl w:val="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bCs/>
          <w:color w:val="auto"/>
          <w:kern w:val="0"/>
          <w:sz w:val="28"/>
          <w:szCs w:val="32"/>
          <w:highlight w:val="none"/>
        </w:rPr>
        <w:br w:type="page"/>
      </w:r>
      <w:r>
        <w:rPr>
          <w:rFonts w:hint="eastAsia" w:ascii="方正仿宋_GB2312" w:hAnsi="方正仿宋_GB2312" w:eastAsia="方正仿宋_GB2312" w:cs="方正仿宋_GB2312"/>
          <w:color w:val="auto"/>
          <w:kern w:val="0"/>
          <w:sz w:val="20"/>
          <w:szCs w:val="21"/>
          <w:highlight w:val="none"/>
        </w:rPr>
        <w:t>　　</w:t>
      </w:r>
      <w:bookmarkStart w:id="32" w:name="_Toc14083"/>
      <w:r>
        <w:rPr>
          <w:rFonts w:hint="eastAsia" w:ascii="方正仿宋_GB2312" w:hAnsi="方正仿宋_GB2312" w:eastAsia="方正仿宋_GB2312" w:cs="方正仿宋_GB2312"/>
          <w:color w:val="auto"/>
          <w:kern w:val="0"/>
          <w:sz w:val="24"/>
          <w:szCs w:val="24"/>
          <w:highlight w:val="none"/>
        </w:rPr>
        <w:t>第二部分　技术部分</w:t>
      </w:r>
      <w:bookmarkEnd w:id="32"/>
    </w:p>
    <w:p w14:paraId="3463CA6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35359071">
      <w:pPr>
        <w:pStyle w:val="18"/>
        <w:pageBreakBefore w:val="0"/>
        <w:kinsoku/>
        <w:overflowPunct/>
        <w:topLinePunct w:val="0"/>
        <w:bidi w:val="0"/>
        <w:spacing w:line="360" w:lineRule="auto"/>
        <w:jc w:val="left"/>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一、服务方案</w:t>
      </w:r>
    </w:p>
    <w:p w14:paraId="730A8B8D">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1、服务方案</w:t>
      </w:r>
    </w:p>
    <w:p w14:paraId="03FAD3BD">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auto"/>
          <w:sz w:val="24"/>
          <w:szCs w:val="24"/>
          <w:highlight w:val="none"/>
        </w:rPr>
      </w:pPr>
    </w:p>
    <w:p w14:paraId="16455CCD">
      <w:pPr>
        <w:pStyle w:val="18"/>
        <w:pageBreakBefore w:val="0"/>
        <w:kinsoku/>
        <w:overflowPunct/>
        <w:topLinePunct w:val="0"/>
        <w:bidi w:val="0"/>
        <w:spacing w:line="360" w:lineRule="auto"/>
        <w:ind w:left="2650"/>
        <w:jc w:val="left"/>
        <w:rPr>
          <w:rFonts w:hint="default"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rPr>
        <w:t>2、</w:t>
      </w:r>
      <w:r>
        <w:rPr>
          <w:rFonts w:hint="eastAsia" w:ascii="方正仿宋_GB2312" w:hAnsi="方正仿宋_GB2312" w:eastAsia="方正仿宋_GB2312" w:cs="方正仿宋_GB2312"/>
          <w:b/>
          <w:color w:val="auto"/>
          <w:sz w:val="24"/>
          <w:szCs w:val="24"/>
          <w:highlight w:val="none"/>
          <w:lang w:val="en-US" w:eastAsia="zh-CN"/>
        </w:rPr>
        <w:t>项目策划方案</w:t>
      </w:r>
    </w:p>
    <w:p w14:paraId="2ADBE7D9">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auto"/>
          <w:sz w:val="24"/>
          <w:szCs w:val="24"/>
          <w:highlight w:val="none"/>
        </w:rPr>
      </w:pPr>
    </w:p>
    <w:p w14:paraId="3AE3CCA6">
      <w:pPr>
        <w:pStyle w:val="18"/>
        <w:pageBreakBefore w:val="0"/>
        <w:kinsoku/>
        <w:overflowPunct/>
        <w:topLinePunct w:val="0"/>
        <w:bidi w:val="0"/>
        <w:spacing w:line="360" w:lineRule="auto"/>
        <w:ind w:left="2650"/>
        <w:jc w:val="left"/>
        <w:rPr>
          <w:rFonts w:hint="default"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rPr>
        <w:t>3、</w:t>
      </w:r>
      <w:r>
        <w:rPr>
          <w:rFonts w:hint="eastAsia" w:ascii="方正仿宋_GB2312" w:hAnsi="方正仿宋_GB2312" w:eastAsia="方正仿宋_GB2312" w:cs="方正仿宋_GB2312"/>
          <w:b/>
          <w:color w:val="auto"/>
          <w:sz w:val="24"/>
          <w:szCs w:val="24"/>
          <w:highlight w:val="none"/>
          <w:lang w:val="en-US" w:eastAsia="zh-CN"/>
        </w:rPr>
        <w:t>服务质量保障措施</w:t>
      </w:r>
    </w:p>
    <w:p w14:paraId="4A3D33C3">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auto"/>
          <w:sz w:val="24"/>
          <w:szCs w:val="24"/>
          <w:highlight w:val="none"/>
        </w:rPr>
      </w:pPr>
    </w:p>
    <w:p w14:paraId="320D3DEA">
      <w:pPr>
        <w:pStyle w:val="18"/>
        <w:pageBreakBefore w:val="0"/>
        <w:kinsoku/>
        <w:overflowPunct/>
        <w:topLinePunct w:val="0"/>
        <w:bidi w:val="0"/>
        <w:spacing w:line="360" w:lineRule="auto"/>
        <w:ind w:left="2650"/>
        <w:jc w:val="left"/>
        <w:rPr>
          <w:rFonts w:hint="default"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4、售后服务方案</w:t>
      </w:r>
    </w:p>
    <w:p w14:paraId="7EEEB394">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auto"/>
          <w:sz w:val="24"/>
          <w:szCs w:val="24"/>
          <w:highlight w:val="none"/>
        </w:rPr>
      </w:pPr>
    </w:p>
    <w:p w14:paraId="776D9B46">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5、应急预案</w:t>
      </w:r>
    </w:p>
    <w:p w14:paraId="59A329E9">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auto"/>
          <w:sz w:val="24"/>
          <w:szCs w:val="24"/>
          <w:highlight w:val="none"/>
        </w:rPr>
      </w:pPr>
    </w:p>
    <w:p w14:paraId="2019B04E">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6、服务承诺</w:t>
      </w:r>
    </w:p>
    <w:p w14:paraId="2FB2BFF8">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auto"/>
          <w:sz w:val="24"/>
          <w:szCs w:val="24"/>
          <w:highlight w:val="none"/>
          <w:lang w:val="en-US" w:eastAsia="zh-CN"/>
        </w:rPr>
      </w:pPr>
    </w:p>
    <w:p w14:paraId="6C9915D6">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val="en-US" w:eastAsia="zh-CN"/>
        </w:rPr>
        <w:t>7、</w:t>
      </w:r>
      <w:r>
        <w:rPr>
          <w:rFonts w:hint="eastAsia" w:ascii="方正仿宋_GB2312" w:hAnsi="方正仿宋_GB2312" w:eastAsia="方正仿宋_GB2312" w:cs="方正仿宋_GB2312"/>
          <w:b/>
          <w:color w:val="auto"/>
          <w:sz w:val="24"/>
          <w:szCs w:val="24"/>
          <w:highlight w:val="none"/>
        </w:rPr>
        <w:t>供应商认为需要加的其它方案</w:t>
      </w:r>
    </w:p>
    <w:p w14:paraId="15DC964C">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auto"/>
          <w:sz w:val="24"/>
          <w:szCs w:val="24"/>
          <w:highlight w:val="none"/>
        </w:rPr>
      </w:pPr>
    </w:p>
    <w:p w14:paraId="71AF298B">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（根据技术需求编制详细可行的服务方案，请对照打分表进行逐条响应）</w:t>
      </w:r>
    </w:p>
    <w:p w14:paraId="73D97B3C">
      <w:pPr>
        <w:pageBreakBefore w:val="0"/>
        <w:kinsoku/>
        <w:overflowPunct/>
        <w:topLinePunct w:val="0"/>
        <w:bidi w:val="0"/>
        <w:spacing w:line="360" w:lineRule="auto"/>
        <w:ind w:firstLine="240" w:firstLineChars="100"/>
        <w:outlineLvl w:val="2"/>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br w:type="page"/>
      </w:r>
      <w:bookmarkStart w:id="33" w:name="_Toc12856"/>
      <w:r>
        <w:rPr>
          <w:rFonts w:hint="eastAsia" w:ascii="方正仿宋_GB2312" w:hAnsi="方正仿宋_GB2312" w:eastAsia="方正仿宋_GB2312" w:cs="方正仿宋_GB2312"/>
          <w:color w:val="auto"/>
          <w:kern w:val="0"/>
          <w:sz w:val="24"/>
          <w:szCs w:val="24"/>
          <w:highlight w:val="none"/>
        </w:rPr>
        <w:t>二、技术投标与偏离表</w:t>
      </w:r>
      <w:bookmarkEnd w:id="33"/>
    </w:p>
    <w:p w14:paraId="143CB54B">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技术投标与偏离表</w:t>
      </w:r>
    </w:p>
    <w:p w14:paraId="2D7E1A6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项目名称：</w:t>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ab/>
      </w:r>
      <w:r>
        <w:rPr>
          <w:rFonts w:hint="eastAsia" w:ascii="方正仿宋_GB2312" w:hAnsi="方正仿宋_GB2312" w:eastAsia="方正仿宋_GB2312" w:cs="方正仿宋_GB2312"/>
          <w:color w:val="auto"/>
          <w:kern w:val="0"/>
          <w:sz w:val="24"/>
          <w:szCs w:val="24"/>
          <w:highlight w:val="none"/>
        </w:rPr>
        <w:t>项目编号：</w:t>
      </w:r>
    </w:p>
    <w:p w14:paraId="7F1460C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包号：</w:t>
      </w:r>
    </w:p>
    <w:tbl>
      <w:tblPr>
        <w:tblStyle w:val="35"/>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14:paraId="110B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584FE2A4">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2454" w:type="dxa"/>
            <w:vAlign w:val="center"/>
          </w:tcPr>
          <w:p w14:paraId="17E4D761">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招标文件内容</w:t>
            </w:r>
          </w:p>
        </w:tc>
        <w:tc>
          <w:tcPr>
            <w:tcW w:w="2079" w:type="dxa"/>
            <w:vAlign w:val="center"/>
          </w:tcPr>
          <w:p w14:paraId="564D5E96">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投标文件内容</w:t>
            </w:r>
          </w:p>
        </w:tc>
        <w:tc>
          <w:tcPr>
            <w:tcW w:w="1634" w:type="dxa"/>
            <w:vAlign w:val="center"/>
          </w:tcPr>
          <w:p w14:paraId="30B806C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偏离内容</w:t>
            </w:r>
          </w:p>
        </w:tc>
        <w:tc>
          <w:tcPr>
            <w:tcW w:w="1655" w:type="dxa"/>
            <w:vAlign w:val="center"/>
          </w:tcPr>
          <w:p w14:paraId="4079584B">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p>
        </w:tc>
      </w:tr>
      <w:tr w14:paraId="6901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0C3AE4DE">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454" w:type="dxa"/>
            <w:vAlign w:val="center"/>
          </w:tcPr>
          <w:p w14:paraId="5DD388BE">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079" w:type="dxa"/>
            <w:vAlign w:val="center"/>
          </w:tcPr>
          <w:p w14:paraId="1D18C68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34" w:type="dxa"/>
            <w:vAlign w:val="center"/>
          </w:tcPr>
          <w:p w14:paraId="44B493B7">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55" w:type="dxa"/>
            <w:vAlign w:val="center"/>
          </w:tcPr>
          <w:p w14:paraId="6F2806E2">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7119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1C8C715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454" w:type="dxa"/>
            <w:vAlign w:val="center"/>
          </w:tcPr>
          <w:p w14:paraId="20DC104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079" w:type="dxa"/>
            <w:vAlign w:val="center"/>
          </w:tcPr>
          <w:p w14:paraId="53CB6A62">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34" w:type="dxa"/>
            <w:vAlign w:val="center"/>
          </w:tcPr>
          <w:p w14:paraId="786D75B7">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55" w:type="dxa"/>
            <w:vAlign w:val="center"/>
          </w:tcPr>
          <w:p w14:paraId="6F33F64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3456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CCEE5E0">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454" w:type="dxa"/>
            <w:vAlign w:val="center"/>
          </w:tcPr>
          <w:p w14:paraId="7C26A67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079" w:type="dxa"/>
            <w:vAlign w:val="center"/>
          </w:tcPr>
          <w:p w14:paraId="1FAADD2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34" w:type="dxa"/>
            <w:vAlign w:val="center"/>
          </w:tcPr>
          <w:p w14:paraId="541E3E54">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55" w:type="dxa"/>
            <w:vAlign w:val="center"/>
          </w:tcPr>
          <w:p w14:paraId="33E0F8D4">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19DB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20F94FBC">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454" w:type="dxa"/>
            <w:vAlign w:val="center"/>
          </w:tcPr>
          <w:p w14:paraId="3A97DDB3">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079" w:type="dxa"/>
            <w:vAlign w:val="center"/>
          </w:tcPr>
          <w:p w14:paraId="056ABD3E">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34" w:type="dxa"/>
            <w:vAlign w:val="center"/>
          </w:tcPr>
          <w:p w14:paraId="037CAA5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55" w:type="dxa"/>
            <w:vAlign w:val="center"/>
          </w:tcPr>
          <w:p w14:paraId="3D93B36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7AF1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01CBE65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454" w:type="dxa"/>
            <w:vAlign w:val="center"/>
          </w:tcPr>
          <w:p w14:paraId="44DBA9E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079" w:type="dxa"/>
            <w:vAlign w:val="center"/>
          </w:tcPr>
          <w:p w14:paraId="16AA30D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34" w:type="dxa"/>
            <w:vAlign w:val="center"/>
          </w:tcPr>
          <w:p w14:paraId="0350C002">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55" w:type="dxa"/>
            <w:vAlign w:val="center"/>
          </w:tcPr>
          <w:p w14:paraId="5820465C">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r w14:paraId="5B9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14:paraId="52E5378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454" w:type="dxa"/>
            <w:vAlign w:val="center"/>
          </w:tcPr>
          <w:p w14:paraId="671076E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2079" w:type="dxa"/>
            <w:vAlign w:val="center"/>
          </w:tcPr>
          <w:p w14:paraId="3CDD746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34" w:type="dxa"/>
            <w:vAlign w:val="center"/>
          </w:tcPr>
          <w:p w14:paraId="09FD418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c>
          <w:tcPr>
            <w:tcW w:w="1655" w:type="dxa"/>
            <w:vAlign w:val="center"/>
          </w:tcPr>
          <w:p w14:paraId="7588ED00">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auto"/>
                <w:sz w:val="24"/>
                <w:szCs w:val="24"/>
                <w:highlight w:val="none"/>
              </w:rPr>
            </w:pPr>
          </w:p>
        </w:tc>
      </w:tr>
    </w:tbl>
    <w:p w14:paraId="14D58EF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说明：在偏离项必须注明正偏离、负偏离或无偏离。</w:t>
      </w:r>
    </w:p>
    <w:p w14:paraId="612283AA">
      <w:pPr>
        <w:pageBreakBefore w:val="0"/>
        <w:kinsoku/>
        <w:overflowPunct/>
        <w:topLinePunct w:val="0"/>
        <w:bidi w:val="0"/>
        <w:spacing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注：凡投标文件中技术条款（包括投标技术参数等所有技术内容）与招标文件有偏差的，均应在此表中列出（内容较多的可以标注见投标文件第几页，偏差包括正偏差和负偏差）。未在本表中列明的偏差视同响应招标文件规定。</w:t>
      </w:r>
    </w:p>
    <w:p w14:paraId="67A925B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38893F5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6D6AB69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投标人名称(公章)：____________</w:t>
      </w:r>
    </w:p>
    <w:p w14:paraId="49420DE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法定代表人或其授权代表(签字或盖章)：____________</w:t>
      </w:r>
    </w:p>
    <w:p w14:paraId="55BDD6B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4"/>
          <w:szCs w:val="24"/>
          <w:highlight w:val="none"/>
        </w:rPr>
        <w:t>日期：______年____月____日</w:t>
      </w:r>
    </w:p>
    <w:p w14:paraId="1C3514E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p>
    <w:p w14:paraId="1BAFD1B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auto"/>
          <w:kern w:val="0"/>
          <w:sz w:val="20"/>
          <w:szCs w:val="21"/>
          <w:highlight w:val="none"/>
        </w:rPr>
      </w:pPr>
      <w:r>
        <w:rPr>
          <w:rFonts w:hint="eastAsia" w:ascii="方正仿宋_GB2312" w:hAnsi="方正仿宋_GB2312" w:eastAsia="方正仿宋_GB2312" w:cs="方正仿宋_GB2312"/>
          <w:color w:val="auto"/>
          <w:kern w:val="0"/>
          <w:sz w:val="24"/>
          <w:szCs w:val="24"/>
          <w:highlight w:val="none"/>
        </w:rPr>
        <w:br w:type="page"/>
      </w:r>
    </w:p>
    <w:p w14:paraId="4E452431">
      <w:pPr>
        <w:pageBreakBefore w:val="0"/>
        <w:kinsoku/>
        <w:overflowPunct/>
        <w:topLinePunct w:val="0"/>
        <w:bidi w:val="0"/>
        <w:spacing w:line="360" w:lineRule="auto"/>
        <w:outlineLvl w:val="2"/>
        <w:rPr>
          <w:rFonts w:hint="eastAsia" w:ascii="方正仿宋_GB2312" w:hAnsi="方正仿宋_GB2312" w:eastAsia="方正仿宋_GB2312" w:cs="方正仿宋_GB2312"/>
          <w:color w:val="auto"/>
          <w:kern w:val="0"/>
          <w:sz w:val="24"/>
          <w:szCs w:val="24"/>
          <w:highlight w:val="none"/>
        </w:rPr>
      </w:pPr>
      <w:bookmarkStart w:id="34" w:name="_Toc26011"/>
      <w:r>
        <w:rPr>
          <w:rFonts w:hint="eastAsia" w:ascii="方正仿宋_GB2312" w:hAnsi="方正仿宋_GB2312" w:eastAsia="方正仿宋_GB2312" w:cs="方正仿宋_GB2312"/>
          <w:color w:val="auto"/>
          <w:kern w:val="0"/>
          <w:sz w:val="24"/>
          <w:szCs w:val="24"/>
          <w:highlight w:val="none"/>
        </w:rPr>
        <w:t>三、其他材料</w:t>
      </w:r>
      <w:bookmarkEnd w:id="34"/>
    </w:p>
    <w:p w14:paraId="3808DA5F">
      <w:pPr>
        <w:pageBreakBefore w:val="0"/>
        <w:widowControl/>
        <w:kinsoku/>
        <w:overflowPunct/>
        <w:topLinePunct w:val="0"/>
        <w:bidi w:val="0"/>
        <w:spacing w:line="360" w:lineRule="auto"/>
        <w:jc w:val="left"/>
        <w:rPr>
          <w:rFonts w:hint="eastAsia" w:ascii="方正仿宋_GB2312" w:hAnsi="方正仿宋_GB2312" w:eastAsia="方正仿宋_GB2312" w:cs="方正仿宋_GB2312"/>
          <w:b/>
          <w:color w:val="auto"/>
          <w:sz w:val="24"/>
          <w:szCs w:val="24"/>
          <w:highlight w:val="none"/>
        </w:rPr>
      </w:pPr>
    </w:p>
    <w:p w14:paraId="3042D44C">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color w:val="auto"/>
          <w:sz w:val="24"/>
          <w:szCs w:val="24"/>
          <w:highlight w:val="none"/>
        </w:rPr>
        <w:t>供应商可根据实际情况进行增加，可对照打分表进行逐条响应</w:t>
      </w:r>
    </w:p>
    <w:p w14:paraId="750461CC">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auto"/>
          <w:kern w:val="0"/>
          <w:sz w:val="24"/>
          <w:szCs w:val="24"/>
          <w:highlight w:val="none"/>
        </w:rPr>
      </w:pPr>
    </w:p>
    <w:p w14:paraId="1F2FA1B2">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br w:type="page"/>
      </w:r>
    </w:p>
    <w:p w14:paraId="3F706CC1">
      <w:pPr>
        <w:keepNext/>
        <w:keepLines/>
        <w:pageBreakBefore w:val="0"/>
        <w:numPr>
          <w:ilvl w:val="0"/>
          <w:numId w:val="3"/>
        </w:numPr>
        <w:kinsoku/>
        <w:overflowPunct/>
        <w:topLinePunct w:val="0"/>
        <w:bidi w:val="0"/>
        <w:spacing w:line="360" w:lineRule="auto"/>
        <w:jc w:val="center"/>
        <w:outlineLvl w:val="2"/>
        <w:rPr>
          <w:rFonts w:hint="eastAsia" w:ascii="方正仿宋_GB2312" w:hAnsi="方正仿宋_GB2312" w:eastAsia="方正仿宋_GB2312" w:cs="方正仿宋_GB2312"/>
          <w:b/>
          <w:color w:val="auto"/>
          <w:kern w:val="0"/>
          <w:sz w:val="24"/>
          <w:szCs w:val="20"/>
          <w:highlight w:val="none"/>
        </w:rPr>
      </w:pPr>
      <w:bookmarkStart w:id="35" w:name="_Toc15004"/>
      <w:r>
        <w:rPr>
          <w:rFonts w:hint="eastAsia" w:ascii="方正仿宋_GB2312" w:hAnsi="方正仿宋_GB2312" w:eastAsia="方正仿宋_GB2312" w:cs="方正仿宋_GB2312"/>
          <w:b/>
          <w:color w:val="auto"/>
          <w:kern w:val="0"/>
          <w:sz w:val="24"/>
          <w:szCs w:val="20"/>
          <w:highlight w:val="none"/>
        </w:rPr>
        <w:t>项目采购需求</w:t>
      </w:r>
      <w:bookmarkEnd w:id="35"/>
    </w:p>
    <w:p w14:paraId="610B7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一、项目名称：</w:t>
      </w:r>
      <w:r>
        <w:rPr>
          <w:rFonts w:hint="eastAsia" w:ascii="方正仿宋_GB2312" w:hAnsi="方正仿宋_GB2312" w:eastAsia="方正仿宋_GB2312" w:cs="方正仿宋_GB2312"/>
          <w:color w:val="auto"/>
          <w:kern w:val="0"/>
          <w:sz w:val="24"/>
          <w:szCs w:val="28"/>
          <w:highlight w:val="none"/>
          <w:lang w:eastAsia="zh-CN"/>
        </w:rPr>
        <w:t>新疆维吾尔自治区森林草原火灾预防监测中心（自治区林业和草原宣传中心）宣传片制作采购项目</w:t>
      </w:r>
    </w:p>
    <w:p w14:paraId="1388E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二、项目预算：</w:t>
      </w:r>
    </w:p>
    <w:p w14:paraId="157E6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项目总预算：</w:t>
      </w:r>
      <w:r>
        <w:rPr>
          <w:rFonts w:hint="eastAsia" w:ascii="方正仿宋_GB2312" w:hAnsi="方正仿宋_GB2312" w:eastAsia="方正仿宋_GB2312" w:cs="方正仿宋_GB2312"/>
          <w:color w:val="auto"/>
          <w:kern w:val="0"/>
          <w:sz w:val="24"/>
          <w:szCs w:val="24"/>
          <w:highlight w:val="none"/>
          <w:lang w:eastAsia="zh-CN"/>
        </w:rPr>
        <w:t>450000.00</w:t>
      </w:r>
      <w:r>
        <w:rPr>
          <w:rFonts w:hint="eastAsia" w:ascii="方正仿宋_GB2312" w:hAnsi="方正仿宋_GB2312" w:eastAsia="方正仿宋_GB2312" w:cs="方正仿宋_GB2312"/>
          <w:color w:val="auto"/>
          <w:kern w:val="0"/>
          <w:sz w:val="24"/>
          <w:szCs w:val="24"/>
          <w:highlight w:val="none"/>
          <w:lang w:val="en-US" w:eastAsia="zh-CN"/>
        </w:rPr>
        <w:t>元</w:t>
      </w:r>
      <w:r>
        <w:rPr>
          <w:rFonts w:hint="eastAsia" w:ascii="方正仿宋_GB2312" w:hAnsi="方正仿宋_GB2312" w:eastAsia="方正仿宋_GB2312" w:cs="方正仿宋_GB2312"/>
          <w:color w:val="auto"/>
          <w:kern w:val="0"/>
          <w:sz w:val="24"/>
          <w:szCs w:val="24"/>
          <w:highlight w:val="none"/>
          <w:lang w:eastAsia="zh-CN"/>
        </w:rPr>
        <w:t>。</w:t>
      </w:r>
    </w:p>
    <w:p w14:paraId="240D54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三、项目内容</w:t>
      </w:r>
    </w:p>
    <w:p w14:paraId="7C8AA92C">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通过视频形式宣传2026年新疆林草资源保护和生态文明建设成果。拟拍摄制作5部等宣传汇报片，涵盖新疆林草不同特色主题，每个时长约5-8分钟，要求画面清晰、内容生动、富有感染力、能精准传达林草保护理念与生态价值。</w:t>
      </w:r>
    </w:p>
    <w:p w14:paraId="5D02D892">
      <w:pPr>
        <w:pStyle w:val="18"/>
        <w:pageBreakBefore w:val="0"/>
        <w:kinsoku/>
        <w:overflowPunct/>
        <w:topLinePunct w:val="0"/>
        <w:bidi w:val="0"/>
        <w:spacing w:line="360" w:lineRule="auto"/>
        <w:rPr>
          <w:rFonts w:hint="default" w:ascii="方正仿宋_GB2312" w:hAnsi="方正仿宋_GB2312" w:eastAsia="方正仿宋_GB2312" w:cs="方正仿宋_GB2312"/>
          <w:b/>
          <w:color w:val="auto"/>
          <w:kern w:val="0"/>
          <w:sz w:val="24"/>
          <w:szCs w:val="24"/>
          <w:highlight w:val="none"/>
          <w:lang w:val="en-US" w:bidi="zh-CN"/>
        </w:rPr>
      </w:pPr>
      <w:r>
        <w:rPr>
          <w:rFonts w:hint="eastAsia" w:ascii="方正仿宋_GB2312" w:hAnsi="方正仿宋_GB2312" w:eastAsia="方正仿宋_GB2312" w:cs="方正仿宋_GB2312"/>
          <w:b/>
          <w:color w:val="auto"/>
          <w:kern w:val="0"/>
          <w:sz w:val="24"/>
          <w:szCs w:val="24"/>
          <w:highlight w:val="none"/>
          <w:lang w:val="en-US" w:bidi="zh-CN"/>
        </w:rPr>
        <w:t>本项目采购需求均为实质性要求，如果不满足要求，按否决投标处理。</w:t>
      </w:r>
    </w:p>
    <w:bookmarkEnd w:id="36"/>
    <w:sectPr>
      <w:pgSz w:w="11906" w:h="16838"/>
      <w:pgMar w:top="1440"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87F3581-86E2-41D4-95F8-75B78BE23FFD}"/>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7D0F374D-B07E-4C86-ADE6-2625514DD44F}"/>
  </w:font>
  <w:font w:name="Wingdings 2">
    <w:panose1 w:val="05020102010507070707"/>
    <w:charset w:val="02"/>
    <w:family w:val="roman"/>
    <w:pitch w:val="default"/>
    <w:sig w:usb0="00000000" w:usb1="00000000" w:usb2="00000000" w:usb3="00000000" w:csb0="80000000" w:csb1="00000000"/>
    <w:embedRegular r:id="rId3" w:fontKey="{3D6DC393-638D-41DC-A313-CB561D9ABED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1DA06">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5929B">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15929B">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8401">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A6246">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1A6246">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D9E1">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C2F10">
                          <w:pPr>
                            <w:pStyle w:val="22"/>
                            <w:jc w:val="center"/>
                          </w:pPr>
                          <w:r>
                            <w:fldChar w:fldCharType="begin"/>
                          </w:r>
                          <w:r>
                            <w:instrText xml:space="preserve"> PAGE   \* MERGEFORMAT </w:instrText>
                          </w:r>
                          <w:r>
                            <w:fldChar w:fldCharType="separate"/>
                          </w:r>
                          <w:r>
                            <w:rPr>
                              <w:lang w:val="zh-CN"/>
                            </w:rPr>
                            <w:t>29</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AC2F10">
                    <w:pPr>
                      <w:pStyle w:val="22"/>
                      <w:jc w:val="center"/>
                    </w:pPr>
                    <w:r>
                      <w:fldChar w:fldCharType="begin"/>
                    </w:r>
                    <w:r>
                      <w:instrText xml:space="preserve"> PAGE   \* MERGEFORMAT </w:instrText>
                    </w:r>
                    <w:r>
                      <w:fldChar w:fldCharType="separate"/>
                    </w:r>
                    <w:r>
                      <w:rPr>
                        <w:lang w:val="zh-CN"/>
                      </w:rPr>
                      <w:t>29</w:t>
                    </w:r>
                    <w:r>
                      <w:rPr>
                        <w:lang w:val="zh-CN"/>
                      </w:rPr>
                      <w:fldChar w:fldCharType="end"/>
                    </w:r>
                  </w:p>
                </w:txbxContent>
              </v:textbox>
            </v:shape>
          </w:pict>
        </mc:Fallback>
      </mc:AlternateContent>
    </w:r>
  </w:p>
  <w:p w14:paraId="60E021F9">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422">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4965" cy="218440"/>
          <wp:effectExtent l="1905" t="3175" r="5080" b="698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7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8236">
    <w:pPr>
      <w:autoSpaceDE w:val="0"/>
      <w:autoSpaceDN w:val="0"/>
      <w:adjustRightInd w:val="0"/>
      <w:spacing w:line="360" w:lineRule="auto"/>
      <w:jc w:val="right"/>
    </w:pPr>
    <w:r>
      <w:rPr>
        <w:rFonts w:ascii="Times New Roman" w:hAnsi="Times New Roman"/>
        <w:sz w:val="11"/>
        <w:szCs w:val="11"/>
      </w:rPr>
      <w:drawing>
        <wp:inline distT="0" distB="0" distL="114300" distR="114300">
          <wp:extent cx="354965" cy="218440"/>
          <wp:effectExtent l="1905" t="3175" r="8890" b="6985"/>
          <wp:docPr id="5" name="图片 5"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6" o:spt="136" type="#_x0000_t136" style="height:14.95pt;width:161.7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5F301"/>
    <w:multiLevelType w:val="singleLevel"/>
    <w:tmpl w:val="E885F301"/>
    <w:lvl w:ilvl="0" w:tentative="0">
      <w:start w:val="2"/>
      <w:numFmt w:val="chineseCounting"/>
      <w:suff w:val="nothing"/>
      <w:lvlText w:val="第%1部分　"/>
      <w:lvlJc w:val="left"/>
      <w:rPr>
        <w:rFonts w:hint="eastAsia"/>
      </w:rPr>
    </w:lvl>
  </w:abstractNum>
  <w:abstractNum w:abstractNumId="1">
    <w:nsid w:val="0245095B"/>
    <w:multiLevelType w:val="singleLevel"/>
    <w:tmpl w:val="0245095B"/>
    <w:lvl w:ilvl="0" w:tentative="0">
      <w:start w:val="6"/>
      <w:numFmt w:val="chineseCounting"/>
      <w:suff w:val="nothing"/>
      <w:lvlText w:val="第%1章　"/>
      <w:lvlJc w:val="left"/>
      <w:rPr>
        <w:rFonts w:hint="eastAsia"/>
      </w:rPr>
    </w:lvl>
  </w:abstractNum>
  <w:abstractNum w:abstractNumId="2">
    <w:nsid w:val="277C6737"/>
    <w:multiLevelType w:val="multilevel"/>
    <w:tmpl w:val="277C6737"/>
    <w:lvl w:ilvl="0" w:tentative="0">
      <w:start w:val="1"/>
      <w:numFmt w:val="japaneseCounting"/>
      <w:pStyle w:val="129"/>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OWNjYWNkMjBmNGE5ZDI4M2VkY2U0NTkwZjBmOTIifQ=="/>
    <w:docVar w:name="KSO_WPS_MARK_KEY" w:val="44459013-c84c-4a84-a347-f2af6ab0d2dd"/>
  </w:docVars>
  <w:rsids>
    <w:rsidRoot w:val="00347557"/>
    <w:rsid w:val="00016C5E"/>
    <w:rsid w:val="000316D5"/>
    <w:rsid w:val="000318DA"/>
    <w:rsid w:val="00033FEF"/>
    <w:rsid w:val="00081457"/>
    <w:rsid w:val="00090A31"/>
    <w:rsid w:val="00091F55"/>
    <w:rsid w:val="000A788E"/>
    <w:rsid w:val="000B0CEC"/>
    <w:rsid w:val="000B27D9"/>
    <w:rsid w:val="000E0EE7"/>
    <w:rsid w:val="000E7AC0"/>
    <w:rsid w:val="00103E93"/>
    <w:rsid w:val="00117F41"/>
    <w:rsid w:val="001227CC"/>
    <w:rsid w:val="001246BD"/>
    <w:rsid w:val="00133A0B"/>
    <w:rsid w:val="00153A54"/>
    <w:rsid w:val="00175792"/>
    <w:rsid w:val="00190229"/>
    <w:rsid w:val="00195274"/>
    <w:rsid w:val="00197275"/>
    <w:rsid w:val="00197EEE"/>
    <w:rsid w:val="001A2BF8"/>
    <w:rsid w:val="001C3297"/>
    <w:rsid w:val="00200BE1"/>
    <w:rsid w:val="00214D3B"/>
    <w:rsid w:val="00245DC0"/>
    <w:rsid w:val="00250FC7"/>
    <w:rsid w:val="00267283"/>
    <w:rsid w:val="00272C41"/>
    <w:rsid w:val="002A0F05"/>
    <w:rsid w:val="002C0AC5"/>
    <w:rsid w:val="002C319C"/>
    <w:rsid w:val="00300CE0"/>
    <w:rsid w:val="003022B5"/>
    <w:rsid w:val="0031418D"/>
    <w:rsid w:val="00342A1D"/>
    <w:rsid w:val="00347557"/>
    <w:rsid w:val="00380D8E"/>
    <w:rsid w:val="00394A24"/>
    <w:rsid w:val="003B55D2"/>
    <w:rsid w:val="003C2C58"/>
    <w:rsid w:val="003D7C7B"/>
    <w:rsid w:val="003E3268"/>
    <w:rsid w:val="00427012"/>
    <w:rsid w:val="00443042"/>
    <w:rsid w:val="00463175"/>
    <w:rsid w:val="004B0646"/>
    <w:rsid w:val="004B0A71"/>
    <w:rsid w:val="004D59AD"/>
    <w:rsid w:val="005067D9"/>
    <w:rsid w:val="0054775D"/>
    <w:rsid w:val="00573187"/>
    <w:rsid w:val="00591B01"/>
    <w:rsid w:val="005A29B6"/>
    <w:rsid w:val="005B6165"/>
    <w:rsid w:val="005B7B45"/>
    <w:rsid w:val="005C6091"/>
    <w:rsid w:val="005E43CD"/>
    <w:rsid w:val="005F4201"/>
    <w:rsid w:val="00627F15"/>
    <w:rsid w:val="006320D9"/>
    <w:rsid w:val="006459DC"/>
    <w:rsid w:val="00680230"/>
    <w:rsid w:val="006B2F3A"/>
    <w:rsid w:val="006C385E"/>
    <w:rsid w:val="006F03A0"/>
    <w:rsid w:val="0071136F"/>
    <w:rsid w:val="00716263"/>
    <w:rsid w:val="00723436"/>
    <w:rsid w:val="007350D3"/>
    <w:rsid w:val="00735230"/>
    <w:rsid w:val="00751C12"/>
    <w:rsid w:val="00761F8A"/>
    <w:rsid w:val="007903A5"/>
    <w:rsid w:val="007A0998"/>
    <w:rsid w:val="007A63B1"/>
    <w:rsid w:val="007B67C0"/>
    <w:rsid w:val="007C0B3F"/>
    <w:rsid w:val="007D245F"/>
    <w:rsid w:val="007F1223"/>
    <w:rsid w:val="007F3137"/>
    <w:rsid w:val="008003C6"/>
    <w:rsid w:val="00805D33"/>
    <w:rsid w:val="00814D41"/>
    <w:rsid w:val="008209F6"/>
    <w:rsid w:val="00822049"/>
    <w:rsid w:val="00833EEE"/>
    <w:rsid w:val="0085078A"/>
    <w:rsid w:val="00893777"/>
    <w:rsid w:val="008D0F61"/>
    <w:rsid w:val="008F700D"/>
    <w:rsid w:val="00910F3D"/>
    <w:rsid w:val="00921747"/>
    <w:rsid w:val="00930020"/>
    <w:rsid w:val="0093006C"/>
    <w:rsid w:val="00954EDF"/>
    <w:rsid w:val="009562E9"/>
    <w:rsid w:val="009C62D7"/>
    <w:rsid w:val="009C7FAE"/>
    <w:rsid w:val="009D235E"/>
    <w:rsid w:val="009D572C"/>
    <w:rsid w:val="009D7E86"/>
    <w:rsid w:val="009E355D"/>
    <w:rsid w:val="009E5980"/>
    <w:rsid w:val="00A04EF4"/>
    <w:rsid w:val="00A05665"/>
    <w:rsid w:val="00A130F2"/>
    <w:rsid w:val="00A52801"/>
    <w:rsid w:val="00A63208"/>
    <w:rsid w:val="00A633B8"/>
    <w:rsid w:val="00A678B3"/>
    <w:rsid w:val="00A844D7"/>
    <w:rsid w:val="00A95F40"/>
    <w:rsid w:val="00A967F0"/>
    <w:rsid w:val="00AA0AC4"/>
    <w:rsid w:val="00AB658F"/>
    <w:rsid w:val="00B21A84"/>
    <w:rsid w:val="00B51AA6"/>
    <w:rsid w:val="00B55F9B"/>
    <w:rsid w:val="00B9132A"/>
    <w:rsid w:val="00BA1430"/>
    <w:rsid w:val="00BA470B"/>
    <w:rsid w:val="00BB2222"/>
    <w:rsid w:val="00BB5CC0"/>
    <w:rsid w:val="00BC62B1"/>
    <w:rsid w:val="00BF4B29"/>
    <w:rsid w:val="00C125ED"/>
    <w:rsid w:val="00C17CBB"/>
    <w:rsid w:val="00C33C4C"/>
    <w:rsid w:val="00C36136"/>
    <w:rsid w:val="00C76FD6"/>
    <w:rsid w:val="00C9092C"/>
    <w:rsid w:val="00C93F6F"/>
    <w:rsid w:val="00CA2366"/>
    <w:rsid w:val="00CB0BFA"/>
    <w:rsid w:val="00CD1948"/>
    <w:rsid w:val="00CD34AF"/>
    <w:rsid w:val="00CF6616"/>
    <w:rsid w:val="00D07BAD"/>
    <w:rsid w:val="00D119DC"/>
    <w:rsid w:val="00D550B0"/>
    <w:rsid w:val="00D76834"/>
    <w:rsid w:val="00DA0B9B"/>
    <w:rsid w:val="00DB1A6F"/>
    <w:rsid w:val="00DE1796"/>
    <w:rsid w:val="00DF12FB"/>
    <w:rsid w:val="00E041BD"/>
    <w:rsid w:val="00E62496"/>
    <w:rsid w:val="00E634FA"/>
    <w:rsid w:val="00E6424B"/>
    <w:rsid w:val="00E64900"/>
    <w:rsid w:val="00E742C7"/>
    <w:rsid w:val="00E847B8"/>
    <w:rsid w:val="00EA6E1E"/>
    <w:rsid w:val="00EB4AC5"/>
    <w:rsid w:val="00EC1F8F"/>
    <w:rsid w:val="00ED67D8"/>
    <w:rsid w:val="00EE2944"/>
    <w:rsid w:val="00F1425C"/>
    <w:rsid w:val="00F14333"/>
    <w:rsid w:val="00F556D4"/>
    <w:rsid w:val="00F70E11"/>
    <w:rsid w:val="00FA491A"/>
    <w:rsid w:val="01F00509"/>
    <w:rsid w:val="029B565D"/>
    <w:rsid w:val="02A35FD5"/>
    <w:rsid w:val="02BA329A"/>
    <w:rsid w:val="0314419D"/>
    <w:rsid w:val="03A472FE"/>
    <w:rsid w:val="040E6C71"/>
    <w:rsid w:val="04671240"/>
    <w:rsid w:val="05151950"/>
    <w:rsid w:val="05791C6C"/>
    <w:rsid w:val="05D27519"/>
    <w:rsid w:val="064829DB"/>
    <w:rsid w:val="08F326DF"/>
    <w:rsid w:val="0988141C"/>
    <w:rsid w:val="09D936F7"/>
    <w:rsid w:val="0A937AE7"/>
    <w:rsid w:val="0C152432"/>
    <w:rsid w:val="0C4A4530"/>
    <w:rsid w:val="0C4D4E22"/>
    <w:rsid w:val="0D072DEE"/>
    <w:rsid w:val="0D082A6E"/>
    <w:rsid w:val="0D452DD6"/>
    <w:rsid w:val="0D464E96"/>
    <w:rsid w:val="0D5A6441"/>
    <w:rsid w:val="0D71419E"/>
    <w:rsid w:val="0D844D06"/>
    <w:rsid w:val="0D8F4059"/>
    <w:rsid w:val="0DF57B00"/>
    <w:rsid w:val="0E9C6708"/>
    <w:rsid w:val="0F157098"/>
    <w:rsid w:val="0FF3196A"/>
    <w:rsid w:val="10E01064"/>
    <w:rsid w:val="113D59D7"/>
    <w:rsid w:val="114D01EF"/>
    <w:rsid w:val="11A223B5"/>
    <w:rsid w:val="11E71BE9"/>
    <w:rsid w:val="12AD10B0"/>
    <w:rsid w:val="13105C7B"/>
    <w:rsid w:val="13882DC4"/>
    <w:rsid w:val="13F10443"/>
    <w:rsid w:val="1448764C"/>
    <w:rsid w:val="144F4060"/>
    <w:rsid w:val="14F371F8"/>
    <w:rsid w:val="15016082"/>
    <w:rsid w:val="15023B03"/>
    <w:rsid w:val="15597637"/>
    <w:rsid w:val="157F4881"/>
    <w:rsid w:val="15E35027"/>
    <w:rsid w:val="168C5432"/>
    <w:rsid w:val="16EB272A"/>
    <w:rsid w:val="18D64F13"/>
    <w:rsid w:val="18E86D07"/>
    <w:rsid w:val="1A7629D6"/>
    <w:rsid w:val="1AEF6A73"/>
    <w:rsid w:val="1B01155A"/>
    <w:rsid w:val="1B6C553C"/>
    <w:rsid w:val="1C125D4B"/>
    <w:rsid w:val="1C5D6688"/>
    <w:rsid w:val="1CD43891"/>
    <w:rsid w:val="1CF538F9"/>
    <w:rsid w:val="1D027DA6"/>
    <w:rsid w:val="1D422526"/>
    <w:rsid w:val="1D511076"/>
    <w:rsid w:val="1D640D44"/>
    <w:rsid w:val="1E8A6792"/>
    <w:rsid w:val="1E946EB8"/>
    <w:rsid w:val="1E95493A"/>
    <w:rsid w:val="1E9D0594"/>
    <w:rsid w:val="1E9F0ACC"/>
    <w:rsid w:val="1ED541FF"/>
    <w:rsid w:val="1F9522DE"/>
    <w:rsid w:val="1FA215F4"/>
    <w:rsid w:val="20124F0C"/>
    <w:rsid w:val="201D7A78"/>
    <w:rsid w:val="2078587E"/>
    <w:rsid w:val="21222FD3"/>
    <w:rsid w:val="22395DB5"/>
    <w:rsid w:val="23236BD0"/>
    <w:rsid w:val="23E925A3"/>
    <w:rsid w:val="2496301F"/>
    <w:rsid w:val="24F07227"/>
    <w:rsid w:val="25F62AB4"/>
    <w:rsid w:val="26924756"/>
    <w:rsid w:val="26E63E5F"/>
    <w:rsid w:val="271D4464"/>
    <w:rsid w:val="2759091B"/>
    <w:rsid w:val="27AE55C0"/>
    <w:rsid w:val="27CA1ED3"/>
    <w:rsid w:val="28830B00"/>
    <w:rsid w:val="28EF7C3E"/>
    <w:rsid w:val="296323DA"/>
    <w:rsid w:val="29B42CF8"/>
    <w:rsid w:val="2B497345"/>
    <w:rsid w:val="2B6568DD"/>
    <w:rsid w:val="2B773C5E"/>
    <w:rsid w:val="2BC45765"/>
    <w:rsid w:val="2C5524AE"/>
    <w:rsid w:val="2C68486B"/>
    <w:rsid w:val="2C8D1C48"/>
    <w:rsid w:val="2CD94E8D"/>
    <w:rsid w:val="2DB2688A"/>
    <w:rsid w:val="2FE853E7"/>
    <w:rsid w:val="3075660F"/>
    <w:rsid w:val="319B75A8"/>
    <w:rsid w:val="31A33CBC"/>
    <w:rsid w:val="31CC0DBF"/>
    <w:rsid w:val="32AF53D1"/>
    <w:rsid w:val="33964DB2"/>
    <w:rsid w:val="339B7340"/>
    <w:rsid w:val="33BC6368"/>
    <w:rsid w:val="33C67C80"/>
    <w:rsid w:val="3445105A"/>
    <w:rsid w:val="344F4019"/>
    <w:rsid w:val="3523213B"/>
    <w:rsid w:val="352B10E6"/>
    <w:rsid w:val="35566E12"/>
    <w:rsid w:val="35B74BAD"/>
    <w:rsid w:val="35C72C49"/>
    <w:rsid w:val="3696201C"/>
    <w:rsid w:val="372B09DB"/>
    <w:rsid w:val="3827300B"/>
    <w:rsid w:val="382F44FB"/>
    <w:rsid w:val="38336299"/>
    <w:rsid w:val="38521F98"/>
    <w:rsid w:val="386D514E"/>
    <w:rsid w:val="395E6FAD"/>
    <w:rsid w:val="3986639D"/>
    <w:rsid w:val="39F03816"/>
    <w:rsid w:val="3A190ACD"/>
    <w:rsid w:val="3A586AEE"/>
    <w:rsid w:val="3AA55FA3"/>
    <w:rsid w:val="3AB02FA5"/>
    <w:rsid w:val="3B042FB4"/>
    <w:rsid w:val="3B2D7509"/>
    <w:rsid w:val="3B69242B"/>
    <w:rsid w:val="3C4547B3"/>
    <w:rsid w:val="3C771FCD"/>
    <w:rsid w:val="3CB12907"/>
    <w:rsid w:val="3D243E5F"/>
    <w:rsid w:val="3DA031FE"/>
    <w:rsid w:val="3EDB405D"/>
    <w:rsid w:val="3EF065CE"/>
    <w:rsid w:val="3F302536"/>
    <w:rsid w:val="3F61340A"/>
    <w:rsid w:val="3FB908AE"/>
    <w:rsid w:val="40903AFC"/>
    <w:rsid w:val="41050A24"/>
    <w:rsid w:val="410D1152"/>
    <w:rsid w:val="4198129E"/>
    <w:rsid w:val="41A41AB6"/>
    <w:rsid w:val="424B6FED"/>
    <w:rsid w:val="42E719B3"/>
    <w:rsid w:val="43040124"/>
    <w:rsid w:val="43291B47"/>
    <w:rsid w:val="43E7452D"/>
    <w:rsid w:val="440D0C6D"/>
    <w:rsid w:val="447B78EA"/>
    <w:rsid w:val="44B41A58"/>
    <w:rsid w:val="45505343"/>
    <w:rsid w:val="4577303D"/>
    <w:rsid w:val="465F5514"/>
    <w:rsid w:val="468123C6"/>
    <w:rsid w:val="46EE37D3"/>
    <w:rsid w:val="47181409"/>
    <w:rsid w:val="475D79CE"/>
    <w:rsid w:val="47E67906"/>
    <w:rsid w:val="47EF27B7"/>
    <w:rsid w:val="48A84141"/>
    <w:rsid w:val="48B82823"/>
    <w:rsid w:val="48C73E6E"/>
    <w:rsid w:val="48F04535"/>
    <w:rsid w:val="49A52D5F"/>
    <w:rsid w:val="49C95F9C"/>
    <w:rsid w:val="49D1083E"/>
    <w:rsid w:val="4A5A66DB"/>
    <w:rsid w:val="4AE32C0A"/>
    <w:rsid w:val="4AE44CD1"/>
    <w:rsid w:val="4B1C6CEE"/>
    <w:rsid w:val="4BB26C34"/>
    <w:rsid w:val="4BDB6202"/>
    <w:rsid w:val="4C3A6B73"/>
    <w:rsid w:val="4C4E00DA"/>
    <w:rsid w:val="4C565942"/>
    <w:rsid w:val="4C77554B"/>
    <w:rsid w:val="4C8B4024"/>
    <w:rsid w:val="4CAF73E5"/>
    <w:rsid w:val="4CE82F18"/>
    <w:rsid w:val="4D3F38CB"/>
    <w:rsid w:val="4DCF4F79"/>
    <w:rsid w:val="4E4B5067"/>
    <w:rsid w:val="4ECC676F"/>
    <w:rsid w:val="4EF66FB6"/>
    <w:rsid w:val="4FB3621C"/>
    <w:rsid w:val="4FE21920"/>
    <w:rsid w:val="500362F0"/>
    <w:rsid w:val="52486322"/>
    <w:rsid w:val="52B97D06"/>
    <w:rsid w:val="52C825DD"/>
    <w:rsid w:val="5376147C"/>
    <w:rsid w:val="5413131F"/>
    <w:rsid w:val="54766E20"/>
    <w:rsid w:val="55481377"/>
    <w:rsid w:val="55822869"/>
    <w:rsid w:val="55A32F2A"/>
    <w:rsid w:val="55AA4D69"/>
    <w:rsid w:val="56336B0D"/>
    <w:rsid w:val="5645161A"/>
    <w:rsid w:val="564B13B6"/>
    <w:rsid w:val="570268B8"/>
    <w:rsid w:val="57045E05"/>
    <w:rsid w:val="580B1BB7"/>
    <w:rsid w:val="58A545FC"/>
    <w:rsid w:val="58ED38EB"/>
    <w:rsid w:val="593E5EF4"/>
    <w:rsid w:val="59456704"/>
    <w:rsid w:val="5A6F20DD"/>
    <w:rsid w:val="5B574A14"/>
    <w:rsid w:val="5BAB0599"/>
    <w:rsid w:val="5C2D3FFE"/>
    <w:rsid w:val="5C6D3184"/>
    <w:rsid w:val="5D764607"/>
    <w:rsid w:val="5E556A51"/>
    <w:rsid w:val="6005158B"/>
    <w:rsid w:val="601B4929"/>
    <w:rsid w:val="60335A82"/>
    <w:rsid w:val="60695F4D"/>
    <w:rsid w:val="60AD570E"/>
    <w:rsid w:val="61453A66"/>
    <w:rsid w:val="61812E22"/>
    <w:rsid w:val="61BE5C44"/>
    <w:rsid w:val="629C7631"/>
    <w:rsid w:val="62B83782"/>
    <w:rsid w:val="634D79FB"/>
    <w:rsid w:val="637A07EE"/>
    <w:rsid w:val="637F7835"/>
    <w:rsid w:val="63EA73A4"/>
    <w:rsid w:val="65654809"/>
    <w:rsid w:val="658A543A"/>
    <w:rsid w:val="659B0E35"/>
    <w:rsid w:val="66CF4AA4"/>
    <w:rsid w:val="672A213D"/>
    <w:rsid w:val="673B646A"/>
    <w:rsid w:val="677C7FF0"/>
    <w:rsid w:val="67C2101E"/>
    <w:rsid w:val="67DF6BD7"/>
    <w:rsid w:val="67E320BC"/>
    <w:rsid w:val="67F35C18"/>
    <w:rsid w:val="68BC0BE4"/>
    <w:rsid w:val="69382246"/>
    <w:rsid w:val="6949691B"/>
    <w:rsid w:val="6AA73F08"/>
    <w:rsid w:val="6B961BC0"/>
    <w:rsid w:val="6B9F44A0"/>
    <w:rsid w:val="6BC715F2"/>
    <w:rsid w:val="6C700663"/>
    <w:rsid w:val="6CC1587C"/>
    <w:rsid w:val="6CD50C99"/>
    <w:rsid w:val="6CD61F9E"/>
    <w:rsid w:val="6CD86F6B"/>
    <w:rsid w:val="6CD97D2D"/>
    <w:rsid w:val="6D2A25C0"/>
    <w:rsid w:val="6DA170E8"/>
    <w:rsid w:val="6DD775C2"/>
    <w:rsid w:val="6E2039C3"/>
    <w:rsid w:val="6FEA072C"/>
    <w:rsid w:val="705636CC"/>
    <w:rsid w:val="711A6178"/>
    <w:rsid w:val="711C2C03"/>
    <w:rsid w:val="716F6DB8"/>
    <w:rsid w:val="71B0198F"/>
    <w:rsid w:val="71F05EE9"/>
    <w:rsid w:val="72027272"/>
    <w:rsid w:val="725B417D"/>
    <w:rsid w:val="726915C0"/>
    <w:rsid w:val="726A28C4"/>
    <w:rsid w:val="726C4096"/>
    <w:rsid w:val="72A0578F"/>
    <w:rsid w:val="72C651DC"/>
    <w:rsid w:val="73075151"/>
    <w:rsid w:val="73D03795"/>
    <w:rsid w:val="73EE4C3F"/>
    <w:rsid w:val="74237697"/>
    <w:rsid w:val="7457466E"/>
    <w:rsid w:val="746E5488"/>
    <w:rsid w:val="752E6CBD"/>
    <w:rsid w:val="758645D5"/>
    <w:rsid w:val="75DA6B4D"/>
    <w:rsid w:val="769914BB"/>
    <w:rsid w:val="77400C32"/>
    <w:rsid w:val="775274B9"/>
    <w:rsid w:val="775C3661"/>
    <w:rsid w:val="77C1116F"/>
    <w:rsid w:val="77DD45EA"/>
    <w:rsid w:val="7811117D"/>
    <w:rsid w:val="7870537D"/>
    <w:rsid w:val="78AF7119"/>
    <w:rsid w:val="79CC46E0"/>
    <w:rsid w:val="7A484613"/>
    <w:rsid w:val="7A4C04B1"/>
    <w:rsid w:val="7A862A39"/>
    <w:rsid w:val="7AF4420D"/>
    <w:rsid w:val="7B455C67"/>
    <w:rsid w:val="7B712812"/>
    <w:rsid w:val="7B775AB0"/>
    <w:rsid w:val="7BB3085C"/>
    <w:rsid w:val="7CAC235D"/>
    <w:rsid w:val="7CC55842"/>
    <w:rsid w:val="7D060110"/>
    <w:rsid w:val="7D641B1E"/>
    <w:rsid w:val="7D7F176D"/>
    <w:rsid w:val="7D87580C"/>
    <w:rsid w:val="7DF513B8"/>
    <w:rsid w:val="7E0B10E3"/>
    <w:rsid w:val="7E225337"/>
    <w:rsid w:val="7E6E1817"/>
    <w:rsid w:val="7EAB72D9"/>
    <w:rsid w:val="7EAD7461"/>
    <w:rsid w:val="7FA20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4"/>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4">
    <w:name w:val="heading 2"/>
    <w:basedOn w:val="1"/>
    <w:next w:val="1"/>
    <w:link w:val="44"/>
    <w:qFormat/>
    <w:uiPriority w:val="9"/>
    <w:pPr>
      <w:keepNext/>
      <w:keepLines/>
      <w:spacing w:before="260" w:after="260" w:line="413" w:lineRule="auto"/>
      <w:jc w:val="center"/>
      <w:outlineLvl w:val="1"/>
    </w:pPr>
    <w:rPr>
      <w:rFonts w:ascii="Arial" w:hAnsi="Arial" w:eastAsia="黑体" w:cs="Times New Roman"/>
      <w:b/>
      <w:kern w:val="0"/>
      <w:sz w:val="28"/>
      <w:szCs w:val="20"/>
    </w:rPr>
  </w:style>
  <w:style w:type="paragraph" w:styleId="5">
    <w:name w:val="heading 3"/>
    <w:basedOn w:val="1"/>
    <w:next w:val="1"/>
    <w:link w:val="45"/>
    <w:qFormat/>
    <w:uiPriority w:val="9"/>
    <w:pPr>
      <w:keepNext/>
      <w:keepLines/>
      <w:spacing w:before="260" w:after="260" w:line="413" w:lineRule="auto"/>
      <w:jc w:val="center"/>
      <w:outlineLvl w:val="2"/>
    </w:pPr>
    <w:rPr>
      <w:rFonts w:ascii="Calibri" w:hAnsi="Calibri" w:eastAsia="宋体" w:cs="Times New Roman"/>
      <w:b/>
      <w:kern w:val="0"/>
      <w:sz w:val="24"/>
      <w:szCs w:val="20"/>
    </w:rPr>
  </w:style>
  <w:style w:type="paragraph" w:styleId="6">
    <w:name w:val="heading 4"/>
    <w:basedOn w:val="1"/>
    <w:next w:val="1"/>
    <w:link w:val="46"/>
    <w:qFormat/>
    <w:uiPriority w:val="99"/>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7">
    <w:name w:val="heading 5"/>
    <w:basedOn w:val="1"/>
    <w:next w:val="1"/>
    <w:link w:val="47"/>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8">
    <w:name w:val="heading 6"/>
    <w:basedOn w:val="1"/>
    <w:next w:val="1"/>
    <w:link w:val="48"/>
    <w:qFormat/>
    <w:uiPriority w:val="99"/>
    <w:pPr>
      <w:keepNext/>
      <w:keepLines/>
      <w:spacing w:before="240" w:after="64" w:line="320" w:lineRule="auto"/>
      <w:outlineLvl w:val="5"/>
    </w:pPr>
    <w:rPr>
      <w:rFonts w:ascii="Calibri Light" w:hAnsi="Calibri Light" w:eastAsia="宋体" w:cs="Times New Roman"/>
      <w:b/>
      <w:bCs/>
      <w:kern w:val="0"/>
      <w:sz w:val="24"/>
      <w:szCs w:val="24"/>
    </w:rPr>
  </w:style>
  <w:style w:type="paragraph" w:styleId="9">
    <w:name w:val="heading 7"/>
    <w:basedOn w:val="1"/>
    <w:next w:val="1"/>
    <w:link w:val="49"/>
    <w:qFormat/>
    <w:uiPriority w:val="99"/>
    <w:pPr>
      <w:keepNext/>
      <w:keepLines/>
      <w:spacing w:before="240" w:after="64" w:line="320" w:lineRule="auto"/>
      <w:outlineLvl w:val="6"/>
    </w:pPr>
    <w:rPr>
      <w:rFonts w:ascii="Calibri" w:hAnsi="Calibri" w:eastAsia="宋体" w:cs="Times New Roman"/>
      <w:b/>
      <w:bCs/>
      <w:kern w:val="0"/>
      <w:sz w:val="24"/>
      <w:szCs w:val="24"/>
    </w:rPr>
  </w:style>
  <w:style w:type="paragraph" w:styleId="10">
    <w:name w:val="heading 8"/>
    <w:basedOn w:val="1"/>
    <w:next w:val="1"/>
    <w:link w:val="50"/>
    <w:qFormat/>
    <w:uiPriority w:val="99"/>
    <w:pPr>
      <w:keepNext/>
      <w:keepLines/>
      <w:spacing w:before="240" w:after="64" w:line="320" w:lineRule="auto"/>
      <w:outlineLvl w:val="7"/>
    </w:pPr>
    <w:rPr>
      <w:rFonts w:ascii="Calibri Light" w:hAnsi="Calibri Light" w:eastAsia="宋体" w:cs="Times New Roman"/>
      <w:kern w:val="0"/>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3"/>
    <w:unhideWhenUsed/>
    <w:qFormat/>
    <w:uiPriority w:val="0"/>
    <w:pPr>
      <w:spacing w:after="120"/>
    </w:pPr>
    <w:rPr>
      <w:rFonts w:ascii="Times New Roman" w:hAnsi="Times New Roman" w:eastAsia="宋体" w:cs="Times New Roman"/>
      <w:szCs w:val="24"/>
    </w:rPr>
  </w:style>
  <w:style w:type="paragraph" w:styleId="11">
    <w:name w:val="toc 7"/>
    <w:basedOn w:val="1"/>
    <w:next w:val="1"/>
    <w:unhideWhenUsed/>
    <w:qFormat/>
    <w:uiPriority w:val="39"/>
    <w:pPr>
      <w:ind w:left="2520" w:leftChars="1200"/>
    </w:pPr>
    <w:rPr>
      <w:rFonts w:ascii="Calibri" w:hAnsi="Calibri" w:eastAsia="宋体" w:cs="Times New Roman"/>
    </w:rPr>
  </w:style>
  <w:style w:type="paragraph" w:styleId="12">
    <w:name w:val="Normal Indent"/>
    <w:basedOn w:val="1"/>
    <w:next w:val="1"/>
    <w:qFormat/>
    <w:uiPriority w:val="99"/>
    <w:pPr>
      <w:ind w:firstLine="420"/>
    </w:pPr>
    <w:rPr>
      <w:rFonts w:ascii="Calibri" w:hAnsi="Calibri" w:eastAsia="宋体" w:cs="Times New Roman"/>
      <w:szCs w:val="20"/>
    </w:rPr>
  </w:style>
  <w:style w:type="paragraph" w:styleId="13">
    <w:name w:val="Document Map"/>
    <w:basedOn w:val="1"/>
    <w:link w:val="51"/>
    <w:unhideWhenUsed/>
    <w:qFormat/>
    <w:uiPriority w:val="99"/>
    <w:rPr>
      <w:rFonts w:ascii="宋体" w:hAnsi="Calibri" w:eastAsia="宋体" w:cs="Times New Roman"/>
      <w:sz w:val="18"/>
      <w:szCs w:val="18"/>
    </w:rPr>
  </w:style>
  <w:style w:type="paragraph" w:styleId="14">
    <w:name w:val="annotation text"/>
    <w:basedOn w:val="1"/>
    <w:link w:val="52"/>
    <w:qFormat/>
    <w:uiPriority w:val="99"/>
    <w:pPr>
      <w:jc w:val="left"/>
    </w:pPr>
    <w:rPr>
      <w:rFonts w:ascii="Calibri" w:hAnsi="Calibri" w:eastAsia="宋体" w:cs="Times New Roman"/>
      <w:kern w:val="0"/>
      <w:sz w:val="20"/>
      <w:szCs w:val="20"/>
    </w:rPr>
  </w:style>
  <w:style w:type="paragraph" w:styleId="15">
    <w:name w:val="Body Text Indent"/>
    <w:basedOn w:val="1"/>
    <w:next w:val="1"/>
    <w:link w:val="54"/>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16">
    <w:name w:val="toc 5"/>
    <w:basedOn w:val="1"/>
    <w:next w:val="1"/>
    <w:unhideWhenUsed/>
    <w:qFormat/>
    <w:uiPriority w:val="39"/>
    <w:pPr>
      <w:ind w:left="1680" w:leftChars="800"/>
    </w:pPr>
    <w:rPr>
      <w:rFonts w:ascii="Calibri" w:hAnsi="Calibri" w:eastAsia="宋体" w:cs="Times New Roman"/>
    </w:rPr>
  </w:style>
  <w:style w:type="paragraph" w:styleId="17">
    <w:name w:val="toc 3"/>
    <w:basedOn w:val="1"/>
    <w:next w:val="1"/>
    <w:qFormat/>
    <w:uiPriority w:val="39"/>
    <w:pPr>
      <w:widowControl/>
      <w:ind w:left="400" w:right="255"/>
    </w:pPr>
    <w:rPr>
      <w:rFonts w:ascii="Times New Roman" w:hAnsi="Times New Roman" w:eastAsia="宋体" w:cs="Times New Roman"/>
      <w:kern w:val="0"/>
      <w:sz w:val="24"/>
      <w:szCs w:val="20"/>
    </w:rPr>
  </w:style>
  <w:style w:type="paragraph" w:styleId="18">
    <w:name w:val="Plain Text"/>
    <w:basedOn w:val="1"/>
    <w:link w:val="55"/>
    <w:qFormat/>
    <w:uiPriority w:val="99"/>
    <w:rPr>
      <w:rFonts w:ascii="宋体" w:hAnsi="Courier New" w:eastAsia="宋体" w:cs="Times New Roman"/>
      <w:kern w:val="0"/>
      <w:sz w:val="20"/>
      <w:szCs w:val="21"/>
    </w:rPr>
  </w:style>
  <w:style w:type="paragraph" w:styleId="19">
    <w:name w:val="Date"/>
    <w:basedOn w:val="1"/>
    <w:next w:val="1"/>
    <w:link w:val="56"/>
    <w:unhideWhenUsed/>
    <w:qFormat/>
    <w:uiPriority w:val="99"/>
    <w:pPr>
      <w:ind w:left="100" w:leftChars="2500"/>
    </w:pPr>
    <w:rPr>
      <w:rFonts w:ascii="Calibri" w:hAnsi="Calibri" w:eastAsia="宋体" w:cs="Times New Roman"/>
    </w:rPr>
  </w:style>
  <w:style w:type="paragraph" w:styleId="20">
    <w:name w:val="Body Text Indent 2"/>
    <w:basedOn w:val="1"/>
    <w:link w:val="57"/>
    <w:qFormat/>
    <w:uiPriority w:val="99"/>
    <w:pPr>
      <w:ind w:firstLine="480"/>
    </w:pPr>
    <w:rPr>
      <w:rFonts w:ascii="宋体" w:hAnsi="宋体" w:eastAsia="宋体" w:cs="Times New Roman"/>
      <w:sz w:val="30"/>
      <w:szCs w:val="24"/>
    </w:rPr>
  </w:style>
  <w:style w:type="paragraph" w:styleId="21">
    <w:name w:val="Balloon Text"/>
    <w:basedOn w:val="1"/>
    <w:link w:val="65"/>
    <w:qFormat/>
    <w:uiPriority w:val="99"/>
    <w:rPr>
      <w:rFonts w:ascii="Calibri" w:hAnsi="Calibri" w:eastAsia="宋体" w:cs="Times New Roman"/>
      <w:kern w:val="0"/>
      <w:sz w:val="18"/>
      <w:szCs w:val="18"/>
    </w:rPr>
  </w:style>
  <w:style w:type="paragraph" w:styleId="22">
    <w:name w:val="footer"/>
    <w:basedOn w:val="1"/>
    <w:link w:val="59"/>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3">
    <w:name w:val="header"/>
    <w:basedOn w:val="1"/>
    <w:link w:val="60"/>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toc 4"/>
    <w:basedOn w:val="1"/>
    <w:next w:val="1"/>
    <w:unhideWhenUsed/>
    <w:qFormat/>
    <w:uiPriority w:val="39"/>
    <w:pPr>
      <w:ind w:left="1260" w:leftChars="600"/>
    </w:pPr>
    <w:rPr>
      <w:rFonts w:ascii="Calibri" w:hAnsi="Calibri" w:eastAsia="宋体" w:cs="Times New Roman"/>
    </w:rPr>
  </w:style>
  <w:style w:type="paragraph" w:styleId="26">
    <w:name w:val="toc 6"/>
    <w:basedOn w:val="1"/>
    <w:next w:val="1"/>
    <w:unhideWhenUsed/>
    <w:qFormat/>
    <w:uiPriority w:val="39"/>
    <w:pPr>
      <w:tabs>
        <w:tab w:val="right" w:leader="dot" w:pos="8296"/>
      </w:tabs>
      <w:ind w:left="2100" w:leftChars="1000"/>
      <w:jc w:val="left"/>
    </w:pPr>
    <w:rPr>
      <w:rFonts w:ascii="Calibri" w:hAnsi="Calibri" w:eastAsia="宋体" w:cs="Times New Roman"/>
    </w:rPr>
  </w:style>
  <w:style w:type="paragraph" w:styleId="27">
    <w:name w:val="index 9"/>
    <w:basedOn w:val="1"/>
    <w:next w:val="1"/>
    <w:qFormat/>
    <w:uiPriority w:val="0"/>
    <w:pPr>
      <w:ind w:left="1600" w:leftChars="16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0"/>
    </w:rPr>
  </w:style>
  <w:style w:type="paragraph" w:styleId="29">
    <w:name w:val="Body Text 2"/>
    <w:basedOn w:val="1"/>
    <w:qFormat/>
    <w:uiPriority w:val="0"/>
    <w:pPr>
      <w:jc w:val="center"/>
    </w:pPr>
    <w:rPr>
      <w:rFonts w:ascii="宋体" w:hAnsi="宋体" w:eastAsiaTheme="minorEastAsia" w:cstheme="minorBidi"/>
      <w:sz w:val="24"/>
    </w:rPr>
  </w:style>
  <w:style w:type="paragraph" w:styleId="3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1">
    <w:name w:val="Title"/>
    <w:basedOn w:val="1"/>
    <w:qFormat/>
    <w:uiPriority w:val="0"/>
    <w:pPr>
      <w:spacing w:before="240" w:after="60"/>
      <w:ind w:left="0" w:right="0"/>
      <w:jc w:val="center"/>
      <w:outlineLvl w:val="0"/>
    </w:pPr>
    <w:rPr>
      <w:rFonts w:ascii="等线 Light" w:hAnsi="等线 Light" w:eastAsia="宋体" w:cs="等线 Light"/>
      <w:b/>
      <w:bCs/>
      <w:kern w:val="2"/>
      <w:sz w:val="32"/>
      <w:szCs w:val="32"/>
      <w:lang w:val="en-US" w:eastAsia="zh-CN" w:bidi="ar-SA"/>
    </w:rPr>
  </w:style>
  <w:style w:type="paragraph" w:styleId="32">
    <w:name w:val="annotation subject"/>
    <w:basedOn w:val="14"/>
    <w:next w:val="14"/>
    <w:link w:val="61"/>
    <w:qFormat/>
    <w:uiPriority w:val="99"/>
    <w:rPr>
      <w:b/>
      <w:bCs/>
    </w:rPr>
  </w:style>
  <w:style w:type="paragraph" w:styleId="33">
    <w:name w:val="Body Text First Indent"/>
    <w:basedOn w:val="2"/>
    <w:link w:val="66"/>
    <w:qFormat/>
    <w:uiPriority w:val="0"/>
    <w:pPr>
      <w:ind w:firstLine="420" w:firstLineChars="100"/>
    </w:pPr>
  </w:style>
  <w:style w:type="paragraph" w:styleId="34">
    <w:name w:val="Body Text First Indent 2"/>
    <w:basedOn w:val="15"/>
    <w:link w:val="63"/>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22"/>
    <w:rPr>
      <w:b/>
      <w:bCs/>
    </w:rPr>
  </w:style>
  <w:style w:type="character" w:styleId="39">
    <w:name w:val="page number"/>
    <w:qFormat/>
    <w:uiPriority w:val="0"/>
  </w:style>
  <w:style w:type="character" w:styleId="40">
    <w:name w:val="Hyperlink"/>
    <w:qFormat/>
    <w:uiPriority w:val="99"/>
    <w:rPr>
      <w:color w:val="0563C1"/>
      <w:u w:val="single"/>
    </w:rPr>
  </w:style>
  <w:style w:type="character" w:styleId="41">
    <w:name w:val="annotation reference"/>
    <w:qFormat/>
    <w:uiPriority w:val="99"/>
    <w:rPr>
      <w:sz w:val="21"/>
      <w:szCs w:val="21"/>
    </w:rPr>
  </w:style>
  <w:style w:type="character" w:styleId="42">
    <w:name w:val="HTML Sample"/>
    <w:unhideWhenUsed/>
    <w:qFormat/>
    <w:uiPriority w:val="99"/>
    <w:rPr>
      <w:rFonts w:ascii="宋体" w:hAnsi="宋体" w:eastAsia="宋体" w:cs="宋体"/>
    </w:rPr>
  </w:style>
  <w:style w:type="character" w:customStyle="1" w:styleId="43">
    <w:name w:val="标题 1 Char"/>
    <w:basedOn w:val="37"/>
    <w:link w:val="3"/>
    <w:qFormat/>
    <w:uiPriority w:val="0"/>
    <w:rPr>
      <w:b/>
      <w:bCs/>
      <w:kern w:val="44"/>
      <w:sz w:val="44"/>
      <w:szCs w:val="44"/>
    </w:rPr>
  </w:style>
  <w:style w:type="character" w:customStyle="1" w:styleId="44">
    <w:name w:val="标题 2 Char"/>
    <w:basedOn w:val="37"/>
    <w:link w:val="4"/>
    <w:qFormat/>
    <w:uiPriority w:val="9"/>
    <w:rPr>
      <w:rFonts w:ascii="Arial" w:hAnsi="Arial" w:eastAsia="黑体" w:cs="Times New Roman"/>
      <w:b/>
      <w:kern w:val="0"/>
      <w:sz w:val="28"/>
      <w:szCs w:val="20"/>
    </w:rPr>
  </w:style>
  <w:style w:type="character" w:customStyle="1" w:styleId="45">
    <w:name w:val="标题 3 Char"/>
    <w:basedOn w:val="37"/>
    <w:link w:val="5"/>
    <w:qFormat/>
    <w:uiPriority w:val="9"/>
    <w:rPr>
      <w:rFonts w:ascii="Calibri" w:hAnsi="Calibri" w:eastAsia="宋体" w:cs="Times New Roman"/>
      <w:b/>
      <w:kern w:val="0"/>
      <w:sz w:val="24"/>
      <w:szCs w:val="20"/>
    </w:rPr>
  </w:style>
  <w:style w:type="character" w:customStyle="1" w:styleId="46">
    <w:name w:val="标题 4 Char"/>
    <w:basedOn w:val="37"/>
    <w:link w:val="6"/>
    <w:qFormat/>
    <w:uiPriority w:val="99"/>
    <w:rPr>
      <w:rFonts w:ascii="Calibri Light" w:hAnsi="Calibri Light" w:eastAsia="宋体" w:cs="Times New Roman"/>
      <w:b/>
      <w:bCs/>
      <w:kern w:val="0"/>
      <w:sz w:val="24"/>
      <w:szCs w:val="28"/>
    </w:rPr>
  </w:style>
  <w:style w:type="character" w:customStyle="1" w:styleId="47">
    <w:name w:val="标题 5 Char"/>
    <w:basedOn w:val="37"/>
    <w:link w:val="7"/>
    <w:qFormat/>
    <w:uiPriority w:val="0"/>
    <w:rPr>
      <w:rFonts w:ascii="Calibri" w:hAnsi="Calibri" w:eastAsia="宋体" w:cs="Times New Roman"/>
      <w:b/>
      <w:bCs/>
      <w:kern w:val="0"/>
      <w:szCs w:val="28"/>
    </w:rPr>
  </w:style>
  <w:style w:type="character" w:customStyle="1" w:styleId="48">
    <w:name w:val="标题 6 Char"/>
    <w:basedOn w:val="37"/>
    <w:link w:val="8"/>
    <w:qFormat/>
    <w:uiPriority w:val="99"/>
    <w:rPr>
      <w:rFonts w:ascii="Calibri Light" w:hAnsi="Calibri Light" w:eastAsia="宋体" w:cs="Times New Roman"/>
      <w:b/>
      <w:bCs/>
      <w:kern w:val="0"/>
      <w:sz w:val="24"/>
      <w:szCs w:val="24"/>
    </w:rPr>
  </w:style>
  <w:style w:type="character" w:customStyle="1" w:styleId="49">
    <w:name w:val="标题 7 Char"/>
    <w:basedOn w:val="37"/>
    <w:link w:val="9"/>
    <w:qFormat/>
    <w:uiPriority w:val="99"/>
    <w:rPr>
      <w:rFonts w:ascii="Calibri" w:hAnsi="Calibri" w:eastAsia="宋体" w:cs="Times New Roman"/>
      <w:b/>
      <w:bCs/>
      <w:kern w:val="0"/>
      <w:sz w:val="24"/>
      <w:szCs w:val="24"/>
    </w:rPr>
  </w:style>
  <w:style w:type="character" w:customStyle="1" w:styleId="50">
    <w:name w:val="标题 8 Char"/>
    <w:basedOn w:val="37"/>
    <w:link w:val="10"/>
    <w:qFormat/>
    <w:uiPriority w:val="99"/>
    <w:rPr>
      <w:rFonts w:ascii="Calibri Light" w:hAnsi="Calibri Light" w:eastAsia="宋体" w:cs="Times New Roman"/>
      <w:kern w:val="0"/>
      <w:sz w:val="24"/>
      <w:szCs w:val="24"/>
    </w:rPr>
  </w:style>
  <w:style w:type="character" w:customStyle="1" w:styleId="51">
    <w:name w:val="文档结构图 Char"/>
    <w:basedOn w:val="37"/>
    <w:link w:val="13"/>
    <w:qFormat/>
    <w:uiPriority w:val="99"/>
    <w:rPr>
      <w:rFonts w:ascii="宋体" w:hAnsi="Calibri" w:eastAsia="宋体" w:cs="Times New Roman"/>
      <w:sz w:val="18"/>
      <w:szCs w:val="18"/>
    </w:rPr>
  </w:style>
  <w:style w:type="character" w:customStyle="1" w:styleId="52">
    <w:name w:val="批注文字 Char"/>
    <w:basedOn w:val="37"/>
    <w:link w:val="14"/>
    <w:qFormat/>
    <w:uiPriority w:val="99"/>
    <w:rPr>
      <w:rFonts w:ascii="Calibri" w:hAnsi="Calibri" w:eastAsia="宋体" w:cs="Times New Roman"/>
      <w:kern w:val="0"/>
      <w:sz w:val="20"/>
      <w:szCs w:val="20"/>
    </w:rPr>
  </w:style>
  <w:style w:type="character" w:customStyle="1" w:styleId="53">
    <w:name w:val="正文文本 Char"/>
    <w:basedOn w:val="37"/>
    <w:link w:val="2"/>
    <w:qFormat/>
    <w:uiPriority w:val="0"/>
    <w:rPr>
      <w:rFonts w:ascii="Times New Roman" w:hAnsi="Times New Roman" w:eastAsia="宋体" w:cs="Times New Roman"/>
      <w:szCs w:val="24"/>
    </w:rPr>
  </w:style>
  <w:style w:type="character" w:customStyle="1" w:styleId="54">
    <w:name w:val="正文文本缩进 Char"/>
    <w:basedOn w:val="37"/>
    <w:link w:val="15"/>
    <w:qFormat/>
    <w:uiPriority w:val="0"/>
    <w:rPr>
      <w:rFonts w:ascii="仿宋_GB2312" w:hAnsi="华文中宋" w:eastAsia="仿宋_GB2312" w:cs="Times New Roman"/>
      <w:bCs/>
      <w:color w:val="000000"/>
      <w:spacing w:val="-10"/>
      <w:sz w:val="24"/>
      <w:szCs w:val="24"/>
    </w:rPr>
  </w:style>
  <w:style w:type="character" w:customStyle="1" w:styleId="55">
    <w:name w:val="纯文本 Char"/>
    <w:basedOn w:val="37"/>
    <w:link w:val="18"/>
    <w:qFormat/>
    <w:uiPriority w:val="99"/>
    <w:rPr>
      <w:rFonts w:ascii="宋体" w:hAnsi="Courier New" w:eastAsia="宋体" w:cs="Times New Roman"/>
      <w:kern w:val="0"/>
      <w:sz w:val="20"/>
      <w:szCs w:val="21"/>
    </w:rPr>
  </w:style>
  <w:style w:type="character" w:customStyle="1" w:styleId="56">
    <w:name w:val="日期 Char"/>
    <w:basedOn w:val="37"/>
    <w:link w:val="19"/>
    <w:qFormat/>
    <w:uiPriority w:val="99"/>
    <w:rPr>
      <w:rFonts w:ascii="Calibri" w:hAnsi="Calibri" w:eastAsia="宋体" w:cs="Times New Roman"/>
    </w:rPr>
  </w:style>
  <w:style w:type="character" w:customStyle="1" w:styleId="57">
    <w:name w:val="正文文本缩进 2 Char"/>
    <w:basedOn w:val="37"/>
    <w:link w:val="20"/>
    <w:qFormat/>
    <w:uiPriority w:val="99"/>
    <w:rPr>
      <w:rFonts w:ascii="宋体" w:hAnsi="宋体" w:eastAsia="宋体" w:cs="Times New Roman"/>
      <w:sz w:val="30"/>
      <w:szCs w:val="24"/>
    </w:rPr>
  </w:style>
  <w:style w:type="character" w:customStyle="1" w:styleId="58">
    <w:name w:val="批注框文本 Char"/>
    <w:basedOn w:val="37"/>
    <w:link w:val="21"/>
    <w:qFormat/>
    <w:uiPriority w:val="99"/>
    <w:rPr>
      <w:sz w:val="18"/>
      <w:szCs w:val="18"/>
    </w:rPr>
  </w:style>
  <w:style w:type="character" w:customStyle="1" w:styleId="59">
    <w:name w:val="页脚 Char"/>
    <w:basedOn w:val="37"/>
    <w:link w:val="22"/>
    <w:qFormat/>
    <w:uiPriority w:val="99"/>
    <w:rPr>
      <w:rFonts w:ascii="Times New Roman" w:hAnsi="Times New Roman" w:eastAsia="宋体" w:cs="Times New Roman"/>
      <w:kern w:val="0"/>
      <w:sz w:val="18"/>
      <w:szCs w:val="18"/>
    </w:rPr>
  </w:style>
  <w:style w:type="character" w:customStyle="1" w:styleId="60">
    <w:name w:val="页眉 Char"/>
    <w:basedOn w:val="37"/>
    <w:link w:val="23"/>
    <w:qFormat/>
    <w:uiPriority w:val="99"/>
    <w:rPr>
      <w:rFonts w:ascii="Times New Roman" w:hAnsi="Times New Roman" w:eastAsia="宋体" w:cs="Times New Roman"/>
      <w:kern w:val="0"/>
      <w:sz w:val="18"/>
      <w:szCs w:val="18"/>
    </w:rPr>
  </w:style>
  <w:style w:type="character" w:customStyle="1" w:styleId="61">
    <w:name w:val="批注主题 Char"/>
    <w:basedOn w:val="52"/>
    <w:link w:val="32"/>
    <w:qFormat/>
    <w:uiPriority w:val="0"/>
    <w:rPr>
      <w:b/>
      <w:bCs/>
    </w:rPr>
  </w:style>
  <w:style w:type="character" w:customStyle="1" w:styleId="62">
    <w:name w:val="正文首行缩进 Char"/>
    <w:basedOn w:val="53"/>
    <w:link w:val="33"/>
    <w:qFormat/>
    <w:uiPriority w:val="0"/>
  </w:style>
  <w:style w:type="character" w:customStyle="1" w:styleId="63">
    <w:name w:val="正文首行缩进 2 Char"/>
    <w:basedOn w:val="54"/>
    <w:link w:val="34"/>
    <w:qFormat/>
    <w:uiPriority w:val="0"/>
  </w:style>
  <w:style w:type="character" w:customStyle="1" w:styleId="64">
    <w:name w:val="标题 1 Char1"/>
    <w:link w:val="3"/>
    <w:qFormat/>
    <w:uiPriority w:val="0"/>
    <w:rPr>
      <w:rFonts w:ascii="Calibri" w:hAnsi="Calibri" w:eastAsia="宋体" w:cs="Times New Roman"/>
      <w:b/>
      <w:bCs/>
      <w:kern w:val="44"/>
      <w:sz w:val="28"/>
      <w:szCs w:val="44"/>
    </w:rPr>
  </w:style>
  <w:style w:type="character" w:customStyle="1" w:styleId="65">
    <w:name w:val="批注框文本 Char1"/>
    <w:link w:val="21"/>
    <w:qFormat/>
    <w:uiPriority w:val="0"/>
    <w:rPr>
      <w:rFonts w:ascii="Calibri" w:hAnsi="Calibri" w:eastAsia="宋体" w:cs="Times New Roman"/>
      <w:kern w:val="0"/>
      <w:sz w:val="18"/>
      <w:szCs w:val="18"/>
    </w:rPr>
  </w:style>
  <w:style w:type="character" w:customStyle="1" w:styleId="66">
    <w:name w:val="正文首行缩进 Char1"/>
    <w:link w:val="33"/>
    <w:qFormat/>
    <w:uiPriority w:val="0"/>
    <w:rPr>
      <w:rFonts w:ascii="Times New Roman" w:hAnsi="Times New Roman" w:eastAsia="宋体" w:cs="Times New Roman"/>
      <w:szCs w:val="24"/>
    </w:rPr>
  </w:style>
  <w:style w:type="character" w:customStyle="1" w:styleId="67">
    <w:name w:val="Default Text Char"/>
    <w:link w:val="68"/>
    <w:qFormat/>
    <w:uiPriority w:val="0"/>
    <w:rPr>
      <w:rFonts w:ascii="Calibri" w:hAnsi="Calibri" w:cs="宋体"/>
      <w:color w:val="000000"/>
      <w:sz w:val="24"/>
    </w:rPr>
  </w:style>
  <w:style w:type="paragraph" w:customStyle="1" w:styleId="68">
    <w:name w:val="Default Text"/>
    <w:link w:val="67"/>
    <w:qFormat/>
    <w:uiPriority w:val="0"/>
    <w:pPr>
      <w:widowControl w:val="0"/>
      <w:autoSpaceDE w:val="0"/>
      <w:autoSpaceDN w:val="0"/>
      <w:adjustRightInd w:val="0"/>
    </w:pPr>
    <w:rPr>
      <w:rFonts w:ascii="Calibri" w:hAnsi="Calibri" w:cs="宋体" w:eastAsiaTheme="minorEastAsia"/>
      <w:color w:val="000000"/>
      <w:kern w:val="2"/>
      <w:sz w:val="24"/>
      <w:szCs w:val="22"/>
      <w:lang w:val="en-US" w:eastAsia="zh-CN" w:bidi="ar-SA"/>
    </w:rPr>
  </w:style>
  <w:style w:type="paragraph" w:customStyle="1" w:styleId="69">
    <w:name w:val="Table Paragraph"/>
    <w:basedOn w:val="1"/>
    <w:qFormat/>
    <w:uiPriority w:val="1"/>
    <w:pPr>
      <w:jc w:val="left"/>
    </w:pPr>
    <w:rPr>
      <w:rFonts w:ascii="宋体" w:hAnsi="宋体" w:eastAsia="宋体" w:cs="宋体"/>
      <w:kern w:val="0"/>
      <w:sz w:val="22"/>
      <w:lang w:eastAsia="en-US"/>
    </w:rPr>
  </w:style>
  <w:style w:type="paragraph" w:customStyle="1" w:styleId="70">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71">
    <w:name w:val="Default"/>
    <w:basedOn w:val="3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2">
    <w:name w:val="bookmark-item"/>
    <w:qFormat/>
    <w:uiPriority w:val="0"/>
  </w:style>
  <w:style w:type="paragraph" w:customStyle="1" w:styleId="73">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4">
    <w:name w:val="List Paragraph"/>
    <w:basedOn w:val="1"/>
    <w:qFormat/>
    <w:uiPriority w:val="34"/>
    <w:pPr>
      <w:widowControl/>
      <w:ind w:firstLine="420" w:firstLineChars="200"/>
      <w:jc w:val="left"/>
    </w:pPr>
    <w:rPr>
      <w:rFonts w:ascii="Times" w:hAnsi="Times" w:eastAsia="宋体" w:cs="Times New Roman"/>
      <w:kern w:val="0"/>
      <w:sz w:val="20"/>
      <w:szCs w:val="20"/>
    </w:rPr>
  </w:style>
  <w:style w:type="paragraph" w:customStyle="1" w:styleId="75">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styleId="76">
    <w:name w:val="No Spacing"/>
    <w:qFormat/>
    <w:uiPriority w:val="1"/>
    <w:rPr>
      <w:rFonts w:ascii="Times New Roman" w:hAnsi="Times New Roman" w:eastAsia="宋体" w:cs="Times New Roman"/>
      <w:lang w:val="en-US" w:eastAsia="zh-CN" w:bidi="ar-SA"/>
    </w:rPr>
  </w:style>
  <w:style w:type="character" w:customStyle="1" w:styleId="77">
    <w:name w:val="font51"/>
    <w:qFormat/>
    <w:uiPriority w:val="0"/>
    <w:rPr>
      <w:rFonts w:hint="default" w:ascii="Calibri" w:hAnsi="Calibri" w:cs="Calibri"/>
      <w:color w:val="000000"/>
      <w:sz w:val="21"/>
      <w:szCs w:val="21"/>
      <w:u w:val="none"/>
    </w:rPr>
  </w:style>
  <w:style w:type="paragraph" w:customStyle="1" w:styleId="78">
    <w:name w:val="_Style 30"/>
    <w:basedOn w:val="1"/>
    <w:next w:val="74"/>
    <w:qFormat/>
    <w:uiPriority w:val="0"/>
    <w:pPr>
      <w:widowControl/>
      <w:ind w:firstLine="420" w:firstLineChars="200"/>
      <w:jc w:val="left"/>
    </w:pPr>
    <w:rPr>
      <w:rFonts w:ascii="Times" w:hAnsi="Times" w:eastAsia="宋体" w:cs="Times New Roman"/>
      <w:kern w:val="0"/>
      <w:sz w:val="20"/>
      <w:szCs w:val="20"/>
    </w:rPr>
  </w:style>
  <w:style w:type="character" w:customStyle="1" w:styleId="79">
    <w:name w:val="NormalCharacter"/>
    <w:semiHidden/>
    <w:qFormat/>
    <w:uiPriority w:val="0"/>
  </w:style>
  <w:style w:type="character" w:customStyle="1" w:styleId="80">
    <w:name w:val="font11"/>
    <w:qFormat/>
    <w:uiPriority w:val="99"/>
    <w:rPr>
      <w:rFonts w:ascii="Arial" w:hAnsi="Arial" w:cs="Arial"/>
      <w:color w:val="000000"/>
      <w:sz w:val="24"/>
      <w:szCs w:val="24"/>
      <w:u w:val="single"/>
    </w:rPr>
  </w:style>
  <w:style w:type="character" w:customStyle="1" w:styleId="81">
    <w:name w:val="font41"/>
    <w:qFormat/>
    <w:uiPriority w:val="0"/>
    <w:rPr>
      <w:rFonts w:hint="eastAsia" w:ascii="宋体" w:hAnsi="宋体" w:eastAsia="宋体" w:cs="宋体"/>
      <w:color w:val="000000"/>
      <w:sz w:val="24"/>
      <w:szCs w:val="24"/>
      <w:u w:val="none"/>
    </w:rPr>
  </w:style>
  <w:style w:type="character" w:customStyle="1" w:styleId="82">
    <w:name w:val="dbvalue"/>
    <w:qFormat/>
    <w:uiPriority w:val="0"/>
  </w:style>
  <w:style w:type="character" w:customStyle="1" w:styleId="83">
    <w:name w:val="head 1.1 Char"/>
    <w:link w:val="84"/>
    <w:qFormat/>
    <w:uiPriority w:val="0"/>
    <w:rPr>
      <w:rFonts w:ascii="宋体" w:hAnsi="宋体"/>
      <w:bCs/>
      <w:szCs w:val="24"/>
    </w:rPr>
  </w:style>
  <w:style w:type="paragraph" w:customStyle="1" w:styleId="84">
    <w:name w:val="head 1.1"/>
    <w:basedOn w:val="74"/>
    <w:link w:val="83"/>
    <w:qFormat/>
    <w:uiPriority w:val="0"/>
    <w:pPr>
      <w:widowControl w:val="0"/>
      <w:spacing w:before="260" w:after="260"/>
      <w:ind w:firstLine="0" w:firstLineChars="0"/>
      <w:jc w:val="both"/>
    </w:pPr>
    <w:rPr>
      <w:rFonts w:ascii="宋体" w:hAnsi="宋体" w:eastAsiaTheme="minorEastAsia" w:cstheme="minorBidi"/>
      <w:bCs/>
      <w:kern w:val="2"/>
      <w:sz w:val="21"/>
      <w:szCs w:val="24"/>
    </w:rPr>
  </w:style>
  <w:style w:type="character" w:customStyle="1" w:styleId="85">
    <w:name w:val="font81"/>
    <w:qFormat/>
    <w:uiPriority w:val="0"/>
    <w:rPr>
      <w:rFonts w:hint="default" w:ascii="Times New Roman" w:hAnsi="Times New Roman" w:cs="Times New Roman"/>
      <w:color w:val="000000"/>
      <w:sz w:val="21"/>
      <w:szCs w:val="21"/>
      <w:u w:val="none"/>
    </w:rPr>
  </w:style>
  <w:style w:type="character" w:customStyle="1" w:styleId="86">
    <w:name w:val="font91"/>
    <w:qFormat/>
    <w:uiPriority w:val="0"/>
    <w:rPr>
      <w:rFonts w:hint="eastAsia" w:ascii="宋体" w:hAnsi="宋体" w:eastAsia="宋体" w:cs="宋体"/>
      <w:color w:val="000000"/>
      <w:sz w:val="24"/>
      <w:szCs w:val="24"/>
      <w:u w:val="single"/>
    </w:rPr>
  </w:style>
  <w:style w:type="character" w:customStyle="1" w:styleId="87">
    <w:name w:val="font101"/>
    <w:qFormat/>
    <w:uiPriority w:val="0"/>
    <w:rPr>
      <w:rFonts w:hint="eastAsia" w:ascii="楷体_GB2312" w:eastAsia="楷体_GB2312" w:cs="楷体_GB2312"/>
      <w:color w:val="000000"/>
      <w:sz w:val="24"/>
      <w:szCs w:val="24"/>
      <w:u w:val="single"/>
    </w:rPr>
  </w:style>
  <w:style w:type="character" w:customStyle="1" w:styleId="88">
    <w:name w:val="font112"/>
    <w:qFormat/>
    <w:uiPriority w:val="0"/>
    <w:rPr>
      <w:rFonts w:hint="eastAsia" w:ascii="宋体" w:hAnsi="宋体" w:eastAsia="宋体" w:cs="宋体"/>
      <w:color w:val="000000"/>
      <w:sz w:val="21"/>
      <w:szCs w:val="21"/>
      <w:u w:val="none"/>
    </w:rPr>
  </w:style>
  <w:style w:type="character" w:customStyle="1" w:styleId="89">
    <w:name w:val="正文文本 字符1"/>
    <w:qFormat/>
    <w:uiPriority w:val="0"/>
    <w:rPr>
      <w:kern w:val="2"/>
      <w:sz w:val="21"/>
      <w:szCs w:val="24"/>
    </w:rPr>
  </w:style>
  <w:style w:type="character" w:customStyle="1" w:styleId="90">
    <w:name w:val="font121"/>
    <w:qFormat/>
    <w:uiPriority w:val="0"/>
    <w:rPr>
      <w:rFonts w:hint="eastAsia" w:ascii="宋体" w:hAnsi="宋体" w:eastAsia="宋体" w:cs="宋体"/>
      <w:color w:val="000000"/>
      <w:sz w:val="21"/>
      <w:szCs w:val="21"/>
      <w:u w:val="none"/>
    </w:rPr>
  </w:style>
  <w:style w:type="character" w:customStyle="1" w:styleId="91">
    <w:name w:val="font71"/>
    <w:qFormat/>
    <w:uiPriority w:val="0"/>
    <w:rPr>
      <w:rFonts w:hint="eastAsia" w:ascii="仿宋" w:hAnsi="仿宋" w:eastAsia="仿宋" w:cs="仿宋"/>
      <w:color w:val="000000"/>
      <w:sz w:val="21"/>
      <w:szCs w:val="21"/>
      <w:u w:val="none"/>
    </w:rPr>
  </w:style>
  <w:style w:type="character" w:customStyle="1" w:styleId="92">
    <w:name w:val="font131"/>
    <w:qFormat/>
    <w:uiPriority w:val="0"/>
    <w:rPr>
      <w:rFonts w:hint="default" w:ascii="Calibri" w:hAnsi="Calibri" w:cs="Calibri"/>
      <w:color w:val="000000"/>
      <w:sz w:val="21"/>
      <w:szCs w:val="21"/>
      <w:u w:val="none"/>
    </w:rPr>
  </w:style>
  <w:style w:type="character" w:customStyle="1" w:styleId="93">
    <w:name w:val="未处理的提及1"/>
    <w:unhideWhenUsed/>
    <w:qFormat/>
    <w:uiPriority w:val="99"/>
    <w:rPr>
      <w:color w:val="605E5C"/>
      <w:shd w:val="clear" w:color="auto" w:fill="E1DFDD"/>
    </w:rPr>
  </w:style>
  <w:style w:type="character" w:customStyle="1" w:styleId="94">
    <w:name w:val="font61"/>
    <w:qFormat/>
    <w:uiPriority w:val="0"/>
    <w:rPr>
      <w:rFonts w:hint="eastAsia" w:ascii="仿宋" w:hAnsi="仿宋" w:eastAsia="仿宋" w:cs="仿宋"/>
      <w:color w:val="000000"/>
      <w:sz w:val="21"/>
      <w:szCs w:val="21"/>
      <w:u w:val="none"/>
    </w:rPr>
  </w:style>
  <w:style w:type="character" w:customStyle="1" w:styleId="95">
    <w:name w:val="font31"/>
    <w:qFormat/>
    <w:uiPriority w:val="0"/>
    <w:rPr>
      <w:rFonts w:hint="default" w:ascii="Calibri" w:hAnsi="Calibri" w:cs="Calibri"/>
      <w:color w:val="000000"/>
      <w:sz w:val="24"/>
      <w:szCs w:val="24"/>
      <w:u w:val="none"/>
    </w:rPr>
  </w:style>
  <w:style w:type="character" w:customStyle="1" w:styleId="96">
    <w:name w:val="head 1.1.1 Char"/>
    <w:link w:val="97"/>
    <w:qFormat/>
    <w:uiPriority w:val="0"/>
    <w:rPr>
      <w:bCs/>
      <w:szCs w:val="24"/>
    </w:rPr>
  </w:style>
  <w:style w:type="paragraph" w:customStyle="1" w:styleId="97">
    <w:name w:val="head 1.1.1"/>
    <w:basedOn w:val="74"/>
    <w:link w:val="96"/>
    <w:qFormat/>
    <w:uiPriority w:val="0"/>
    <w:pPr>
      <w:widowControl w:val="0"/>
      <w:ind w:firstLine="0" w:firstLineChars="0"/>
      <w:jc w:val="both"/>
    </w:pPr>
    <w:rPr>
      <w:rFonts w:asciiTheme="minorHAnsi" w:hAnsiTheme="minorHAnsi" w:eastAsiaTheme="minorEastAsia" w:cstheme="minorBidi"/>
      <w:bCs/>
      <w:kern w:val="2"/>
      <w:sz w:val="21"/>
      <w:szCs w:val="24"/>
    </w:rPr>
  </w:style>
  <w:style w:type="character" w:customStyle="1" w:styleId="98">
    <w:name w:val="font151"/>
    <w:qFormat/>
    <w:uiPriority w:val="0"/>
    <w:rPr>
      <w:rFonts w:hint="default" w:ascii="Calibri" w:hAnsi="Calibri" w:cs="Calibri"/>
      <w:color w:val="000000"/>
      <w:sz w:val="21"/>
      <w:szCs w:val="21"/>
      <w:u w:val="none"/>
    </w:rPr>
  </w:style>
  <w:style w:type="character" w:customStyle="1" w:styleId="99">
    <w:name w:val="font21"/>
    <w:qFormat/>
    <w:uiPriority w:val="0"/>
    <w:rPr>
      <w:rFonts w:hint="default" w:ascii="Calibri" w:hAnsi="Calibri" w:cs="Calibri"/>
      <w:color w:val="000000"/>
      <w:sz w:val="24"/>
      <w:szCs w:val="24"/>
      <w:u w:val="single"/>
    </w:rPr>
  </w:style>
  <w:style w:type="character" w:customStyle="1" w:styleId="100">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101">
    <w:name w:val="fontstyle01"/>
    <w:qFormat/>
    <w:uiPriority w:val="0"/>
    <w:rPr>
      <w:rFonts w:ascii="宋体" w:hAnsi="宋体" w:eastAsia="宋体" w:cs="宋体"/>
      <w:color w:val="000000"/>
      <w:sz w:val="22"/>
      <w:szCs w:val="22"/>
    </w:rPr>
  </w:style>
  <w:style w:type="character" w:customStyle="1" w:styleId="102">
    <w:name w:val="fgray1"/>
    <w:qFormat/>
    <w:uiPriority w:val="0"/>
    <w:rPr>
      <w:color w:val="666666"/>
    </w:rPr>
  </w:style>
  <w:style w:type="paragraph" w:customStyle="1" w:styleId="103">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104">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106">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7">
    <w:name w:val="正文首行缩进 字符1"/>
    <w:semiHidden/>
    <w:qFormat/>
    <w:uiPriority w:val="99"/>
    <w:rPr>
      <w:rFonts w:ascii="Times New Roman" w:hAnsi="Times New Roman"/>
      <w:kern w:val="2"/>
      <w:sz w:val="21"/>
      <w:szCs w:val="22"/>
    </w:rPr>
  </w:style>
  <w:style w:type="paragraph" w:customStyle="1" w:styleId="108">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character" w:customStyle="1" w:styleId="109">
    <w:name w:val="正文文本缩进 字符2"/>
    <w:semiHidden/>
    <w:qFormat/>
    <w:uiPriority w:val="99"/>
    <w:rPr>
      <w:kern w:val="2"/>
      <w:sz w:val="21"/>
      <w:szCs w:val="22"/>
    </w:rPr>
  </w:style>
  <w:style w:type="paragraph" w:customStyle="1" w:styleId="110">
    <w:name w:val="表格"/>
    <w:qFormat/>
    <w:uiPriority w:val="0"/>
    <w:pPr>
      <w:jc w:val="center"/>
    </w:pPr>
    <w:rPr>
      <w:rFonts w:ascii="Calibri" w:hAnsi="Calibri" w:eastAsia="宋体" w:cs="Tahoma"/>
      <w:color w:val="000000"/>
      <w:sz w:val="21"/>
      <w:szCs w:val="24"/>
      <w:lang w:val="en-US" w:eastAsia="zh-CN" w:bidi="ar-SA"/>
    </w:rPr>
  </w:style>
  <w:style w:type="paragraph" w:customStyle="1" w:styleId="111">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112">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115">
    <w:name w:val="_Style 2"/>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116">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117">
    <w:name w:val="Char Char Char Char"/>
    <w:basedOn w:val="1"/>
    <w:qFormat/>
    <w:uiPriority w:val="0"/>
    <w:rPr>
      <w:rFonts w:ascii="Calibri" w:hAnsi="Calibri" w:eastAsia="Times New Roman" w:cs="Times New Roman"/>
      <w:kern w:val="0"/>
      <w:sz w:val="20"/>
      <w:szCs w:val="20"/>
    </w:rPr>
  </w:style>
  <w:style w:type="paragraph" w:customStyle="1" w:styleId="118">
    <w:name w:val="列出段落1"/>
    <w:basedOn w:val="1"/>
    <w:qFormat/>
    <w:uiPriority w:val="0"/>
    <w:pPr>
      <w:ind w:firstLine="420" w:firstLineChars="200"/>
    </w:pPr>
    <w:rPr>
      <w:rFonts w:ascii="等线" w:hAnsi="等线" w:eastAsia="等线" w:cs="Times New Roman"/>
    </w:rPr>
  </w:style>
  <w:style w:type="paragraph" w:customStyle="1" w:styleId="119">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列表段落1"/>
    <w:basedOn w:val="1"/>
    <w:qFormat/>
    <w:uiPriority w:val="0"/>
    <w:pPr>
      <w:ind w:firstLine="420" w:firstLineChars="200"/>
    </w:pPr>
    <w:rPr>
      <w:rFonts w:ascii="Calibri" w:hAnsi="Calibri" w:eastAsia="宋体" w:cs="Times New Roman"/>
    </w:rPr>
  </w:style>
  <w:style w:type="paragraph" w:customStyle="1" w:styleId="121">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22">
    <w:name w:val="网格型1"/>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3">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124">
    <w:name w:val="TOC 标题1"/>
    <w:basedOn w:val="3"/>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12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标号标题"/>
    <w:basedOn w:val="1"/>
    <w:qFormat/>
    <w:uiPriority w:val="0"/>
    <w:pPr>
      <w:widowControl/>
      <w:numPr>
        <w:ilvl w:val="0"/>
        <w:numId w:val="1"/>
      </w:numPr>
      <w:spacing w:line="360" w:lineRule="auto"/>
      <w:jc w:val="left"/>
    </w:pPr>
    <w:rPr>
      <w:rFonts w:ascii="Calibri" w:hAnsi="Calibri" w:eastAsia="宋体" w:cs="Times New Roman"/>
      <w:b/>
      <w:szCs w:val="24"/>
    </w:rPr>
  </w:style>
  <w:style w:type="paragraph" w:customStyle="1" w:styleId="130">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3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132">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133">
    <w:name w:val="Char1"/>
    <w:basedOn w:val="1"/>
    <w:qFormat/>
    <w:uiPriority w:val="0"/>
    <w:rPr>
      <w:rFonts w:ascii="Tahoma" w:hAnsi="Tahoma" w:eastAsia="宋体" w:cs="Times New Roman"/>
      <w:sz w:val="24"/>
    </w:rPr>
  </w:style>
  <w:style w:type="paragraph" w:customStyle="1" w:styleId="1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5">
    <w:name w:val="List Paragraph1"/>
    <w:basedOn w:val="1"/>
    <w:qFormat/>
    <w:uiPriority w:val="99"/>
    <w:pPr>
      <w:ind w:firstLine="420" w:firstLineChars="200"/>
    </w:pPr>
    <w:rPr>
      <w:rFonts w:ascii="Calibri" w:hAnsi="Calibri" w:eastAsia="宋体" w:cs="Times New Roman"/>
      <w:szCs w:val="21"/>
    </w:rPr>
  </w:style>
  <w:style w:type="table" w:customStyle="1" w:styleId="136">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37">
    <w:name w:val="param-name"/>
    <w:qFormat/>
    <w:uiPriority w:val="0"/>
  </w:style>
  <w:style w:type="character" w:customStyle="1" w:styleId="138">
    <w:name w:val="apple-converted-space"/>
    <w:qFormat/>
    <w:uiPriority w:val="0"/>
  </w:style>
  <w:style w:type="character" w:customStyle="1" w:styleId="139">
    <w:name w:val="font01"/>
    <w:basedOn w:val="37"/>
    <w:qFormat/>
    <w:uiPriority w:val="99"/>
    <w:rPr>
      <w:rFonts w:ascii="Times New Roman" w:hAnsi="Times New Roman" w:cs="Times New Roman"/>
      <w:color w:val="000000"/>
      <w:sz w:val="24"/>
      <w:szCs w:val="24"/>
      <w:u w:val="none"/>
    </w:rPr>
  </w:style>
  <w:style w:type="table" w:customStyle="1" w:styleId="140">
    <w:name w:val="网格型2"/>
    <w:basedOn w:val="3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1">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42">
    <w:name w:val="Other|1"/>
    <w:basedOn w:val="1"/>
    <w:qFormat/>
    <w:uiPriority w:val="0"/>
    <w:pPr>
      <w:spacing w:after="300" w:line="307" w:lineRule="auto"/>
    </w:pPr>
    <w:rPr>
      <w:rFonts w:ascii="宋体" w:hAnsi="宋体" w:eastAsia="宋体" w:cs="宋体"/>
      <w:sz w:val="16"/>
      <w:szCs w:val="1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73</Pages>
  <Words>15852</Words>
  <Characters>17362</Characters>
  <Lines>281</Lines>
  <Paragraphs>79</Paragraphs>
  <TotalTime>16</TotalTime>
  <ScaleCrop>false</ScaleCrop>
  <LinksUpToDate>false</LinksUpToDate>
  <CharactersWithSpaces>17499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2023-03-16T05:44:00Z</dcterms:created>
  <dc:creator>Administrator</dc:creator>
  <cp:lastModifiedBy>初夏</cp:lastModifiedBy>
  <cp:lastPrinted>2023-03-16T14:04:00Z</cp:lastPrinted>
  <dcterms:modified xsi:type="dcterms:W3CDTF">2026-04-01T09:06:34Z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1E321F299673493C910181251BC3567C_13</vt:lpwstr>
  </property>
  <property fmtid="{D5CDD505-2E9C-101B-9397-08002B2CF9AE}" pid="4" name="KSOTemplateDocerSaveRecord">
    <vt:lpwstr>eyJoZGlkIjoiYmEwMjk2ZmJlMDRkZmFjMGY0MmQyNjc0Zjk4OWVhOWMiLCJ1c2VySWQiOiIyMDM4MzE0ODkifQ==</vt:lpwstr>
  </property>
</Properties>
</file>