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42669">
      <w:pPr>
        <w:bidi w:val="0"/>
        <w:jc w:val="center"/>
        <w:rPr>
          <w:rFonts w:hint="eastAsia" w:ascii="黑体" w:hAnsi="黑体" w:cs="黑体"/>
          <w:b/>
          <w:bCs/>
          <w:sz w:val="52"/>
          <w:szCs w:val="52"/>
          <w:lang w:eastAsia="zh-CN"/>
        </w:rPr>
      </w:pPr>
      <w:r>
        <w:rPr>
          <w:rFonts w:hint="eastAsia" w:ascii="黑体" w:hAnsi="黑体" w:cs="黑体"/>
          <w:b/>
          <w:bCs/>
          <w:sz w:val="52"/>
          <w:szCs w:val="52"/>
          <w:lang w:eastAsia="zh-CN"/>
        </w:rPr>
        <w:t>塔什库尔干县2026年农村饮水安全工程维修养护项目（二次）</w:t>
      </w:r>
    </w:p>
    <w:p w14:paraId="163E5CB4">
      <w:pPr>
        <w:bidi w:val="0"/>
        <w:jc w:val="center"/>
        <w:rPr>
          <w:rFonts w:hint="eastAsia" w:ascii="黑体" w:hAnsi="黑体" w:eastAsia="黑体" w:cs="黑体"/>
          <w:b/>
          <w:bCs/>
          <w:sz w:val="52"/>
          <w:szCs w:val="52"/>
        </w:rPr>
      </w:pPr>
      <w:r>
        <w:rPr>
          <w:rFonts w:hint="eastAsia" w:ascii="黑体" w:hAnsi="黑体" w:eastAsia="黑体" w:cs="黑体"/>
          <w:b/>
          <w:bCs/>
          <w:sz w:val="52"/>
          <w:szCs w:val="52"/>
        </w:rPr>
        <w:t>招标文件</w:t>
      </w:r>
    </w:p>
    <w:p w14:paraId="10BEC64E">
      <w:pPr>
        <w:bidi w:val="0"/>
        <w:jc w:val="center"/>
        <w:rPr>
          <w:rFonts w:hint="eastAsia" w:ascii="黑体" w:hAnsi="黑体" w:eastAsia="黑体" w:cs="黑体"/>
          <w:b/>
          <w:bCs/>
          <w:sz w:val="52"/>
          <w:szCs w:val="52"/>
        </w:rPr>
      </w:pPr>
    </w:p>
    <w:p w14:paraId="2FEFDE37">
      <w:pPr>
        <w:bidi w:val="0"/>
        <w:jc w:val="center"/>
        <w:rPr>
          <w:rFonts w:hint="eastAsia" w:ascii="黑体" w:hAnsi="黑体" w:cs="黑体"/>
          <w:b/>
          <w:bCs/>
          <w:sz w:val="36"/>
          <w:szCs w:val="36"/>
          <w:lang w:eastAsia="zh-CN"/>
        </w:rPr>
      </w:pPr>
      <w:r>
        <w:rPr>
          <w:rFonts w:hint="eastAsia" w:ascii="黑体" w:hAnsi="黑体" w:eastAsia="黑体" w:cs="黑体"/>
          <w:b/>
          <w:bCs/>
          <w:sz w:val="36"/>
          <w:szCs w:val="36"/>
        </w:rPr>
        <w:t>项目编号：</w:t>
      </w:r>
      <w:r>
        <w:rPr>
          <w:rFonts w:hint="eastAsia" w:ascii="黑体" w:hAnsi="黑体" w:cs="黑体"/>
          <w:b/>
          <w:bCs/>
          <w:sz w:val="36"/>
          <w:szCs w:val="36"/>
          <w:lang w:eastAsia="zh-CN"/>
        </w:rPr>
        <w:t>CSFLZB-KS-2026-008-HW</w:t>
      </w:r>
    </w:p>
    <w:p w14:paraId="1E93A50F">
      <w:pPr>
        <w:bidi w:val="0"/>
        <w:rPr>
          <w:rFonts w:hint="eastAsia" w:ascii="黑体" w:hAnsi="黑体" w:cs="黑体"/>
          <w:b/>
          <w:bCs/>
          <w:sz w:val="36"/>
          <w:szCs w:val="36"/>
          <w:lang w:eastAsia="zh-CN"/>
        </w:rPr>
      </w:pPr>
    </w:p>
    <w:p w14:paraId="43B0E792">
      <w:pPr>
        <w:bidi w:val="0"/>
        <w:rPr>
          <w:rFonts w:hint="eastAsia" w:ascii="黑体" w:hAnsi="黑体" w:cs="黑体"/>
          <w:b/>
          <w:bCs/>
          <w:sz w:val="36"/>
          <w:szCs w:val="36"/>
          <w:lang w:eastAsia="zh-CN"/>
        </w:rPr>
      </w:pPr>
    </w:p>
    <w:p w14:paraId="09A03AF5">
      <w:pPr>
        <w:bidi w:val="0"/>
        <w:rPr>
          <w:rFonts w:hint="eastAsia" w:ascii="黑体" w:hAnsi="黑体" w:eastAsia="黑体" w:cs="黑体"/>
          <w:b/>
          <w:bCs/>
          <w:sz w:val="32"/>
          <w:szCs w:val="32"/>
          <w:lang w:val="en-US" w:eastAsia="zh-CN"/>
        </w:rPr>
      </w:pPr>
      <w:r>
        <w:rPr>
          <w:rFonts w:hint="eastAsia" w:ascii="黑体" w:hAnsi="黑体" w:eastAsia="黑体" w:cs="黑体"/>
          <w:b/>
          <w:bCs/>
          <w:sz w:val="32"/>
          <w:szCs w:val="32"/>
        </w:rPr>
        <w:t>采购人：</w:t>
      </w:r>
      <w:r>
        <w:rPr>
          <w:rFonts w:hint="eastAsia" w:ascii="黑体" w:hAnsi="黑体" w:cs="黑体"/>
          <w:b/>
          <w:bCs/>
          <w:sz w:val="32"/>
          <w:szCs w:val="32"/>
          <w:u w:val="single"/>
          <w:lang w:eastAsia="zh-CN"/>
        </w:rPr>
        <w:t>塔什库尔干塔吉克自治县水利局</w:t>
      </w:r>
    </w:p>
    <w:p w14:paraId="542FDD7F">
      <w:pPr>
        <w:bidi w:val="0"/>
        <w:rPr>
          <w:rFonts w:hint="eastAsia" w:ascii="黑体" w:hAnsi="黑体" w:cs="黑体"/>
          <w:b/>
          <w:bCs/>
          <w:sz w:val="32"/>
          <w:szCs w:val="32"/>
          <w:u w:val="single"/>
          <w:lang w:val="en-US" w:eastAsia="zh-CN"/>
        </w:rPr>
      </w:pPr>
      <w:r>
        <w:rPr>
          <w:rFonts w:hint="eastAsia" w:ascii="黑体" w:hAnsi="黑体" w:cs="黑体"/>
          <w:b/>
          <w:bCs/>
          <w:sz w:val="32"/>
          <w:szCs w:val="32"/>
          <w:u w:val="single"/>
          <w:lang w:val="en-US" w:eastAsia="zh-CN"/>
        </w:rPr>
        <w:t>联系人：买买提艾力·艾尔肯</w:t>
      </w:r>
    </w:p>
    <w:p w14:paraId="3367A9E1">
      <w:pPr>
        <w:bidi w:val="0"/>
        <w:rPr>
          <w:rFonts w:hint="eastAsia" w:ascii="黑体" w:hAnsi="黑体" w:cs="黑体"/>
          <w:b/>
          <w:bCs/>
          <w:sz w:val="32"/>
          <w:szCs w:val="32"/>
          <w:u w:val="single"/>
          <w:lang w:val="en-US" w:eastAsia="zh-CN"/>
        </w:rPr>
      </w:pPr>
      <w:r>
        <w:rPr>
          <w:rFonts w:hint="eastAsia" w:ascii="黑体" w:hAnsi="黑体" w:cs="黑体"/>
          <w:b/>
          <w:bCs/>
          <w:sz w:val="32"/>
          <w:szCs w:val="32"/>
          <w:u w:val="single"/>
          <w:lang w:val="en-US" w:eastAsia="zh-CN"/>
        </w:rPr>
        <w:t>联系电话：13899149298</w:t>
      </w:r>
    </w:p>
    <w:p w14:paraId="0193A74A">
      <w:pPr>
        <w:bidi w:val="0"/>
        <w:rPr>
          <w:rFonts w:hint="eastAsia" w:ascii="黑体" w:hAnsi="黑体" w:cs="黑体"/>
          <w:b/>
          <w:bCs/>
          <w:sz w:val="32"/>
          <w:szCs w:val="32"/>
          <w:u w:val="single"/>
          <w:lang w:val="en-US" w:eastAsia="zh-CN"/>
        </w:rPr>
      </w:pPr>
    </w:p>
    <w:p w14:paraId="5FF0A8F3">
      <w:pPr>
        <w:bidi w:val="0"/>
        <w:rPr>
          <w:rFonts w:hint="eastAsia" w:ascii="黑体" w:hAnsi="黑体" w:eastAsia="黑体" w:cs="黑体"/>
          <w:b/>
          <w:bCs/>
          <w:sz w:val="32"/>
          <w:szCs w:val="32"/>
        </w:rPr>
      </w:pPr>
      <w:r>
        <w:rPr>
          <w:rFonts w:hint="eastAsia" w:ascii="黑体" w:hAnsi="黑体" w:eastAsia="黑体" w:cs="黑体"/>
          <w:b/>
          <w:bCs/>
          <w:sz w:val="32"/>
          <w:szCs w:val="32"/>
        </w:rPr>
        <w:t>代理机构：</w:t>
      </w:r>
      <w:r>
        <w:rPr>
          <w:rFonts w:hint="eastAsia" w:ascii="黑体" w:hAnsi="黑体" w:cs="黑体"/>
          <w:b/>
          <w:bCs/>
          <w:sz w:val="32"/>
          <w:szCs w:val="32"/>
          <w:u w:val="single"/>
          <w:lang w:eastAsia="zh-CN"/>
        </w:rPr>
        <w:t>新疆昌盛方略项目管理有限公司</w:t>
      </w:r>
    </w:p>
    <w:p w14:paraId="41FF849A">
      <w:pPr>
        <w:bidi w:val="0"/>
        <w:rPr>
          <w:rFonts w:hint="eastAsia" w:ascii="黑体" w:hAnsi="黑体" w:eastAsia="黑体" w:cs="黑体"/>
          <w:b/>
          <w:bCs/>
          <w:sz w:val="32"/>
          <w:szCs w:val="32"/>
          <w:lang w:eastAsia="zh-CN"/>
        </w:rPr>
      </w:pPr>
      <w:r>
        <w:rPr>
          <w:rFonts w:hint="eastAsia" w:ascii="黑体" w:hAnsi="黑体" w:eastAsia="黑体" w:cs="黑体"/>
          <w:b/>
          <w:bCs/>
          <w:sz w:val="32"/>
          <w:szCs w:val="32"/>
        </w:rPr>
        <w:t>联系人：</w:t>
      </w:r>
      <w:r>
        <w:rPr>
          <w:rFonts w:hint="eastAsia" w:ascii="黑体" w:hAnsi="黑体" w:cs="黑体"/>
          <w:b/>
          <w:bCs/>
          <w:sz w:val="32"/>
          <w:szCs w:val="32"/>
          <w:u w:val="single"/>
          <w:lang w:eastAsia="zh-CN"/>
        </w:rPr>
        <w:t>香萍</w:t>
      </w:r>
    </w:p>
    <w:p w14:paraId="368419CA">
      <w:pPr>
        <w:bidi w:val="0"/>
        <w:rPr>
          <w:rFonts w:hint="eastAsia" w:ascii="黑体" w:hAnsi="黑体" w:eastAsia="黑体" w:cs="黑体"/>
          <w:b/>
          <w:bCs/>
          <w:sz w:val="32"/>
          <w:szCs w:val="32"/>
          <w:lang w:val="en-US" w:eastAsia="zh-CN"/>
        </w:rPr>
      </w:pPr>
      <w:r>
        <w:rPr>
          <w:rFonts w:hint="eastAsia" w:ascii="黑体" w:hAnsi="黑体" w:eastAsia="黑体" w:cs="黑体"/>
          <w:b/>
          <w:bCs/>
          <w:sz w:val="32"/>
          <w:szCs w:val="32"/>
        </w:rPr>
        <w:t>联系电话：</w:t>
      </w:r>
      <w:r>
        <w:rPr>
          <w:rFonts w:hint="eastAsia" w:ascii="黑体" w:hAnsi="黑体" w:cs="黑体"/>
          <w:b/>
          <w:bCs/>
          <w:sz w:val="32"/>
          <w:szCs w:val="32"/>
          <w:u w:val="single"/>
          <w:lang w:eastAsia="zh-CN"/>
        </w:rPr>
        <w:t>13579617635</w:t>
      </w:r>
    </w:p>
    <w:p w14:paraId="3A58B854">
      <w:pPr>
        <w:bidi w:val="0"/>
        <w:rPr>
          <w:rFonts w:hint="eastAsia" w:ascii="黑体" w:hAnsi="黑体" w:eastAsia="黑体" w:cs="黑体"/>
          <w:b/>
          <w:bCs/>
          <w:sz w:val="32"/>
          <w:szCs w:val="32"/>
        </w:rPr>
      </w:pPr>
    </w:p>
    <w:p w14:paraId="65352C0B">
      <w:pPr>
        <w:bidi w:val="0"/>
        <w:rPr>
          <w:rFonts w:hint="eastAsia" w:ascii="黑体" w:hAnsi="黑体" w:eastAsia="黑体" w:cs="黑体"/>
          <w:sz w:val="32"/>
          <w:szCs w:val="32"/>
        </w:rPr>
        <w:sectPr>
          <w:pgSz w:w="11906" w:h="16839"/>
          <w:pgMar w:top="1440" w:right="1800" w:bottom="1440" w:left="1800" w:header="0" w:footer="0" w:gutter="0"/>
          <w:cols w:space="720" w:num="1"/>
        </w:sectPr>
      </w:pPr>
    </w:p>
    <w:p w14:paraId="06D8B877">
      <w:pPr>
        <w:rPr>
          <w:rFonts w:hint="eastAsia" w:ascii="黑体" w:hAnsi="黑体" w:eastAsia="黑体" w:cs="黑体"/>
          <w:sz w:val="28"/>
          <w:szCs w:val="28"/>
        </w:rPr>
      </w:pPr>
      <w:r>
        <w:rPr>
          <w:rFonts w:hint="eastAsia" w:ascii="黑体" w:hAnsi="黑体" w:eastAsia="黑体" w:cs="黑体"/>
          <w:sz w:val="28"/>
          <w:szCs w:val="28"/>
        </w:rPr>
        <w:br w:type="page"/>
      </w:r>
    </w:p>
    <w:p w14:paraId="0835ADF5">
      <w:pPr>
        <w:pStyle w:val="7"/>
        <w:tabs>
          <w:tab w:val="right" w:leader="dot" w:pos="8306"/>
        </w:tabs>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TOC \o "1-2" \h \u </w:instrText>
      </w:r>
      <w:r>
        <w:rPr>
          <w:rFonts w:hint="eastAsia" w:ascii="黑体" w:hAnsi="黑体" w:eastAsia="黑体" w:cs="黑体"/>
          <w:sz w:val="28"/>
          <w:szCs w:val="28"/>
        </w:rPr>
        <w:fldChar w:fldCharType="separate"/>
      </w:r>
      <w:r>
        <w:rPr>
          <w:rFonts w:hint="eastAsia" w:ascii="黑体" w:hAnsi="黑体" w:eastAsia="黑体" w:cs="黑体"/>
          <w:szCs w:val="28"/>
        </w:rPr>
        <w:fldChar w:fldCharType="begin"/>
      </w:r>
      <w:r>
        <w:rPr>
          <w:rFonts w:hint="eastAsia" w:ascii="黑体" w:hAnsi="黑体" w:eastAsia="黑体" w:cs="黑体"/>
          <w:szCs w:val="28"/>
        </w:rPr>
        <w:instrText xml:space="preserve"> HYPERLINK \l _Toc23824 </w:instrText>
      </w:r>
      <w:r>
        <w:rPr>
          <w:rFonts w:hint="eastAsia" w:ascii="黑体" w:hAnsi="黑体" w:eastAsia="黑体" w:cs="黑体"/>
          <w:szCs w:val="28"/>
        </w:rPr>
        <w:fldChar w:fldCharType="separate"/>
      </w:r>
      <w:r>
        <w:rPr>
          <w:rFonts w:hint="eastAsia" w:ascii="黑体" w:hAnsi="黑体" w:eastAsia="黑体" w:cs="黑体"/>
          <w:bCs/>
          <w:spacing w:val="-1"/>
          <w:szCs w:val="36"/>
        </w:rPr>
        <w:t>第1章</w:t>
      </w:r>
      <w:r>
        <w:rPr>
          <w:rFonts w:hint="eastAsia" w:ascii="黑体" w:hAnsi="黑体" w:eastAsia="黑体" w:cs="黑体"/>
          <w:bCs/>
          <w:spacing w:val="-1"/>
          <w:szCs w:val="36"/>
          <w:lang w:val="en-US" w:eastAsia="zh-CN"/>
        </w:rPr>
        <w:t xml:space="preserve">  </w:t>
      </w:r>
      <w:r>
        <w:rPr>
          <w:rFonts w:hint="eastAsia" w:ascii="黑体" w:hAnsi="黑体" w:eastAsia="黑体" w:cs="黑体"/>
          <w:bCs/>
          <w:spacing w:val="-1"/>
          <w:szCs w:val="36"/>
        </w:rPr>
        <w:t>投标人须知</w:t>
      </w:r>
      <w:r>
        <w:tab/>
      </w:r>
      <w:r>
        <w:fldChar w:fldCharType="begin"/>
      </w:r>
      <w:r>
        <w:instrText xml:space="preserve"> PAGEREF _Toc23824 \h </w:instrText>
      </w:r>
      <w:r>
        <w:fldChar w:fldCharType="separate"/>
      </w:r>
      <w:r>
        <w:t>2</w:t>
      </w:r>
      <w:r>
        <w:fldChar w:fldCharType="end"/>
      </w:r>
      <w:r>
        <w:rPr>
          <w:rFonts w:hint="eastAsia" w:ascii="黑体" w:hAnsi="黑体" w:eastAsia="黑体" w:cs="黑体"/>
          <w:szCs w:val="28"/>
        </w:rPr>
        <w:fldChar w:fldCharType="end"/>
      </w:r>
    </w:p>
    <w:p w14:paraId="579C336A">
      <w:pPr>
        <w:pStyle w:val="8"/>
        <w:tabs>
          <w:tab w:val="right" w:leader="dot" w:pos="8306"/>
        </w:tabs>
      </w:pPr>
      <w:r>
        <w:rPr>
          <w:rFonts w:hint="eastAsia" w:ascii="黑体" w:hAnsi="黑体" w:eastAsia="黑体" w:cs="黑体"/>
          <w:szCs w:val="28"/>
        </w:rPr>
        <w:fldChar w:fldCharType="begin"/>
      </w:r>
      <w:r>
        <w:rPr>
          <w:rFonts w:hint="eastAsia" w:ascii="黑体" w:hAnsi="黑体" w:eastAsia="黑体" w:cs="黑体"/>
          <w:szCs w:val="28"/>
        </w:rPr>
        <w:instrText xml:space="preserve"> HYPERLINK \l _Toc1014 </w:instrText>
      </w:r>
      <w:r>
        <w:rPr>
          <w:rFonts w:hint="eastAsia" w:ascii="黑体" w:hAnsi="黑体" w:eastAsia="黑体" w:cs="黑体"/>
          <w:szCs w:val="28"/>
        </w:rPr>
        <w:fldChar w:fldCharType="separate"/>
      </w:r>
      <w:r>
        <w:rPr>
          <w:rFonts w:hint="eastAsia" w:ascii="黑体" w:hAnsi="黑体" w:eastAsia="黑体" w:cs="黑体"/>
          <w:bCs/>
          <w:spacing w:val="-2"/>
          <w:szCs w:val="28"/>
        </w:rPr>
        <w:t>一、总则</w:t>
      </w:r>
      <w:r>
        <w:tab/>
      </w:r>
      <w:r>
        <w:fldChar w:fldCharType="begin"/>
      </w:r>
      <w:r>
        <w:instrText xml:space="preserve"> PAGEREF _Toc1014 \h </w:instrText>
      </w:r>
      <w:r>
        <w:fldChar w:fldCharType="separate"/>
      </w:r>
      <w:r>
        <w:t>2</w:t>
      </w:r>
      <w:r>
        <w:fldChar w:fldCharType="end"/>
      </w:r>
      <w:r>
        <w:rPr>
          <w:rFonts w:hint="eastAsia" w:ascii="黑体" w:hAnsi="黑体" w:eastAsia="黑体" w:cs="黑体"/>
          <w:szCs w:val="28"/>
        </w:rPr>
        <w:fldChar w:fldCharType="end"/>
      </w:r>
    </w:p>
    <w:p w14:paraId="37B66723">
      <w:pPr>
        <w:pStyle w:val="8"/>
        <w:tabs>
          <w:tab w:val="right" w:leader="dot" w:pos="8306"/>
        </w:tabs>
      </w:pPr>
      <w:r>
        <w:rPr>
          <w:rFonts w:hint="eastAsia" w:ascii="黑体" w:hAnsi="黑体" w:eastAsia="黑体" w:cs="黑体"/>
          <w:szCs w:val="28"/>
        </w:rPr>
        <w:fldChar w:fldCharType="begin"/>
      </w:r>
      <w:r>
        <w:rPr>
          <w:rFonts w:hint="eastAsia" w:ascii="黑体" w:hAnsi="黑体" w:eastAsia="黑体" w:cs="黑体"/>
          <w:szCs w:val="28"/>
        </w:rPr>
        <w:instrText xml:space="preserve"> HYPERLINK \l _Toc4792 </w:instrText>
      </w:r>
      <w:r>
        <w:rPr>
          <w:rFonts w:hint="eastAsia" w:ascii="黑体" w:hAnsi="黑体" w:eastAsia="黑体" w:cs="黑体"/>
          <w:szCs w:val="28"/>
        </w:rPr>
        <w:fldChar w:fldCharType="separate"/>
      </w:r>
      <w:r>
        <w:rPr>
          <w:rFonts w:hint="eastAsia" w:ascii="黑体" w:hAnsi="黑体" w:eastAsia="黑体" w:cs="黑体"/>
          <w:bCs/>
          <w:spacing w:val="-2"/>
          <w:szCs w:val="36"/>
        </w:rPr>
        <w:t>二、招标文件</w:t>
      </w:r>
      <w:r>
        <w:tab/>
      </w:r>
      <w:r>
        <w:fldChar w:fldCharType="begin"/>
      </w:r>
      <w:r>
        <w:instrText xml:space="preserve"> PAGEREF _Toc4792 \h </w:instrText>
      </w:r>
      <w:r>
        <w:fldChar w:fldCharType="separate"/>
      </w:r>
      <w:r>
        <w:t>4</w:t>
      </w:r>
      <w:r>
        <w:fldChar w:fldCharType="end"/>
      </w:r>
      <w:r>
        <w:rPr>
          <w:rFonts w:hint="eastAsia" w:ascii="黑体" w:hAnsi="黑体" w:eastAsia="黑体" w:cs="黑体"/>
          <w:szCs w:val="28"/>
        </w:rPr>
        <w:fldChar w:fldCharType="end"/>
      </w:r>
    </w:p>
    <w:p w14:paraId="1BB6B644">
      <w:pPr>
        <w:pStyle w:val="8"/>
        <w:tabs>
          <w:tab w:val="right" w:leader="dot" w:pos="8306"/>
        </w:tabs>
      </w:pPr>
      <w:r>
        <w:rPr>
          <w:rFonts w:hint="eastAsia" w:ascii="黑体" w:hAnsi="黑体" w:eastAsia="黑体" w:cs="黑体"/>
          <w:szCs w:val="28"/>
        </w:rPr>
        <w:fldChar w:fldCharType="begin"/>
      </w:r>
      <w:r>
        <w:rPr>
          <w:rFonts w:hint="eastAsia" w:ascii="黑体" w:hAnsi="黑体" w:eastAsia="黑体" w:cs="黑体"/>
          <w:szCs w:val="28"/>
        </w:rPr>
        <w:instrText xml:space="preserve"> HYPERLINK \l _Toc582 </w:instrText>
      </w:r>
      <w:r>
        <w:rPr>
          <w:rFonts w:hint="eastAsia" w:ascii="黑体" w:hAnsi="黑体" w:eastAsia="黑体" w:cs="黑体"/>
          <w:szCs w:val="28"/>
        </w:rPr>
        <w:fldChar w:fldCharType="separate"/>
      </w:r>
      <w:r>
        <w:rPr>
          <w:rFonts w:hint="eastAsia" w:ascii="黑体" w:hAnsi="黑体" w:eastAsia="黑体" w:cs="黑体"/>
          <w:spacing w:val="-2"/>
          <w:szCs w:val="28"/>
        </w:rPr>
        <w:t>5.2</w:t>
      </w:r>
      <w:r>
        <w:rPr>
          <w:rFonts w:hint="eastAsia" w:ascii="黑体" w:hAnsi="黑体" w:eastAsia="黑体" w:cs="黑体"/>
          <w:spacing w:val="-2"/>
          <w:szCs w:val="28"/>
          <w:lang w:val="en-US" w:eastAsia="zh-CN"/>
        </w:rPr>
        <w:t xml:space="preserve">  </w:t>
      </w:r>
      <w:r>
        <w:rPr>
          <w:rFonts w:hint="eastAsia" w:ascii="黑体" w:hAnsi="黑体" w:eastAsia="黑体" w:cs="黑体"/>
          <w:spacing w:val="-2"/>
          <w:szCs w:val="28"/>
        </w:rPr>
        <w:t>如本文件的前后内容不一致，以最后描述为</w:t>
      </w:r>
      <w:r>
        <w:rPr>
          <w:rFonts w:hint="eastAsia" w:ascii="黑体" w:hAnsi="黑体" w:eastAsia="黑体" w:cs="黑体"/>
          <w:spacing w:val="-3"/>
          <w:szCs w:val="28"/>
        </w:rPr>
        <w:t>准。</w:t>
      </w:r>
      <w:r>
        <w:tab/>
      </w:r>
      <w:r>
        <w:fldChar w:fldCharType="begin"/>
      </w:r>
      <w:r>
        <w:instrText xml:space="preserve"> PAGEREF _Toc582 \h </w:instrText>
      </w:r>
      <w:r>
        <w:fldChar w:fldCharType="separate"/>
      </w:r>
      <w:r>
        <w:t>5</w:t>
      </w:r>
      <w:r>
        <w:fldChar w:fldCharType="end"/>
      </w:r>
      <w:r>
        <w:rPr>
          <w:rFonts w:hint="eastAsia" w:ascii="黑体" w:hAnsi="黑体" w:eastAsia="黑体" w:cs="黑体"/>
          <w:szCs w:val="28"/>
        </w:rPr>
        <w:fldChar w:fldCharType="end"/>
      </w:r>
    </w:p>
    <w:p w14:paraId="56BEF405">
      <w:pPr>
        <w:pStyle w:val="8"/>
        <w:tabs>
          <w:tab w:val="right" w:leader="dot" w:pos="8306"/>
        </w:tabs>
      </w:pPr>
      <w:r>
        <w:rPr>
          <w:rFonts w:hint="eastAsia" w:ascii="黑体" w:hAnsi="黑体" w:eastAsia="黑体" w:cs="黑体"/>
          <w:szCs w:val="28"/>
        </w:rPr>
        <w:fldChar w:fldCharType="begin"/>
      </w:r>
      <w:r>
        <w:rPr>
          <w:rFonts w:hint="eastAsia" w:ascii="黑体" w:hAnsi="黑体" w:eastAsia="黑体" w:cs="黑体"/>
          <w:szCs w:val="28"/>
        </w:rPr>
        <w:instrText xml:space="preserve"> HYPERLINK \l _Toc11663 </w:instrText>
      </w:r>
      <w:r>
        <w:rPr>
          <w:rFonts w:hint="eastAsia" w:ascii="黑体" w:hAnsi="黑体" w:eastAsia="黑体" w:cs="黑体"/>
          <w:szCs w:val="28"/>
        </w:rPr>
        <w:fldChar w:fldCharType="separate"/>
      </w:r>
      <w:r>
        <w:rPr>
          <w:rFonts w:hint="eastAsia" w:ascii="黑体" w:hAnsi="黑体" w:eastAsia="黑体" w:cs="黑体"/>
          <w:snapToGrid w:val="0"/>
          <w:kern w:val="0"/>
          <w:szCs w:val="36"/>
          <w:lang w:val="en-US" w:eastAsia="en-US" w:bidi="ar-SA"/>
        </w:rPr>
        <w:t>三、</w:t>
      </w:r>
      <w:r>
        <w:rPr>
          <w:rFonts w:hint="eastAsia" w:ascii="黑体" w:hAnsi="黑体" w:eastAsia="黑体" w:cs="黑体"/>
          <w:bCs/>
          <w:spacing w:val="-1"/>
          <w:szCs w:val="36"/>
        </w:rPr>
        <w:t>投标文件的编制</w:t>
      </w:r>
      <w:r>
        <w:tab/>
      </w:r>
      <w:r>
        <w:fldChar w:fldCharType="begin"/>
      </w:r>
      <w:r>
        <w:instrText xml:space="preserve"> PAGEREF _Toc11663 \h </w:instrText>
      </w:r>
      <w:r>
        <w:fldChar w:fldCharType="separate"/>
      </w:r>
      <w:r>
        <w:t>6</w:t>
      </w:r>
      <w:r>
        <w:fldChar w:fldCharType="end"/>
      </w:r>
      <w:r>
        <w:rPr>
          <w:rFonts w:hint="eastAsia" w:ascii="黑体" w:hAnsi="黑体" w:eastAsia="黑体" w:cs="黑体"/>
          <w:szCs w:val="28"/>
        </w:rPr>
        <w:fldChar w:fldCharType="end"/>
      </w:r>
    </w:p>
    <w:p w14:paraId="2FBFF41D">
      <w:pPr>
        <w:pStyle w:val="8"/>
        <w:tabs>
          <w:tab w:val="right" w:leader="dot" w:pos="8306"/>
        </w:tabs>
      </w:pPr>
      <w:r>
        <w:rPr>
          <w:rFonts w:hint="eastAsia" w:ascii="黑体" w:hAnsi="黑体" w:eastAsia="黑体" w:cs="黑体"/>
          <w:szCs w:val="28"/>
        </w:rPr>
        <w:fldChar w:fldCharType="begin"/>
      </w:r>
      <w:r>
        <w:rPr>
          <w:rFonts w:hint="eastAsia" w:ascii="黑体" w:hAnsi="黑体" w:eastAsia="黑体" w:cs="黑体"/>
          <w:szCs w:val="28"/>
        </w:rPr>
        <w:instrText xml:space="preserve"> HYPERLINK \l _Toc5516 </w:instrText>
      </w:r>
      <w:r>
        <w:rPr>
          <w:rFonts w:hint="eastAsia" w:ascii="黑体" w:hAnsi="黑体" w:eastAsia="黑体" w:cs="黑体"/>
          <w:szCs w:val="28"/>
        </w:rPr>
        <w:fldChar w:fldCharType="separate"/>
      </w:r>
      <w:r>
        <w:rPr>
          <w:rFonts w:hint="eastAsia" w:ascii="黑体" w:hAnsi="黑体" w:eastAsia="黑体" w:cs="黑体"/>
          <w:bCs/>
          <w:spacing w:val="-2"/>
          <w:szCs w:val="36"/>
        </w:rPr>
        <w:t>四、投标文件的递交</w:t>
      </w:r>
      <w:r>
        <w:tab/>
      </w:r>
      <w:r>
        <w:fldChar w:fldCharType="begin"/>
      </w:r>
      <w:r>
        <w:instrText xml:space="preserve"> PAGEREF _Toc5516 \h </w:instrText>
      </w:r>
      <w:r>
        <w:fldChar w:fldCharType="separate"/>
      </w:r>
      <w:r>
        <w:t>10</w:t>
      </w:r>
      <w:r>
        <w:fldChar w:fldCharType="end"/>
      </w:r>
      <w:r>
        <w:rPr>
          <w:rFonts w:hint="eastAsia" w:ascii="黑体" w:hAnsi="黑体" w:eastAsia="黑体" w:cs="黑体"/>
          <w:szCs w:val="28"/>
        </w:rPr>
        <w:fldChar w:fldCharType="end"/>
      </w:r>
    </w:p>
    <w:p w14:paraId="4B14CB60">
      <w:pPr>
        <w:pStyle w:val="8"/>
        <w:tabs>
          <w:tab w:val="right" w:leader="dot" w:pos="8306"/>
        </w:tabs>
      </w:pPr>
      <w:r>
        <w:rPr>
          <w:rFonts w:hint="eastAsia" w:ascii="黑体" w:hAnsi="黑体" w:eastAsia="黑体" w:cs="黑体"/>
          <w:szCs w:val="28"/>
        </w:rPr>
        <w:fldChar w:fldCharType="begin"/>
      </w:r>
      <w:r>
        <w:rPr>
          <w:rFonts w:hint="eastAsia" w:ascii="黑体" w:hAnsi="黑体" w:eastAsia="黑体" w:cs="黑体"/>
          <w:szCs w:val="28"/>
        </w:rPr>
        <w:instrText xml:space="preserve"> HYPERLINK \l _Toc22775 </w:instrText>
      </w:r>
      <w:r>
        <w:rPr>
          <w:rFonts w:hint="eastAsia" w:ascii="黑体" w:hAnsi="黑体" w:eastAsia="黑体" w:cs="黑体"/>
          <w:szCs w:val="28"/>
        </w:rPr>
        <w:fldChar w:fldCharType="separate"/>
      </w:r>
      <w:r>
        <w:rPr>
          <w:rFonts w:hint="eastAsia" w:ascii="黑体" w:hAnsi="黑体" w:eastAsia="黑体" w:cs="黑体"/>
          <w:bCs/>
          <w:spacing w:val="-1"/>
          <w:szCs w:val="36"/>
        </w:rPr>
        <w:t>五、开标及评标</w:t>
      </w:r>
      <w:r>
        <w:tab/>
      </w:r>
      <w:r>
        <w:fldChar w:fldCharType="begin"/>
      </w:r>
      <w:r>
        <w:instrText xml:space="preserve"> PAGEREF _Toc22775 \h </w:instrText>
      </w:r>
      <w:r>
        <w:fldChar w:fldCharType="separate"/>
      </w:r>
      <w:r>
        <w:t>11</w:t>
      </w:r>
      <w:r>
        <w:fldChar w:fldCharType="end"/>
      </w:r>
      <w:r>
        <w:rPr>
          <w:rFonts w:hint="eastAsia" w:ascii="黑体" w:hAnsi="黑体" w:eastAsia="黑体" w:cs="黑体"/>
          <w:szCs w:val="28"/>
        </w:rPr>
        <w:fldChar w:fldCharType="end"/>
      </w:r>
    </w:p>
    <w:p w14:paraId="7361FF42">
      <w:pPr>
        <w:pStyle w:val="8"/>
        <w:tabs>
          <w:tab w:val="right" w:leader="dot" w:pos="8306"/>
        </w:tabs>
      </w:pPr>
      <w:r>
        <w:rPr>
          <w:rFonts w:hint="eastAsia" w:ascii="黑体" w:hAnsi="黑体" w:eastAsia="黑体" w:cs="黑体"/>
          <w:szCs w:val="28"/>
        </w:rPr>
        <w:fldChar w:fldCharType="begin"/>
      </w:r>
      <w:r>
        <w:rPr>
          <w:rFonts w:hint="eastAsia" w:ascii="黑体" w:hAnsi="黑体" w:eastAsia="黑体" w:cs="黑体"/>
          <w:szCs w:val="28"/>
        </w:rPr>
        <w:instrText xml:space="preserve"> HYPERLINK \l _Toc12732 </w:instrText>
      </w:r>
      <w:r>
        <w:rPr>
          <w:rFonts w:hint="eastAsia" w:ascii="黑体" w:hAnsi="黑体" w:eastAsia="黑体" w:cs="黑体"/>
          <w:szCs w:val="28"/>
        </w:rPr>
        <w:fldChar w:fldCharType="separate"/>
      </w:r>
      <w:r>
        <w:rPr>
          <w:rFonts w:hint="eastAsia" w:ascii="黑体" w:hAnsi="黑体" w:eastAsia="黑体" w:cs="黑体"/>
          <w:bCs/>
          <w:spacing w:val="-1"/>
          <w:szCs w:val="36"/>
        </w:rPr>
        <w:t>六、确定中标</w:t>
      </w:r>
      <w:r>
        <w:tab/>
      </w:r>
      <w:r>
        <w:fldChar w:fldCharType="begin"/>
      </w:r>
      <w:r>
        <w:instrText xml:space="preserve"> PAGEREF _Toc12732 \h </w:instrText>
      </w:r>
      <w:r>
        <w:fldChar w:fldCharType="separate"/>
      </w:r>
      <w:r>
        <w:t>19</w:t>
      </w:r>
      <w:r>
        <w:fldChar w:fldCharType="end"/>
      </w:r>
      <w:r>
        <w:rPr>
          <w:rFonts w:hint="eastAsia" w:ascii="黑体" w:hAnsi="黑体" w:eastAsia="黑体" w:cs="黑体"/>
          <w:szCs w:val="28"/>
        </w:rPr>
        <w:fldChar w:fldCharType="end"/>
      </w:r>
    </w:p>
    <w:p w14:paraId="1AE54A84">
      <w:pPr>
        <w:pStyle w:val="7"/>
        <w:tabs>
          <w:tab w:val="right" w:leader="dot" w:pos="8306"/>
        </w:tabs>
      </w:pPr>
      <w:r>
        <w:rPr>
          <w:rFonts w:hint="eastAsia" w:ascii="黑体" w:hAnsi="黑体" w:eastAsia="黑体" w:cs="黑体"/>
          <w:szCs w:val="28"/>
        </w:rPr>
        <w:fldChar w:fldCharType="begin"/>
      </w:r>
      <w:r>
        <w:rPr>
          <w:rFonts w:hint="eastAsia" w:ascii="黑体" w:hAnsi="黑体" w:eastAsia="黑体" w:cs="黑体"/>
          <w:szCs w:val="28"/>
        </w:rPr>
        <w:instrText xml:space="preserve"> HYPERLINK \l _Toc16078 </w:instrText>
      </w:r>
      <w:r>
        <w:rPr>
          <w:rFonts w:hint="eastAsia" w:ascii="黑体" w:hAnsi="黑体" w:eastAsia="黑体" w:cs="黑体"/>
          <w:szCs w:val="28"/>
        </w:rPr>
        <w:fldChar w:fldCharType="separate"/>
      </w:r>
      <w:r>
        <w:rPr>
          <w:rFonts w:hint="eastAsia" w:ascii="黑体" w:hAnsi="黑体" w:eastAsia="黑体" w:cs="黑体"/>
          <w:bCs/>
          <w:snapToGrid w:val="0"/>
          <w:spacing w:val="5"/>
          <w:kern w:val="0"/>
          <w:szCs w:val="44"/>
          <w:lang w:val="en-US" w:eastAsia="en-US" w:bidi="ar-SA"/>
        </w:rPr>
        <w:t>第2章</w:t>
      </w:r>
      <w:r>
        <w:rPr>
          <w:rFonts w:hint="eastAsia" w:ascii="黑体" w:hAnsi="黑体" w:cs="黑体"/>
          <w:bCs/>
          <w:spacing w:val="5"/>
          <w:szCs w:val="44"/>
          <w:lang w:val="en-US" w:eastAsia="zh-CN"/>
        </w:rPr>
        <w:t xml:space="preserve"> </w:t>
      </w:r>
      <w:r>
        <w:rPr>
          <w:rFonts w:hint="eastAsia" w:ascii="黑体" w:hAnsi="黑体" w:eastAsia="黑体" w:cs="黑体"/>
          <w:bCs/>
          <w:spacing w:val="5"/>
          <w:szCs w:val="44"/>
        </w:rPr>
        <w:t>投标文件格式</w:t>
      </w:r>
      <w:r>
        <w:tab/>
      </w:r>
      <w:r>
        <w:fldChar w:fldCharType="begin"/>
      </w:r>
      <w:r>
        <w:instrText xml:space="preserve"> PAGEREF _Toc16078 \h </w:instrText>
      </w:r>
      <w:r>
        <w:fldChar w:fldCharType="separate"/>
      </w:r>
      <w:r>
        <w:t>35</w:t>
      </w:r>
      <w:r>
        <w:fldChar w:fldCharType="end"/>
      </w:r>
      <w:r>
        <w:rPr>
          <w:rFonts w:hint="eastAsia" w:ascii="黑体" w:hAnsi="黑体" w:eastAsia="黑体" w:cs="黑体"/>
          <w:szCs w:val="28"/>
        </w:rPr>
        <w:fldChar w:fldCharType="end"/>
      </w:r>
    </w:p>
    <w:p w14:paraId="0C4FB9AE">
      <w:pPr>
        <w:pStyle w:val="8"/>
        <w:tabs>
          <w:tab w:val="right" w:leader="dot" w:pos="8306"/>
        </w:tabs>
      </w:pPr>
      <w:r>
        <w:rPr>
          <w:rFonts w:hint="eastAsia" w:ascii="黑体" w:hAnsi="黑体" w:eastAsia="黑体" w:cs="黑体"/>
          <w:szCs w:val="28"/>
        </w:rPr>
        <w:fldChar w:fldCharType="begin"/>
      </w:r>
      <w:r>
        <w:rPr>
          <w:rFonts w:hint="eastAsia" w:ascii="黑体" w:hAnsi="黑体" w:eastAsia="黑体" w:cs="黑体"/>
          <w:szCs w:val="28"/>
        </w:rPr>
        <w:instrText xml:space="preserve"> HYPERLINK \l _Toc4136 </w:instrText>
      </w:r>
      <w:r>
        <w:rPr>
          <w:rFonts w:hint="eastAsia" w:ascii="黑体" w:hAnsi="黑体" w:eastAsia="黑体" w:cs="黑体"/>
          <w:szCs w:val="28"/>
        </w:rPr>
        <w:fldChar w:fldCharType="separate"/>
      </w:r>
      <w:r>
        <w:rPr>
          <w:rFonts w:hint="eastAsia" w:ascii="黑体" w:hAnsi="黑体" w:eastAsia="黑体" w:cs="黑体"/>
          <w:bCs/>
          <w:spacing w:val="-1"/>
          <w:szCs w:val="36"/>
        </w:rPr>
        <w:t>第一部分开标一览表及资格证明文件</w:t>
      </w:r>
      <w:r>
        <w:tab/>
      </w:r>
      <w:r>
        <w:fldChar w:fldCharType="begin"/>
      </w:r>
      <w:r>
        <w:instrText xml:space="preserve"> PAGEREF _Toc4136 \h </w:instrText>
      </w:r>
      <w:r>
        <w:fldChar w:fldCharType="separate"/>
      </w:r>
      <w:r>
        <w:t>36</w:t>
      </w:r>
      <w:r>
        <w:fldChar w:fldCharType="end"/>
      </w:r>
      <w:r>
        <w:rPr>
          <w:rFonts w:hint="eastAsia" w:ascii="黑体" w:hAnsi="黑体" w:eastAsia="黑体" w:cs="黑体"/>
          <w:szCs w:val="28"/>
        </w:rPr>
        <w:fldChar w:fldCharType="end"/>
      </w:r>
    </w:p>
    <w:p w14:paraId="01F504A7">
      <w:pPr>
        <w:pStyle w:val="8"/>
        <w:tabs>
          <w:tab w:val="right" w:leader="dot" w:pos="8306"/>
        </w:tabs>
      </w:pPr>
      <w:r>
        <w:rPr>
          <w:rFonts w:hint="eastAsia" w:ascii="黑体" w:hAnsi="黑体" w:eastAsia="黑体" w:cs="黑体"/>
          <w:szCs w:val="28"/>
        </w:rPr>
        <w:fldChar w:fldCharType="begin"/>
      </w:r>
      <w:r>
        <w:rPr>
          <w:rFonts w:hint="eastAsia" w:ascii="黑体" w:hAnsi="黑体" w:eastAsia="黑体" w:cs="黑体"/>
          <w:szCs w:val="28"/>
        </w:rPr>
        <w:instrText xml:space="preserve"> HYPERLINK \l _Toc13913 </w:instrText>
      </w:r>
      <w:r>
        <w:rPr>
          <w:rFonts w:hint="eastAsia" w:ascii="黑体" w:hAnsi="黑体" w:eastAsia="黑体" w:cs="黑体"/>
          <w:szCs w:val="28"/>
        </w:rPr>
        <w:fldChar w:fldCharType="separate"/>
      </w:r>
      <w:r>
        <w:rPr>
          <w:rFonts w:hint="eastAsia" w:ascii="黑体" w:hAnsi="黑体" w:eastAsia="黑体" w:cs="黑体"/>
          <w:bCs/>
          <w:spacing w:val="-4"/>
          <w:szCs w:val="36"/>
        </w:rPr>
        <w:t>1、开标一览表</w:t>
      </w:r>
      <w:r>
        <w:tab/>
      </w:r>
      <w:r>
        <w:fldChar w:fldCharType="begin"/>
      </w:r>
      <w:r>
        <w:instrText xml:space="preserve"> PAGEREF _Toc13913 \h </w:instrText>
      </w:r>
      <w:r>
        <w:fldChar w:fldCharType="separate"/>
      </w:r>
      <w:r>
        <w:t>37</w:t>
      </w:r>
      <w:r>
        <w:fldChar w:fldCharType="end"/>
      </w:r>
      <w:r>
        <w:rPr>
          <w:rFonts w:hint="eastAsia" w:ascii="黑体" w:hAnsi="黑体" w:eastAsia="黑体" w:cs="黑体"/>
          <w:szCs w:val="28"/>
        </w:rPr>
        <w:fldChar w:fldCharType="end"/>
      </w:r>
    </w:p>
    <w:p w14:paraId="55991EDE">
      <w:pPr>
        <w:pStyle w:val="8"/>
        <w:tabs>
          <w:tab w:val="right" w:leader="dot" w:pos="8306"/>
        </w:tabs>
      </w:pPr>
      <w:r>
        <w:rPr>
          <w:rFonts w:hint="eastAsia" w:ascii="黑体" w:hAnsi="黑体" w:eastAsia="黑体" w:cs="黑体"/>
          <w:szCs w:val="28"/>
        </w:rPr>
        <w:fldChar w:fldCharType="begin"/>
      </w:r>
      <w:r>
        <w:rPr>
          <w:rFonts w:hint="eastAsia" w:ascii="黑体" w:hAnsi="黑体" w:eastAsia="黑体" w:cs="黑体"/>
          <w:szCs w:val="28"/>
        </w:rPr>
        <w:instrText xml:space="preserve"> HYPERLINK \l _Toc10552 </w:instrText>
      </w:r>
      <w:r>
        <w:rPr>
          <w:rFonts w:hint="eastAsia" w:ascii="黑体" w:hAnsi="黑体" w:eastAsia="黑体" w:cs="黑体"/>
          <w:szCs w:val="28"/>
        </w:rPr>
        <w:fldChar w:fldCharType="separate"/>
      </w:r>
      <w:r>
        <w:rPr>
          <w:rFonts w:hint="eastAsia" w:ascii="黑体" w:hAnsi="黑体" w:eastAsia="黑体" w:cs="黑体"/>
          <w:bCs/>
          <w:spacing w:val="-2"/>
          <w:szCs w:val="36"/>
        </w:rPr>
        <w:t>2、有效的营业执照等证明文件</w:t>
      </w:r>
      <w:r>
        <w:tab/>
      </w:r>
      <w:r>
        <w:fldChar w:fldCharType="begin"/>
      </w:r>
      <w:r>
        <w:instrText xml:space="preserve"> PAGEREF _Toc10552 \h </w:instrText>
      </w:r>
      <w:r>
        <w:fldChar w:fldCharType="separate"/>
      </w:r>
      <w:r>
        <w:t>38</w:t>
      </w:r>
      <w:r>
        <w:fldChar w:fldCharType="end"/>
      </w:r>
      <w:r>
        <w:rPr>
          <w:rFonts w:hint="eastAsia" w:ascii="黑体" w:hAnsi="黑体" w:eastAsia="黑体" w:cs="黑体"/>
          <w:szCs w:val="28"/>
        </w:rPr>
        <w:fldChar w:fldCharType="end"/>
      </w:r>
    </w:p>
    <w:p w14:paraId="608D26E7">
      <w:pPr>
        <w:pStyle w:val="8"/>
        <w:tabs>
          <w:tab w:val="right" w:leader="dot" w:pos="8306"/>
        </w:tabs>
      </w:pPr>
      <w:r>
        <w:rPr>
          <w:rFonts w:hint="eastAsia" w:ascii="黑体" w:hAnsi="黑体" w:eastAsia="黑体" w:cs="黑体"/>
          <w:szCs w:val="28"/>
        </w:rPr>
        <w:fldChar w:fldCharType="begin"/>
      </w:r>
      <w:r>
        <w:rPr>
          <w:rFonts w:hint="eastAsia" w:ascii="黑体" w:hAnsi="黑体" w:eastAsia="黑体" w:cs="黑体"/>
          <w:szCs w:val="28"/>
        </w:rPr>
        <w:instrText xml:space="preserve"> HYPERLINK \l _Toc17333 </w:instrText>
      </w:r>
      <w:r>
        <w:rPr>
          <w:rFonts w:hint="eastAsia" w:ascii="黑体" w:hAnsi="黑体" w:eastAsia="黑体" w:cs="黑体"/>
          <w:szCs w:val="28"/>
        </w:rPr>
        <w:fldChar w:fldCharType="separate"/>
      </w:r>
      <w:r>
        <w:rPr>
          <w:rFonts w:hint="eastAsia" w:ascii="黑体" w:hAnsi="黑体" w:eastAsia="黑体" w:cs="黑体"/>
          <w:szCs w:val="36"/>
        </w:rPr>
        <w:t xml:space="preserve">3、 </w:t>
      </w:r>
      <w:r>
        <w:rPr>
          <w:rFonts w:hint="eastAsia" w:ascii="黑体" w:hAnsi="黑体" w:eastAsia="黑体" w:cs="黑体"/>
          <w:bCs/>
          <w:spacing w:val="-7"/>
          <w:szCs w:val="36"/>
        </w:rPr>
        <w:t>法定代表人（单位负责人）投标需提供法定代表人（单位</w:t>
      </w:r>
      <w:r>
        <w:rPr>
          <w:rFonts w:hint="eastAsia" w:ascii="黑体" w:hAnsi="黑体" w:eastAsia="黑体" w:cs="黑体"/>
          <w:bCs/>
          <w:spacing w:val="-8"/>
          <w:szCs w:val="36"/>
        </w:rPr>
        <w:t>负责人）身份证明；</w:t>
      </w:r>
      <w:r>
        <w:rPr>
          <w:rFonts w:hint="eastAsia" w:ascii="黑体" w:hAnsi="黑体" w:eastAsia="黑体" w:cs="黑体"/>
          <w:bCs/>
          <w:szCs w:val="36"/>
        </w:rPr>
        <w:t>授权人投标需提供法定代表人(单位负责人)身份证明及授</w:t>
      </w:r>
      <w:r>
        <w:rPr>
          <w:rFonts w:hint="eastAsia" w:ascii="黑体" w:hAnsi="黑体" w:eastAsia="黑体" w:cs="黑体"/>
          <w:bCs/>
          <w:spacing w:val="-1"/>
          <w:szCs w:val="36"/>
        </w:rPr>
        <w:t>权书；</w:t>
      </w:r>
      <w:r>
        <w:tab/>
      </w:r>
      <w:r>
        <w:fldChar w:fldCharType="begin"/>
      </w:r>
      <w:r>
        <w:instrText xml:space="preserve"> PAGEREF _Toc17333 \h </w:instrText>
      </w:r>
      <w:r>
        <w:fldChar w:fldCharType="separate"/>
      </w:r>
      <w:r>
        <w:t>39</w:t>
      </w:r>
      <w:r>
        <w:fldChar w:fldCharType="end"/>
      </w:r>
      <w:r>
        <w:rPr>
          <w:rFonts w:hint="eastAsia" w:ascii="黑体" w:hAnsi="黑体" w:eastAsia="黑体" w:cs="黑体"/>
          <w:szCs w:val="28"/>
        </w:rPr>
        <w:fldChar w:fldCharType="end"/>
      </w:r>
    </w:p>
    <w:p w14:paraId="6F97A687">
      <w:pPr>
        <w:pStyle w:val="8"/>
        <w:tabs>
          <w:tab w:val="right" w:leader="dot" w:pos="8306"/>
        </w:tabs>
      </w:pPr>
      <w:r>
        <w:rPr>
          <w:rFonts w:hint="eastAsia" w:ascii="黑体" w:hAnsi="黑体" w:eastAsia="黑体" w:cs="黑体"/>
          <w:szCs w:val="28"/>
        </w:rPr>
        <w:fldChar w:fldCharType="begin"/>
      </w:r>
      <w:r>
        <w:rPr>
          <w:rFonts w:hint="eastAsia" w:ascii="黑体" w:hAnsi="黑体" w:eastAsia="黑体" w:cs="黑体"/>
          <w:szCs w:val="28"/>
        </w:rPr>
        <w:instrText xml:space="preserve"> HYPERLINK \l _Toc28832 </w:instrText>
      </w:r>
      <w:r>
        <w:rPr>
          <w:rFonts w:hint="eastAsia" w:ascii="黑体" w:hAnsi="黑体" w:eastAsia="黑体" w:cs="黑体"/>
          <w:szCs w:val="28"/>
        </w:rPr>
        <w:fldChar w:fldCharType="separate"/>
      </w:r>
      <w:r>
        <w:rPr>
          <w:rFonts w:hint="eastAsia" w:ascii="黑体" w:hAnsi="黑体" w:eastAsia="黑体" w:cs="黑体"/>
          <w:bCs/>
          <w:spacing w:val="-2"/>
          <w:szCs w:val="32"/>
        </w:rPr>
        <w:t>3.1、法定代表人（单位负责人）身份证明</w:t>
      </w:r>
      <w:r>
        <w:tab/>
      </w:r>
      <w:r>
        <w:fldChar w:fldCharType="begin"/>
      </w:r>
      <w:r>
        <w:instrText xml:space="preserve"> PAGEREF _Toc28832 \h </w:instrText>
      </w:r>
      <w:r>
        <w:fldChar w:fldCharType="separate"/>
      </w:r>
      <w:r>
        <w:t>39</w:t>
      </w:r>
      <w:r>
        <w:fldChar w:fldCharType="end"/>
      </w:r>
      <w:r>
        <w:rPr>
          <w:rFonts w:hint="eastAsia" w:ascii="黑体" w:hAnsi="黑体" w:eastAsia="黑体" w:cs="黑体"/>
          <w:szCs w:val="28"/>
        </w:rPr>
        <w:fldChar w:fldCharType="end"/>
      </w:r>
    </w:p>
    <w:p w14:paraId="7D04D00A">
      <w:pPr>
        <w:pStyle w:val="8"/>
        <w:tabs>
          <w:tab w:val="right" w:leader="dot" w:pos="8306"/>
        </w:tabs>
      </w:pPr>
      <w:r>
        <w:rPr>
          <w:rFonts w:hint="eastAsia" w:ascii="黑体" w:hAnsi="黑体" w:eastAsia="黑体" w:cs="黑体"/>
          <w:szCs w:val="28"/>
        </w:rPr>
        <w:fldChar w:fldCharType="begin"/>
      </w:r>
      <w:r>
        <w:rPr>
          <w:rFonts w:hint="eastAsia" w:ascii="黑体" w:hAnsi="黑体" w:eastAsia="黑体" w:cs="黑体"/>
          <w:szCs w:val="28"/>
        </w:rPr>
        <w:instrText xml:space="preserve"> HYPERLINK \l _Toc13223 </w:instrText>
      </w:r>
      <w:r>
        <w:rPr>
          <w:rFonts w:hint="eastAsia" w:ascii="黑体" w:hAnsi="黑体" w:eastAsia="黑体" w:cs="黑体"/>
          <w:szCs w:val="28"/>
        </w:rPr>
        <w:fldChar w:fldCharType="separate"/>
      </w:r>
      <w:r>
        <w:rPr>
          <w:rFonts w:hint="eastAsia" w:ascii="黑体" w:hAnsi="黑体" w:eastAsia="黑体" w:cs="黑体"/>
          <w:bCs/>
          <w:spacing w:val="-1"/>
          <w:szCs w:val="36"/>
        </w:rPr>
        <w:t>5、提供依法缴纳近六个月任意一个月社会保险的凭据；</w:t>
      </w:r>
      <w:r>
        <w:tab/>
      </w:r>
      <w:r>
        <w:fldChar w:fldCharType="begin"/>
      </w:r>
      <w:r>
        <w:instrText xml:space="preserve"> PAGEREF _Toc13223 \h </w:instrText>
      </w:r>
      <w:r>
        <w:fldChar w:fldCharType="separate"/>
      </w:r>
      <w:r>
        <w:t>42</w:t>
      </w:r>
      <w:r>
        <w:fldChar w:fldCharType="end"/>
      </w:r>
      <w:r>
        <w:rPr>
          <w:rFonts w:hint="eastAsia" w:ascii="黑体" w:hAnsi="黑体" w:eastAsia="黑体" w:cs="黑体"/>
          <w:szCs w:val="28"/>
        </w:rPr>
        <w:fldChar w:fldCharType="end"/>
      </w:r>
    </w:p>
    <w:p w14:paraId="12F75579">
      <w:pPr>
        <w:pStyle w:val="8"/>
        <w:tabs>
          <w:tab w:val="right" w:leader="dot" w:pos="8306"/>
        </w:tabs>
      </w:pPr>
      <w:r>
        <w:rPr>
          <w:rFonts w:hint="eastAsia" w:ascii="黑体" w:hAnsi="黑体" w:eastAsia="黑体" w:cs="黑体"/>
          <w:szCs w:val="28"/>
        </w:rPr>
        <w:fldChar w:fldCharType="begin"/>
      </w:r>
      <w:r>
        <w:rPr>
          <w:rFonts w:hint="eastAsia" w:ascii="黑体" w:hAnsi="黑体" w:eastAsia="黑体" w:cs="黑体"/>
          <w:szCs w:val="28"/>
        </w:rPr>
        <w:instrText xml:space="preserve"> HYPERLINK \l _Toc4206 </w:instrText>
      </w:r>
      <w:r>
        <w:rPr>
          <w:rFonts w:hint="eastAsia" w:ascii="黑体" w:hAnsi="黑体" w:eastAsia="黑体" w:cs="黑体"/>
          <w:szCs w:val="28"/>
        </w:rPr>
        <w:fldChar w:fldCharType="separate"/>
      </w:r>
      <w:r>
        <w:rPr>
          <w:rFonts w:hint="eastAsia" w:ascii="黑体" w:hAnsi="黑体" w:eastAsia="黑体" w:cs="黑体"/>
          <w:bCs/>
          <w:spacing w:val="-1"/>
          <w:szCs w:val="36"/>
        </w:rPr>
        <w:t>6、提供税务部门出具的近六个月任意一个月的完税证明；</w:t>
      </w:r>
      <w:r>
        <w:tab/>
      </w:r>
      <w:r>
        <w:fldChar w:fldCharType="begin"/>
      </w:r>
      <w:r>
        <w:instrText xml:space="preserve"> PAGEREF _Toc4206 \h </w:instrText>
      </w:r>
      <w:r>
        <w:fldChar w:fldCharType="separate"/>
      </w:r>
      <w:r>
        <w:t>43</w:t>
      </w:r>
      <w:r>
        <w:fldChar w:fldCharType="end"/>
      </w:r>
      <w:r>
        <w:rPr>
          <w:rFonts w:hint="eastAsia" w:ascii="黑体" w:hAnsi="黑体" w:eastAsia="黑体" w:cs="黑体"/>
          <w:szCs w:val="28"/>
        </w:rPr>
        <w:fldChar w:fldCharType="end"/>
      </w:r>
    </w:p>
    <w:p w14:paraId="3D13CA9D">
      <w:pPr>
        <w:pStyle w:val="8"/>
        <w:tabs>
          <w:tab w:val="right" w:leader="dot" w:pos="8306"/>
        </w:tabs>
      </w:pPr>
      <w:r>
        <w:rPr>
          <w:rFonts w:hint="eastAsia" w:ascii="黑体" w:hAnsi="黑体" w:eastAsia="黑体" w:cs="黑体"/>
          <w:szCs w:val="28"/>
        </w:rPr>
        <w:fldChar w:fldCharType="begin"/>
      </w:r>
      <w:r>
        <w:rPr>
          <w:rFonts w:hint="eastAsia" w:ascii="黑体" w:hAnsi="黑体" w:eastAsia="黑体" w:cs="黑体"/>
          <w:szCs w:val="28"/>
        </w:rPr>
        <w:instrText xml:space="preserve"> HYPERLINK \l _Toc16120 </w:instrText>
      </w:r>
      <w:r>
        <w:rPr>
          <w:rFonts w:hint="eastAsia" w:ascii="黑体" w:hAnsi="黑体" w:eastAsia="黑体" w:cs="黑体"/>
          <w:szCs w:val="28"/>
        </w:rPr>
        <w:fldChar w:fldCharType="separate"/>
      </w:r>
      <w:r>
        <w:rPr>
          <w:rFonts w:hint="eastAsia" w:ascii="黑体" w:hAnsi="黑体" w:eastAsia="黑体" w:cs="黑体"/>
          <w:szCs w:val="36"/>
        </w:rPr>
        <w:t xml:space="preserve">7、 </w:t>
      </w:r>
      <w:r>
        <w:rPr>
          <w:rFonts w:hint="eastAsia" w:ascii="黑体" w:hAnsi="黑体" w:eastAsia="黑体" w:cs="黑体"/>
          <w:bCs/>
          <w:szCs w:val="36"/>
        </w:rPr>
        <w:t>根据《财政部关于在政府采购活动中查询及使用信用</w:t>
      </w:r>
      <w:r>
        <w:rPr>
          <w:rFonts w:hint="eastAsia" w:ascii="黑体" w:hAnsi="黑体" w:eastAsia="黑体" w:cs="黑体"/>
          <w:bCs/>
          <w:spacing w:val="-1"/>
          <w:szCs w:val="36"/>
        </w:rPr>
        <w:t>记录有关问题的通知》</w:t>
      </w:r>
      <w:r>
        <w:rPr>
          <w:rFonts w:hint="eastAsia" w:ascii="黑体" w:hAnsi="黑体" w:eastAsia="黑体" w:cs="黑体"/>
          <w:bCs/>
          <w:spacing w:val="-3"/>
          <w:szCs w:val="36"/>
        </w:rPr>
        <w:t>（财库﹝2016﹞125号）的要求，凡拟参加本次招标项目的投标人，如在“信用中国”网站被列入失信被执行人、重大税收违法失信主体(信用</w:t>
      </w:r>
      <w:r>
        <w:rPr>
          <w:rFonts w:hint="eastAsia" w:ascii="黑体" w:hAnsi="黑体" w:eastAsia="黑体" w:cs="黑体"/>
          <w:bCs/>
          <w:spacing w:val="-4"/>
          <w:szCs w:val="36"/>
        </w:rPr>
        <w:t>中国首页-点击</w:t>
      </w:r>
      <w:r>
        <w:rPr>
          <w:rFonts w:hint="eastAsia" w:ascii="黑体" w:hAnsi="黑体" w:eastAsia="黑体" w:cs="黑体"/>
          <w:bCs/>
          <w:spacing w:val="-3"/>
          <w:szCs w:val="36"/>
        </w:rPr>
        <w:t>信用服务-查询)、“中国政府采购网“严重违法失信行为记录名</w:t>
      </w:r>
      <w:r>
        <w:rPr>
          <w:rFonts w:hint="eastAsia" w:ascii="黑体" w:hAnsi="黑体" w:eastAsia="黑体" w:cs="黑体"/>
          <w:bCs/>
          <w:spacing w:val="-4"/>
          <w:szCs w:val="36"/>
        </w:rPr>
        <w:t>单的（尚在处罚</w:t>
      </w:r>
      <w:r>
        <w:rPr>
          <w:rFonts w:hint="eastAsia" w:ascii="黑体" w:hAnsi="黑体" w:eastAsia="黑体" w:cs="黑体"/>
          <w:bCs/>
          <w:szCs w:val="36"/>
        </w:rPr>
        <w:t>期内的）将拒绝其参加本次招标活动</w:t>
      </w:r>
      <w:r>
        <w:rPr>
          <w:rFonts w:hint="eastAsia" w:ascii="黑体" w:hAnsi="黑体" w:eastAsia="黑体" w:cs="黑体"/>
          <w:bCs/>
          <w:spacing w:val="-2"/>
          <w:szCs w:val="36"/>
        </w:rPr>
        <w:t>；（</w:t>
      </w:r>
      <w:r>
        <w:rPr>
          <w:rFonts w:hint="eastAsia" w:ascii="黑体" w:hAnsi="黑体" w:eastAsia="黑体" w:cs="黑体"/>
          <w:bCs/>
          <w:szCs w:val="36"/>
        </w:rPr>
        <w:t>开标现场查询核实</w:t>
      </w:r>
      <w:r>
        <w:rPr>
          <w:rFonts w:hint="eastAsia" w:ascii="黑体" w:hAnsi="黑体" w:eastAsia="黑体" w:cs="黑体"/>
          <w:bCs/>
          <w:spacing w:val="-2"/>
          <w:szCs w:val="36"/>
        </w:rPr>
        <w:t>）；</w:t>
      </w:r>
      <w:r>
        <w:tab/>
      </w:r>
      <w:r>
        <w:fldChar w:fldCharType="begin"/>
      </w:r>
      <w:r>
        <w:instrText xml:space="preserve"> PAGEREF _Toc16120 \h </w:instrText>
      </w:r>
      <w:r>
        <w:fldChar w:fldCharType="separate"/>
      </w:r>
      <w:r>
        <w:t>44</w:t>
      </w:r>
      <w:r>
        <w:fldChar w:fldCharType="end"/>
      </w:r>
      <w:r>
        <w:rPr>
          <w:rFonts w:hint="eastAsia" w:ascii="黑体" w:hAnsi="黑体" w:eastAsia="黑体" w:cs="黑体"/>
          <w:szCs w:val="28"/>
        </w:rPr>
        <w:fldChar w:fldCharType="end"/>
      </w:r>
    </w:p>
    <w:p w14:paraId="203D6E6D">
      <w:pPr>
        <w:pStyle w:val="8"/>
        <w:tabs>
          <w:tab w:val="right" w:leader="dot" w:pos="8306"/>
        </w:tabs>
      </w:pPr>
      <w:r>
        <w:rPr>
          <w:rFonts w:hint="eastAsia" w:ascii="黑体" w:hAnsi="黑体" w:eastAsia="黑体" w:cs="黑体"/>
          <w:szCs w:val="28"/>
        </w:rPr>
        <w:fldChar w:fldCharType="begin"/>
      </w:r>
      <w:r>
        <w:rPr>
          <w:rFonts w:hint="eastAsia" w:ascii="黑体" w:hAnsi="黑体" w:eastAsia="黑体" w:cs="黑体"/>
          <w:szCs w:val="28"/>
        </w:rPr>
        <w:instrText xml:space="preserve"> HYPERLINK \l _Toc362 </w:instrText>
      </w:r>
      <w:r>
        <w:rPr>
          <w:rFonts w:hint="eastAsia" w:ascii="黑体" w:hAnsi="黑体" w:eastAsia="黑体" w:cs="黑体"/>
          <w:szCs w:val="28"/>
        </w:rPr>
        <w:fldChar w:fldCharType="separate"/>
      </w:r>
      <w:r>
        <w:rPr>
          <w:rFonts w:hint="eastAsia" w:ascii="黑体" w:hAnsi="黑体" w:eastAsia="黑体" w:cs="黑体"/>
          <w:bCs/>
          <w:spacing w:val="-1"/>
          <w:szCs w:val="36"/>
        </w:rPr>
        <w:t>8、具有履行合同所必需的设备和专业技术能力的承诺书</w:t>
      </w:r>
      <w:r>
        <w:tab/>
      </w:r>
      <w:r>
        <w:fldChar w:fldCharType="begin"/>
      </w:r>
      <w:r>
        <w:instrText xml:space="preserve"> PAGEREF _Toc362 \h </w:instrText>
      </w:r>
      <w:r>
        <w:fldChar w:fldCharType="separate"/>
      </w:r>
      <w:r>
        <w:t>45</w:t>
      </w:r>
      <w:r>
        <w:fldChar w:fldCharType="end"/>
      </w:r>
      <w:r>
        <w:rPr>
          <w:rFonts w:hint="eastAsia" w:ascii="黑体" w:hAnsi="黑体" w:eastAsia="黑体" w:cs="黑体"/>
          <w:szCs w:val="28"/>
        </w:rPr>
        <w:fldChar w:fldCharType="end"/>
      </w:r>
    </w:p>
    <w:p w14:paraId="17BA5674">
      <w:pPr>
        <w:pStyle w:val="8"/>
        <w:tabs>
          <w:tab w:val="right" w:leader="dot" w:pos="8306"/>
        </w:tabs>
      </w:pPr>
      <w:r>
        <w:rPr>
          <w:rFonts w:hint="eastAsia" w:ascii="黑体" w:hAnsi="黑体" w:eastAsia="黑体" w:cs="黑体"/>
          <w:szCs w:val="28"/>
        </w:rPr>
        <w:fldChar w:fldCharType="begin"/>
      </w:r>
      <w:r>
        <w:rPr>
          <w:rFonts w:hint="eastAsia" w:ascii="黑体" w:hAnsi="黑体" w:eastAsia="黑体" w:cs="黑体"/>
          <w:szCs w:val="28"/>
        </w:rPr>
        <w:instrText xml:space="preserve"> HYPERLINK \l _Toc14799 </w:instrText>
      </w:r>
      <w:r>
        <w:rPr>
          <w:rFonts w:hint="eastAsia" w:ascii="黑体" w:hAnsi="黑体" w:eastAsia="黑体" w:cs="黑体"/>
          <w:szCs w:val="28"/>
        </w:rPr>
        <w:fldChar w:fldCharType="separate"/>
      </w:r>
      <w:r>
        <w:rPr>
          <w:rFonts w:hint="eastAsia" w:ascii="黑体" w:hAnsi="黑体" w:eastAsia="黑体" w:cs="黑体"/>
          <w:bCs/>
          <w:spacing w:val="-1"/>
          <w:szCs w:val="36"/>
        </w:rPr>
        <w:t>9、针对本次项目的《反商业贿赂承诺书》</w:t>
      </w:r>
      <w:r>
        <w:tab/>
      </w:r>
      <w:r>
        <w:fldChar w:fldCharType="begin"/>
      </w:r>
      <w:r>
        <w:instrText xml:space="preserve"> PAGEREF _Toc14799 \h </w:instrText>
      </w:r>
      <w:r>
        <w:fldChar w:fldCharType="separate"/>
      </w:r>
      <w:r>
        <w:t>46</w:t>
      </w:r>
      <w:r>
        <w:fldChar w:fldCharType="end"/>
      </w:r>
      <w:r>
        <w:rPr>
          <w:rFonts w:hint="eastAsia" w:ascii="黑体" w:hAnsi="黑体" w:eastAsia="黑体" w:cs="黑体"/>
          <w:szCs w:val="28"/>
        </w:rPr>
        <w:fldChar w:fldCharType="end"/>
      </w:r>
    </w:p>
    <w:p w14:paraId="624E4275">
      <w:pPr>
        <w:pStyle w:val="8"/>
        <w:tabs>
          <w:tab w:val="right" w:leader="dot" w:pos="8306"/>
        </w:tabs>
      </w:pPr>
      <w:r>
        <w:rPr>
          <w:rFonts w:hint="eastAsia" w:ascii="黑体" w:hAnsi="黑体" w:eastAsia="黑体" w:cs="黑体"/>
          <w:szCs w:val="28"/>
        </w:rPr>
        <w:fldChar w:fldCharType="begin"/>
      </w:r>
      <w:r>
        <w:rPr>
          <w:rFonts w:hint="eastAsia" w:ascii="黑体" w:hAnsi="黑体" w:eastAsia="黑体" w:cs="黑体"/>
          <w:szCs w:val="28"/>
        </w:rPr>
        <w:instrText xml:space="preserve"> HYPERLINK \l _Toc5026 </w:instrText>
      </w:r>
      <w:r>
        <w:rPr>
          <w:rFonts w:hint="eastAsia" w:ascii="黑体" w:hAnsi="黑体" w:eastAsia="黑体" w:cs="黑体"/>
          <w:szCs w:val="28"/>
        </w:rPr>
        <w:fldChar w:fldCharType="separate"/>
      </w:r>
      <w:r>
        <w:rPr>
          <w:rFonts w:hint="eastAsia" w:ascii="黑体" w:hAnsi="黑体" w:eastAsia="黑体" w:cs="黑体"/>
          <w:snapToGrid w:val="0"/>
          <w:kern w:val="0"/>
          <w:szCs w:val="36"/>
          <w:lang w:val="en-US" w:eastAsia="en-US" w:bidi="ar-SA"/>
        </w:rPr>
        <w:t>10、</w:t>
      </w:r>
      <w:r>
        <w:rPr>
          <w:rFonts w:hint="eastAsia" w:ascii="黑体" w:hAnsi="黑体" w:eastAsia="黑体" w:cs="黑体"/>
          <w:bCs/>
          <w:spacing w:val="-4"/>
          <w:szCs w:val="36"/>
        </w:rPr>
        <w:t>参加政府采购活动前3年内在经营活动中没有重大违法违规记录的书面声明</w:t>
      </w:r>
      <w:r>
        <w:rPr>
          <w:rFonts w:hint="eastAsia" w:ascii="黑体" w:hAnsi="黑体" w:eastAsia="黑体" w:cs="黑体"/>
          <w:bCs/>
          <w:spacing w:val="-7"/>
          <w:szCs w:val="36"/>
        </w:rPr>
        <w:t>（格式自拟）</w:t>
      </w:r>
      <w:r>
        <w:tab/>
      </w:r>
      <w:r>
        <w:fldChar w:fldCharType="begin"/>
      </w:r>
      <w:r>
        <w:instrText xml:space="preserve"> PAGEREF _Toc5026 \h </w:instrText>
      </w:r>
      <w:r>
        <w:fldChar w:fldCharType="separate"/>
      </w:r>
      <w:r>
        <w:t>47</w:t>
      </w:r>
      <w:r>
        <w:fldChar w:fldCharType="end"/>
      </w:r>
      <w:r>
        <w:rPr>
          <w:rFonts w:hint="eastAsia" w:ascii="黑体" w:hAnsi="黑体" w:eastAsia="黑体" w:cs="黑体"/>
          <w:szCs w:val="28"/>
        </w:rPr>
        <w:fldChar w:fldCharType="end"/>
      </w:r>
    </w:p>
    <w:p w14:paraId="16FEDD54">
      <w:pPr>
        <w:pStyle w:val="8"/>
        <w:tabs>
          <w:tab w:val="right" w:leader="dot" w:pos="8306"/>
        </w:tabs>
      </w:pPr>
      <w:r>
        <w:rPr>
          <w:rFonts w:hint="eastAsia" w:ascii="黑体" w:hAnsi="黑体" w:eastAsia="黑体" w:cs="黑体"/>
          <w:szCs w:val="28"/>
        </w:rPr>
        <w:fldChar w:fldCharType="begin"/>
      </w:r>
      <w:r>
        <w:rPr>
          <w:rFonts w:hint="eastAsia" w:ascii="黑体" w:hAnsi="黑体" w:eastAsia="黑体" w:cs="黑体"/>
          <w:szCs w:val="28"/>
        </w:rPr>
        <w:instrText xml:space="preserve"> HYPERLINK \l _Toc13977 </w:instrText>
      </w:r>
      <w:r>
        <w:rPr>
          <w:rFonts w:hint="eastAsia" w:ascii="黑体" w:hAnsi="黑体" w:eastAsia="黑体" w:cs="黑体"/>
          <w:szCs w:val="28"/>
        </w:rPr>
        <w:fldChar w:fldCharType="separate"/>
      </w:r>
      <w:r>
        <w:rPr>
          <w:rFonts w:hint="eastAsia" w:ascii="黑体" w:hAnsi="黑体" w:eastAsia="黑体" w:cs="黑体"/>
          <w:bCs/>
          <w:spacing w:val="-3"/>
          <w:szCs w:val="36"/>
        </w:rPr>
        <w:t>11、投标保证金有效缴纳凭证</w:t>
      </w:r>
      <w:r>
        <w:tab/>
      </w:r>
      <w:r>
        <w:fldChar w:fldCharType="begin"/>
      </w:r>
      <w:r>
        <w:instrText xml:space="preserve"> PAGEREF _Toc13977 \h </w:instrText>
      </w:r>
      <w:r>
        <w:fldChar w:fldCharType="separate"/>
      </w:r>
      <w:r>
        <w:t>48</w:t>
      </w:r>
      <w:r>
        <w:fldChar w:fldCharType="end"/>
      </w:r>
      <w:r>
        <w:rPr>
          <w:rFonts w:hint="eastAsia" w:ascii="黑体" w:hAnsi="黑体" w:eastAsia="黑体" w:cs="黑体"/>
          <w:szCs w:val="28"/>
        </w:rPr>
        <w:fldChar w:fldCharType="end"/>
      </w:r>
    </w:p>
    <w:p w14:paraId="5853833C">
      <w:pPr>
        <w:pStyle w:val="8"/>
        <w:tabs>
          <w:tab w:val="right" w:leader="dot" w:pos="8306"/>
        </w:tabs>
      </w:pPr>
      <w:r>
        <w:rPr>
          <w:rFonts w:hint="eastAsia" w:ascii="黑体" w:hAnsi="黑体" w:eastAsia="黑体" w:cs="黑体"/>
          <w:szCs w:val="28"/>
        </w:rPr>
        <w:fldChar w:fldCharType="begin"/>
      </w:r>
      <w:r>
        <w:rPr>
          <w:rFonts w:hint="eastAsia" w:ascii="黑体" w:hAnsi="黑体" w:eastAsia="黑体" w:cs="黑体"/>
          <w:szCs w:val="28"/>
        </w:rPr>
        <w:instrText xml:space="preserve"> HYPERLINK \l _Toc20495 </w:instrText>
      </w:r>
      <w:r>
        <w:rPr>
          <w:rFonts w:hint="eastAsia" w:ascii="黑体" w:hAnsi="黑体" w:eastAsia="黑体" w:cs="黑体"/>
          <w:szCs w:val="28"/>
        </w:rPr>
        <w:fldChar w:fldCharType="separate"/>
      </w:r>
      <w:r>
        <w:rPr>
          <w:rFonts w:hint="eastAsia" w:ascii="黑体" w:hAnsi="黑体" w:eastAsia="黑体" w:cs="黑体"/>
          <w:bCs/>
          <w:spacing w:val="-1"/>
          <w:szCs w:val="36"/>
        </w:rPr>
        <w:t>12、投标人须知资料表要求的其他资格证</w:t>
      </w:r>
      <w:r>
        <w:rPr>
          <w:rFonts w:hint="eastAsia" w:ascii="黑体" w:hAnsi="黑体" w:eastAsia="黑体" w:cs="黑体"/>
          <w:bCs/>
          <w:spacing w:val="-2"/>
          <w:szCs w:val="36"/>
        </w:rPr>
        <w:t>明文件</w:t>
      </w:r>
      <w:r>
        <w:tab/>
      </w:r>
      <w:r>
        <w:fldChar w:fldCharType="begin"/>
      </w:r>
      <w:r>
        <w:instrText xml:space="preserve"> PAGEREF _Toc20495 \h </w:instrText>
      </w:r>
      <w:r>
        <w:fldChar w:fldCharType="separate"/>
      </w:r>
      <w:r>
        <w:t>49</w:t>
      </w:r>
      <w:r>
        <w:fldChar w:fldCharType="end"/>
      </w:r>
      <w:r>
        <w:rPr>
          <w:rFonts w:hint="eastAsia" w:ascii="黑体" w:hAnsi="黑体" w:eastAsia="黑体" w:cs="黑体"/>
          <w:szCs w:val="28"/>
        </w:rPr>
        <w:fldChar w:fldCharType="end"/>
      </w:r>
    </w:p>
    <w:p w14:paraId="505D440D">
      <w:pPr>
        <w:pStyle w:val="8"/>
        <w:tabs>
          <w:tab w:val="right" w:leader="dot" w:pos="8306"/>
        </w:tabs>
      </w:pPr>
      <w:r>
        <w:rPr>
          <w:rFonts w:hint="eastAsia" w:ascii="黑体" w:hAnsi="黑体" w:eastAsia="黑体" w:cs="黑体"/>
          <w:szCs w:val="28"/>
        </w:rPr>
        <w:fldChar w:fldCharType="begin"/>
      </w:r>
      <w:r>
        <w:rPr>
          <w:rFonts w:hint="eastAsia" w:ascii="黑体" w:hAnsi="黑体" w:eastAsia="黑体" w:cs="黑体"/>
          <w:szCs w:val="28"/>
        </w:rPr>
        <w:instrText xml:space="preserve"> HYPERLINK \l _Toc392 </w:instrText>
      </w:r>
      <w:r>
        <w:rPr>
          <w:rFonts w:hint="eastAsia" w:ascii="黑体" w:hAnsi="黑体" w:eastAsia="黑体" w:cs="黑体"/>
          <w:szCs w:val="28"/>
        </w:rPr>
        <w:fldChar w:fldCharType="separate"/>
      </w:r>
      <w:r>
        <w:rPr>
          <w:rFonts w:hint="eastAsia" w:ascii="黑体" w:hAnsi="黑体" w:eastAsia="黑体" w:cs="黑体"/>
          <w:bCs/>
          <w:spacing w:val="8"/>
          <w:szCs w:val="40"/>
        </w:rPr>
        <w:t>第二部分商务及技术文件</w:t>
      </w:r>
      <w:r>
        <w:tab/>
      </w:r>
      <w:r>
        <w:fldChar w:fldCharType="begin"/>
      </w:r>
      <w:r>
        <w:instrText xml:space="preserve"> PAGEREF _Toc392 \h </w:instrText>
      </w:r>
      <w:r>
        <w:fldChar w:fldCharType="separate"/>
      </w:r>
      <w:r>
        <w:t>51</w:t>
      </w:r>
      <w:r>
        <w:fldChar w:fldCharType="end"/>
      </w:r>
      <w:r>
        <w:rPr>
          <w:rFonts w:hint="eastAsia" w:ascii="黑体" w:hAnsi="黑体" w:eastAsia="黑体" w:cs="黑体"/>
          <w:szCs w:val="28"/>
        </w:rPr>
        <w:fldChar w:fldCharType="end"/>
      </w:r>
    </w:p>
    <w:p w14:paraId="7B54B7B3">
      <w:pPr>
        <w:pStyle w:val="8"/>
        <w:tabs>
          <w:tab w:val="right" w:leader="dot" w:pos="8306"/>
        </w:tabs>
      </w:pPr>
      <w:r>
        <w:rPr>
          <w:rFonts w:hint="eastAsia" w:ascii="黑体" w:hAnsi="黑体" w:eastAsia="黑体" w:cs="黑体"/>
          <w:szCs w:val="28"/>
        </w:rPr>
        <w:fldChar w:fldCharType="begin"/>
      </w:r>
      <w:r>
        <w:rPr>
          <w:rFonts w:hint="eastAsia" w:ascii="黑体" w:hAnsi="黑体" w:eastAsia="黑体" w:cs="黑体"/>
          <w:szCs w:val="28"/>
        </w:rPr>
        <w:instrText xml:space="preserve"> HYPERLINK \l _Toc9405 </w:instrText>
      </w:r>
      <w:r>
        <w:rPr>
          <w:rFonts w:hint="eastAsia" w:ascii="黑体" w:hAnsi="黑体" w:eastAsia="黑体" w:cs="黑体"/>
          <w:szCs w:val="28"/>
        </w:rPr>
        <w:fldChar w:fldCharType="separate"/>
      </w:r>
      <w:r>
        <w:rPr>
          <w:rFonts w:hint="eastAsia" w:ascii="黑体" w:hAnsi="黑体" w:eastAsia="黑体" w:cs="黑体"/>
          <w:bCs/>
          <w:spacing w:val="-5"/>
          <w:szCs w:val="36"/>
        </w:rPr>
        <w:t>1</w:t>
      </w:r>
      <w:r>
        <w:rPr>
          <w:rFonts w:hint="eastAsia" w:ascii="黑体" w:hAnsi="黑体" w:eastAsia="黑体" w:cs="黑体"/>
          <w:bCs/>
          <w:spacing w:val="-5"/>
          <w:szCs w:val="36"/>
          <w:lang w:eastAsia="zh-CN"/>
        </w:rPr>
        <w:t>、</w:t>
      </w:r>
      <w:r>
        <w:rPr>
          <w:rFonts w:hint="eastAsia" w:ascii="黑体" w:hAnsi="黑体" w:eastAsia="黑体" w:cs="黑体"/>
          <w:bCs/>
          <w:spacing w:val="-5"/>
          <w:szCs w:val="36"/>
        </w:rPr>
        <w:t>投标书</w:t>
      </w:r>
      <w:r>
        <w:tab/>
      </w:r>
      <w:r>
        <w:fldChar w:fldCharType="begin"/>
      </w:r>
      <w:r>
        <w:instrText xml:space="preserve"> PAGEREF _Toc9405 \h </w:instrText>
      </w:r>
      <w:r>
        <w:fldChar w:fldCharType="separate"/>
      </w:r>
      <w:r>
        <w:t>52</w:t>
      </w:r>
      <w:r>
        <w:fldChar w:fldCharType="end"/>
      </w:r>
      <w:r>
        <w:rPr>
          <w:rFonts w:hint="eastAsia" w:ascii="黑体" w:hAnsi="黑体" w:eastAsia="黑体" w:cs="黑体"/>
          <w:szCs w:val="28"/>
        </w:rPr>
        <w:fldChar w:fldCharType="end"/>
      </w:r>
    </w:p>
    <w:p w14:paraId="49CBE9E7">
      <w:pPr>
        <w:pStyle w:val="8"/>
        <w:tabs>
          <w:tab w:val="right" w:leader="dot" w:pos="8306"/>
        </w:tabs>
      </w:pPr>
      <w:r>
        <w:rPr>
          <w:rFonts w:hint="eastAsia" w:ascii="黑体" w:hAnsi="黑体" w:eastAsia="黑体" w:cs="黑体"/>
          <w:szCs w:val="28"/>
        </w:rPr>
        <w:fldChar w:fldCharType="begin"/>
      </w:r>
      <w:r>
        <w:rPr>
          <w:rFonts w:hint="eastAsia" w:ascii="黑体" w:hAnsi="黑体" w:eastAsia="黑体" w:cs="黑体"/>
          <w:szCs w:val="28"/>
        </w:rPr>
        <w:instrText xml:space="preserve"> HYPERLINK \l _Toc16559 </w:instrText>
      </w:r>
      <w:r>
        <w:rPr>
          <w:rFonts w:hint="eastAsia" w:ascii="黑体" w:hAnsi="黑体" w:eastAsia="黑体" w:cs="黑体"/>
          <w:szCs w:val="28"/>
        </w:rPr>
        <w:fldChar w:fldCharType="separate"/>
      </w:r>
      <w:r>
        <w:rPr>
          <w:rFonts w:hint="eastAsia" w:ascii="黑体" w:hAnsi="黑体" w:eastAsia="黑体" w:cs="黑体"/>
          <w:bCs/>
          <w:spacing w:val="-2"/>
          <w:szCs w:val="36"/>
        </w:rPr>
        <w:t>2、投标分项报价表</w:t>
      </w:r>
      <w:r>
        <w:tab/>
      </w:r>
      <w:r>
        <w:fldChar w:fldCharType="begin"/>
      </w:r>
      <w:r>
        <w:instrText xml:space="preserve"> PAGEREF _Toc16559 \h </w:instrText>
      </w:r>
      <w:r>
        <w:fldChar w:fldCharType="separate"/>
      </w:r>
      <w:r>
        <w:t>54</w:t>
      </w:r>
      <w:r>
        <w:fldChar w:fldCharType="end"/>
      </w:r>
      <w:r>
        <w:rPr>
          <w:rFonts w:hint="eastAsia" w:ascii="黑体" w:hAnsi="黑体" w:eastAsia="黑体" w:cs="黑体"/>
          <w:szCs w:val="28"/>
        </w:rPr>
        <w:fldChar w:fldCharType="end"/>
      </w:r>
    </w:p>
    <w:p w14:paraId="05AD871A">
      <w:pPr>
        <w:pStyle w:val="8"/>
        <w:tabs>
          <w:tab w:val="right" w:leader="dot" w:pos="8306"/>
        </w:tabs>
      </w:pPr>
      <w:r>
        <w:rPr>
          <w:rFonts w:hint="eastAsia" w:ascii="黑体" w:hAnsi="黑体" w:eastAsia="黑体" w:cs="黑体"/>
          <w:szCs w:val="28"/>
        </w:rPr>
        <w:fldChar w:fldCharType="begin"/>
      </w:r>
      <w:r>
        <w:rPr>
          <w:rFonts w:hint="eastAsia" w:ascii="黑体" w:hAnsi="黑体" w:eastAsia="黑体" w:cs="黑体"/>
          <w:szCs w:val="28"/>
        </w:rPr>
        <w:instrText xml:space="preserve"> HYPERLINK \l _Toc5852 </w:instrText>
      </w:r>
      <w:r>
        <w:rPr>
          <w:rFonts w:hint="eastAsia" w:ascii="黑体" w:hAnsi="黑体" w:eastAsia="黑体" w:cs="黑体"/>
          <w:szCs w:val="28"/>
        </w:rPr>
        <w:fldChar w:fldCharType="separate"/>
      </w:r>
      <w:r>
        <w:rPr>
          <w:rFonts w:hint="eastAsia" w:ascii="黑体" w:hAnsi="黑体" w:eastAsia="黑体" w:cs="黑体"/>
          <w:bCs/>
          <w:spacing w:val="-3"/>
          <w:szCs w:val="36"/>
        </w:rPr>
        <w:t>3</w:t>
      </w:r>
      <w:r>
        <w:rPr>
          <w:rFonts w:hint="eastAsia" w:ascii="黑体" w:hAnsi="黑体" w:eastAsia="黑体" w:cs="黑体"/>
          <w:bCs/>
          <w:spacing w:val="-3"/>
          <w:szCs w:val="36"/>
          <w:lang w:eastAsia="zh-CN"/>
        </w:rPr>
        <w:t>、</w:t>
      </w:r>
      <w:r>
        <w:rPr>
          <w:rFonts w:hint="eastAsia" w:ascii="黑体" w:hAnsi="黑体" w:eastAsia="黑体" w:cs="黑体"/>
          <w:bCs/>
          <w:spacing w:val="-3"/>
          <w:szCs w:val="36"/>
        </w:rPr>
        <w:t>货物说明一览表</w:t>
      </w:r>
      <w:r>
        <w:tab/>
      </w:r>
      <w:r>
        <w:fldChar w:fldCharType="begin"/>
      </w:r>
      <w:r>
        <w:instrText xml:space="preserve"> PAGEREF _Toc5852 \h </w:instrText>
      </w:r>
      <w:r>
        <w:fldChar w:fldCharType="separate"/>
      </w:r>
      <w:r>
        <w:t>55</w:t>
      </w:r>
      <w:r>
        <w:fldChar w:fldCharType="end"/>
      </w:r>
      <w:r>
        <w:rPr>
          <w:rFonts w:hint="eastAsia" w:ascii="黑体" w:hAnsi="黑体" w:eastAsia="黑体" w:cs="黑体"/>
          <w:szCs w:val="28"/>
        </w:rPr>
        <w:fldChar w:fldCharType="end"/>
      </w:r>
    </w:p>
    <w:p w14:paraId="7AA85BE9">
      <w:pPr>
        <w:pStyle w:val="8"/>
        <w:tabs>
          <w:tab w:val="right" w:leader="dot" w:pos="8306"/>
        </w:tabs>
      </w:pPr>
      <w:r>
        <w:rPr>
          <w:rFonts w:hint="eastAsia" w:ascii="黑体" w:hAnsi="黑体" w:eastAsia="黑体" w:cs="黑体"/>
          <w:szCs w:val="28"/>
        </w:rPr>
        <w:fldChar w:fldCharType="begin"/>
      </w:r>
      <w:r>
        <w:rPr>
          <w:rFonts w:hint="eastAsia" w:ascii="黑体" w:hAnsi="黑体" w:eastAsia="黑体" w:cs="黑体"/>
          <w:szCs w:val="28"/>
        </w:rPr>
        <w:instrText xml:space="preserve"> HYPERLINK \l _Toc9785 </w:instrText>
      </w:r>
      <w:r>
        <w:rPr>
          <w:rFonts w:hint="eastAsia" w:ascii="黑体" w:hAnsi="黑体" w:eastAsia="黑体" w:cs="黑体"/>
          <w:szCs w:val="28"/>
        </w:rPr>
        <w:fldChar w:fldCharType="separate"/>
      </w:r>
      <w:r>
        <w:rPr>
          <w:rFonts w:hint="eastAsia" w:ascii="黑体" w:hAnsi="黑体" w:eastAsia="黑体" w:cs="黑体"/>
          <w:bCs/>
          <w:spacing w:val="-1"/>
          <w:szCs w:val="36"/>
        </w:rPr>
        <w:t>4、技术规格偏离表</w:t>
      </w:r>
      <w:r>
        <w:tab/>
      </w:r>
      <w:r>
        <w:fldChar w:fldCharType="begin"/>
      </w:r>
      <w:r>
        <w:instrText xml:space="preserve"> PAGEREF _Toc9785 \h </w:instrText>
      </w:r>
      <w:r>
        <w:fldChar w:fldCharType="separate"/>
      </w:r>
      <w:r>
        <w:t>56</w:t>
      </w:r>
      <w:r>
        <w:fldChar w:fldCharType="end"/>
      </w:r>
      <w:r>
        <w:rPr>
          <w:rFonts w:hint="eastAsia" w:ascii="黑体" w:hAnsi="黑体" w:eastAsia="黑体" w:cs="黑体"/>
          <w:szCs w:val="28"/>
        </w:rPr>
        <w:fldChar w:fldCharType="end"/>
      </w:r>
    </w:p>
    <w:p w14:paraId="78D67102">
      <w:pPr>
        <w:pStyle w:val="8"/>
        <w:tabs>
          <w:tab w:val="right" w:leader="dot" w:pos="8306"/>
        </w:tabs>
      </w:pPr>
      <w:r>
        <w:rPr>
          <w:rFonts w:hint="eastAsia" w:ascii="黑体" w:hAnsi="黑体" w:eastAsia="黑体" w:cs="黑体"/>
          <w:szCs w:val="28"/>
        </w:rPr>
        <w:fldChar w:fldCharType="begin"/>
      </w:r>
      <w:r>
        <w:rPr>
          <w:rFonts w:hint="eastAsia" w:ascii="黑体" w:hAnsi="黑体" w:eastAsia="黑体" w:cs="黑体"/>
          <w:szCs w:val="28"/>
        </w:rPr>
        <w:instrText xml:space="preserve"> HYPERLINK \l _Toc21152 </w:instrText>
      </w:r>
      <w:r>
        <w:rPr>
          <w:rFonts w:hint="eastAsia" w:ascii="黑体" w:hAnsi="黑体" w:eastAsia="黑体" w:cs="黑体"/>
          <w:szCs w:val="28"/>
        </w:rPr>
        <w:fldChar w:fldCharType="separate"/>
      </w:r>
      <w:r>
        <w:rPr>
          <w:rFonts w:hint="eastAsia" w:ascii="黑体" w:hAnsi="黑体" w:eastAsia="黑体" w:cs="黑体"/>
          <w:bCs/>
          <w:spacing w:val="-3"/>
          <w:szCs w:val="36"/>
        </w:rPr>
        <w:t>5、商务条款偏离表</w:t>
      </w:r>
      <w:r>
        <w:tab/>
      </w:r>
      <w:r>
        <w:fldChar w:fldCharType="begin"/>
      </w:r>
      <w:r>
        <w:instrText xml:space="preserve"> PAGEREF _Toc21152 \h </w:instrText>
      </w:r>
      <w:r>
        <w:fldChar w:fldCharType="separate"/>
      </w:r>
      <w:r>
        <w:t>57</w:t>
      </w:r>
      <w:r>
        <w:fldChar w:fldCharType="end"/>
      </w:r>
      <w:r>
        <w:rPr>
          <w:rFonts w:hint="eastAsia" w:ascii="黑体" w:hAnsi="黑体" w:eastAsia="黑体" w:cs="黑体"/>
          <w:szCs w:val="28"/>
        </w:rPr>
        <w:fldChar w:fldCharType="end"/>
      </w:r>
    </w:p>
    <w:p w14:paraId="677216B1">
      <w:pPr>
        <w:pStyle w:val="8"/>
        <w:tabs>
          <w:tab w:val="right" w:leader="dot" w:pos="8306"/>
        </w:tabs>
      </w:pPr>
      <w:r>
        <w:rPr>
          <w:rFonts w:hint="eastAsia" w:ascii="黑体" w:hAnsi="黑体" w:eastAsia="黑体" w:cs="黑体"/>
          <w:szCs w:val="28"/>
        </w:rPr>
        <w:fldChar w:fldCharType="begin"/>
      </w:r>
      <w:r>
        <w:rPr>
          <w:rFonts w:hint="eastAsia" w:ascii="黑体" w:hAnsi="黑体" w:eastAsia="黑体" w:cs="黑体"/>
          <w:szCs w:val="28"/>
        </w:rPr>
        <w:instrText xml:space="preserve"> HYPERLINK \l _Toc19813 </w:instrText>
      </w:r>
      <w:r>
        <w:rPr>
          <w:rFonts w:hint="eastAsia" w:ascii="黑体" w:hAnsi="黑体" w:eastAsia="黑体" w:cs="黑体"/>
          <w:szCs w:val="28"/>
        </w:rPr>
        <w:fldChar w:fldCharType="separate"/>
      </w:r>
      <w:r>
        <w:rPr>
          <w:rFonts w:hint="eastAsia" w:ascii="黑体" w:hAnsi="黑体" w:eastAsia="黑体" w:cs="黑体"/>
          <w:bCs/>
          <w:spacing w:val="-1"/>
          <w:szCs w:val="36"/>
        </w:rPr>
        <w:t>9、“重法纪、讲诚信”承诺书</w:t>
      </w:r>
      <w:r>
        <w:tab/>
      </w:r>
      <w:r>
        <w:fldChar w:fldCharType="begin"/>
      </w:r>
      <w:r>
        <w:instrText xml:space="preserve"> PAGEREF _Toc19813 \h </w:instrText>
      </w:r>
      <w:r>
        <w:fldChar w:fldCharType="separate"/>
      </w:r>
      <w:r>
        <w:t>69</w:t>
      </w:r>
      <w:r>
        <w:fldChar w:fldCharType="end"/>
      </w:r>
      <w:r>
        <w:rPr>
          <w:rFonts w:hint="eastAsia" w:ascii="黑体" w:hAnsi="黑体" w:eastAsia="黑体" w:cs="黑体"/>
          <w:szCs w:val="28"/>
        </w:rPr>
        <w:fldChar w:fldCharType="end"/>
      </w:r>
    </w:p>
    <w:p w14:paraId="02DA072D">
      <w:pPr>
        <w:pStyle w:val="7"/>
        <w:tabs>
          <w:tab w:val="right" w:leader="dot" w:pos="8306"/>
        </w:tabs>
      </w:pPr>
      <w:r>
        <w:rPr>
          <w:rFonts w:hint="eastAsia" w:ascii="黑体" w:hAnsi="黑体" w:eastAsia="黑体" w:cs="黑体"/>
          <w:szCs w:val="28"/>
        </w:rPr>
        <w:fldChar w:fldCharType="begin"/>
      </w:r>
      <w:r>
        <w:rPr>
          <w:rFonts w:hint="eastAsia" w:ascii="黑体" w:hAnsi="黑体" w:eastAsia="黑体" w:cs="黑体"/>
          <w:szCs w:val="28"/>
        </w:rPr>
        <w:instrText xml:space="preserve"> HYPERLINK \l _Toc28379 </w:instrText>
      </w:r>
      <w:r>
        <w:rPr>
          <w:rFonts w:hint="eastAsia" w:ascii="黑体" w:hAnsi="黑体" w:eastAsia="黑体" w:cs="黑体"/>
          <w:szCs w:val="28"/>
        </w:rPr>
        <w:fldChar w:fldCharType="separate"/>
      </w:r>
      <w:r>
        <w:rPr>
          <w:rFonts w:hint="eastAsia" w:ascii="黑体" w:hAnsi="黑体" w:eastAsia="黑体" w:cs="黑体"/>
          <w:bCs/>
          <w:spacing w:val="6"/>
          <w:szCs w:val="44"/>
        </w:rPr>
        <w:t>第3章</w:t>
      </w:r>
      <w:r>
        <w:rPr>
          <w:rFonts w:hint="eastAsia" w:ascii="黑体" w:hAnsi="黑体" w:eastAsia="黑体" w:cs="黑体"/>
          <w:bCs/>
          <w:spacing w:val="6"/>
          <w:szCs w:val="44"/>
          <w:lang w:val="en-US" w:eastAsia="zh-CN"/>
        </w:rPr>
        <w:t xml:space="preserve"> </w:t>
      </w:r>
      <w:r>
        <w:rPr>
          <w:rFonts w:hint="eastAsia" w:ascii="黑体" w:hAnsi="黑体" w:eastAsia="黑体" w:cs="黑体"/>
          <w:bCs/>
          <w:spacing w:val="6"/>
          <w:szCs w:val="44"/>
        </w:rPr>
        <w:t>投标邀请</w:t>
      </w:r>
      <w:r>
        <w:tab/>
      </w:r>
      <w:r>
        <w:fldChar w:fldCharType="begin"/>
      </w:r>
      <w:r>
        <w:instrText xml:space="preserve"> PAGEREF _Toc28379 \h </w:instrText>
      </w:r>
      <w:r>
        <w:fldChar w:fldCharType="separate"/>
      </w:r>
      <w:r>
        <w:t>72</w:t>
      </w:r>
      <w:r>
        <w:fldChar w:fldCharType="end"/>
      </w:r>
      <w:r>
        <w:rPr>
          <w:rFonts w:hint="eastAsia" w:ascii="黑体" w:hAnsi="黑体" w:eastAsia="黑体" w:cs="黑体"/>
          <w:szCs w:val="28"/>
        </w:rPr>
        <w:fldChar w:fldCharType="end"/>
      </w:r>
    </w:p>
    <w:p w14:paraId="2A005C52">
      <w:pPr>
        <w:pStyle w:val="7"/>
        <w:tabs>
          <w:tab w:val="right" w:leader="dot" w:pos="8306"/>
        </w:tabs>
      </w:pPr>
      <w:r>
        <w:rPr>
          <w:rFonts w:hint="eastAsia" w:ascii="黑体" w:hAnsi="黑体" w:eastAsia="黑体" w:cs="黑体"/>
          <w:szCs w:val="28"/>
        </w:rPr>
        <w:fldChar w:fldCharType="begin"/>
      </w:r>
      <w:r>
        <w:rPr>
          <w:rFonts w:hint="eastAsia" w:ascii="黑体" w:hAnsi="黑体" w:eastAsia="黑体" w:cs="黑体"/>
          <w:szCs w:val="28"/>
        </w:rPr>
        <w:instrText xml:space="preserve"> HYPERLINK \l _Toc24599 </w:instrText>
      </w:r>
      <w:r>
        <w:rPr>
          <w:rFonts w:hint="eastAsia" w:ascii="黑体" w:hAnsi="黑体" w:eastAsia="黑体" w:cs="黑体"/>
          <w:szCs w:val="28"/>
        </w:rPr>
        <w:fldChar w:fldCharType="separate"/>
      </w:r>
      <w:r>
        <w:rPr>
          <w:rFonts w:hint="eastAsia" w:ascii="黑体" w:hAnsi="黑体" w:eastAsia="黑体" w:cs="黑体"/>
          <w:bCs/>
          <w:spacing w:val="8"/>
          <w:szCs w:val="44"/>
        </w:rPr>
        <w:t>第4章</w:t>
      </w:r>
      <w:r>
        <w:rPr>
          <w:rFonts w:hint="eastAsia" w:ascii="黑体" w:hAnsi="黑体" w:eastAsia="黑体" w:cs="黑体"/>
          <w:bCs/>
          <w:spacing w:val="8"/>
          <w:szCs w:val="44"/>
          <w:lang w:val="en-US" w:eastAsia="zh-CN"/>
        </w:rPr>
        <w:t xml:space="preserve"> </w:t>
      </w:r>
      <w:r>
        <w:rPr>
          <w:rFonts w:hint="eastAsia" w:ascii="黑体" w:hAnsi="黑体" w:eastAsia="黑体" w:cs="黑体"/>
          <w:bCs/>
          <w:spacing w:val="8"/>
          <w:szCs w:val="44"/>
        </w:rPr>
        <w:t>投标人须知资料表</w:t>
      </w:r>
      <w:r>
        <w:tab/>
      </w:r>
      <w:r>
        <w:fldChar w:fldCharType="begin"/>
      </w:r>
      <w:r>
        <w:instrText xml:space="preserve"> PAGEREF _Toc24599 \h </w:instrText>
      </w:r>
      <w:r>
        <w:fldChar w:fldCharType="separate"/>
      </w:r>
      <w:r>
        <w:t>72</w:t>
      </w:r>
      <w:r>
        <w:fldChar w:fldCharType="end"/>
      </w:r>
      <w:r>
        <w:rPr>
          <w:rFonts w:hint="eastAsia" w:ascii="黑体" w:hAnsi="黑体" w:eastAsia="黑体" w:cs="黑体"/>
          <w:szCs w:val="28"/>
        </w:rPr>
        <w:fldChar w:fldCharType="end"/>
      </w:r>
    </w:p>
    <w:p w14:paraId="4BE22F4C">
      <w:pPr>
        <w:pStyle w:val="7"/>
        <w:tabs>
          <w:tab w:val="right" w:leader="dot" w:pos="8306"/>
        </w:tabs>
      </w:pPr>
      <w:r>
        <w:rPr>
          <w:rFonts w:hint="eastAsia" w:ascii="黑体" w:hAnsi="黑体" w:eastAsia="黑体" w:cs="黑体"/>
          <w:szCs w:val="28"/>
        </w:rPr>
        <w:fldChar w:fldCharType="begin"/>
      </w:r>
      <w:r>
        <w:rPr>
          <w:rFonts w:hint="eastAsia" w:ascii="黑体" w:hAnsi="黑体" w:eastAsia="黑体" w:cs="黑体"/>
          <w:szCs w:val="28"/>
        </w:rPr>
        <w:instrText xml:space="preserve"> HYPERLINK \l _Toc10936 </w:instrText>
      </w:r>
      <w:r>
        <w:rPr>
          <w:rFonts w:hint="eastAsia" w:ascii="黑体" w:hAnsi="黑体" w:eastAsia="黑体" w:cs="黑体"/>
          <w:szCs w:val="28"/>
        </w:rPr>
        <w:fldChar w:fldCharType="separate"/>
      </w:r>
      <w:r>
        <w:rPr>
          <w:rFonts w:hint="eastAsia" w:ascii="黑体" w:hAnsi="黑体" w:eastAsia="黑体" w:cs="黑体"/>
          <w:bCs/>
          <w:spacing w:val="5"/>
          <w:szCs w:val="44"/>
        </w:rPr>
        <w:t>第5章</w:t>
      </w:r>
      <w:r>
        <w:rPr>
          <w:rFonts w:hint="eastAsia" w:ascii="黑体" w:hAnsi="黑体" w:eastAsia="黑体" w:cs="黑体"/>
          <w:bCs/>
          <w:spacing w:val="5"/>
          <w:szCs w:val="44"/>
          <w:lang w:val="en-US" w:eastAsia="zh-CN"/>
        </w:rPr>
        <w:t xml:space="preserve"> </w:t>
      </w:r>
      <w:r>
        <w:rPr>
          <w:rFonts w:hint="eastAsia" w:ascii="黑体" w:hAnsi="黑体" w:eastAsia="黑体" w:cs="黑体"/>
          <w:bCs/>
          <w:spacing w:val="5"/>
          <w:szCs w:val="44"/>
        </w:rPr>
        <w:t>货物参数及技术要求</w:t>
      </w:r>
      <w:r>
        <w:tab/>
      </w:r>
      <w:r>
        <w:fldChar w:fldCharType="begin"/>
      </w:r>
      <w:r>
        <w:instrText xml:space="preserve"> PAGEREF _Toc10936 \h </w:instrText>
      </w:r>
      <w:r>
        <w:fldChar w:fldCharType="separate"/>
      </w:r>
      <w:r>
        <w:t>86</w:t>
      </w:r>
      <w:r>
        <w:fldChar w:fldCharType="end"/>
      </w:r>
      <w:r>
        <w:rPr>
          <w:rFonts w:hint="eastAsia" w:ascii="黑体" w:hAnsi="黑体" w:eastAsia="黑体" w:cs="黑体"/>
          <w:szCs w:val="28"/>
        </w:rPr>
        <w:fldChar w:fldCharType="end"/>
      </w:r>
    </w:p>
    <w:p w14:paraId="15DB444E">
      <w:pPr>
        <w:pStyle w:val="7"/>
        <w:tabs>
          <w:tab w:val="right" w:leader="dot" w:pos="8306"/>
        </w:tabs>
      </w:pPr>
      <w:r>
        <w:rPr>
          <w:rFonts w:hint="eastAsia" w:ascii="黑体" w:hAnsi="黑体" w:eastAsia="黑体" w:cs="黑体"/>
          <w:szCs w:val="28"/>
        </w:rPr>
        <w:fldChar w:fldCharType="begin"/>
      </w:r>
      <w:r>
        <w:rPr>
          <w:rFonts w:hint="eastAsia" w:ascii="黑体" w:hAnsi="黑体" w:eastAsia="黑体" w:cs="黑体"/>
          <w:szCs w:val="28"/>
        </w:rPr>
        <w:instrText xml:space="preserve"> HYPERLINK \l _Toc21061 </w:instrText>
      </w:r>
      <w:r>
        <w:rPr>
          <w:rFonts w:hint="eastAsia" w:ascii="黑体" w:hAnsi="黑体" w:eastAsia="黑体" w:cs="黑体"/>
          <w:szCs w:val="28"/>
        </w:rPr>
        <w:fldChar w:fldCharType="separate"/>
      </w:r>
      <w:r>
        <w:rPr>
          <w:rFonts w:hint="eastAsia" w:ascii="黑体" w:hAnsi="黑体" w:eastAsia="黑体" w:cs="黑体"/>
          <w:bCs/>
          <w:spacing w:val="8"/>
          <w:szCs w:val="44"/>
        </w:rPr>
        <w:t>第6章</w:t>
      </w:r>
      <w:r>
        <w:rPr>
          <w:rFonts w:hint="eastAsia" w:ascii="黑体" w:hAnsi="黑体" w:eastAsia="黑体" w:cs="黑体"/>
          <w:bCs/>
          <w:spacing w:val="8"/>
          <w:szCs w:val="44"/>
          <w:lang w:val="en-US" w:eastAsia="zh-CN"/>
        </w:rPr>
        <w:t xml:space="preserve"> </w:t>
      </w:r>
      <w:r>
        <w:rPr>
          <w:rFonts w:hint="eastAsia" w:ascii="黑体" w:hAnsi="黑体" w:eastAsia="黑体" w:cs="黑体"/>
          <w:bCs/>
          <w:spacing w:val="8"/>
          <w:szCs w:val="44"/>
        </w:rPr>
        <w:t>评标方法和标准</w:t>
      </w:r>
      <w:r>
        <w:tab/>
      </w:r>
      <w:r>
        <w:fldChar w:fldCharType="begin"/>
      </w:r>
      <w:r>
        <w:instrText xml:space="preserve"> PAGEREF _Toc21061 \h </w:instrText>
      </w:r>
      <w:r>
        <w:fldChar w:fldCharType="separate"/>
      </w:r>
      <w:r>
        <w:t>91</w:t>
      </w:r>
      <w:r>
        <w:fldChar w:fldCharType="end"/>
      </w:r>
      <w:r>
        <w:rPr>
          <w:rFonts w:hint="eastAsia" w:ascii="黑体" w:hAnsi="黑体" w:eastAsia="黑体" w:cs="黑体"/>
          <w:szCs w:val="28"/>
        </w:rPr>
        <w:fldChar w:fldCharType="end"/>
      </w:r>
    </w:p>
    <w:p w14:paraId="6684D5DC">
      <w:pPr>
        <w:pStyle w:val="7"/>
        <w:tabs>
          <w:tab w:val="right" w:leader="dot" w:pos="8306"/>
        </w:tabs>
      </w:pPr>
      <w:r>
        <w:rPr>
          <w:rFonts w:hint="eastAsia" w:ascii="黑体" w:hAnsi="黑体" w:eastAsia="黑体" w:cs="黑体"/>
          <w:szCs w:val="28"/>
        </w:rPr>
        <w:fldChar w:fldCharType="begin"/>
      </w:r>
      <w:r>
        <w:rPr>
          <w:rFonts w:hint="eastAsia" w:ascii="黑体" w:hAnsi="黑体" w:eastAsia="黑体" w:cs="黑体"/>
          <w:szCs w:val="28"/>
        </w:rPr>
        <w:instrText xml:space="preserve"> HYPERLINK \l _Toc10638 </w:instrText>
      </w:r>
      <w:r>
        <w:rPr>
          <w:rFonts w:hint="eastAsia" w:ascii="黑体" w:hAnsi="黑体" w:eastAsia="黑体" w:cs="黑体"/>
          <w:szCs w:val="28"/>
        </w:rPr>
        <w:fldChar w:fldCharType="separate"/>
      </w:r>
      <w:r>
        <w:rPr>
          <w:rFonts w:hint="eastAsia" w:ascii="黑体" w:hAnsi="黑体" w:eastAsia="黑体" w:cs="黑体"/>
          <w:bCs/>
          <w:spacing w:val="4"/>
          <w:szCs w:val="40"/>
        </w:rPr>
        <w:t>第7章政府采购合同</w:t>
      </w:r>
      <w:r>
        <w:tab/>
      </w:r>
      <w:r>
        <w:fldChar w:fldCharType="begin"/>
      </w:r>
      <w:r>
        <w:instrText xml:space="preserve"> PAGEREF _Toc10638 \h </w:instrText>
      </w:r>
      <w:r>
        <w:fldChar w:fldCharType="separate"/>
      </w:r>
      <w:r>
        <w:t>110</w:t>
      </w:r>
      <w:r>
        <w:fldChar w:fldCharType="end"/>
      </w:r>
      <w:r>
        <w:rPr>
          <w:rFonts w:hint="eastAsia" w:ascii="黑体" w:hAnsi="黑体" w:eastAsia="黑体" w:cs="黑体"/>
          <w:szCs w:val="28"/>
        </w:rPr>
        <w:fldChar w:fldCharType="end"/>
      </w:r>
    </w:p>
    <w:p w14:paraId="3A1D46F9">
      <w:pPr>
        <w:spacing w:line="184" w:lineRule="auto"/>
        <w:rPr>
          <w:rFonts w:hint="eastAsia" w:ascii="黑体" w:hAnsi="黑体" w:eastAsia="黑体" w:cs="黑体"/>
          <w:sz w:val="28"/>
          <w:szCs w:val="28"/>
        </w:rPr>
        <w:sectPr>
          <w:headerReference r:id="rId5" w:type="default"/>
          <w:footerReference r:id="rId6" w:type="default"/>
          <w:pgSz w:w="11906" w:h="16839"/>
          <w:pgMar w:top="1440" w:right="1800" w:bottom="1440" w:left="1800" w:header="0" w:footer="987" w:gutter="0"/>
          <w:cols w:space="720" w:num="1"/>
        </w:sectPr>
      </w:pPr>
      <w:r>
        <w:rPr>
          <w:rFonts w:hint="eastAsia" w:ascii="黑体" w:hAnsi="黑体" w:eastAsia="黑体" w:cs="黑体"/>
          <w:szCs w:val="28"/>
        </w:rPr>
        <w:fldChar w:fldCharType="end"/>
      </w:r>
    </w:p>
    <w:p w14:paraId="608368EA">
      <w:pPr>
        <w:spacing w:line="360" w:lineRule="auto"/>
        <w:jc w:val="center"/>
        <w:rPr>
          <w:rFonts w:hint="eastAsia" w:ascii="黑体" w:hAnsi="黑体" w:eastAsia="黑体" w:cs="黑体"/>
          <w:b/>
          <w:bCs/>
          <w:spacing w:val="9"/>
          <w:sz w:val="52"/>
          <w:szCs w:val="52"/>
          <w:lang w:eastAsia="zh-CN"/>
        </w:rPr>
      </w:pPr>
    </w:p>
    <w:p w14:paraId="442ADD4D">
      <w:pPr>
        <w:pStyle w:val="4"/>
        <w:spacing w:before="133" w:line="360" w:lineRule="auto"/>
        <w:jc w:val="center"/>
        <w:outlineLvl w:val="9"/>
        <w:rPr>
          <w:rFonts w:hint="eastAsia" w:ascii="黑体" w:hAnsi="黑体" w:cs="黑体"/>
          <w:b/>
          <w:bCs/>
          <w:spacing w:val="9"/>
          <w:sz w:val="52"/>
          <w:szCs w:val="52"/>
          <w:lang w:eastAsia="zh-CN"/>
        </w:rPr>
      </w:pPr>
      <w:r>
        <w:rPr>
          <w:rFonts w:hint="eastAsia" w:ascii="黑体" w:hAnsi="黑体" w:cs="黑体"/>
          <w:b/>
          <w:bCs/>
          <w:spacing w:val="9"/>
          <w:sz w:val="52"/>
          <w:szCs w:val="52"/>
          <w:lang w:eastAsia="zh-CN"/>
        </w:rPr>
        <w:t>塔什库尔干县2026年农村饮水安全工程维修养护项目（二次）</w:t>
      </w:r>
    </w:p>
    <w:p w14:paraId="09BCFFF9">
      <w:pPr>
        <w:pStyle w:val="4"/>
        <w:spacing w:before="133" w:line="360" w:lineRule="auto"/>
        <w:jc w:val="center"/>
        <w:outlineLvl w:val="9"/>
        <w:rPr>
          <w:rFonts w:hint="eastAsia" w:ascii="黑体" w:hAnsi="黑体" w:eastAsia="黑体" w:cs="黑体"/>
          <w:sz w:val="52"/>
          <w:szCs w:val="52"/>
        </w:rPr>
      </w:pPr>
      <w:r>
        <w:rPr>
          <w:rFonts w:hint="eastAsia" w:ascii="黑体" w:hAnsi="黑体" w:eastAsia="黑体" w:cs="黑体"/>
          <w:b/>
          <w:bCs/>
          <w:spacing w:val="8"/>
          <w:sz w:val="52"/>
          <w:szCs w:val="52"/>
        </w:rPr>
        <w:t>公开招标文件</w:t>
      </w:r>
    </w:p>
    <w:p w14:paraId="2D2617B2">
      <w:pPr>
        <w:pStyle w:val="4"/>
        <w:spacing w:before="133" w:line="360" w:lineRule="auto"/>
        <w:jc w:val="center"/>
        <w:outlineLvl w:val="9"/>
        <w:rPr>
          <w:rFonts w:hint="eastAsia" w:ascii="黑体" w:hAnsi="黑体" w:eastAsia="黑体" w:cs="黑体"/>
          <w:b/>
          <w:bCs/>
          <w:sz w:val="52"/>
          <w:szCs w:val="52"/>
          <w:lang w:eastAsia="zh-CN"/>
        </w:rPr>
      </w:pPr>
      <w:r>
        <w:rPr>
          <w:rFonts w:hint="eastAsia" w:ascii="黑体" w:hAnsi="黑体" w:eastAsia="黑体" w:cs="黑体"/>
          <w:b/>
          <w:bCs/>
          <w:spacing w:val="7"/>
          <w:sz w:val="52"/>
          <w:szCs w:val="52"/>
        </w:rPr>
        <w:t>项目编号：</w:t>
      </w:r>
      <w:bookmarkStart w:id="0" w:name="bookmark2"/>
      <w:bookmarkEnd w:id="0"/>
      <w:r>
        <w:rPr>
          <w:rFonts w:hint="eastAsia" w:ascii="黑体" w:hAnsi="黑体" w:eastAsia="黑体" w:cs="黑体"/>
          <w:b/>
          <w:bCs/>
          <w:sz w:val="52"/>
          <w:szCs w:val="52"/>
          <w:lang w:eastAsia="zh-CN"/>
        </w:rPr>
        <w:t>CSFLZB-KS-2026-008-HW</w:t>
      </w:r>
    </w:p>
    <w:p w14:paraId="5A9792C8">
      <w:pPr>
        <w:pStyle w:val="4"/>
        <w:spacing w:before="133" w:line="360" w:lineRule="auto"/>
        <w:jc w:val="center"/>
        <w:outlineLvl w:val="9"/>
        <w:rPr>
          <w:rFonts w:hint="eastAsia" w:ascii="黑体" w:hAnsi="黑体" w:eastAsia="黑体" w:cs="黑体"/>
          <w:sz w:val="52"/>
          <w:szCs w:val="52"/>
        </w:rPr>
      </w:pPr>
      <w:r>
        <w:rPr>
          <w:rFonts w:hint="eastAsia" w:ascii="黑体" w:hAnsi="黑体" w:eastAsia="黑体" w:cs="黑体"/>
          <w:b/>
          <w:bCs/>
          <w:spacing w:val="9"/>
          <w:sz w:val="52"/>
          <w:szCs w:val="52"/>
        </w:rPr>
        <w:t>第一册</w:t>
      </w:r>
    </w:p>
    <w:p w14:paraId="34CFFBCC">
      <w:pPr>
        <w:spacing w:line="187" w:lineRule="auto"/>
        <w:rPr>
          <w:rFonts w:hint="eastAsia" w:ascii="黑体" w:hAnsi="黑体" w:eastAsia="黑体" w:cs="黑体"/>
          <w:sz w:val="28"/>
          <w:szCs w:val="28"/>
        </w:rPr>
        <w:sectPr>
          <w:footerReference r:id="rId7" w:type="default"/>
          <w:pgSz w:w="11906" w:h="16839"/>
          <w:pgMar w:top="1440" w:right="1800" w:bottom="1440" w:left="1800" w:header="0" w:footer="987" w:gutter="0"/>
          <w:pgNumType w:fmt="decimal" w:start="1"/>
          <w:cols w:space="720" w:num="1"/>
        </w:sectPr>
      </w:pPr>
    </w:p>
    <w:p w14:paraId="6E3DEE42">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0"/>
        <w:rPr>
          <w:rFonts w:hint="eastAsia" w:ascii="黑体" w:hAnsi="黑体" w:eastAsia="黑体" w:cs="黑体"/>
          <w:b/>
          <w:bCs/>
          <w:sz w:val="36"/>
          <w:szCs w:val="36"/>
        </w:rPr>
      </w:pPr>
      <w:bookmarkStart w:id="1" w:name="bookmark1"/>
      <w:bookmarkEnd w:id="1"/>
      <w:bookmarkStart w:id="2" w:name="_Toc23824"/>
      <w:r>
        <w:rPr>
          <w:rFonts w:hint="eastAsia" w:ascii="黑体" w:hAnsi="黑体" w:eastAsia="黑体" w:cs="黑体"/>
          <w:b/>
          <w:bCs/>
          <w:spacing w:val="-1"/>
          <w:sz w:val="36"/>
          <w:szCs w:val="36"/>
        </w:rPr>
        <w:t>第1章</w:t>
      </w:r>
      <w:r>
        <w:rPr>
          <w:rFonts w:hint="eastAsia" w:ascii="黑体" w:hAnsi="黑体" w:eastAsia="黑体" w:cs="黑体"/>
          <w:b/>
          <w:bCs/>
          <w:spacing w:val="-1"/>
          <w:sz w:val="36"/>
          <w:szCs w:val="36"/>
          <w:lang w:val="en-US" w:eastAsia="zh-CN"/>
        </w:rPr>
        <w:t xml:space="preserve">  </w:t>
      </w:r>
      <w:r>
        <w:rPr>
          <w:rFonts w:hint="eastAsia" w:ascii="黑体" w:hAnsi="黑体" w:eastAsia="黑体" w:cs="黑体"/>
          <w:b/>
          <w:bCs/>
          <w:spacing w:val="-1"/>
          <w:sz w:val="36"/>
          <w:szCs w:val="36"/>
        </w:rPr>
        <w:t>投标人须知</w:t>
      </w:r>
      <w:bookmarkEnd w:id="2"/>
    </w:p>
    <w:p w14:paraId="3AD82CD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4" w:firstLineChars="200"/>
        <w:jc w:val="left"/>
        <w:textAlignment w:val="baseline"/>
        <w:outlineLvl w:val="1"/>
        <w:rPr>
          <w:rFonts w:hint="eastAsia" w:ascii="黑体" w:hAnsi="黑体" w:eastAsia="黑体" w:cs="黑体"/>
          <w:sz w:val="28"/>
          <w:szCs w:val="28"/>
        </w:rPr>
      </w:pPr>
      <w:bookmarkStart w:id="3" w:name="_Toc1014"/>
      <w:r>
        <w:rPr>
          <w:rFonts w:hint="eastAsia" w:ascii="黑体" w:hAnsi="黑体" w:eastAsia="黑体" w:cs="黑体"/>
          <w:b/>
          <w:bCs/>
          <w:spacing w:val="-2"/>
          <w:sz w:val="28"/>
          <w:szCs w:val="28"/>
        </w:rPr>
        <w:t>一、总则</w:t>
      </w:r>
      <w:bookmarkEnd w:id="3"/>
    </w:p>
    <w:p w14:paraId="057643E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4" w:firstLineChars="200"/>
        <w:jc w:val="left"/>
        <w:textAlignment w:val="baseline"/>
        <w:outlineLvl w:val="2"/>
        <w:rPr>
          <w:rFonts w:hint="eastAsia" w:ascii="黑体" w:hAnsi="黑体" w:eastAsia="黑体" w:cs="黑体"/>
          <w:sz w:val="28"/>
          <w:szCs w:val="28"/>
        </w:rPr>
      </w:pPr>
      <w:r>
        <w:rPr>
          <w:rFonts w:hint="eastAsia" w:ascii="黑体" w:hAnsi="黑体" w:eastAsia="黑体" w:cs="黑体"/>
          <w:b/>
          <w:bCs/>
          <w:spacing w:val="-2"/>
          <w:sz w:val="28"/>
          <w:szCs w:val="28"/>
        </w:rPr>
        <w:t>1.</w:t>
      </w:r>
      <w:r>
        <w:rPr>
          <w:rFonts w:hint="eastAsia" w:ascii="黑体" w:hAnsi="黑体" w:eastAsia="黑体" w:cs="黑体"/>
          <w:b/>
          <w:bCs/>
          <w:spacing w:val="-2"/>
          <w:sz w:val="28"/>
          <w:szCs w:val="28"/>
          <w:lang w:val="en-US" w:eastAsia="zh-CN"/>
        </w:rPr>
        <w:t xml:space="preserve">  </w:t>
      </w:r>
      <w:r>
        <w:rPr>
          <w:rFonts w:hint="eastAsia" w:ascii="黑体" w:hAnsi="黑体" w:eastAsia="黑体" w:cs="黑体"/>
          <w:b/>
          <w:bCs/>
          <w:spacing w:val="-2"/>
          <w:sz w:val="28"/>
          <w:szCs w:val="28"/>
        </w:rPr>
        <w:t>采购人、采购代理机构及投标人</w:t>
      </w:r>
    </w:p>
    <w:p w14:paraId="5F77C06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黑体" w:hAnsi="黑体" w:eastAsia="黑体" w:cs="黑体"/>
          <w:sz w:val="28"/>
          <w:szCs w:val="28"/>
        </w:rPr>
      </w:pPr>
      <w:r>
        <w:rPr>
          <w:rFonts w:hint="eastAsia" w:ascii="黑体" w:hAnsi="黑体" w:eastAsia="黑体" w:cs="黑体"/>
          <w:sz w:val="28"/>
          <w:szCs w:val="28"/>
        </w:rPr>
        <w:t>1.1</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采购人：是指依法开展</w:t>
      </w:r>
      <w:r>
        <w:rPr>
          <w:rFonts w:hint="eastAsia" w:ascii="黑体" w:hAnsi="黑体" w:eastAsia="黑体" w:cs="黑体"/>
          <w:spacing w:val="-1"/>
          <w:sz w:val="28"/>
          <w:szCs w:val="28"/>
        </w:rPr>
        <w:t>政府采购活动的国家机关、事业单位、团体组织。本项目的采购人见</w:t>
      </w:r>
      <w:r>
        <w:rPr>
          <w:rFonts w:hint="eastAsia" w:ascii="黑体" w:hAnsi="黑体" w:eastAsia="黑体" w:cs="黑体"/>
          <w:spacing w:val="-1"/>
          <w:sz w:val="28"/>
          <w:szCs w:val="28"/>
          <w:u w:val="single" w:color="auto"/>
        </w:rPr>
        <w:t>投标人须知资料表</w:t>
      </w:r>
      <w:r>
        <w:rPr>
          <w:rFonts w:hint="eastAsia" w:ascii="黑体" w:hAnsi="黑体" w:eastAsia="黑体" w:cs="黑体"/>
          <w:spacing w:val="-1"/>
          <w:sz w:val="28"/>
          <w:szCs w:val="28"/>
        </w:rPr>
        <w:t>。</w:t>
      </w:r>
    </w:p>
    <w:p w14:paraId="087A526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jc w:val="left"/>
        <w:textAlignment w:val="baseline"/>
        <w:rPr>
          <w:rFonts w:hint="eastAsia" w:ascii="黑体" w:hAnsi="黑体" w:eastAsia="黑体" w:cs="黑体"/>
          <w:sz w:val="28"/>
          <w:szCs w:val="28"/>
        </w:rPr>
      </w:pPr>
      <w:r>
        <w:rPr>
          <w:rFonts w:hint="eastAsia" w:ascii="黑体" w:hAnsi="黑体" w:eastAsia="黑体" w:cs="黑体"/>
          <w:spacing w:val="3"/>
          <w:sz w:val="28"/>
          <w:szCs w:val="28"/>
        </w:rPr>
        <w:t>1.2</w:t>
      </w:r>
      <w:r>
        <w:rPr>
          <w:rFonts w:hint="eastAsia" w:ascii="黑体" w:hAnsi="黑体" w:eastAsia="黑体" w:cs="黑体"/>
          <w:spacing w:val="3"/>
          <w:sz w:val="28"/>
          <w:szCs w:val="28"/>
          <w:lang w:val="en-US" w:eastAsia="zh-CN"/>
        </w:rPr>
        <w:t xml:space="preserve">  </w:t>
      </w:r>
      <w:r>
        <w:rPr>
          <w:rFonts w:hint="eastAsia" w:ascii="黑体" w:hAnsi="黑体" w:eastAsia="黑体" w:cs="黑体"/>
          <w:spacing w:val="3"/>
          <w:sz w:val="28"/>
          <w:szCs w:val="28"/>
        </w:rPr>
        <w:t>采购代理机构：是指集中采购机构或</w:t>
      </w:r>
      <w:r>
        <w:rPr>
          <w:rFonts w:hint="eastAsia" w:ascii="黑体" w:hAnsi="黑体" w:eastAsia="黑体" w:cs="黑体"/>
          <w:spacing w:val="2"/>
          <w:sz w:val="28"/>
          <w:szCs w:val="28"/>
        </w:rPr>
        <w:t>从事采购代理业务的社会中介机构。本项目</w:t>
      </w:r>
      <w:r>
        <w:rPr>
          <w:rFonts w:hint="eastAsia" w:ascii="黑体" w:hAnsi="黑体" w:eastAsia="黑体" w:cs="黑体"/>
          <w:spacing w:val="-1"/>
          <w:sz w:val="28"/>
          <w:szCs w:val="28"/>
        </w:rPr>
        <w:t>的采购代理机构见</w:t>
      </w:r>
      <w:r>
        <w:rPr>
          <w:rFonts w:hint="eastAsia" w:ascii="黑体" w:hAnsi="黑体" w:eastAsia="黑体" w:cs="黑体"/>
          <w:spacing w:val="-1"/>
          <w:sz w:val="28"/>
          <w:szCs w:val="28"/>
          <w:u w:val="single" w:color="auto"/>
        </w:rPr>
        <w:t>投标人须知资料表</w:t>
      </w:r>
      <w:r>
        <w:rPr>
          <w:rFonts w:hint="eastAsia" w:ascii="黑体" w:hAnsi="黑体" w:eastAsia="黑体" w:cs="黑体"/>
          <w:spacing w:val="-1"/>
          <w:sz w:val="28"/>
          <w:szCs w:val="28"/>
        </w:rPr>
        <w:t>。</w:t>
      </w:r>
    </w:p>
    <w:p w14:paraId="410C2EF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黑体" w:hAnsi="黑体" w:eastAsia="黑体" w:cs="黑体"/>
          <w:sz w:val="28"/>
          <w:szCs w:val="28"/>
        </w:rPr>
      </w:pPr>
      <w:r>
        <w:rPr>
          <w:rFonts w:hint="eastAsia" w:ascii="黑体" w:hAnsi="黑体" w:eastAsia="黑体" w:cs="黑体"/>
          <w:sz w:val="28"/>
          <w:szCs w:val="28"/>
        </w:rPr>
        <w:t>1.3</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投标人：是指向采购人提供货物、工程或者服务的法人、非法人组织或者自</w:t>
      </w:r>
      <w:r>
        <w:rPr>
          <w:rFonts w:hint="eastAsia" w:ascii="黑体" w:hAnsi="黑体" w:eastAsia="黑体" w:cs="黑体"/>
          <w:spacing w:val="-1"/>
          <w:sz w:val="28"/>
          <w:szCs w:val="28"/>
        </w:rPr>
        <w:t>然人。</w:t>
      </w:r>
    </w:p>
    <w:p w14:paraId="4C89FF0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本项目的投标人须满足以下条件：</w:t>
      </w:r>
    </w:p>
    <w:p w14:paraId="05DE754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黑体" w:hAnsi="黑体" w:eastAsia="黑体" w:cs="黑体"/>
          <w:sz w:val="28"/>
          <w:szCs w:val="28"/>
        </w:rPr>
      </w:pPr>
      <w:r>
        <w:rPr>
          <w:rFonts w:hint="eastAsia" w:ascii="黑体" w:hAnsi="黑体" w:eastAsia="黑体" w:cs="黑体"/>
          <w:sz w:val="28"/>
          <w:szCs w:val="28"/>
        </w:rPr>
        <w:t>1.3.1</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在中华人民共和国境内注册，能够独立承</w:t>
      </w:r>
      <w:r>
        <w:rPr>
          <w:rFonts w:hint="eastAsia" w:ascii="黑体" w:hAnsi="黑体" w:eastAsia="黑体" w:cs="黑体"/>
          <w:spacing w:val="-1"/>
          <w:sz w:val="28"/>
          <w:szCs w:val="28"/>
        </w:rPr>
        <w:t>担民事责任，有生产或供应能力的本国投标人。</w:t>
      </w:r>
    </w:p>
    <w:p w14:paraId="575486F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1.3.2</w:t>
      </w:r>
      <w:r>
        <w:rPr>
          <w:rFonts w:hint="eastAsia" w:ascii="黑体" w:hAnsi="黑体" w:eastAsia="黑体" w:cs="黑体"/>
          <w:spacing w:val="-2"/>
          <w:sz w:val="28"/>
          <w:szCs w:val="28"/>
          <w:lang w:val="en-US" w:eastAsia="zh-CN"/>
        </w:rPr>
        <w:t xml:space="preserve">  </w:t>
      </w:r>
      <w:r>
        <w:rPr>
          <w:rFonts w:hint="eastAsia" w:ascii="黑体" w:hAnsi="黑体" w:eastAsia="黑体" w:cs="黑体"/>
          <w:spacing w:val="-2"/>
          <w:sz w:val="28"/>
          <w:szCs w:val="28"/>
        </w:rPr>
        <w:t>具备《中华人民共和国政府采购法》第二十二</w:t>
      </w:r>
      <w:r>
        <w:rPr>
          <w:rFonts w:hint="eastAsia" w:ascii="黑体" w:hAnsi="黑体" w:eastAsia="黑体" w:cs="黑体"/>
          <w:spacing w:val="-3"/>
          <w:sz w:val="28"/>
          <w:szCs w:val="28"/>
        </w:rPr>
        <w:t>条关于投标人条件的规定，遵守本项</w:t>
      </w:r>
      <w:r>
        <w:rPr>
          <w:rFonts w:hint="eastAsia" w:ascii="黑体" w:hAnsi="黑体" w:eastAsia="黑体" w:cs="黑体"/>
          <w:spacing w:val="-2"/>
          <w:sz w:val="28"/>
          <w:szCs w:val="28"/>
        </w:rPr>
        <w:t>目采购人本级和上级财政部门政府采购的有关规定。</w:t>
      </w:r>
    </w:p>
    <w:p w14:paraId="770A426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1.3.3</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以采购代理机构认可的方式获得了本项目的招标文件。</w:t>
      </w:r>
    </w:p>
    <w:p w14:paraId="729A782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1.3.4</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符合</w:t>
      </w:r>
      <w:r>
        <w:rPr>
          <w:rFonts w:hint="eastAsia" w:ascii="黑体" w:hAnsi="黑体" w:eastAsia="黑体" w:cs="黑体"/>
          <w:spacing w:val="-1"/>
          <w:sz w:val="28"/>
          <w:szCs w:val="28"/>
          <w:u w:val="single" w:color="auto"/>
        </w:rPr>
        <w:t>投标人须知资料表</w:t>
      </w:r>
      <w:r>
        <w:rPr>
          <w:rFonts w:hint="eastAsia" w:ascii="黑体" w:hAnsi="黑体" w:eastAsia="黑体" w:cs="黑体"/>
          <w:spacing w:val="-1"/>
          <w:sz w:val="28"/>
          <w:szCs w:val="28"/>
        </w:rPr>
        <w:t>中规定的其他要求。</w:t>
      </w:r>
    </w:p>
    <w:p w14:paraId="287B30D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jc w:val="left"/>
        <w:textAlignment w:val="baseline"/>
        <w:rPr>
          <w:rFonts w:hint="eastAsia" w:ascii="黑体" w:hAnsi="黑体" w:eastAsia="黑体" w:cs="黑体"/>
          <w:sz w:val="28"/>
          <w:szCs w:val="28"/>
        </w:rPr>
      </w:pPr>
      <w:r>
        <w:rPr>
          <w:rFonts w:hint="eastAsia" w:ascii="黑体" w:hAnsi="黑体" w:eastAsia="黑体" w:cs="黑体"/>
          <w:spacing w:val="-3"/>
          <w:sz w:val="28"/>
          <w:szCs w:val="28"/>
        </w:rPr>
        <w:t>1.3.5</w:t>
      </w:r>
      <w:r>
        <w:rPr>
          <w:rFonts w:hint="eastAsia" w:ascii="黑体" w:hAnsi="黑体" w:eastAsia="黑体" w:cs="黑体"/>
          <w:spacing w:val="-3"/>
          <w:sz w:val="28"/>
          <w:szCs w:val="28"/>
          <w:lang w:val="en-US" w:eastAsia="zh-CN"/>
        </w:rPr>
        <w:t xml:space="preserve">  </w:t>
      </w:r>
      <w:r>
        <w:rPr>
          <w:rFonts w:hint="eastAsia" w:ascii="黑体" w:hAnsi="黑体" w:eastAsia="黑体" w:cs="黑体"/>
          <w:spacing w:val="-3"/>
          <w:sz w:val="28"/>
          <w:szCs w:val="28"/>
        </w:rPr>
        <w:t>若</w:t>
      </w:r>
      <w:r>
        <w:rPr>
          <w:rFonts w:hint="eastAsia" w:ascii="黑体" w:hAnsi="黑体" w:eastAsia="黑体" w:cs="黑体"/>
          <w:spacing w:val="-3"/>
          <w:sz w:val="28"/>
          <w:szCs w:val="28"/>
          <w:u w:val="single" w:color="auto"/>
        </w:rPr>
        <w:t>投标人须知资料表</w:t>
      </w:r>
      <w:r>
        <w:rPr>
          <w:rFonts w:hint="eastAsia" w:ascii="黑体" w:hAnsi="黑体" w:eastAsia="黑体" w:cs="黑体"/>
          <w:spacing w:val="-3"/>
          <w:sz w:val="28"/>
          <w:szCs w:val="28"/>
        </w:rPr>
        <w:t>中写明专门面向中</w:t>
      </w:r>
      <w:r>
        <w:rPr>
          <w:rFonts w:hint="eastAsia" w:ascii="黑体" w:hAnsi="黑体" w:eastAsia="黑体" w:cs="黑体"/>
          <w:spacing w:val="-4"/>
          <w:sz w:val="28"/>
          <w:szCs w:val="28"/>
        </w:rPr>
        <w:t>小微企业采购的，如投标人为非中小微企业，</w:t>
      </w:r>
      <w:r>
        <w:rPr>
          <w:rFonts w:hint="eastAsia" w:ascii="黑体" w:hAnsi="黑体" w:eastAsia="黑体" w:cs="黑体"/>
          <w:spacing w:val="-1"/>
          <w:sz w:val="28"/>
          <w:szCs w:val="28"/>
        </w:rPr>
        <w:t>其投标将被认定为</w:t>
      </w:r>
      <w:r>
        <w:rPr>
          <w:rFonts w:hint="eastAsia" w:ascii="黑体" w:hAnsi="黑体" w:eastAsia="黑体" w:cs="黑体"/>
          <w:b/>
          <w:bCs/>
          <w:spacing w:val="-1"/>
          <w:sz w:val="28"/>
          <w:szCs w:val="28"/>
        </w:rPr>
        <w:t>投标无效</w:t>
      </w:r>
      <w:r>
        <w:rPr>
          <w:rFonts w:hint="eastAsia" w:ascii="黑体" w:hAnsi="黑体" w:eastAsia="黑体" w:cs="黑体"/>
          <w:spacing w:val="-1"/>
          <w:sz w:val="28"/>
          <w:szCs w:val="28"/>
        </w:rPr>
        <w:t>。</w:t>
      </w:r>
    </w:p>
    <w:p w14:paraId="5BE5658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1.4</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如</w:t>
      </w:r>
      <w:r>
        <w:rPr>
          <w:rFonts w:hint="eastAsia" w:ascii="黑体" w:hAnsi="黑体" w:eastAsia="黑体" w:cs="黑体"/>
          <w:spacing w:val="-1"/>
          <w:sz w:val="28"/>
          <w:szCs w:val="28"/>
          <w:u w:val="single" w:color="auto"/>
        </w:rPr>
        <w:t>投标人须知资料表</w:t>
      </w:r>
      <w:r>
        <w:rPr>
          <w:rFonts w:hint="eastAsia" w:ascii="黑体" w:hAnsi="黑体" w:eastAsia="黑体" w:cs="黑体"/>
          <w:spacing w:val="-1"/>
          <w:sz w:val="28"/>
          <w:szCs w:val="28"/>
        </w:rPr>
        <w:t>中允许联合体投标，对联合体规定如下：</w:t>
      </w:r>
    </w:p>
    <w:p w14:paraId="7052BE0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1.4.1</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两个以上投标人可以组成一个投</w:t>
      </w:r>
      <w:r>
        <w:rPr>
          <w:rFonts w:hint="eastAsia" w:ascii="黑体" w:hAnsi="黑体" w:eastAsia="黑体" w:cs="黑体"/>
          <w:spacing w:val="-2"/>
          <w:sz w:val="28"/>
          <w:szCs w:val="28"/>
        </w:rPr>
        <w:t>标联合体，以一个投标人的身份投标。</w:t>
      </w:r>
    </w:p>
    <w:p w14:paraId="0608363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黑体" w:hAnsi="黑体" w:eastAsia="黑体" w:cs="黑体"/>
          <w:sz w:val="28"/>
          <w:szCs w:val="28"/>
        </w:rPr>
      </w:pPr>
      <w:r>
        <w:rPr>
          <w:rFonts w:hint="eastAsia" w:ascii="黑体" w:hAnsi="黑体" w:eastAsia="黑体" w:cs="黑体"/>
          <w:sz w:val="28"/>
          <w:szCs w:val="28"/>
        </w:rPr>
        <w:t>1.4.2</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联合体各方均应符合《中华</w:t>
      </w:r>
      <w:r>
        <w:rPr>
          <w:rFonts w:hint="eastAsia" w:ascii="黑体" w:hAnsi="黑体" w:eastAsia="黑体" w:cs="黑体"/>
          <w:spacing w:val="-1"/>
          <w:sz w:val="28"/>
          <w:szCs w:val="28"/>
        </w:rPr>
        <w:t>人民共和国政府采购法》第二十二条规定的条件。</w:t>
      </w:r>
    </w:p>
    <w:p w14:paraId="6E1E87A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jc w:val="left"/>
        <w:textAlignment w:val="baseline"/>
        <w:rPr>
          <w:rFonts w:hint="eastAsia" w:ascii="黑体" w:hAnsi="黑体" w:eastAsia="黑体" w:cs="黑体"/>
          <w:sz w:val="28"/>
          <w:szCs w:val="28"/>
        </w:rPr>
      </w:pPr>
      <w:r>
        <w:rPr>
          <w:rFonts w:hint="eastAsia" w:ascii="黑体" w:hAnsi="黑体" w:eastAsia="黑体" w:cs="黑体"/>
          <w:spacing w:val="-3"/>
          <w:sz w:val="28"/>
          <w:szCs w:val="28"/>
        </w:rPr>
        <w:t>1.4.3</w:t>
      </w:r>
      <w:r>
        <w:rPr>
          <w:rFonts w:hint="eastAsia" w:ascii="黑体" w:hAnsi="黑体" w:eastAsia="黑体" w:cs="黑体"/>
          <w:spacing w:val="-3"/>
          <w:sz w:val="28"/>
          <w:szCs w:val="28"/>
          <w:lang w:val="en-US" w:eastAsia="zh-CN"/>
        </w:rPr>
        <w:t xml:space="preserve">  </w:t>
      </w:r>
      <w:r>
        <w:rPr>
          <w:rFonts w:hint="eastAsia" w:ascii="黑体" w:hAnsi="黑体" w:eastAsia="黑体" w:cs="黑体"/>
          <w:spacing w:val="-3"/>
          <w:sz w:val="28"/>
          <w:szCs w:val="28"/>
        </w:rPr>
        <w:t>采购人根据采购项目对投标人的特殊要求，</w:t>
      </w:r>
      <w:r>
        <w:rPr>
          <w:rFonts w:hint="eastAsia" w:ascii="黑体" w:hAnsi="黑体" w:eastAsia="黑体" w:cs="黑体"/>
          <w:spacing w:val="-4"/>
          <w:sz w:val="28"/>
          <w:szCs w:val="28"/>
        </w:rPr>
        <w:t>联合体中至少应当有一方符合相关规定。</w:t>
      </w:r>
    </w:p>
    <w:p w14:paraId="0D92F12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1.4.4</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联合体各方应签订共同投标协议，明确约定联合体各方</w:t>
      </w:r>
      <w:r>
        <w:rPr>
          <w:rFonts w:hint="eastAsia" w:ascii="黑体" w:hAnsi="黑体" w:eastAsia="黑体" w:cs="黑体"/>
          <w:spacing w:val="-2"/>
          <w:sz w:val="28"/>
          <w:szCs w:val="28"/>
        </w:rPr>
        <w:t>承担的工作和相应的责任，</w:t>
      </w:r>
      <w:r>
        <w:rPr>
          <w:rFonts w:hint="eastAsia" w:ascii="黑体" w:hAnsi="黑体" w:eastAsia="黑体" w:cs="黑体"/>
          <w:sz w:val="28"/>
          <w:szCs w:val="28"/>
        </w:rPr>
        <w:t>并将共同投标协议连同投标文件一并提交招</w:t>
      </w:r>
      <w:r>
        <w:rPr>
          <w:rFonts w:hint="eastAsia" w:ascii="黑体" w:hAnsi="黑体" w:eastAsia="黑体" w:cs="黑体"/>
          <w:spacing w:val="-1"/>
          <w:sz w:val="28"/>
          <w:szCs w:val="28"/>
        </w:rPr>
        <w:t>标采购单位。</w:t>
      </w:r>
    </w:p>
    <w:p w14:paraId="37D01B1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1.4.5</w:t>
      </w:r>
      <w:r>
        <w:rPr>
          <w:rFonts w:hint="eastAsia" w:ascii="黑体" w:hAnsi="黑体" w:cs="黑体"/>
          <w:spacing w:val="-2"/>
          <w:sz w:val="28"/>
          <w:szCs w:val="28"/>
          <w:lang w:val="en-US" w:eastAsia="zh-CN"/>
        </w:rPr>
        <w:t xml:space="preserve">  </w:t>
      </w:r>
      <w:r>
        <w:rPr>
          <w:rFonts w:hint="eastAsia" w:ascii="黑体" w:hAnsi="黑体" w:eastAsia="黑体" w:cs="黑体"/>
          <w:spacing w:val="-2"/>
          <w:sz w:val="28"/>
          <w:szCs w:val="28"/>
        </w:rPr>
        <w:t>大中型企业、其他自然人、法人或者非法人组</w:t>
      </w:r>
      <w:r>
        <w:rPr>
          <w:rFonts w:hint="eastAsia" w:ascii="黑体" w:hAnsi="黑体" w:eastAsia="黑体" w:cs="黑体"/>
          <w:spacing w:val="-3"/>
          <w:sz w:val="28"/>
          <w:szCs w:val="28"/>
        </w:rPr>
        <w:t>织与小型、微型企业组成联合体共同参加投标，共同投标协议中应写明小型、微型企业的协议合同金额占到共同投标协</w:t>
      </w:r>
      <w:r>
        <w:rPr>
          <w:rFonts w:hint="eastAsia" w:ascii="黑体" w:hAnsi="黑体" w:eastAsia="黑体" w:cs="黑体"/>
          <w:spacing w:val="-1"/>
          <w:sz w:val="28"/>
          <w:szCs w:val="28"/>
        </w:rPr>
        <w:t>议投标总金额的比例。</w:t>
      </w:r>
    </w:p>
    <w:p w14:paraId="52F75DE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1.4.6</w:t>
      </w:r>
      <w:r>
        <w:rPr>
          <w:rFonts w:hint="eastAsia" w:ascii="黑体" w:hAnsi="黑体" w:eastAsia="黑体" w:cs="黑体"/>
          <w:spacing w:val="-2"/>
          <w:sz w:val="28"/>
          <w:szCs w:val="28"/>
          <w:lang w:val="en-US" w:eastAsia="zh-CN"/>
        </w:rPr>
        <w:t xml:space="preserve">  </w:t>
      </w:r>
      <w:r>
        <w:rPr>
          <w:rFonts w:hint="eastAsia" w:ascii="黑体" w:hAnsi="黑体" w:eastAsia="黑体" w:cs="黑体"/>
          <w:spacing w:val="-2"/>
          <w:sz w:val="28"/>
          <w:szCs w:val="28"/>
        </w:rPr>
        <w:t>联合体中有同类资质的投标人按照联合体分工</w:t>
      </w:r>
      <w:r>
        <w:rPr>
          <w:rFonts w:hint="eastAsia" w:ascii="黑体" w:hAnsi="黑体" w:eastAsia="黑体" w:cs="黑体"/>
          <w:spacing w:val="-3"/>
          <w:sz w:val="28"/>
          <w:szCs w:val="28"/>
        </w:rPr>
        <w:t>承担相同工作的，按照资质等级较低</w:t>
      </w:r>
      <w:r>
        <w:rPr>
          <w:rFonts w:hint="eastAsia" w:ascii="黑体" w:hAnsi="黑体" w:eastAsia="黑体" w:cs="黑体"/>
          <w:spacing w:val="-2"/>
          <w:sz w:val="28"/>
          <w:szCs w:val="28"/>
        </w:rPr>
        <w:t>的投标人确定资质等级。</w:t>
      </w:r>
    </w:p>
    <w:p w14:paraId="000281A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1.4.7</w:t>
      </w:r>
      <w:r>
        <w:rPr>
          <w:rFonts w:hint="eastAsia" w:ascii="黑体" w:hAnsi="黑体" w:eastAsia="黑体" w:cs="黑体"/>
          <w:spacing w:val="-2"/>
          <w:sz w:val="28"/>
          <w:szCs w:val="28"/>
          <w:lang w:val="en-US" w:eastAsia="zh-CN"/>
        </w:rPr>
        <w:t xml:space="preserve">  </w:t>
      </w:r>
      <w:r>
        <w:rPr>
          <w:rFonts w:hint="eastAsia" w:ascii="黑体" w:hAnsi="黑体" w:eastAsia="黑体" w:cs="黑体"/>
          <w:spacing w:val="-2"/>
          <w:sz w:val="28"/>
          <w:szCs w:val="28"/>
        </w:rPr>
        <w:t>以联合体形式参加政府采购活动的，联合体各</w:t>
      </w:r>
      <w:r>
        <w:rPr>
          <w:rFonts w:hint="eastAsia" w:ascii="黑体" w:hAnsi="黑体" w:eastAsia="黑体" w:cs="黑体"/>
          <w:spacing w:val="-3"/>
          <w:sz w:val="28"/>
          <w:szCs w:val="28"/>
        </w:rPr>
        <w:t>方不得再单独参加或者与其他投标人</w:t>
      </w:r>
      <w:r>
        <w:rPr>
          <w:rFonts w:hint="eastAsia" w:ascii="黑体" w:hAnsi="黑体" w:eastAsia="黑体" w:cs="黑体"/>
          <w:spacing w:val="-1"/>
          <w:sz w:val="28"/>
          <w:szCs w:val="28"/>
        </w:rPr>
        <w:t>另外组成联合体参加本项目投标，否则相关投标</w:t>
      </w:r>
      <w:r>
        <w:rPr>
          <w:rFonts w:hint="eastAsia" w:ascii="黑体" w:hAnsi="黑体" w:eastAsia="黑体" w:cs="黑体"/>
          <w:spacing w:val="-2"/>
          <w:sz w:val="28"/>
          <w:szCs w:val="28"/>
        </w:rPr>
        <w:t>将被认定为</w:t>
      </w:r>
      <w:r>
        <w:rPr>
          <w:rFonts w:hint="eastAsia" w:ascii="黑体" w:hAnsi="黑体" w:eastAsia="黑体" w:cs="黑体"/>
          <w:b/>
          <w:bCs/>
          <w:spacing w:val="-2"/>
          <w:sz w:val="28"/>
          <w:szCs w:val="28"/>
        </w:rPr>
        <w:t>投标无效</w:t>
      </w:r>
      <w:r>
        <w:rPr>
          <w:rFonts w:hint="eastAsia" w:ascii="黑体" w:hAnsi="黑体" w:eastAsia="黑体" w:cs="黑体"/>
          <w:spacing w:val="-2"/>
          <w:sz w:val="28"/>
          <w:szCs w:val="28"/>
        </w:rPr>
        <w:t>。</w:t>
      </w:r>
    </w:p>
    <w:p w14:paraId="16F3271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1.4.8</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对联合体投标的其他资格要求见</w:t>
      </w:r>
      <w:r>
        <w:rPr>
          <w:rFonts w:hint="eastAsia" w:ascii="黑体" w:hAnsi="黑体" w:eastAsia="黑体" w:cs="黑体"/>
          <w:spacing w:val="-1"/>
          <w:sz w:val="28"/>
          <w:szCs w:val="28"/>
          <w:u w:val="single" w:color="auto"/>
        </w:rPr>
        <w:t>投标人须知资料表</w:t>
      </w:r>
      <w:r>
        <w:rPr>
          <w:rFonts w:hint="eastAsia" w:ascii="黑体" w:hAnsi="黑体" w:eastAsia="黑体" w:cs="黑体"/>
          <w:spacing w:val="-1"/>
          <w:sz w:val="28"/>
          <w:szCs w:val="28"/>
        </w:rPr>
        <w:t>。</w:t>
      </w:r>
    </w:p>
    <w:p w14:paraId="42B624E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1.5</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单位负责人为同一人或</w:t>
      </w:r>
      <w:r>
        <w:rPr>
          <w:rFonts w:hint="eastAsia" w:ascii="黑体" w:hAnsi="黑体" w:eastAsia="黑体" w:cs="黑体"/>
          <w:sz w:val="28"/>
          <w:szCs w:val="28"/>
        </w:rPr>
        <w:t>者存在直接控股、管理关系的不同投标人，其相关投标将被</w:t>
      </w:r>
      <w:r>
        <w:rPr>
          <w:rFonts w:hint="eastAsia" w:ascii="黑体" w:hAnsi="黑体" w:eastAsia="黑体" w:cs="黑体"/>
          <w:spacing w:val="-1"/>
          <w:sz w:val="28"/>
          <w:szCs w:val="28"/>
        </w:rPr>
        <w:t>认定为</w:t>
      </w:r>
      <w:r>
        <w:rPr>
          <w:rFonts w:hint="eastAsia" w:ascii="黑体" w:hAnsi="黑体" w:eastAsia="黑体" w:cs="黑体"/>
          <w:b/>
          <w:bCs/>
          <w:spacing w:val="-1"/>
          <w:sz w:val="28"/>
          <w:szCs w:val="28"/>
        </w:rPr>
        <w:t>投标无效</w:t>
      </w:r>
      <w:r>
        <w:rPr>
          <w:rFonts w:hint="eastAsia" w:ascii="黑体" w:hAnsi="黑体" w:eastAsia="黑体" w:cs="黑体"/>
          <w:spacing w:val="-1"/>
          <w:sz w:val="28"/>
          <w:szCs w:val="28"/>
        </w:rPr>
        <w:t>。</w:t>
      </w:r>
    </w:p>
    <w:p w14:paraId="35E371A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1.6</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为本项目提供过整体设计、规范编制或者项目</w:t>
      </w:r>
      <w:r>
        <w:rPr>
          <w:rFonts w:hint="eastAsia" w:ascii="黑体" w:hAnsi="黑体" w:eastAsia="黑体" w:cs="黑体"/>
          <w:sz w:val="28"/>
          <w:szCs w:val="28"/>
        </w:rPr>
        <w:t>管理、监理、检测等服务的投标人，</w:t>
      </w:r>
      <w:r>
        <w:rPr>
          <w:rFonts w:hint="eastAsia" w:ascii="黑体" w:hAnsi="黑体" w:eastAsia="黑体" w:cs="黑体"/>
          <w:spacing w:val="-4"/>
          <w:sz w:val="28"/>
          <w:szCs w:val="28"/>
        </w:rPr>
        <w:t>不得再参加本项目上述服务以外的其他采购活动。否则其投标将被认定为</w:t>
      </w:r>
      <w:r>
        <w:rPr>
          <w:rFonts w:hint="eastAsia" w:ascii="黑体" w:hAnsi="黑体" w:eastAsia="黑体" w:cs="黑体"/>
          <w:b/>
          <w:bCs/>
          <w:spacing w:val="-4"/>
          <w:sz w:val="28"/>
          <w:szCs w:val="28"/>
        </w:rPr>
        <w:t>投标无效</w:t>
      </w:r>
      <w:r>
        <w:rPr>
          <w:rFonts w:hint="eastAsia" w:ascii="黑体" w:hAnsi="黑体" w:eastAsia="黑体" w:cs="黑体"/>
          <w:spacing w:val="-4"/>
          <w:sz w:val="28"/>
          <w:szCs w:val="28"/>
        </w:rPr>
        <w:t>。</w:t>
      </w:r>
    </w:p>
    <w:p w14:paraId="0F2B0BE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6" w:firstLineChars="200"/>
        <w:jc w:val="left"/>
        <w:textAlignment w:val="baseline"/>
        <w:rPr>
          <w:rFonts w:hint="eastAsia" w:ascii="黑体" w:hAnsi="黑体" w:eastAsia="黑体" w:cs="黑体"/>
          <w:sz w:val="28"/>
          <w:szCs w:val="28"/>
        </w:rPr>
      </w:pPr>
      <w:r>
        <w:rPr>
          <w:rFonts w:hint="eastAsia" w:ascii="黑体" w:hAnsi="黑体" w:eastAsia="黑体" w:cs="黑体"/>
          <w:spacing w:val="4"/>
          <w:sz w:val="28"/>
          <w:szCs w:val="28"/>
        </w:rPr>
        <w:t>1.7</w:t>
      </w:r>
      <w:r>
        <w:rPr>
          <w:rFonts w:hint="eastAsia" w:ascii="黑体" w:hAnsi="黑体" w:eastAsia="黑体" w:cs="黑体"/>
          <w:spacing w:val="4"/>
          <w:sz w:val="28"/>
          <w:szCs w:val="28"/>
          <w:lang w:val="en-US" w:eastAsia="zh-CN"/>
        </w:rPr>
        <w:t xml:space="preserve">  </w:t>
      </w:r>
      <w:r>
        <w:rPr>
          <w:rFonts w:hint="eastAsia" w:ascii="黑体" w:hAnsi="黑体" w:eastAsia="黑体" w:cs="黑体"/>
          <w:spacing w:val="4"/>
          <w:sz w:val="28"/>
          <w:szCs w:val="28"/>
        </w:rPr>
        <w:t>投标人在投标过程中不得向采购人提供或给予影响其正常决策行为的任何有价值</w:t>
      </w:r>
      <w:r>
        <w:rPr>
          <w:rFonts w:hint="eastAsia" w:ascii="黑体" w:hAnsi="黑体" w:eastAsia="黑体" w:cs="黑体"/>
          <w:spacing w:val="-2"/>
          <w:sz w:val="28"/>
          <w:szCs w:val="28"/>
        </w:rPr>
        <w:t>物品或服务。一经发现，其投标将被认定为</w:t>
      </w:r>
      <w:r>
        <w:rPr>
          <w:rFonts w:hint="eastAsia" w:ascii="黑体" w:hAnsi="黑体" w:eastAsia="黑体" w:cs="黑体"/>
          <w:b/>
          <w:bCs/>
          <w:spacing w:val="-2"/>
          <w:sz w:val="28"/>
          <w:szCs w:val="28"/>
        </w:rPr>
        <w:t>投标无效</w:t>
      </w:r>
      <w:r>
        <w:rPr>
          <w:rFonts w:hint="eastAsia" w:ascii="黑体" w:hAnsi="黑体" w:eastAsia="黑体" w:cs="黑体"/>
          <w:spacing w:val="-2"/>
          <w:sz w:val="28"/>
          <w:szCs w:val="28"/>
        </w:rPr>
        <w:t>。</w:t>
      </w:r>
    </w:p>
    <w:p w14:paraId="456694E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0" w:firstLineChars="200"/>
        <w:jc w:val="left"/>
        <w:textAlignment w:val="baseline"/>
        <w:outlineLvl w:val="2"/>
        <w:rPr>
          <w:rFonts w:hint="eastAsia" w:ascii="黑体" w:hAnsi="黑体" w:eastAsia="黑体" w:cs="黑体"/>
          <w:sz w:val="28"/>
          <w:szCs w:val="28"/>
        </w:rPr>
      </w:pPr>
      <w:r>
        <w:rPr>
          <w:rFonts w:hint="eastAsia" w:ascii="黑体" w:hAnsi="黑体" w:eastAsia="黑体" w:cs="黑体"/>
          <w:b/>
          <w:bCs/>
          <w:spacing w:val="-3"/>
          <w:sz w:val="28"/>
          <w:szCs w:val="28"/>
        </w:rPr>
        <w:t>2.资金来源</w:t>
      </w:r>
    </w:p>
    <w:p w14:paraId="455586E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2.1</w:t>
      </w:r>
      <w:r>
        <w:rPr>
          <w:rFonts w:hint="eastAsia" w:ascii="黑体" w:hAnsi="黑体" w:eastAsia="黑体" w:cs="黑体"/>
          <w:spacing w:val="-2"/>
          <w:sz w:val="28"/>
          <w:szCs w:val="28"/>
          <w:lang w:val="en-US" w:eastAsia="zh-CN"/>
        </w:rPr>
        <w:t xml:space="preserve">  </w:t>
      </w:r>
      <w:r>
        <w:rPr>
          <w:rFonts w:hint="eastAsia" w:ascii="黑体" w:hAnsi="黑体" w:eastAsia="黑体" w:cs="黑体"/>
          <w:spacing w:val="-2"/>
          <w:sz w:val="28"/>
          <w:szCs w:val="28"/>
        </w:rPr>
        <w:t>本项目的采购人已获得足以支付本次招标</w:t>
      </w:r>
      <w:r>
        <w:rPr>
          <w:rFonts w:hint="eastAsia" w:ascii="黑体" w:hAnsi="黑体" w:eastAsia="黑体" w:cs="黑体"/>
          <w:spacing w:val="-3"/>
          <w:sz w:val="28"/>
          <w:szCs w:val="28"/>
        </w:rPr>
        <w:t>后所签订的合同项下的资金（包括财政性</w:t>
      </w:r>
      <w:r>
        <w:rPr>
          <w:rFonts w:hint="eastAsia" w:ascii="黑体" w:hAnsi="黑体" w:eastAsia="黑体" w:cs="黑体"/>
          <w:sz w:val="28"/>
          <w:szCs w:val="28"/>
        </w:rPr>
        <w:t>资金和本项目采购中无法与财政性资金分割的非财政性资金）。</w:t>
      </w:r>
    </w:p>
    <w:p w14:paraId="5150E2C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2.2</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项目预算金额和分项或分包最高限价</w:t>
      </w:r>
      <w:r>
        <w:rPr>
          <w:rFonts w:hint="eastAsia" w:ascii="黑体" w:hAnsi="黑体" w:eastAsia="黑体" w:cs="黑体"/>
          <w:spacing w:val="1"/>
          <w:sz w:val="28"/>
          <w:szCs w:val="28"/>
          <w:u w:val="single" w:color="auto"/>
        </w:rPr>
        <w:t>见投标人须知资料表</w:t>
      </w:r>
      <w:r>
        <w:rPr>
          <w:rFonts w:hint="eastAsia" w:ascii="黑体" w:hAnsi="黑体" w:eastAsia="黑体" w:cs="黑体"/>
          <w:spacing w:val="1"/>
          <w:sz w:val="28"/>
          <w:szCs w:val="28"/>
        </w:rPr>
        <w:t>。</w:t>
      </w:r>
    </w:p>
    <w:p w14:paraId="1253CE9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2.3</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投标人报价超过招标文件规定的预算金额或者分</w:t>
      </w:r>
      <w:r>
        <w:rPr>
          <w:rFonts w:hint="eastAsia" w:ascii="黑体" w:hAnsi="黑体" w:eastAsia="黑体" w:cs="黑体"/>
          <w:sz w:val="28"/>
          <w:szCs w:val="28"/>
        </w:rPr>
        <w:t>项、分包最高限价的，其投标将被</w:t>
      </w:r>
      <w:r>
        <w:rPr>
          <w:rFonts w:hint="eastAsia" w:ascii="黑体" w:hAnsi="黑体" w:eastAsia="黑体" w:cs="黑体"/>
          <w:spacing w:val="-1"/>
          <w:sz w:val="28"/>
          <w:szCs w:val="28"/>
        </w:rPr>
        <w:t>认定为</w:t>
      </w:r>
      <w:r>
        <w:rPr>
          <w:rFonts w:hint="eastAsia" w:ascii="黑体" w:hAnsi="黑体" w:eastAsia="黑体" w:cs="黑体"/>
          <w:b/>
          <w:bCs/>
          <w:spacing w:val="-1"/>
          <w:sz w:val="28"/>
          <w:szCs w:val="28"/>
        </w:rPr>
        <w:t>投标无效</w:t>
      </w:r>
      <w:r>
        <w:rPr>
          <w:rFonts w:hint="eastAsia" w:ascii="黑体" w:hAnsi="黑体" w:eastAsia="黑体" w:cs="黑体"/>
          <w:spacing w:val="-1"/>
          <w:sz w:val="28"/>
          <w:szCs w:val="28"/>
        </w:rPr>
        <w:t>。</w:t>
      </w:r>
    </w:p>
    <w:p w14:paraId="24B42AE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6" w:firstLineChars="200"/>
        <w:jc w:val="left"/>
        <w:textAlignment w:val="baseline"/>
        <w:outlineLvl w:val="2"/>
        <w:rPr>
          <w:rFonts w:hint="eastAsia" w:ascii="黑体" w:hAnsi="黑体" w:eastAsia="黑体" w:cs="黑体"/>
          <w:sz w:val="28"/>
          <w:szCs w:val="28"/>
        </w:rPr>
      </w:pPr>
      <w:r>
        <w:rPr>
          <w:rFonts w:hint="eastAsia" w:ascii="黑体" w:hAnsi="黑体" w:eastAsia="黑体" w:cs="黑体"/>
          <w:b/>
          <w:bCs/>
          <w:spacing w:val="-4"/>
          <w:sz w:val="28"/>
          <w:szCs w:val="28"/>
        </w:rPr>
        <w:t>3.</w:t>
      </w:r>
      <w:r>
        <w:rPr>
          <w:rFonts w:hint="eastAsia" w:ascii="黑体" w:hAnsi="黑体" w:eastAsia="黑体" w:cs="黑体"/>
          <w:b/>
          <w:bCs/>
          <w:spacing w:val="-4"/>
          <w:sz w:val="28"/>
          <w:szCs w:val="28"/>
          <w:lang w:val="en-US" w:eastAsia="zh-CN"/>
        </w:rPr>
        <w:t xml:space="preserve">  </w:t>
      </w:r>
      <w:r>
        <w:rPr>
          <w:rFonts w:hint="eastAsia" w:ascii="黑体" w:hAnsi="黑体" w:eastAsia="黑体" w:cs="黑体"/>
          <w:b/>
          <w:bCs/>
          <w:spacing w:val="-4"/>
          <w:sz w:val="28"/>
          <w:szCs w:val="28"/>
        </w:rPr>
        <w:t>投标费用</w:t>
      </w:r>
    </w:p>
    <w:p w14:paraId="6BC356D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不论投标的结果如何，投标人应承担所有与准备和参加投</w:t>
      </w:r>
      <w:r>
        <w:rPr>
          <w:rFonts w:hint="eastAsia" w:ascii="黑体" w:hAnsi="黑体" w:eastAsia="黑体" w:cs="黑体"/>
          <w:spacing w:val="-2"/>
          <w:sz w:val="28"/>
          <w:szCs w:val="28"/>
        </w:rPr>
        <w:t>标有关的费用。</w:t>
      </w:r>
    </w:p>
    <w:p w14:paraId="15E0DD41">
      <w:pPr>
        <w:pStyle w:val="4"/>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right="0" w:firstLine="558" w:firstLineChars="200"/>
        <w:jc w:val="left"/>
        <w:textAlignment w:val="baseline"/>
        <w:outlineLvl w:val="2"/>
        <w:rPr>
          <w:rFonts w:hint="eastAsia" w:ascii="黑体" w:hAnsi="黑体" w:eastAsia="黑体" w:cs="黑体"/>
          <w:sz w:val="28"/>
          <w:szCs w:val="28"/>
        </w:rPr>
      </w:pPr>
      <w:r>
        <w:rPr>
          <w:rFonts w:hint="eastAsia" w:ascii="黑体" w:hAnsi="黑体" w:eastAsia="黑体" w:cs="黑体"/>
          <w:b/>
          <w:bCs/>
          <w:spacing w:val="-1"/>
          <w:sz w:val="28"/>
          <w:szCs w:val="28"/>
          <w:lang w:val="en-US" w:eastAsia="zh-CN"/>
        </w:rPr>
        <w:t xml:space="preserve"> </w:t>
      </w:r>
      <w:r>
        <w:rPr>
          <w:rFonts w:hint="eastAsia" w:ascii="黑体" w:hAnsi="黑体" w:eastAsia="黑体" w:cs="黑体"/>
          <w:b/>
          <w:bCs/>
          <w:spacing w:val="-1"/>
          <w:sz w:val="28"/>
          <w:szCs w:val="28"/>
        </w:rPr>
        <w:t>适用法律</w:t>
      </w:r>
    </w:p>
    <w:p w14:paraId="7C8E1C2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黑体" w:hAnsi="黑体" w:eastAsia="黑体" w:cs="黑体"/>
          <w:sz w:val="28"/>
          <w:szCs w:val="28"/>
        </w:rPr>
      </w:pPr>
      <w:r>
        <w:rPr>
          <w:rFonts w:hint="eastAsia" w:ascii="黑体" w:hAnsi="黑体" w:eastAsia="黑体" w:cs="黑体"/>
          <w:sz w:val="28"/>
          <w:szCs w:val="28"/>
        </w:rPr>
        <w:t>本项目采购人、采购代理机构、投标人、评标委员会的相关行为均受《</w:t>
      </w:r>
      <w:r>
        <w:rPr>
          <w:rFonts w:hint="eastAsia" w:ascii="黑体" w:hAnsi="黑体" w:eastAsia="黑体" w:cs="黑体"/>
          <w:spacing w:val="-1"/>
          <w:sz w:val="28"/>
          <w:szCs w:val="28"/>
        </w:rPr>
        <w:t>中华人民共</w:t>
      </w:r>
      <w:r>
        <w:rPr>
          <w:rFonts w:hint="eastAsia" w:ascii="黑体" w:hAnsi="黑体" w:eastAsia="黑体" w:cs="黑体"/>
          <w:sz w:val="28"/>
          <w:szCs w:val="28"/>
        </w:rPr>
        <w:t>和国政府采购法》、《中华人民共和国政府采购法实施条例》、中华人民</w:t>
      </w:r>
      <w:r>
        <w:rPr>
          <w:rFonts w:hint="eastAsia" w:ascii="黑体" w:hAnsi="黑体" w:eastAsia="黑体" w:cs="黑体"/>
          <w:spacing w:val="-1"/>
          <w:sz w:val="28"/>
          <w:szCs w:val="28"/>
        </w:rPr>
        <w:t>共和国财</w:t>
      </w:r>
      <w:r>
        <w:rPr>
          <w:rFonts w:hint="eastAsia" w:ascii="黑体" w:hAnsi="黑体" w:eastAsia="黑体" w:cs="黑体"/>
          <w:spacing w:val="-2"/>
          <w:sz w:val="28"/>
          <w:szCs w:val="28"/>
        </w:rPr>
        <w:t>政部令第87号《政府采购货物和服务招</w:t>
      </w:r>
      <w:r>
        <w:rPr>
          <w:rFonts w:hint="eastAsia" w:ascii="黑体" w:hAnsi="黑体" w:eastAsia="黑体" w:cs="黑体"/>
          <w:spacing w:val="-3"/>
          <w:sz w:val="28"/>
          <w:szCs w:val="28"/>
        </w:rPr>
        <w:t>标投标管理办法》及本项目本级和上级财政</w:t>
      </w:r>
      <w:r>
        <w:rPr>
          <w:rFonts w:hint="eastAsia" w:ascii="黑体" w:hAnsi="黑体" w:eastAsia="黑体" w:cs="黑体"/>
          <w:spacing w:val="-2"/>
          <w:sz w:val="28"/>
          <w:szCs w:val="28"/>
        </w:rPr>
        <w:t>部门政府采购有关规定的约束，其权利受到上述法律法规的保护。</w:t>
      </w:r>
    </w:p>
    <w:p w14:paraId="4EEF80F8">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9"/>
        <w:rPr>
          <w:rFonts w:hint="eastAsia" w:ascii="黑体" w:hAnsi="黑体" w:eastAsia="黑体" w:cs="黑体"/>
          <w:b/>
          <w:bCs/>
          <w:spacing w:val="-2"/>
          <w:sz w:val="36"/>
          <w:szCs w:val="36"/>
        </w:rPr>
      </w:pPr>
    </w:p>
    <w:p w14:paraId="27CCBCAE">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1"/>
        <w:rPr>
          <w:rFonts w:hint="eastAsia" w:ascii="黑体" w:hAnsi="黑体" w:eastAsia="黑体" w:cs="黑体"/>
          <w:sz w:val="36"/>
          <w:szCs w:val="36"/>
        </w:rPr>
      </w:pPr>
      <w:bookmarkStart w:id="4" w:name="_Toc4792"/>
      <w:r>
        <w:rPr>
          <w:rFonts w:hint="eastAsia" w:ascii="黑体" w:hAnsi="黑体" w:eastAsia="黑体" w:cs="黑体"/>
          <w:b/>
          <w:bCs/>
          <w:spacing w:val="-2"/>
          <w:sz w:val="36"/>
          <w:szCs w:val="36"/>
        </w:rPr>
        <w:t>二、招标文件</w:t>
      </w:r>
      <w:bookmarkEnd w:id="4"/>
    </w:p>
    <w:p w14:paraId="6D3C171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0" w:firstLineChars="200"/>
        <w:jc w:val="left"/>
        <w:textAlignment w:val="baseline"/>
        <w:outlineLvl w:val="2"/>
        <w:rPr>
          <w:rFonts w:hint="eastAsia" w:ascii="黑体" w:hAnsi="黑体" w:eastAsia="黑体" w:cs="黑体"/>
          <w:sz w:val="28"/>
          <w:szCs w:val="28"/>
        </w:rPr>
      </w:pPr>
      <w:r>
        <w:rPr>
          <w:rFonts w:hint="eastAsia" w:ascii="黑体" w:hAnsi="黑体" w:eastAsia="黑体" w:cs="黑体"/>
          <w:b/>
          <w:bCs/>
          <w:spacing w:val="-3"/>
          <w:sz w:val="28"/>
          <w:szCs w:val="28"/>
        </w:rPr>
        <w:t>5.</w:t>
      </w:r>
      <w:r>
        <w:rPr>
          <w:rFonts w:hint="eastAsia" w:ascii="黑体" w:hAnsi="黑体" w:eastAsia="黑体" w:cs="黑体"/>
          <w:b/>
          <w:bCs/>
          <w:spacing w:val="-3"/>
          <w:sz w:val="28"/>
          <w:szCs w:val="28"/>
          <w:lang w:val="en-US" w:eastAsia="zh-CN"/>
        </w:rPr>
        <w:t xml:space="preserve">  </w:t>
      </w:r>
      <w:r>
        <w:rPr>
          <w:rFonts w:hint="eastAsia" w:ascii="黑体" w:hAnsi="黑体" w:eastAsia="黑体" w:cs="黑体"/>
          <w:b/>
          <w:bCs/>
          <w:spacing w:val="-3"/>
          <w:sz w:val="28"/>
          <w:szCs w:val="28"/>
        </w:rPr>
        <w:t>招标文件构成</w:t>
      </w:r>
    </w:p>
    <w:p w14:paraId="5069CEB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jc w:val="left"/>
        <w:textAlignment w:val="baseline"/>
        <w:rPr>
          <w:rFonts w:hint="eastAsia" w:ascii="黑体" w:hAnsi="黑体" w:eastAsia="黑体" w:cs="黑体"/>
          <w:sz w:val="28"/>
          <w:szCs w:val="28"/>
        </w:rPr>
      </w:pPr>
      <w:r>
        <w:rPr>
          <w:rFonts w:hint="eastAsia" w:ascii="黑体" w:hAnsi="黑体" w:eastAsia="黑体" w:cs="黑体"/>
          <w:spacing w:val="-3"/>
          <w:sz w:val="28"/>
          <w:szCs w:val="28"/>
        </w:rPr>
        <w:t>5.1</w:t>
      </w:r>
      <w:r>
        <w:rPr>
          <w:rFonts w:hint="eastAsia" w:ascii="黑体" w:hAnsi="黑体" w:eastAsia="黑体" w:cs="黑体"/>
          <w:spacing w:val="-3"/>
          <w:sz w:val="28"/>
          <w:szCs w:val="28"/>
          <w:lang w:val="en-US" w:eastAsia="zh-CN"/>
        </w:rPr>
        <w:t xml:space="preserve">  </w:t>
      </w:r>
      <w:r>
        <w:rPr>
          <w:rFonts w:hint="eastAsia" w:ascii="黑体" w:hAnsi="黑体" w:eastAsia="黑体" w:cs="黑体"/>
          <w:spacing w:val="-3"/>
          <w:sz w:val="28"/>
          <w:szCs w:val="28"/>
        </w:rPr>
        <w:t>招标文件分为三册共7章，内容如下：</w:t>
      </w:r>
    </w:p>
    <w:p w14:paraId="7ACF8E9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outlineLvl w:val="9"/>
        <w:rPr>
          <w:rFonts w:hint="eastAsia" w:ascii="黑体" w:hAnsi="黑体" w:eastAsia="黑体" w:cs="黑体"/>
          <w:sz w:val="28"/>
          <w:szCs w:val="28"/>
        </w:rPr>
      </w:pPr>
      <w:bookmarkStart w:id="5" w:name="bookmark5"/>
      <w:bookmarkEnd w:id="5"/>
      <w:r>
        <w:rPr>
          <w:rFonts w:hint="eastAsia" w:ascii="黑体" w:hAnsi="黑体" w:eastAsia="黑体" w:cs="黑体"/>
          <w:spacing w:val="-1"/>
          <w:sz w:val="28"/>
          <w:szCs w:val="28"/>
        </w:rPr>
        <w:t>第一册</w:t>
      </w:r>
    </w:p>
    <w:p w14:paraId="229F9A6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jc w:val="left"/>
        <w:textAlignment w:val="baseline"/>
        <w:rPr>
          <w:rFonts w:hint="eastAsia" w:ascii="黑体" w:hAnsi="黑体" w:eastAsia="黑体" w:cs="黑体"/>
          <w:sz w:val="28"/>
          <w:szCs w:val="28"/>
        </w:rPr>
      </w:pPr>
      <w:r>
        <w:rPr>
          <w:rFonts w:hint="eastAsia" w:ascii="黑体" w:hAnsi="黑体" w:eastAsia="黑体" w:cs="黑体"/>
          <w:spacing w:val="-3"/>
          <w:sz w:val="28"/>
          <w:szCs w:val="28"/>
        </w:rPr>
        <w:t>第1章投标人须知</w:t>
      </w:r>
    </w:p>
    <w:p w14:paraId="1D9C9D2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第2章投标文件格式</w:t>
      </w:r>
    </w:p>
    <w:p w14:paraId="79010A2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第二册</w:t>
      </w:r>
    </w:p>
    <w:p w14:paraId="5E6085A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第3章投标邀请</w:t>
      </w:r>
    </w:p>
    <w:p w14:paraId="4B55FC8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第4章投标人须知资料表</w:t>
      </w:r>
    </w:p>
    <w:p w14:paraId="47FC01B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第5章货物内容及项目要求</w:t>
      </w:r>
    </w:p>
    <w:p w14:paraId="3803ED2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第6章评标方法和标准</w:t>
      </w:r>
    </w:p>
    <w:p w14:paraId="4C09504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第三册</w:t>
      </w:r>
    </w:p>
    <w:p w14:paraId="7F2F969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left"/>
        <w:textAlignment w:val="baseline"/>
        <w:outlineLvl w:val="9"/>
        <w:rPr>
          <w:rFonts w:hint="eastAsia" w:ascii="黑体" w:hAnsi="黑体" w:eastAsia="黑体" w:cs="黑体"/>
          <w:sz w:val="28"/>
          <w:szCs w:val="28"/>
        </w:rPr>
      </w:pPr>
      <w:r>
        <w:rPr>
          <w:rFonts w:hint="eastAsia" w:ascii="黑体" w:hAnsi="黑体" w:eastAsia="黑体" w:cs="黑体"/>
          <w:spacing w:val="-2"/>
          <w:sz w:val="28"/>
          <w:szCs w:val="28"/>
        </w:rPr>
        <w:t>第7章政府采购合同格式</w:t>
      </w:r>
    </w:p>
    <w:p w14:paraId="3A88C32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left"/>
        <w:textAlignment w:val="baseline"/>
        <w:outlineLvl w:val="1"/>
        <w:rPr>
          <w:rFonts w:hint="eastAsia" w:ascii="黑体" w:hAnsi="黑体" w:eastAsia="黑体" w:cs="黑体"/>
          <w:sz w:val="28"/>
          <w:szCs w:val="28"/>
        </w:rPr>
      </w:pPr>
      <w:bookmarkStart w:id="6" w:name="_Toc582"/>
      <w:r>
        <w:rPr>
          <w:rFonts w:hint="eastAsia" w:ascii="黑体" w:hAnsi="黑体" w:eastAsia="黑体" w:cs="黑体"/>
          <w:spacing w:val="-2"/>
          <w:sz w:val="28"/>
          <w:szCs w:val="28"/>
        </w:rPr>
        <w:t>5.2</w:t>
      </w:r>
      <w:r>
        <w:rPr>
          <w:rFonts w:hint="eastAsia" w:ascii="黑体" w:hAnsi="黑体" w:eastAsia="黑体" w:cs="黑体"/>
          <w:spacing w:val="-2"/>
          <w:sz w:val="28"/>
          <w:szCs w:val="28"/>
          <w:lang w:val="en-US" w:eastAsia="zh-CN"/>
        </w:rPr>
        <w:t xml:space="preserve">  </w:t>
      </w:r>
      <w:r>
        <w:rPr>
          <w:rFonts w:hint="eastAsia" w:ascii="黑体" w:hAnsi="黑体" w:eastAsia="黑体" w:cs="黑体"/>
          <w:spacing w:val="-2"/>
          <w:sz w:val="28"/>
          <w:szCs w:val="28"/>
        </w:rPr>
        <w:t>如本文件的前后内容不一致，以最后描述为</w:t>
      </w:r>
      <w:r>
        <w:rPr>
          <w:rFonts w:hint="eastAsia" w:ascii="黑体" w:hAnsi="黑体" w:eastAsia="黑体" w:cs="黑体"/>
          <w:spacing w:val="-3"/>
          <w:sz w:val="28"/>
          <w:szCs w:val="28"/>
        </w:rPr>
        <w:t>准。</w:t>
      </w:r>
      <w:bookmarkEnd w:id="6"/>
    </w:p>
    <w:p w14:paraId="37F5401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5.3</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投标人应认真阅读招标文件所有的</w:t>
      </w:r>
      <w:r>
        <w:rPr>
          <w:rFonts w:hint="eastAsia" w:ascii="黑体" w:hAnsi="黑体" w:eastAsia="黑体" w:cs="黑体"/>
          <w:sz w:val="28"/>
          <w:szCs w:val="28"/>
        </w:rPr>
        <w:t>事项、格式、条款和技术规范等。如投标人没有</w:t>
      </w:r>
      <w:r>
        <w:rPr>
          <w:rFonts w:hint="eastAsia" w:ascii="黑体" w:hAnsi="黑体" w:eastAsia="黑体" w:cs="黑体"/>
          <w:spacing w:val="-3"/>
          <w:sz w:val="28"/>
          <w:szCs w:val="28"/>
        </w:rPr>
        <w:t>按照招标文件要求提交全部资料，或者投标文件没有对招标文件在各方面都做出实</w:t>
      </w:r>
      <w:r>
        <w:rPr>
          <w:rFonts w:hint="eastAsia" w:ascii="黑体" w:hAnsi="黑体" w:eastAsia="黑体" w:cs="黑体"/>
          <w:spacing w:val="-2"/>
          <w:sz w:val="28"/>
          <w:szCs w:val="28"/>
        </w:rPr>
        <w:t>质性响应，可能导致其投标被认定为</w:t>
      </w:r>
      <w:r>
        <w:rPr>
          <w:rFonts w:hint="eastAsia" w:ascii="黑体" w:hAnsi="黑体" w:eastAsia="黑体" w:cs="黑体"/>
          <w:b/>
          <w:bCs/>
          <w:spacing w:val="-2"/>
          <w:sz w:val="28"/>
          <w:szCs w:val="28"/>
        </w:rPr>
        <w:t>投标无效</w:t>
      </w:r>
      <w:r>
        <w:rPr>
          <w:rFonts w:hint="eastAsia" w:ascii="黑体" w:hAnsi="黑体" w:eastAsia="黑体" w:cs="黑体"/>
          <w:spacing w:val="-2"/>
          <w:sz w:val="28"/>
          <w:szCs w:val="28"/>
        </w:rPr>
        <w:t>。</w:t>
      </w:r>
    </w:p>
    <w:p w14:paraId="1EAEBCA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4" w:firstLineChars="200"/>
        <w:jc w:val="left"/>
        <w:textAlignment w:val="baseline"/>
        <w:outlineLvl w:val="2"/>
        <w:rPr>
          <w:rFonts w:hint="eastAsia" w:ascii="黑体" w:hAnsi="黑体" w:eastAsia="黑体" w:cs="黑体"/>
          <w:sz w:val="28"/>
          <w:szCs w:val="28"/>
        </w:rPr>
      </w:pPr>
      <w:r>
        <w:rPr>
          <w:rFonts w:hint="eastAsia" w:ascii="黑体" w:hAnsi="黑体" w:eastAsia="黑体" w:cs="黑体"/>
          <w:b/>
          <w:bCs/>
          <w:spacing w:val="-2"/>
          <w:sz w:val="28"/>
          <w:szCs w:val="28"/>
        </w:rPr>
        <w:t>6.</w:t>
      </w:r>
      <w:r>
        <w:rPr>
          <w:rFonts w:hint="eastAsia" w:ascii="黑体" w:hAnsi="黑体" w:eastAsia="黑体" w:cs="黑体"/>
          <w:b/>
          <w:bCs/>
          <w:spacing w:val="-2"/>
          <w:sz w:val="28"/>
          <w:szCs w:val="28"/>
          <w:lang w:val="en-US" w:eastAsia="zh-CN"/>
        </w:rPr>
        <w:t xml:space="preserve">  </w:t>
      </w:r>
      <w:r>
        <w:rPr>
          <w:rFonts w:hint="eastAsia" w:ascii="黑体" w:hAnsi="黑体" w:eastAsia="黑体" w:cs="黑体"/>
          <w:b/>
          <w:bCs/>
          <w:spacing w:val="-2"/>
          <w:sz w:val="28"/>
          <w:szCs w:val="28"/>
        </w:rPr>
        <w:t>招标文件的澄清与修改</w:t>
      </w:r>
    </w:p>
    <w:p w14:paraId="3DCE0D9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黑体" w:hAnsi="黑体" w:eastAsia="黑体" w:cs="黑体"/>
          <w:sz w:val="28"/>
          <w:szCs w:val="28"/>
        </w:rPr>
      </w:pPr>
      <w:r>
        <w:rPr>
          <w:rFonts w:hint="eastAsia" w:ascii="黑体" w:hAnsi="黑体" w:eastAsia="黑体" w:cs="黑体"/>
          <w:sz w:val="28"/>
          <w:szCs w:val="28"/>
        </w:rPr>
        <w:t>6.1</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为了保证对招标文件的澄清和修改</w:t>
      </w:r>
      <w:r>
        <w:rPr>
          <w:rFonts w:hint="eastAsia" w:ascii="黑体" w:hAnsi="黑体" w:eastAsia="黑体" w:cs="黑体"/>
          <w:spacing w:val="-1"/>
          <w:sz w:val="28"/>
          <w:szCs w:val="28"/>
        </w:rPr>
        <w:t>满足法律的时限要求，任何要求对招标文件进行澄</w:t>
      </w:r>
      <w:r>
        <w:rPr>
          <w:rFonts w:hint="eastAsia" w:ascii="黑体" w:hAnsi="黑体" w:eastAsia="黑体" w:cs="黑体"/>
          <w:spacing w:val="-2"/>
          <w:sz w:val="28"/>
          <w:szCs w:val="28"/>
        </w:rPr>
        <w:t>清的投标人，均应在投标截止期十五日前，以书面形式将澄</w:t>
      </w:r>
      <w:r>
        <w:rPr>
          <w:rFonts w:hint="eastAsia" w:ascii="黑体" w:hAnsi="黑体" w:eastAsia="黑体" w:cs="黑体"/>
          <w:spacing w:val="-3"/>
          <w:sz w:val="28"/>
          <w:szCs w:val="28"/>
        </w:rPr>
        <w:t>清要求通知采购人或采购</w:t>
      </w:r>
      <w:r>
        <w:rPr>
          <w:rFonts w:hint="eastAsia" w:ascii="黑体" w:hAnsi="黑体" w:eastAsia="黑体" w:cs="黑体"/>
          <w:spacing w:val="-1"/>
          <w:sz w:val="28"/>
          <w:szCs w:val="28"/>
        </w:rPr>
        <w:t>代理机构。</w:t>
      </w:r>
    </w:p>
    <w:p w14:paraId="5E20041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6.2</w:t>
      </w:r>
      <w:r>
        <w:rPr>
          <w:rFonts w:hint="eastAsia" w:ascii="黑体" w:hAnsi="黑体" w:eastAsia="黑体" w:cs="黑体"/>
          <w:spacing w:val="-2"/>
          <w:sz w:val="28"/>
          <w:szCs w:val="28"/>
          <w:lang w:val="en-US" w:eastAsia="zh-CN"/>
        </w:rPr>
        <w:t xml:space="preserve">  </w:t>
      </w:r>
      <w:r>
        <w:rPr>
          <w:rFonts w:hint="eastAsia" w:ascii="黑体" w:hAnsi="黑体" w:eastAsia="黑体" w:cs="黑体"/>
          <w:spacing w:val="-2"/>
          <w:sz w:val="28"/>
          <w:szCs w:val="28"/>
        </w:rPr>
        <w:t>采购人可主动地或在解答投标人提出的澄清问题时对招标文件澄清或修改。采购代理机构将以发布澄清（更正）公告的方式，澄清或修改招标</w:t>
      </w:r>
      <w:r>
        <w:rPr>
          <w:rFonts w:hint="eastAsia" w:ascii="黑体" w:hAnsi="黑体" w:eastAsia="黑体" w:cs="黑体"/>
          <w:spacing w:val="-3"/>
          <w:sz w:val="28"/>
          <w:szCs w:val="28"/>
        </w:rPr>
        <w:t>文件，澄清或修改内容作为</w:t>
      </w:r>
      <w:r>
        <w:rPr>
          <w:rFonts w:hint="eastAsia" w:ascii="黑体" w:hAnsi="黑体" w:eastAsia="黑体" w:cs="黑体"/>
          <w:spacing w:val="-1"/>
          <w:sz w:val="28"/>
          <w:szCs w:val="28"/>
        </w:rPr>
        <w:t>招标文件的组成部分。</w:t>
      </w:r>
    </w:p>
    <w:p w14:paraId="5B357DB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6.3</w:t>
      </w:r>
      <w:r>
        <w:rPr>
          <w:rFonts w:hint="eastAsia" w:ascii="黑体" w:hAnsi="黑体" w:eastAsia="黑体" w:cs="黑体"/>
          <w:spacing w:val="-2"/>
          <w:sz w:val="28"/>
          <w:szCs w:val="28"/>
          <w:lang w:val="en-US" w:eastAsia="zh-CN"/>
        </w:rPr>
        <w:t xml:space="preserve">  </w:t>
      </w:r>
      <w:r>
        <w:rPr>
          <w:rFonts w:hint="eastAsia" w:ascii="黑体" w:hAnsi="黑体" w:eastAsia="黑体" w:cs="黑体"/>
          <w:spacing w:val="-2"/>
          <w:sz w:val="28"/>
          <w:szCs w:val="28"/>
        </w:rPr>
        <w:t>澄清或者修改的内容可能影响投标文件编制的，采购代理机构将以书面形式通知所有领取招标文件的潜在投标人，并对其具有约束力。投标人</w:t>
      </w:r>
      <w:r>
        <w:rPr>
          <w:rFonts w:hint="eastAsia" w:ascii="黑体" w:hAnsi="黑体" w:eastAsia="黑体" w:cs="黑体"/>
          <w:spacing w:val="-3"/>
          <w:sz w:val="28"/>
          <w:szCs w:val="28"/>
        </w:rPr>
        <w:t>在收到上述通知后，应及时</w:t>
      </w:r>
      <w:r>
        <w:rPr>
          <w:rFonts w:hint="eastAsia" w:ascii="黑体" w:hAnsi="黑体" w:eastAsia="黑体" w:cs="黑体"/>
          <w:spacing w:val="-2"/>
          <w:sz w:val="28"/>
          <w:szCs w:val="28"/>
        </w:rPr>
        <w:t>向采购代理机构回函确认。</w:t>
      </w:r>
    </w:p>
    <w:p w14:paraId="6C6046A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4" w:firstLineChars="200"/>
        <w:jc w:val="left"/>
        <w:textAlignment w:val="baseline"/>
        <w:outlineLvl w:val="2"/>
        <w:rPr>
          <w:rFonts w:hint="eastAsia" w:ascii="黑体" w:hAnsi="黑体" w:eastAsia="黑体" w:cs="黑体"/>
          <w:sz w:val="28"/>
          <w:szCs w:val="28"/>
        </w:rPr>
      </w:pPr>
      <w:r>
        <w:rPr>
          <w:rFonts w:hint="eastAsia" w:ascii="黑体" w:hAnsi="黑体" w:eastAsia="黑体" w:cs="黑体"/>
          <w:b/>
          <w:bCs/>
          <w:spacing w:val="-2"/>
          <w:sz w:val="28"/>
          <w:szCs w:val="28"/>
        </w:rPr>
        <w:t>7.</w:t>
      </w:r>
      <w:r>
        <w:rPr>
          <w:rFonts w:hint="eastAsia" w:ascii="黑体" w:hAnsi="黑体" w:eastAsia="黑体" w:cs="黑体"/>
          <w:b/>
          <w:bCs/>
          <w:spacing w:val="-2"/>
          <w:sz w:val="28"/>
          <w:szCs w:val="28"/>
          <w:lang w:val="en-US" w:eastAsia="zh-CN"/>
        </w:rPr>
        <w:t xml:space="preserve">  </w:t>
      </w:r>
      <w:r>
        <w:rPr>
          <w:rFonts w:hint="eastAsia" w:ascii="黑体" w:hAnsi="黑体" w:eastAsia="黑体" w:cs="黑体"/>
          <w:b/>
          <w:bCs/>
          <w:spacing w:val="-2"/>
          <w:sz w:val="28"/>
          <w:szCs w:val="28"/>
        </w:rPr>
        <w:t>投标截止时间的顺延</w:t>
      </w:r>
    </w:p>
    <w:p w14:paraId="59D14CF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jc w:val="left"/>
        <w:textAlignment w:val="baseline"/>
        <w:rPr>
          <w:rFonts w:hint="eastAsia" w:ascii="黑体" w:hAnsi="黑体" w:eastAsia="黑体" w:cs="黑体"/>
          <w:sz w:val="28"/>
          <w:szCs w:val="28"/>
        </w:rPr>
      </w:pPr>
      <w:r>
        <w:rPr>
          <w:rFonts w:hint="eastAsia" w:ascii="黑体" w:hAnsi="黑体" w:eastAsia="黑体" w:cs="黑体"/>
          <w:spacing w:val="-3"/>
          <w:sz w:val="28"/>
          <w:szCs w:val="28"/>
        </w:rPr>
        <w:t>为使投标人准备投标时有足够的时间对招标文件的澄清或者修改部分进行研究，采</w:t>
      </w:r>
      <w:r>
        <w:rPr>
          <w:rFonts w:hint="eastAsia" w:ascii="黑体" w:hAnsi="黑体" w:eastAsia="黑体" w:cs="黑体"/>
          <w:spacing w:val="-1"/>
          <w:sz w:val="28"/>
          <w:szCs w:val="28"/>
        </w:rPr>
        <w:t>购人将依法决定是否顺延投标截止时间。</w:t>
      </w:r>
    </w:p>
    <w:p w14:paraId="5B071BE1">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center"/>
        <w:textAlignment w:val="baseline"/>
        <w:outlineLvl w:val="1"/>
        <w:rPr>
          <w:rFonts w:hint="eastAsia" w:ascii="黑体" w:hAnsi="黑体" w:eastAsia="黑体" w:cs="黑体"/>
          <w:sz w:val="36"/>
          <w:szCs w:val="36"/>
        </w:rPr>
      </w:pPr>
      <w:bookmarkStart w:id="7" w:name="_Toc11663"/>
      <w:r>
        <w:rPr>
          <w:rFonts w:hint="eastAsia" w:ascii="黑体" w:hAnsi="黑体" w:eastAsia="黑体" w:cs="黑体"/>
          <w:snapToGrid w:val="0"/>
          <w:color w:val="000000"/>
          <w:kern w:val="0"/>
          <w:sz w:val="36"/>
          <w:szCs w:val="36"/>
          <w:lang w:val="en-US" w:eastAsia="en-US" w:bidi="ar-SA"/>
        </w:rPr>
        <w:t>三、</w:t>
      </w:r>
      <w:r>
        <w:rPr>
          <w:rFonts w:hint="eastAsia" w:ascii="黑体" w:hAnsi="黑体" w:eastAsia="黑体" w:cs="黑体"/>
          <w:b/>
          <w:bCs/>
          <w:spacing w:val="-1"/>
          <w:sz w:val="36"/>
          <w:szCs w:val="36"/>
        </w:rPr>
        <w:t>投标文件的编制</w:t>
      </w:r>
      <w:bookmarkEnd w:id="7"/>
    </w:p>
    <w:p w14:paraId="42084F2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6" w:firstLineChars="200"/>
        <w:jc w:val="left"/>
        <w:textAlignment w:val="baseline"/>
        <w:outlineLvl w:val="2"/>
        <w:rPr>
          <w:rFonts w:hint="eastAsia" w:ascii="黑体" w:hAnsi="黑体" w:eastAsia="黑体" w:cs="黑体"/>
          <w:sz w:val="28"/>
          <w:szCs w:val="28"/>
        </w:rPr>
      </w:pPr>
      <w:r>
        <w:rPr>
          <w:rFonts w:hint="eastAsia" w:ascii="黑体" w:hAnsi="黑体" w:eastAsia="黑体" w:cs="黑体"/>
          <w:b/>
          <w:bCs/>
          <w:spacing w:val="1"/>
          <w:sz w:val="28"/>
          <w:szCs w:val="28"/>
        </w:rPr>
        <w:t>8.</w:t>
      </w:r>
      <w:r>
        <w:rPr>
          <w:rFonts w:hint="eastAsia" w:ascii="黑体" w:hAnsi="黑体" w:eastAsia="黑体" w:cs="黑体"/>
          <w:b/>
          <w:bCs/>
          <w:spacing w:val="1"/>
          <w:sz w:val="28"/>
          <w:szCs w:val="28"/>
          <w:lang w:val="en-US" w:eastAsia="zh-CN"/>
        </w:rPr>
        <w:t xml:space="preserve">  </w:t>
      </w:r>
      <w:r>
        <w:rPr>
          <w:rFonts w:hint="eastAsia" w:ascii="黑体" w:hAnsi="黑体" w:eastAsia="黑体" w:cs="黑体"/>
          <w:b/>
          <w:bCs/>
          <w:spacing w:val="1"/>
          <w:sz w:val="28"/>
          <w:szCs w:val="28"/>
        </w:rPr>
        <w:t>投标范围及投标文件中标准和计量单位的</w:t>
      </w:r>
      <w:r>
        <w:rPr>
          <w:rFonts w:hint="eastAsia" w:ascii="黑体" w:hAnsi="黑体" w:eastAsia="黑体" w:cs="黑体"/>
          <w:b/>
          <w:bCs/>
          <w:sz w:val="28"/>
          <w:szCs w:val="28"/>
        </w:rPr>
        <w:t>使用</w:t>
      </w:r>
    </w:p>
    <w:p w14:paraId="7D406BE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8.1</w:t>
      </w:r>
      <w:r>
        <w:rPr>
          <w:rFonts w:hint="eastAsia" w:ascii="黑体" w:hAnsi="黑体" w:eastAsia="黑体" w:cs="黑体"/>
          <w:spacing w:val="-2"/>
          <w:sz w:val="28"/>
          <w:szCs w:val="28"/>
          <w:lang w:val="en-US" w:eastAsia="zh-CN"/>
        </w:rPr>
        <w:t xml:space="preserve">  </w:t>
      </w:r>
      <w:r>
        <w:rPr>
          <w:rFonts w:hint="eastAsia" w:ascii="黑体" w:hAnsi="黑体" w:eastAsia="黑体" w:cs="黑体"/>
          <w:spacing w:val="-2"/>
          <w:sz w:val="28"/>
          <w:szCs w:val="28"/>
        </w:rPr>
        <w:t>项目有分包的，投标人可对招标文件其中一个或</w:t>
      </w:r>
      <w:r>
        <w:rPr>
          <w:rFonts w:hint="eastAsia" w:ascii="黑体" w:hAnsi="黑体" w:eastAsia="黑体" w:cs="黑体"/>
          <w:spacing w:val="-3"/>
          <w:sz w:val="28"/>
          <w:szCs w:val="28"/>
        </w:rPr>
        <w:t>几个分包进行投标，除非在</w:t>
      </w:r>
      <w:r>
        <w:rPr>
          <w:rFonts w:hint="eastAsia" w:ascii="黑体" w:hAnsi="黑体" w:eastAsia="黑体" w:cs="黑体"/>
          <w:spacing w:val="-3"/>
          <w:sz w:val="28"/>
          <w:szCs w:val="28"/>
          <w:u w:val="single" w:color="auto"/>
        </w:rPr>
        <w:t>投标人</w:t>
      </w:r>
      <w:r>
        <w:rPr>
          <w:rFonts w:hint="eastAsia" w:ascii="黑体" w:hAnsi="黑体" w:eastAsia="黑体" w:cs="黑体"/>
          <w:spacing w:val="-1"/>
          <w:sz w:val="28"/>
          <w:szCs w:val="28"/>
          <w:u w:val="single" w:color="auto"/>
        </w:rPr>
        <w:t>须知资料表</w:t>
      </w:r>
      <w:r>
        <w:rPr>
          <w:rFonts w:hint="eastAsia" w:ascii="黑体" w:hAnsi="黑体" w:eastAsia="黑体" w:cs="黑体"/>
          <w:spacing w:val="-1"/>
          <w:sz w:val="28"/>
          <w:szCs w:val="28"/>
        </w:rPr>
        <w:t>中另有规定。</w:t>
      </w:r>
    </w:p>
    <w:p w14:paraId="0625FB6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8.2</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投标人应当对所投分包招标文件中“货物参数及技术要</w:t>
      </w:r>
      <w:r>
        <w:rPr>
          <w:rFonts w:hint="eastAsia" w:ascii="黑体" w:hAnsi="黑体" w:eastAsia="黑体" w:cs="黑体"/>
          <w:sz w:val="28"/>
          <w:szCs w:val="28"/>
        </w:rPr>
        <w:t>求”所列的所有内容进行投</w:t>
      </w:r>
      <w:r>
        <w:rPr>
          <w:rFonts w:hint="eastAsia" w:ascii="黑体" w:hAnsi="黑体" w:eastAsia="黑体" w:cs="黑体"/>
          <w:spacing w:val="-3"/>
          <w:sz w:val="28"/>
          <w:szCs w:val="28"/>
        </w:rPr>
        <w:t>标，如仅响应某一包中的部分内容，其该包投标将被认定为</w:t>
      </w:r>
      <w:r>
        <w:rPr>
          <w:rFonts w:hint="eastAsia" w:ascii="黑体" w:hAnsi="黑体" w:eastAsia="黑体" w:cs="黑体"/>
          <w:b/>
          <w:bCs/>
          <w:spacing w:val="-3"/>
          <w:sz w:val="28"/>
          <w:szCs w:val="28"/>
        </w:rPr>
        <w:t>投标无效</w:t>
      </w:r>
      <w:r>
        <w:rPr>
          <w:rFonts w:hint="eastAsia" w:ascii="黑体" w:hAnsi="黑体" w:eastAsia="黑体" w:cs="黑体"/>
          <w:spacing w:val="-3"/>
          <w:sz w:val="28"/>
          <w:szCs w:val="28"/>
        </w:rPr>
        <w:t>。</w:t>
      </w:r>
    </w:p>
    <w:p w14:paraId="043E5DC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8.3</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无论招标文件第5章“货物</w:t>
      </w:r>
      <w:r>
        <w:rPr>
          <w:rFonts w:hint="eastAsia" w:ascii="黑体" w:hAnsi="黑体" w:eastAsia="黑体" w:cs="黑体"/>
          <w:spacing w:val="-2"/>
          <w:sz w:val="28"/>
          <w:szCs w:val="28"/>
        </w:rPr>
        <w:t>参数及技术要求”中是否要求，投标人所投服务、货物均</w:t>
      </w:r>
      <w:r>
        <w:rPr>
          <w:rFonts w:hint="eastAsia" w:ascii="黑体" w:hAnsi="黑体" w:eastAsia="黑体" w:cs="黑体"/>
          <w:spacing w:val="-1"/>
          <w:sz w:val="28"/>
          <w:szCs w:val="28"/>
        </w:rPr>
        <w:t>应符合相关标准。</w:t>
      </w:r>
    </w:p>
    <w:p w14:paraId="5DD6F55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8.4</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除招标文件中有特殊要求外，投标文件中所使用的计量单位，应采用中华人民共和</w:t>
      </w:r>
      <w:r>
        <w:rPr>
          <w:rFonts w:hint="eastAsia" w:ascii="黑体" w:hAnsi="黑体" w:eastAsia="黑体" w:cs="黑体"/>
          <w:spacing w:val="-3"/>
          <w:sz w:val="28"/>
          <w:szCs w:val="28"/>
        </w:rPr>
        <w:t>国法定计量单位。</w:t>
      </w:r>
    </w:p>
    <w:p w14:paraId="546C98F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4" w:firstLineChars="200"/>
        <w:jc w:val="left"/>
        <w:textAlignment w:val="baseline"/>
        <w:outlineLvl w:val="2"/>
        <w:rPr>
          <w:rFonts w:hint="eastAsia" w:ascii="黑体" w:hAnsi="黑体" w:eastAsia="黑体" w:cs="黑体"/>
          <w:sz w:val="28"/>
          <w:szCs w:val="28"/>
        </w:rPr>
      </w:pPr>
      <w:r>
        <w:rPr>
          <w:rFonts w:hint="eastAsia" w:ascii="黑体" w:hAnsi="黑体" w:eastAsia="黑体" w:cs="黑体"/>
          <w:b/>
          <w:bCs/>
          <w:spacing w:val="-2"/>
          <w:sz w:val="28"/>
          <w:szCs w:val="28"/>
        </w:rPr>
        <w:t>9.</w:t>
      </w:r>
      <w:r>
        <w:rPr>
          <w:rFonts w:hint="eastAsia" w:ascii="黑体" w:hAnsi="黑体" w:eastAsia="黑体" w:cs="黑体"/>
          <w:b/>
          <w:bCs/>
          <w:spacing w:val="-2"/>
          <w:sz w:val="28"/>
          <w:szCs w:val="28"/>
          <w:lang w:val="en-US" w:eastAsia="zh-CN"/>
        </w:rPr>
        <w:t xml:space="preserve">  </w:t>
      </w:r>
      <w:r>
        <w:rPr>
          <w:rFonts w:hint="eastAsia" w:ascii="黑体" w:hAnsi="黑体" w:eastAsia="黑体" w:cs="黑体"/>
          <w:b/>
          <w:bCs/>
          <w:spacing w:val="-2"/>
          <w:sz w:val="28"/>
          <w:szCs w:val="28"/>
        </w:rPr>
        <w:t>投标文件构成</w:t>
      </w:r>
    </w:p>
    <w:p w14:paraId="4C7CA09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8" w:firstLineChars="2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9.1</w:t>
      </w:r>
      <w:r>
        <w:rPr>
          <w:rFonts w:hint="eastAsia" w:ascii="黑体" w:hAnsi="黑体" w:eastAsia="黑体" w:cs="黑体"/>
          <w:spacing w:val="2"/>
          <w:sz w:val="28"/>
          <w:szCs w:val="28"/>
          <w:lang w:val="en-US" w:eastAsia="zh-CN"/>
        </w:rPr>
        <w:t xml:space="preserve">  </w:t>
      </w:r>
      <w:r>
        <w:rPr>
          <w:rFonts w:hint="eastAsia" w:ascii="黑体" w:hAnsi="黑体" w:eastAsia="黑体" w:cs="黑体"/>
          <w:b/>
          <w:bCs/>
          <w:spacing w:val="2"/>
          <w:sz w:val="28"/>
          <w:szCs w:val="28"/>
          <w:u w:val="single" w:color="auto"/>
        </w:rPr>
        <w:t>投标单位应完整地按招标文件提供的投标文件格式及要求编写投标文件，投标单</w:t>
      </w:r>
      <w:r>
        <w:rPr>
          <w:rFonts w:hint="eastAsia" w:ascii="黑体" w:hAnsi="黑体" w:eastAsia="黑体" w:cs="黑体"/>
          <w:b/>
          <w:bCs/>
          <w:spacing w:val="-3"/>
          <w:sz w:val="28"/>
          <w:szCs w:val="28"/>
          <w:u w:val="single" w:color="auto"/>
        </w:rPr>
        <w:t>位须在投标截止时间前完成在系统上递交电子投标文件。投标单位的电子投标文件</w:t>
      </w:r>
      <w:r>
        <w:rPr>
          <w:rFonts w:hint="eastAsia" w:ascii="黑体" w:hAnsi="黑体" w:eastAsia="黑体" w:cs="黑体"/>
          <w:b/>
          <w:bCs/>
          <w:sz w:val="28"/>
          <w:szCs w:val="28"/>
          <w:u w:val="single" w:color="auto"/>
        </w:rPr>
        <w:t>是经过CA证书加密后上传提交的，任何单位或个人均无法在投标截止时间(即投</w:t>
      </w:r>
      <w:r>
        <w:rPr>
          <w:rFonts w:hint="eastAsia" w:ascii="黑体" w:hAnsi="黑体" w:eastAsia="黑体" w:cs="黑体"/>
          <w:b/>
          <w:bCs/>
          <w:spacing w:val="1"/>
          <w:sz w:val="28"/>
          <w:szCs w:val="28"/>
          <w:u w:val="single" w:color="auto"/>
        </w:rPr>
        <w:t>标时间)之前查看或篡改，不存在泄密风险。</w:t>
      </w:r>
      <w:r>
        <w:rPr>
          <w:rFonts w:hint="eastAsia" w:ascii="黑体" w:hAnsi="黑体" w:eastAsia="黑体" w:cs="黑体"/>
          <w:b/>
          <w:bCs/>
          <w:sz w:val="28"/>
          <w:szCs w:val="28"/>
          <w:u w:val="single" w:color="auto"/>
        </w:rPr>
        <w:t>（严格按照政采云电子投标流程制作</w:t>
      </w:r>
      <w:r>
        <w:rPr>
          <w:rFonts w:hint="eastAsia" w:ascii="黑体" w:hAnsi="黑体" w:eastAsia="黑体" w:cs="黑体"/>
          <w:b/>
          <w:bCs/>
          <w:spacing w:val="-1"/>
          <w:sz w:val="28"/>
          <w:szCs w:val="28"/>
          <w:u w:val="single" w:color="auto"/>
        </w:rPr>
        <w:t>并上传电子投标文件，投标人应承担上传失误产生的任何后果。）</w:t>
      </w:r>
    </w:p>
    <w:p w14:paraId="78EC209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9.2</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上述文件应按照招标文件规定的格式填写、签署和盖章。</w:t>
      </w:r>
    </w:p>
    <w:p w14:paraId="375D509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2" w:firstLineChars="200"/>
        <w:jc w:val="left"/>
        <w:textAlignment w:val="baseline"/>
        <w:outlineLvl w:val="2"/>
        <w:rPr>
          <w:rFonts w:hint="eastAsia" w:ascii="黑体" w:hAnsi="黑体" w:eastAsia="黑体" w:cs="黑体"/>
          <w:sz w:val="28"/>
          <w:szCs w:val="28"/>
        </w:rPr>
      </w:pPr>
      <w:r>
        <w:rPr>
          <w:rFonts w:hint="eastAsia" w:ascii="黑体" w:hAnsi="黑体" w:eastAsia="黑体" w:cs="黑体"/>
          <w:b/>
          <w:bCs/>
          <w:sz w:val="28"/>
          <w:szCs w:val="28"/>
        </w:rPr>
        <w:t>10.</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rPr>
        <w:t>证明投标标的的合格性和符合招标文件规定的投标文件</w:t>
      </w:r>
    </w:p>
    <w:p w14:paraId="3F840B6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10.1</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供应商应提交证明文件，证明其投标内容符合招标文件规定。该证明文</w:t>
      </w:r>
      <w:r>
        <w:rPr>
          <w:rFonts w:hint="eastAsia" w:ascii="黑体" w:hAnsi="黑体" w:eastAsia="黑体" w:cs="黑体"/>
          <w:spacing w:val="-2"/>
          <w:sz w:val="28"/>
          <w:szCs w:val="28"/>
        </w:rPr>
        <w:t>件是投标文</w:t>
      </w:r>
      <w:r>
        <w:rPr>
          <w:rFonts w:hint="eastAsia" w:ascii="黑体" w:hAnsi="黑体" w:eastAsia="黑体" w:cs="黑体"/>
          <w:spacing w:val="-1"/>
          <w:sz w:val="28"/>
          <w:szCs w:val="28"/>
        </w:rPr>
        <w:t>件的一部分。</w:t>
      </w:r>
    </w:p>
    <w:p w14:paraId="52AA58F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jc w:val="left"/>
        <w:textAlignment w:val="baseline"/>
        <w:rPr>
          <w:rFonts w:hint="eastAsia" w:ascii="黑体" w:hAnsi="黑体" w:eastAsia="黑体" w:cs="黑体"/>
          <w:sz w:val="28"/>
          <w:szCs w:val="28"/>
        </w:rPr>
      </w:pPr>
      <w:r>
        <w:rPr>
          <w:rFonts w:hint="eastAsia" w:ascii="黑体" w:hAnsi="黑体" w:eastAsia="黑体" w:cs="黑体"/>
          <w:spacing w:val="-3"/>
          <w:sz w:val="28"/>
          <w:szCs w:val="28"/>
        </w:rPr>
        <w:t>10.2</w:t>
      </w:r>
      <w:r>
        <w:rPr>
          <w:rFonts w:hint="eastAsia" w:ascii="黑体" w:hAnsi="黑体" w:eastAsia="黑体" w:cs="黑体"/>
          <w:spacing w:val="-3"/>
          <w:sz w:val="28"/>
          <w:szCs w:val="28"/>
          <w:lang w:val="en-US" w:eastAsia="zh-CN"/>
        </w:rPr>
        <w:t xml:space="preserve">  </w:t>
      </w:r>
      <w:r>
        <w:rPr>
          <w:rFonts w:hint="eastAsia" w:ascii="黑体" w:hAnsi="黑体" w:eastAsia="黑体" w:cs="黑体"/>
          <w:spacing w:val="-3"/>
          <w:sz w:val="28"/>
          <w:szCs w:val="28"/>
        </w:rPr>
        <w:t>上款所述的证明文件，可以是文字资料、图纸和数据，它包括：</w:t>
      </w:r>
    </w:p>
    <w:p w14:paraId="347C65F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黑体" w:hAnsi="黑体" w:eastAsia="黑体" w:cs="黑体"/>
          <w:spacing w:val="-1"/>
          <w:sz w:val="28"/>
          <w:szCs w:val="28"/>
        </w:rPr>
      </w:pPr>
      <w:r>
        <w:rPr>
          <w:rFonts w:hint="eastAsia" w:ascii="黑体" w:hAnsi="黑体" w:eastAsia="黑体" w:cs="黑体"/>
          <w:spacing w:val="-1"/>
          <w:sz w:val="28"/>
          <w:szCs w:val="28"/>
        </w:rPr>
        <w:t>10.2.1</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货物主要技术指标的详细说明；</w:t>
      </w:r>
    </w:p>
    <w:p w14:paraId="69BB782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10.2.2</w:t>
      </w:r>
      <w:r>
        <w:rPr>
          <w:rFonts w:hint="eastAsia" w:ascii="黑体" w:hAnsi="黑体" w:eastAsia="黑体" w:cs="黑体"/>
          <w:spacing w:val="-2"/>
          <w:sz w:val="28"/>
          <w:szCs w:val="28"/>
          <w:lang w:val="en-US" w:eastAsia="zh-CN"/>
        </w:rPr>
        <w:t xml:space="preserve">  </w:t>
      </w:r>
      <w:r>
        <w:rPr>
          <w:rFonts w:hint="eastAsia" w:ascii="黑体" w:hAnsi="黑体" w:eastAsia="黑体" w:cs="黑体"/>
          <w:spacing w:val="-2"/>
          <w:sz w:val="28"/>
          <w:szCs w:val="28"/>
        </w:rPr>
        <w:t>货物从买方开始使用至招标文件规定的保质</w:t>
      </w:r>
      <w:r>
        <w:rPr>
          <w:rFonts w:hint="eastAsia" w:ascii="黑体" w:hAnsi="黑体" w:eastAsia="黑体" w:cs="黑体"/>
          <w:spacing w:val="-3"/>
          <w:sz w:val="28"/>
          <w:szCs w:val="28"/>
        </w:rPr>
        <w:t>期内正常、连续地使用所必须的备件和</w:t>
      </w:r>
      <w:r>
        <w:rPr>
          <w:rFonts w:hint="eastAsia" w:ascii="黑体" w:hAnsi="黑体" w:eastAsia="黑体" w:cs="黑体"/>
          <w:spacing w:val="-2"/>
          <w:sz w:val="28"/>
          <w:szCs w:val="28"/>
        </w:rPr>
        <w:t>专用工具清单，包括备件和专用工具的货源及现行价格；</w:t>
      </w:r>
    </w:p>
    <w:p w14:paraId="1C39F46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10.2.3</w:t>
      </w:r>
      <w:r>
        <w:rPr>
          <w:rFonts w:hint="eastAsia" w:ascii="黑体" w:hAnsi="黑体" w:eastAsia="黑体" w:cs="黑体"/>
          <w:spacing w:val="-2"/>
          <w:sz w:val="28"/>
          <w:szCs w:val="28"/>
          <w:lang w:val="en-US" w:eastAsia="zh-CN"/>
        </w:rPr>
        <w:t xml:space="preserve">  </w:t>
      </w:r>
      <w:r>
        <w:rPr>
          <w:rFonts w:hint="eastAsia" w:ascii="黑体" w:hAnsi="黑体" w:eastAsia="黑体" w:cs="黑体"/>
          <w:spacing w:val="-2"/>
          <w:sz w:val="28"/>
          <w:szCs w:val="28"/>
        </w:rPr>
        <w:t>对照招标文件技术规格，逐条说明所提供货</w:t>
      </w:r>
      <w:r>
        <w:rPr>
          <w:rFonts w:hint="eastAsia" w:ascii="黑体" w:hAnsi="黑体" w:eastAsia="黑体" w:cs="黑体"/>
          <w:spacing w:val="-3"/>
          <w:sz w:val="28"/>
          <w:szCs w:val="28"/>
        </w:rPr>
        <w:t>物及伴随的工程和货物已对招标文件的</w:t>
      </w:r>
      <w:r>
        <w:rPr>
          <w:rFonts w:hint="eastAsia" w:ascii="黑体" w:hAnsi="黑体" w:eastAsia="黑体" w:cs="黑体"/>
          <w:spacing w:val="-1"/>
          <w:sz w:val="28"/>
          <w:szCs w:val="28"/>
        </w:rPr>
        <w:t>技术规格做出了实质性的响应，或申明与技术规</w:t>
      </w:r>
      <w:r>
        <w:rPr>
          <w:rFonts w:hint="eastAsia" w:ascii="黑体" w:hAnsi="黑体" w:eastAsia="黑体" w:cs="黑体"/>
          <w:spacing w:val="-2"/>
          <w:sz w:val="28"/>
          <w:szCs w:val="28"/>
        </w:rPr>
        <w:t>格条文的偏差和例外。</w:t>
      </w:r>
    </w:p>
    <w:p w14:paraId="279EBBA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jc w:val="left"/>
        <w:textAlignment w:val="baseline"/>
        <w:rPr>
          <w:rFonts w:hint="eastAsia" w:ascii="黑体" w:hAnsi="黑体" w:eastAsia="黑体" w:cs="黑体"/>
          <w:sz w:val="28"/>
          <w:szCs w:val="28"/>
        </w:rPr>
      </w:pPr>
      <w:r>
        <w:rPr>
          <w:rFonts w:hint="eastAsia" w:ascii="黑体" w:hAnsi="黑体" w:eastAsia="黑体" w:cs="黑体"/>
          <w:spacing w:val="-3"/>
          <w:sz w:val="28"/>
          <w:szCs w:val="28"/>
        </w:rPr>
        <w:t>10.3</w:t>
      </w:r>
      <w:r>
        <w:rPr>
          <w:rFonts w:hint="eastAsia" w:ascii="黑体" w:hAnsi="黑体" w:eastAsia="黑体" w:cs="黑体"/>
          <w:spacing w:val="-3"/>
          <w:sz w:val="28"/>
          <w:szCs w:val="28"/>
          <w:lang w:val="en-US" w:eastAsia="zh-CN"/>
        </w:rPr>
        <w:t xml:space="preserve">  </w:t>
      </w:r>
      <w:r>
        <w:rPr>
          <w:rFonts w:hint="eastAsia" w:ascii="黑体" w:hAnsi="黑体" w:eastAsia="黑体" w:cs="黑体"/>
          <w:spacing w:val="-3"/>
          <w:sz w:val="28"/>
          <w:szCs w:val="28"/>
        </w:rPr>
        <w:t>投标人在投标中可以选用替代牌号或分类号，但这些替代要实质上相当于技术规格的要求。采购人、采购代理机构承诺不以上述参照品牌型号或分类号作为评标时判</w:t>
      </w:r>
      <w:r>
        <w:rPr>
          <w:rFonts w:hint="eastAsia" w:ascii="黑体" w:hAnsi="黑体" w:eastAsia="黑体" w:cs="黑体"/>
          <w:spacing w:val="-1"/>
          <w:sz w:val="28"/>
          <w:szCs w:val="28"/>
        </w:rPr>
        <w:t>定其投标是否有效的标准。</w:t>
      </w:r>
    </w:p>
    <w:p w14:paraId="0AFAB00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6" w:firstLineChars="200"/>
        <w:jc w:val="left"/>
        <w:textAlignment w:val="baseline"/>
        <w:outlineLvl w:val="2"/>
        <w:rPr>
          <w:rFonts w:hint="eastAsia" w:ascii="黑体" w:hAnsi="黑体" w:eastAsia="黑体" w:cs="黑体"/>
          <w:sz w:val="28"/>
          <w:szCs w:val="28"/>
        </w:rPr>
      </w:pPr>
      <w:r>
        <w:rPr>
          <w:rFonts w:hint="eastAsia" w:ascii="黑体" w:hAnsi="黑体" w:eastAsia="黑体" w:cs="黑体"/>
          <w:b/>
          <w:bCs/>
          <w:spacing w:val="-4"/>
          <w:sz w:val="28"/>
          <w:szCs w:val="28"/>
        </w:rPr>
        <w:t>11.</w:t>
      </w:r>
      <w:r>
        <w:rPr>
          <w:rFonts w:hint="eastAsia" w:ascii="黑体" w:hAnsi="黑体" w:eastAsia="黑体" w:cs="黑体"/>
          <w:b/>
          <w:bCs/>
          <w:spacing w:val="-4"/>
          <w:sz w:val="28"/>
          <w:szCs w:val="28"/>
          <w:lang w:val="en-US" w:eastAsia="zh-CN"/>
        </w:rPr>
        <w:t xml:space="preserve">  </w:t>
      </w:r>
      <w:r>
        <w:rPr>
          <w:rFonts w:hint="eastAsia" w:ascii="黑体" w:hAnsi="黑体" w:eastAsia="黑体" w:cs="黑体"/>
          <w:b/>
          <w:bCs/>
          <w:spacing w:val="-4"/>
          <w:sz w:val="28"/>
          <w:szCs w:val="28"/>
        </w:rPr>
        <w:t>投标报价</w:t>
      </w:r>
    </w:p>
    <w:p w14:paraId="322A3D2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黑体" w:hAnsi="黑体" w:eastAsia="黑体" w:cs="黑体"/>
          <w:sz w:val="28"/>
          <w:szCs w:val="28"/>
        </w:rPr>
      </w:pPr>
      <w:r>
        <w:rPr>
          <w:rFonts w:hint="eastAsia" w:ascii="黑体" w:hAnsi="黑体" w:eastAsia="黑体" w:cs="黑体"/>
          <w:sz w:val="28"/>
          <w:szCs w:val="28"/>
        </w:rPr>
        <w:t>11.1</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所有投标均以人民币报价。投标人的投标报价应遵守《</w:t>
      </w:r>
      <w:r>
        <w:rPr>
          <w:rFonts w:hint="eastAsia" w:ascii="黑体" w:hAnsi="黑体" w:eastAsia="黑体" w:cs="黑体"/>
          <w:spacing w:val="-1"/>
          <w:sz w:val="28"/>
          <w:szCs w:val="28"/>
        </w:rPr>
        <w:t>中华人民共和国价格法》。</w:t>
      </w:r>
      <w:r>
        <w:rPr>
          <w:rFonts w:hint="eastAsia" w:ascii="黑体" w:hAnsi="黑体" w:eastAsia="黑体" w:cs="黑体"/>
          <w:spacing w:val="-3"/>
          <w:sz w:val="28"/>
          <w:szCs w:val="28"/>
        </w:rPr>
        <w:t>同时，根据《中华人民共和国政府采购法》第二条的规定，为保证公平竞争，如有</w:t>
      </w:r>
      <w:r>
        <w:rPr>
          <w:rFonts w:hint="eastAsia" w:ascii="黑体" w:hAnsi="黑体" w:eastAsia="黑体" w:cs="黑体"/>
          <w:spacing w:val="-2"/>
          <w:sz w:val="28"/>
          <w:szCs w:val="28"/>
        </w:rPr>
        <w:t>主体投标标的的赠与行为，其投标将被认定为</w:t>
      </w:r>
      <w:r>
        <w:rPr>
          <w:rFonts w:hint="eastAsia" w:ascii="黑体" w:hAnsi="黑体" w:eastAsia="黑体" w:cs="黑体"/>
          <w:b/>
          <w:bCs/>
          <w:spacing w:val="-2"/>
          <w:sz w:val="28"/>
          <w:szCs w:val="28"/>
        </w:rPr>
        <w:t>投标无效</w:t>
      </w:r>
      <w:r>
        <w:rPr>
          <w:rFonts w:hint="eastAsia" w:ascii="黑体" w:hAnsi="黑体" w:eastAsia="黑体" w:cs="黑体"/>
          <w:spacing w:val="-2"/>
          <w:sz w:val="28"/>
          <w:szCs w:val="28"/>
        </w:rPr>
        <w:t>。</w:t>
      </w:r>
    </w:p>
    <w:p w14:paraId="7C54D27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黑体" w:hAnsi="黑体" w:eastAsia="黑体" w:cs="黑体"/>
          <w:sz w:val="28"/>
          <w:szCs w:val="28"/>
        </w:rPr>
      </w:pPr>
      <w:r>
        <w:rPr>
          <w:rFonts w:hint="eastAsia" w:ascii="黑体" w:hAnsi="黑体" w:eastAsia="黑体" w:cs="黑体"/>
          <w:sz w:val="28"/>
          <w:szCs w:val="28"/>
        </w:rPr>
        <w:t>11.2</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投标人应在投标分项报价表上标明分项货物的价格（如适用</w:t>
      </w:r>
      <w:r>
        <w:rPr>
          <w:rFonts w:hint="eastAsia" w:ascii="黑体" w:hAnsi="黑体" w:eastAsia="黑体" w:cs="黑体"/>
          <w:spacing w:val="-25"/>
          <w:sz w:val="28"/>
          <w:szCs w:val="28"/>
        </w:rPr>
        <w:t>），</w:t>
      </w:r>
      <w:r>
        <w:rPr>
          <w:rFonts w:hint="eastAsia" w:ascii="黑体" w:hAnsi="黑体" w:eastAsia="黑体" w:cs="黑体"/>
          <w:sz w:val="28"/>
          <w:szCs w:val="28"/>
        </w:rPr>
        <w:t>并由法定代表人或</w:t>
      </w:r>
      <w:r>
        <w:rPr>
          <w:rFonts w:hint="eastAsia" w:ascii="黑体" w:hAnsi="黑体" w:eastAsia="黑体" w:cs="黑体"/>
          <w:spacing w:val="-1"/>
          <w:sz w:val="28"/>
          <w:szCs w:val="28"/>
        </w:rPr>
        <w:t>其委托代理人签署。</w:t>
      </w:r>
    </w:p>
    <w:p w14:paraId="70837DB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outlineLvl w:val="9"/>
        <w:rPr>
          <w:rFonts w:hint="eastAsia" w:ascii="黑体" w:hAnsi="黑体" w:eastAsia="黑体" w:cs="黑体"/>
          <w:sz w:val="28"/>
          <w:szCs w:val="28"/>
        </w:rPr>
      </w:pPr>
      <w:r>
        <w:rPr>
          <w:rFonts w:hint="eastAsia" w:ascii="黑体" w:hAnsi="黑体" w:eastAsia="黑体" w:cs="黑体"/>
          <w:spacing w:val="-1"/>
          <w:sz w:val="28"/>
          <w:szCs w:val="28"/>
        </w:rPr>
        <w:t>11.3</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投标分项报价表上的价格应按下列方式填写：</w:t>
      </w:r>
    </w:p>
    <w:p w14:paraId="73D5054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黑体" w:hAnsi="黑体" w:eastAsia="黑体" w:cs="黑体"/>
          <w:sz w:val="28"/>
          <w:szCs w:val="28"/>
        </w:rPr>
      </w:pPr>
      <w:r>
        <w:rPr>
          <w:rFonts w:hint="eastAsia" w:ascii="黑体" w:hAnsi="黑体" w:eastAsia="黑体" w:cs="黑体"/>
          <w:sz w:val="28"/>
          <w:szCs w:val="28"/>
        </w:rPr>
        <w:t>11.3.1</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投标货物（包括备品备件、专用工具等）</w:t>
      </w:r>
      <w:r>
        <w:rPr>
          <w:rFonts w:hint="eastAsia" w:ascii="黑体" w:hAnsi="黑体" w:eastAsia="黑体" w:cs="黑体"/>
          <w:spacing w:val="-1"/>
          <w:sz w:val="28"/>
          <w:szCs w:val="28"/>
        </w:rPr>
        <w:t>的出厂价（包括已在中国国内的进口货物</w:t>
      </w:r>
      <w:r>
        <w:rPr>
          <w:rFonts w:hint="eastAsia" w:ascii="黑体" w:hAnsi="黑体" w:eastAsia="黑体" w:cs="黑体"/>
          <w:spacing w:val="-2"/>
          <w:sz w:val="28"/>
          <w:szCs w:val="28"/>
        </w:rPr>
        <w:t>完税后的仓库交货价、展室交货价或货架交货价</w:t>
      </w:r>
      <w:r>
        <w:rPr>
          <w:rFonts w:hint="eastAsia" w:ascii="黑体" w:hAnsi="黑体" w:eastAsia="黑体" w:cs="黑体"/>
          <w:spacing w:val="-13"/>
          <w:sz w:val="28"/>
          <w:szCs w:val="28"/>
        </w:rPr>
        <w:t>），</w:t>
      </w:r>
      <w:r>
        <w:rPr>
          <w:rFonts w:hint="eastAsia" w:ascii="黑体" w:hAnsi="黑体" w:eastAsia="黑体" w:cs="黑体"/>
          <w:spacing w:val="-2"/>
          <w:sz w:val="28"/>
          <w:szCs w:val="28"/>
        </w:rPr>
        <w:t>投标货物安装、调试、检验、</w:t>
      </w:r>
      <w:r>
        <w:rPr>
          <w:rFonts w:hint="eastAsia" w:ascii="黑体" w:hAnsi="黑体" w:eastAsia="黑体" w:cs="黑体"/>
          <w:spacing w:val="-1"/>
          <w:sz w:val="28"/>
          <w:szCs w:val="28"/>
        </w:rPr>
        <w:t>技术服务和培训等费用；</w:t>
      </w:r>
    </w:p>
    <w:p w14:paraId="20D37B0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11.3.2</w:t>
      </w:r>
      <w:r>
        <w:rPr>
          <w:rFonts w:hint="eastAsia" w:ascii="黑体" w:hAnsi="黑体" w:eastAsia="黑体" w:cs="黑体"/>
          <w:spacing w:val="-2"/>
          <w:sz w:val="28"/>
          <w:szCs w:val="28"/>
          <w:lang w:val="en-US" w:eastAsia="zh-CN"/>
        </w:rPr>
        <w:t xml:space="preserve">  </w:t>
      </w:r>
      <w:r>
        <w:rPr>
          <w:rFonts w:hint="eastAsia" w:ascii="黑体" w:hAnsi="黑体" w:eastAsia="黑体" w:cs="黑体"/>
          <w:spacing w:val="-2"/>
          <w:sz w:val="28"/>
          <w:szCs w:val="28"/>
        </w:rPr>
        <w:t>货物运至最终目的地的运输费和保险费用。</w:t>
      </w:r>
    </w:p>
    <w:p w14:paraId="14806DD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11.4</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供应商所报的各分项投标单价在合同履行过程中是固定不变的，不得以</w:t>
      </w:r>
      <w:r>
        <w:rPr>
          <w:rFonts w:hint="eastAsia" w:ascii="黑体" w:hAnsi="黑体" w:eastAsia="黑体" w:cs="黑体"/>
          <w:spacing w:val="-2"/>
          <w:sz w:val="28"/>
          <w:szCs w:val="28"/>
        </w:rPr>
        <w:t>任何理由予以变更。任何包含价格调整要求的投标，其投标将被认定为</w:t>
      </w:r>
      <w:r>
        <w:rPr>
          <w:rFonts w:hint="eastAsia" w:ascii="黑体" w:hAnsi="黑体" w:eastAsia="黑体" w:cs="黑体"/>
          <w:b/>
          <w:bCs/>
          <w:spacing w:val="-2"/>
          <w:sz w:val="28"/>
          <w:szCs w:val="28"/>
        </w:rPr>
        <w:t>投标无效</w:t>
      </w:r>
      <w:r>
        <w:rPr>
          <w:rFonts w:hint="eastAsia" w:ascii="黑体" w:hAnsi="黑体" w:eastAsia="黑体" w:cs="黑体"/>
          <w:spacing w:val="-2"/>
          <w:sz w:val="28"/>
          <w:szCs w:val="28"/>
        </w:rPr>
        <w:t>。</w:t>
      </w:r>
    </w:p>
    <w:p w14:paraId="1A45F66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11.5</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每种货物只能有一个投标报价。采购人不接受具有附加条件的报价。</w:t>
      </w:r>
    </w:p>
    <w:p w14:paraId="4CF775B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0" w:firstLineChars="200"/>
        <w:jc w:val="left"/>
        <w:textAlignment w:val="baseline"/>
        <w:outlineLvl w:val="2"/>
        <w:rPr>
          <w:rFonts w:hint="eastAsia" w:ascii="黑体" w:hAnsi="黑体" w:eastAsia="黑体" w:cs="黑体"/>
          <w:sz w:val="28"/>
          <w:szCs w:val="28"/>
        </w:rPr>
      </w:pPr>
      <w:r>
        <w:rPr>
          <w:rFonts w:hint="eastAsia" w:ascii="黑体" w:hAnsi="黑体" w:eastAsia="黑体" w:cs="黑体"/>
          <w:b/>
          <w:bCs/>
          <w:spacing w:val="-3"/>
          <w:sz w:val="28"/>
          <w:szCs w:val="28"/>
        </w:rPr>
        <w:t>12.</w:t>
      </w:r>
      <w:r>
        <w:rPr>
          <w:rFonts w:hint="eastAsia" w:ascii="黑体" w:hAnsi="黑体" w:eastAsia="黑体" w:cs="黑体"/>
          <w:b/>
          <w:bCs/>
          <w:spacing w:val="-3"/>
          <w:sz w:val="28"/>
          <w:szCs w:val="28"/>
          <w:lang w:val="en-US" w:eastAsia="zh-CN"/>
        </w:rPr>
        <w:t xml:space="preserve">  </w:t>
      </w:r>
      <w:r>
        <w:rPr>
          <w:rFonts w:hint="eastAsia" w:ascii="黑体" w:hAnsi="黑体" w:eastAsia="黑体" w:cs="黑体"/>
          <w:b/>
          <w:bCs/>
          <w:spacing w:val="-3"/>
          <w:sz w:val="28"/>
          <w:szCs w:val="28"/>
        </w:rPr>
        <w:t>投标保证金</w:t>
      </w:r>
    </w:p>
    <w:p w14:paraId="6FAF7F5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黑体" w:hAnsi="黑体" w:eastAsia="黑体" w:cs="黑体"/>
          <w:sz w:val="28"/>
          <w:szCs w:val="28"/>
        </w:rPr>
      </w:pPr>
      <w:r>
        <w:rPr>
          <w:rFonts w:hint="eastAsia" w:ascii="黑体" w:hAnsi="黑体" w:eastAsia="黑体" w:cs="黑体"/>
          <w:sz w:val="28"/>
          <w:szCs w:val="28"/>
        </w:rPr>
        <w:t>12.1</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投标人应提交</w:t>
      </w:r>
      <w:r>
        <w:rPr>
          <w:rFonts w:hint="eastAsia" w:ascii="黑体" w:hAnsi="黑体" w:eastAsia="黑体" w:cs="黑体"/>
          <w:sz w:val="28"/>
          <w:szCs w:val="28"/>
          <w:u w:val="single" w:color="auto"/>
        </w:rPr>
        <w:t>投标人须知资料表</w:t>
      </w:r>
      <w:r>
        <w:rPr>
          <w:rFonts w:hint="eastAsia" w:ascii="黑体" w:hAnsi="黑体" w:eastAsia="黑体" w:cs="黑体"/>
          <w:sz w:val="28"/>
          <w:szCs w:val="28"/>
        </w:rPr>
        <w:t>中规定的投标保证金，并作为其投标的一部分。</w:t>
      </w:r>
    </w:p>
    <w:p w14:paraId="2A4B9CC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8" w:firstLineChars="200"/>
        <w:jc w:val="left"/>
        <w:textAlignment w:val="baseline"/>
        <w:outlineLvl w:val="9"/>
        <w:rPr>
          <w:rFonts w:hint="eastAsia" w:ascii="黑体" w:hAnsi="黑体" w:eastAsia="黑体" w:cs="黑体"/>
          <w:sz w:val="28"/>
          <w:szCs w:val="28"/>
        </w:rPr>
      </w:pPr>
      <w:r>
        <w:rPr>
          <w:rFonts w:hint="eastAsia" w:ascii="黑体" w:hAnsi="黑体" w:eastAsia="黑体" w:cs="黑体"/>
          <w:b/>
          <w:bCs/>
          <w:spacing w:val="-1"/>
          <w:sz w:val="28"/>
          <w:szCs w:val="28"/>
        </w:rPr>
        <w:t>12.2</w:t>
      </w:r>
      <w:r>
        <w:rPr>
          <w:rFonts w:hint="eastAsia" w:ascii="黑体" w:hAnsi="黑体" w:eastAsia="黑体" w:cs="黑体"/>
          <w:b/>
          <w:bCs/>
          <w:spacing w:val="-1"/>
          <w:sz w:val="28"/>
          <w:szCs w:val="28"/>
          <w:lang w:val="en-US" w:eastAsia="zh-CN"/>
        </w:rPr>
        <w:t xml:space="preserve">  </w:t>
      </w:r>
      <w:r>
        <w:rPr>
          <w:rFonts w:hint="eastAsia" w:ascii="黑体" w:hAnsi="黑体" w:eastAsia="黑体" w:cs="黑体"/>
          <w:b/>
          <w:bCs/>
          <w:spacing w:val="-1"/>
          <w:sz w:val="28"/>
          <w:szCs w:val="28"/>
        </w:rPr>
        <w:t>投标人存在下列情形的，投标保证金不予退还：</w:t>
      </w:r>
    </w:p>
    <w:p w14:paraId="0618C9F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6" w:firstLineChars="200"/>
        <w:jc w:val="left"/>
        <w:textAlignment w:val="baseline"/>
        <w:rPr>
          <w:rFonts w:hint="eastAsia" w:ascii="黑体" w:hAnsi="黑体" w:eastAsia="黑体" w:cs="黑体"/>
          <w:sz w:val="28"/>
          <w:szCs w:val="28"/>
        </w:rPr>
      </w:pPr>
      <w:r>
        <w:rPr>
          <w:rFonts w:hint="eastAsia" w:ascii="黑体" w:hAnsi="黑体" w:eastAsia="黑体" w:cs="黑体"/>
          <w:b/>
          <w:bCs/>
          <w:spacing w:val="-4"/>
          <w:sz w:val="28"/>
          <w:szCs w:val="28"/>
        </w:rPr>
        <w:t>（1）在投标有效期内，撤销投标的；</w:t>
      </w:r>
    </w:p>
    <w:p w14:paraId="172DE3E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4" w:firstLineChars="200"/>
        <w:jc w:val="left"/>
        <w:textAlignment w:val="baseline"/>
        <w:rPr>
          <w:rFonts w:hint="eastAsia" w:ascii="黑体" w:hAnsi="黑体" w:eastAsia="黑体" w:cs="黑体"/>
          <w:b/>
          <w:bCs/>
          <w:spacing w:val="-3"/>
          <w:sz w:val="28"/>
          <w:szCs w:val="28"/>
        </w:rPr>
      </w:pPr>
      <w:r>
        <w:rPr>
          <w:rFonts w:hint="eastAsia" w:ascii="黑体" w:hAnsi="黑体" w:eastAsia="黑体" w:cs="黑体"/>
          <w:b/>
          <w:bCs/>
          <w:spacing w:val="-2"/>
          <w:sz w:val="28"/>
          <w:szCs w:val="28"/>
        </w:rPr>
        <w:t>（2）中标后不按本须知第30条的规定与采购人签订合同</w:t>
      </w:r>
      <w:r>
        <w:rPr>
          <w:rFonts w:hint="eastAsia" w:ascii="黑体" w:hAnsi="黑体" w:eastAsia="黑体" w:cs="黑体"/>
          <w:b/>
          <w:bCs/>
          <w:spacing w:val="-3"/>
          <w:sz w:val="28"/>
          <w:szCs w:val="28"/>
        </w:rPr>
        <w:t>的；</w:t>
      </w:r>
    </w:p>
    <w:p w14:paraId="6EF33F9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4" w:firstLineChars="200"/>
        <w:jc w:val="left"/>
        <w:textAlignment w:val="baseline"/>
        <w:rPr>
          <w:rFonts w:hint="eastAsia" w:ascii="黑体" w:hAnsi="黑体" w:eastAsia="黑体" w:cs="黑体"/>
          <w:sz w:val="28"/>
          <w:szCs w:val="28"/>
        </w:rPr>
      </w:pPr>
      <w:r>
        <w:rPr>
          <w:rFonts w:hint="eastAsia" w:ascii="黑体" w:hAnsi="黑体" w:eastAsia="黑体" w:cs="黑体"/>
          <w:b/>
          <w:bCs/>
          <w:spacing w:val="-2"/>
          <w:sz w:val="28"/>
          <w:szCs w:val="28"/>
        </w:rPr>
        <w:t>（3）中标后不按本须知第31条的规定提交履约保</w:t>
      </w:r>
      <w:r>
        <w:rPr>
          <w:rFonts w:hint="eastAsia" w:ascii="黑体" w:hAnsi="黑体" w:eastAsia="黑体" w:cs="黑体"/>
          <w:b/>
          <w:bCs/>
          <w:spacing w:val="-3"/>
          <w:sz w:val="28"/>
          <w:szCs w:val="28"/>
        </w:rPr>
        <w:t>证金的；</w:t>
      </w:r>
    </w:p>
    <w:p w14:paraId="55F44CB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4" w:firstLineChars="200"/>
        <w:jc w:val="left"/>
        <w:textAlignment w:val="baseline"/>
        <w:rPr>
          <w:rFonts w:hint="eastAsia" w:ascii="黑体" w:hAnsi="黑体" w:eastAsia="黑体" w:cs="黑体"/>
          <w:sz w:val="28"/>
          <w:szCs w:val="28"/>
        </w:rPr>
      </w:pPr>
      <w:r>
        <w:rPr>
          <w:rFonts w:hint="eastAsia" w:ascii="黑体" w:hAnsi="黑体" w:eastAsia="黑体" w:cs="黑体"/>
          <w:b/>
          <w:bCs/>
          <w:spacing w:val="-2"/>
          <w:sz w:val="28"/>
          <w:szCs w:val="28"/>
        </w:rPr>
        <w:t>（4）中标后不按本须知第32条的规定缴纳中标服</w:t>
      </w:r>
      <w:r>
        <w:rPr>
          <w:rFonts w:hint="eastAsia" w:ascii="黑体" w:hAnsi="黑体" w:eastAsia="黑体" w:cs="黑体"/>
          <w:b/>
          <w:bCs/>
          <w:spacing w:val="-3"/>
          <w:sz w:val="28"/>
          <w:szCs w:val="28"/>
        </w:rPr>
        <w:t>务费的；</w:t>
      </w:r>
    </w:p>
    <w:p w14:paraId="0E7B869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0" w:firstLineChars="200"/>
        <w:jc w:val="left"/>
        <w:textAlignment w:val="baseline"/>
        <w:rPr>
          <w:rFonts w:hint="eastAsia" w:ascii="黑体" w:hAnsi="黑体" w:eastAsia="黑体" w:cs="黑体"/>
          <w:sz w:val="28"/>
          <w:szCs w:val="28"/>
        </w:rPr>
      </w:pPr>
      <w:r>
        <w:rPr>
          <w:rFonts w:hint="eastAsia" w:ascii="黑体" w:hAnsi="黑体" w:eastAsia="黑体" w:cs="黑体"/>
          <w:b/>
          <w:bCs/>
          <w:spacing w:val="-3"/>
          <w:sz w:val="28"/>
          <w:szCs w:val="28"/>
        </w:rPr>
        <w:t>（5）存在其他违法违规行为的。</w:t>
      </w:r>
    </w:p>
    <w:p w14:paraId="01E0046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jc w:val="left"/>
        <w:textAlignment w:val="baseline"/>
        <w:rPr>
          <w:rFonts w:hint="eastAsia" w:ascii="黑体" w:hAnsi="黑体" w:eastAsia="黑体" w:cs="黑体"/>
          <w:sz w:val="28"/>
          <w:szCs w:val="28"/>
        </w:rPr>
      </w:pPr>
      <w:r>
        <w:rPr>
          <w:rFonts w:hint="eastAsia" w:ascii="黑体" w:hAnsi="黑体" w:eastAsia="黑体" w:cs="黑体"/>
          <w:spacing w:val="-3"/>
          <w:sz w:val="28"/>
          <w:szCs w:val="28"/>
        </w:rPr>
        <w:t>12.3</w:t>
      </w:r>
      <w:r>
        <w:rPr>
          <w:rFonts w:hint="eastAsia" w:ascii="黑体" w:hAnsi="黑体" w:eastAsia="黑体" w:cs="黑体"/>
          <w:spacing w:val="-3"/>
          <w:sz w:val="28"/>
          <w:szCs w:val="28"/>
          <w:lang w:val="en-US" w:eastAsia="zh-CN"/>
        </w:rPr>
        <w:t xml:space="preserve">  </w:t>
      </w:r>
      <w:r>
        <w:rPr>
          <w:rFonts w:hint="eastAsia" w:ascii="黑体" w:hAnsi="黑体" w:eastAsia="黑体" w:cs="黑体"/>
          <w:spacing w:val="-3"/>
          <w:sz w:val="28"/>
          <w:szCs w:val="28"/>
        </w:rPr>
        <w:t>政府采购信用担保试点范围内的项目，接受符合财政部门规定的政府采购投标担保</w:t>
      </w:r>
      <w:r>
        <w:rPr>
          <w:rFonts w:hint="eastAsia" w:ascii="黑体" w:hAnsi="黑体" w:eastAsia="黑体" w:cs="黑体"/>
          <w:spacing w:val="-5"/>
          <w:sz w:val="28"/>
          <w:szCs w:val="28"/>
        </w:rPr>
        <w:t>函原件。</w:t>
      </w:r>
    </w:p>
    <w:p w14:paraId="53E8E58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jc w:val="left"/>
        <w:textAlignment w:val="baseline"/>
        <w:rPr>
          <w:rFonts w:hint="eastAsia" w:ascii="黑体" w:hAnsi="黑体" w:eastAsia="黑体" w:cs="黑体"/>
          <w:sz w:val="28"/>
          <w:szCs w:val="28"/>
        </w:rPr>
      </w:pPr>
      <w:r>
        <w:rPr>
          <w:rFonts w:hint="eastAsia" w:ascii="黑体" w:hAnsi="黑体" w:eastAsia="黑体" w:cs="黑体"/>
          <w:spacing w:val="-3"/>
          <w:sz w:val="28"/>
          <w:szCs w:val="28"/>
        </w:rPr>
        <w:t>12.4</w:t>
      </w:r>
      <w:r>
        <w:rPr>
          <w:rFonts w:hint="eastAsia" w:ascii="黑体" w:hAnsi="黑体" w:eastAsia="黑体" w:cs="黑体"/>
          <w:spacing w:val="-3"/>
          <w:sz w:val="28"/>
          <w:szCs w:val="28"/>
          <w:lang w:val="en-US" w:eastAsia="zh-CN"/>
        </w:rPr>
        <w:t xml:space="preserve">  </w:t>
      </w:r>
      <w:r>
        <w:rPr>
          <w:rFonts w:hint="eastAsia" w:ascii="黑体" w:hAnsi="黑体" w:eastAsia="黑体" w:cs="黑体"/>
          <w:spacing w:val="-3"/>
          <w:sz w:val="28"/>
          <w:szCs w:val="28"/>
        </w:rPr>
        <w:t>投标人未按本须知第12.1和12.3条规定提交投标保证金的，其投标</w:t>
      </w:r>
      <w:r>
        <w:rPr>
          <w:rFonts w:hint="eastAsia" w:ascii="黑体" w:hAnsi="黑体" w:eastAsia="黑体" w:cs="黑体"/>
          <w:spacing w:val="-4"/>
          <w:sz w:val="28"/>
          <w:szCs w:val="28"/>
        </w:rPr>
        <w:t>将被认定为</w:t>
      </w:r>
      <w:r>
        <w:rPr>
          <w:rFonts w:hint="eastAsia" w:ascii="黑体" w:hAnsi="黑体" w:eastAsia="黑体" w:cs="黑体"/>
          <w:b/>
          <w:bCs/>
          <w:spacing w:val="-4"/>
          <w:sz w:val="28"/>
          <w:szCs w:val="28"/>
        </w:rPr>
        <w:t>投</w:t>
      </w:r>
      <w:r>
        <w:rPr>
          <w:rFonts w:hint="eastAsia" w:ascii="黑体" w:hAnsi="黑体" w:eastAsia="黑体" w:cs="黑体"/>
          <w:b/>
          <w:bCs/>
          <w:spacing w:val="-1"/>
          <w:sz w:val="28"/>
          <w:szCs w:val="28"/>
        </w:rPr>
        <w:t>标无效</w:t>
      </w:r>
      <w:r>
        <w:rPr>
          <w:rFonts w:hint="eastAsia" w:ascii="黑体" w:hAnsi="黑体" w:eastAsia="黑体" w:cs="黑体"/>
          <w:spacing w:val="-1"/>
          <w:sz w:val="28"/>
          <w:szCs w:val="28"/>
        </w:rPr>
        <w:t>。</w:t>
      </w:r>
    </w:p>
    <w:p w14:paraId="22BD751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12.4.1</w:t>
      </w:r>
      <w:r>
        <w:rPr>
          <w:rFonts w:hint="eastAsia" w:ascii="黑体" w:hAnsi="黑体" w:eastAsia="黑体" w:cs="黑体"/>
          <w:spacing w:val="-2"/>
          <w:sz w:val="28"/>
          <w:szCs w:val="28"/>
          <w:lang w:val="en-US" w:eastAsia="zh-CN"/>
        </w:rPr>
        <w:t xml:space="preserve">  </w:t>
      </w:r>
      <w:r>
        <w:rPr>
          <w:rFonts w:hint="eastAsia" w:ascii="黑体" w:hAnsi="黑体" w:eastAsia="黑体" w:cs="黑体"/>
          <w:spacing w:val="-2"/>
          <w:sz w:val="28"/>
          <w:szCs w:val="28"/>
        </w:rPr>
        <w:t>采用电汇形式的，一般可以实时入账；</w:t>
      </w:r>
    </w:p>
    <w:p w14:paraId="6236641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12.4.2</w:t>
      </w:r>
      <w:r>
        <w:rPr>
          <w:rFonts w:hint="eastAsia" w:ascii="黑体" w:hAnsi="黑体" w:eastAsia="黑体" w:cs="黑体"/>
          <w:spacing w:val="-2"/>
          <w:sz w:val="28"/>
          <w:szCs w:val="28"/>
          <w:lang w:val="en-US" w:eastAsia="zh-CN"/>
        </w:rPr>
        <w:t xml:space="preserve">  </w:t>
      </w:r>
      <w:r>
        <w:rPr>
          <w:rFonts w:hint="eastAsia" w:ascii="黑体" w:hAnsi="黑体" w:eastAsia="黑体" w:cs="黑体"/>
          <w:spacing w:val="-2"/>
          <w:sz w:val="28"/>
          <w:szCs w:val="28"/>
        </w:rPr>
        <w:t>采用支票形式的，投标人则应充分考虑支票</w:t>
      </w:r>
      <w:r>
        <w:rPr>
          <w:rFonts w:hint="eastAsia" w:ascii="黑体" w:hAnsi="黑体" w:eastAsia="黑体" w:cs="黑体"/>
          <w:spacing w:val="-3"/>
          <w:sz w:val="28"/>
          <w:szCs w:val="28"/>
        </w:rPr>
        <w:t>入账时间，以确保投标保证金能按时进入指定账户。根据银行信息交换和付款时间，支票从</w:t>
      </w:r>
      <w:r>
        <w:rPr>
          <w:rFonts w:hint="eastAsia" w:ascii="黑体" w:hAnsi="黑体" w:eastAsia="黑体" w:cs="黑体"/>
          <w:spacing w:val="-4"/>
          <w:sz w:val="28"/>
          <w:szCs w:val="28"/>
        </w:rPr>
        <w:t>递交至实际入账一般需要4-5</w:t>
      </w:r>
      <w:r>
        <w:rPr>
          <w:rFonts w:hint="eastAsia" w:ascii="黑体" w:hAnsi="黑体" w:eastAsia="黑体" w:cs="黑体"/>
          <w:spacing w:val="3"/>
          <w:sz w:val="28"/>
          <w:szCs w:val="28"/>
        </w:rPr>
        <w:t>个工作日。如投标人未及时提交支票或支票</w:t>
      </w:r>
      <w:r>
        <w:rPr>
          <w:rFonts w:hint="eastAsia" w:ascii="黑体" w:hAnsi="黑体" w:eastAsia="黑体" w:cs="黑体"/>
          <w:spacing w:val="2"/>
          <w:sz w:val="28"/>
          <w:szCs w:val="28"/>
        </w:rPr>
        <w:t>不符合银行委托收款要求（如污损、</w:t>
      </w:r>
      <w:r>
        <w:rPr>
          <w:rFonts w:hint="eastAsia" w:ascii="黑体" w:hAnsi="黑体" w:eastAsia="黑体" w:cs="黑体"/>
          <w:spacing w:val="1"/>
          <w:sz w:val="28"/>
          <w:szCs w:val="28"/>
        </w:rPr>
        <w:t>折叠、胶装等</w:t>
      </w:r>
      <w:r>
        <w:rPr>
          <w:rFonts w:hint="eastAsia" w:ascii="黑体" w:hAnsi="黑体" w:eastAsia="黑体" w:cs="黑体"/>
          <w:spacing w:val="-13"/>
          <w:sz w:val="28"/>
          <w:szCs w:val="28"/>
        </w:rPr>
        <w:t>），</w:t>
      </w:r>
      <w:r>
        <w:rPr>
          <w:rFonts w:hint="eastAsia" w:ascii="黑体" w:hAnsi="黑体" w:eastAsia="黑体" w:cs="黑体"/>
          <w:spacing w:val="1"/>
          <w:sz w:val="28"/>
          <w:szCs w:val="28"/>
        </w:rPr>
        <w:t>导致投标保证金不能按时进入指定账户的，将按照招标文件的</w:t>
      </w:r>
      <w:r>
        <w:rPr>
          <w:rFonts w:hint="eastAsia" w:ascii="黑体" w:hAnsi="黑体" w:eastAsia="黑体" w:cs="黑体"/>
          <w:spacing w:val="-2"/>
          <w:sz w:val="28"/>
          <w:szCs w:val="28"/>
        </w:rPr>
        <w:t>第22.2条相关规定处理。</w:t>
      </w:r>
    </w:p>
    <w:p w14:paraId="0A17302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8" w:firstLineChars="2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12.5</w:t>
      </w:r>
      <w:r>
        <w:rPr>
          <w:rFonts w:hint="eastAsia" w:ascii="黑体" w:hAnsi="黑体" w:eastAsia="黑体" w:cs="黑体"/>
          <w:spacing w:val="2"/>
          <w:sz w:val="28"/>
          <w:szCs w:val="28"/>
          <w:lang w:val="en-US" w:eastAsia="zh-CN"/>
        </w:rPr>
        <w:t xml:space="preserve">  </w:t>
      </w:r>
      <w:r>
        <w:rPr>
          <w:rFonts w:hint="eastAsia" w:ascii="黑体" w:hAnsi="黑体" w:eastAsia="黑体" w:cs="黑体"/>
          <w:spacing w:val="2"/>
          <w:sz w:val="28"/>
          <w:szCs w:val="28"/>
        </w:rPr>
        <w:t>联合体投标的，可以由联合体中的一方或者共同提交投标</w:t>
      </w:r>
      <w:r>
        <w:rPr>
          <w:rFonts w:hint="eastAsia" w:ascii="黑体" w:hAnsi="黑体" w:eastAsia="黑体" w:cs="黑体"/>
          <w:spacing w:val="1"/>
          <w:sz w:val="28"/>
          <w:szCs w:val="28"/>
        </w:rPr>
        <w:t>保证金。以一方名义提</w:t>
      </w:r>
      <w:r>
        <w:rPr>
          <w:rFonts w:hint="eastAsia" w:ascii="黑体" w:hAnsi="黑体" w:eastAsia="黑体" w:cs="黑体"/>
          <w:spacing w:val="-2"/>
          <w:sz w:val="28"/>
          <w:szCs w:val="28"/>
        </w:rPr>
        <w:t>交投标保证金的，对联合体各方均具有约束力。</w:t>
      </w:r>
    </w:p>
    <w:p w14:paraId="736B54B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left"/>
        <w:textAlignment w:val="baseline"/>
        <w:outlineLvl w:val="9"/>
        <w:rPr>
          <w:rFonts w:hint="eastAsia" w:ascii="黑体" w:hAnsi="黑体" w:eastAsia="黑体" w:cs="黑体"/>
          <w:sz w:val="28"/>
          <w:szCs w:val="28"/>
        </w:rPr>
      </w:pPr>
      <w:r>
        <w:rPr>
          <w:rFonts w:hint="eastAsia" w:ascii="黑体" w:hAnsi="黑体" w:eastAsia="黑体" w:cs="黑体"/>
          <w:spacing w:val="-2"/>
          <w:sz w:val="28"/>
          <w:szCs w:val="28"/>
        </w:rPr>
        <w:t>12.6</w:t>
      </w:r>
      <w:r>
        <w:rPr>
          <w:rFonts w:hint="eastAsia" w:ascii="黑体" w:hAnsi="黑体" w:eastAsia="黑体" w:cs="黑体"/>
          <w:spacing w:val="-2"/>
          <w:sz w:val="28"/>
          <w:szCs w:val="28"/>
          <w:lang w:val="en-US" w:eastAsia="zh-CN"/>
        </w:rPr>
        <w:t xml:space="preserve">  </w:t>
      </w:r>
      <w:r>
        <w:rPr>
          <w:rFonts w:hint="eastAsia" w:ascii="黑体" w:hAnsi="黑体" w:eastAsia="黑体" w:cs="黑体"/>
          <w:b/>
          <w:bCs/>
          <w:spacing w:val="-2"/>
          <w:sz w:val="28"/>
          <w:szCs w:val="28"/>
        </w:rPr>
        <w:t>投标保证金的退还</w:t>
      </w:r>
    </w:p>
    <w:p w14:paraId="63D89E3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12.6.1</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中标人应在与采购人签订合同之日起5个工作日内，及时联系保证金收受机构办</w:t>
      </w:r>
      <w:r>
        <w:rPr>
          <w:rFonts w:hint="eastAsia" w:ascii="黑体" w:hAnsi="黑体" w:eastAsia="黑体" w:cs="黑体"/>
          <w:spacing w:val="-1"/>
          <w:sz w:val="28"/>
          <w:szCs w:val="28"/>
        </w:rPr>
        <w:t>理投标保证金无息退还手续。</w:t>
      </w:r>
    </w:p>
    <w:p w14:paraId="73D20A0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jc w:val="left"/>
        <w:textAlignment w:val="baseline"/>
        <w:rPr>
          <w:rFonts w:hint="eastAsia" w:ascii="黑体" w:hAnsi="黑体" w:eastAsia="黑体" w:cs="黑体"/>
          <w:sz w:val="28"/>
          <w:szCs w:val="28"/>
        </w:rPr>
      </w:pPr>
      <w:r>
        <w:rPr>
          <w:rFonts w:hint="eastAsia" w:ascii="黑体" w:hAnsi="黑体" w:eastAsia="黑体" w:cs="黑体"/>
          <w:spacing w:val="3"/>
          <w:sz w:val="28"/>
          <w:szCs w:val="28"/>
        </w:rPr>
        <w:t>12.6.2</w:t>
      </w:r>
      <w:r>
        <w:rPr>
          <w:rFonts w:hint="eastAsia" w:ascii="黑体" w:hAnsi="黑体" w:eastAsia="黑体" w:cs="黑体"/>
          <w:spacing w:val="3"/>
          <w:sz w:val="28"/>
          <w:szCs w:val="28"/>
          <w:lang w:val="en-US" w:eastAsia="zh-CN"/>
        </w:rPr>
        <w:t xml:space="preserve">  </w:t>
      </w:r>
      <w:r>
        <w:rPr>
          <w:rFonts w:hint="eastAsia" w:ascii="黑体" w:hAnsi="黑体" w:eastAsia="黑体" w:cs="黑体"/>
          <w:spacing w:val="3"/>
          <w:sz w:val="28"/>
          <w:szCs w:val="28"/>
        </w:rPr>
        <w:t>未中标投标人的投标保证金将在中标通知书发出之日暨中标结果公告公布之日起</w:t>
      </w:r>
      <w:r>
        <w:rPr>
          <w:rFonts w:hint="eastAsia" w:ascii="黑体" w:hAnsi="黑体" w:eastAsia="黑体" w:cs="黑体"/>
          <w:spacing w:val="1"/>
          <w:sz w:val="28"/>
          <w:szCs w:val="28"/>
        </w:rPr>
        <w:t>5个工作日内无息退还。投标人及时联系保证金收受机构办理退还投标保证金手</w:t>
      </w:r>
      <w:r>
        <w:rPr>
          <w:rFonts w:hint="eastAsia" w:ascii="黑体" w:hAnsi="黑体" w:eastAsia="黑体" w:cs="黑体"/>
          <w:spacing w:val="-2"/>
          <w:sz w:val="28"/>
          <w:szCs w:val="28"/>
        </w:rPr>
        <w:t>续。</w:t>
      </w:r>
    </w:p>
    <w:p w14:paraId="7F0FB8D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黑体" w:hAnsi="黑体" w:eastAsia="黑体" w:cs="黑体"/>
          <w:sz w:val="28"/>
          <w:szCs w:val="28"/>
        </w:rPr>
      </w:pPr>
      <w:r>
        <w:rPr>
          <w:rFonts w:hint="eastAsia" w:ascii="黑体" w:hAnsi="黑体" w:eastAsia="黑体" w:cs="黑体"/>
          <w:sz w:val="28"/>
          <w:szCs w:val="28"/>
        </w:rPr>
        <w:t>12.6.3</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政府采购投标担保函不予退回。</w:t>
      </w:r>
    </w:p>
    <w:p w14:paraId="79F4CED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黑体" w:hAnsi="黑体" w:eastAsia="黑体" w:cs="黑体"/>
          <w:sz w:val="28"/>
          <w:szCs w:val="28"/>
        </w:rPr>
      </w:pPr>
      <w:r>
        <w:rPr>
          <w:rFonts w:hint="eastAsia" w:ascii="黑体" w:hAnsi="黑体" w:eastAsia="黑体" w:cs="黑体"/>
          <w:sz w:val="28"/>
          <w:szCs w:val="28"/>
        </w:rPr>
        <w:t>12.7</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因投标人自身原因导致无法及时退还的，采购人或采购代理机构将不承担相应责</w:t>
      </w:r>
      <w:r>
        <w:rPr>
          <w:rFonts w:hint="eastAsia" w:ascii="黑体" w:hAnsi="黑体" w:eastAsia="黑体" w:cs="黑体"/>
          <w:spacing w:val="-2"/>
          <w:sz w:val="28"/>
          <w:szCs w:val="28"/>
        </w:rPr>
        <w:t>任。</w:t>
      </w:r>
    </w:p>
    <w:p w14:paraId="53A0FCB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0" w:firstLineChars="200"/>
        <w:jc w:val="left"/>
        <w:textAlignment w:val="baseline"/>
        <w:outlineLvl w:val="2"/>
        <w:rPr>
          <w:rFonts w:hint="eastAsia" w:ascii="黑体" w:hAnsi="黑体" w:eastAsia="黑体" w:cs="黑体"/>
          <w:sz w:val="28"/>
          <w:szCs w:val="28"/>
        </w:rPr>
      </w:pPr>
      <w:r>
        <w:rPr>
          <w:rFonts w:hint="eastAsia" w:ascii="黑体" w:hAnsi="黑体" w:eastAsia="黑体" w:cs="黑体"/>
          <w:b/>
          <w:bCs/>
          <w:spacing w:val="-3"/>
          <w:sz w:val="28"/>
          <w:szCs w:val="28"/>
        </w:rPr>
        <w:t>13.</w:t>
      </w:r>
      <w:r>
        <w:rPr>
          <w:rFonts w:hint="eastAsia" w:ascii="黑体" w:hAnsi="黑体" w:eastAsia="黑体" w:cs="黑体"/>
          <w:b/>
          <w:bCs/>
          <w:spacing w:val="-3"/>
          <w:sz w:val="28"/>
          <w:szCs w:val="28"/>
          <w:lang w:val="en-US" w:eastAsia="zh-CN"/>
        </w:rPr>
        <w:t xml:space="preserve">  </w:t>
      </w:r>
      <w:r>
        <w:rPr>
          <w:rFonts w:hint="eastAsia" w:ascii="黑体" w:hAnsi="黑体" w:eastAsia="黑体" w:cs="黑体"/>
          <w:b/>
          <w:bCs/>
          <w:spacing w:val="-3"/>
          <w:sz w:val="28"/>
          <w:szCs w:val="28"/>
        </w:rPr>
        <w:t>投标有效期</w:t>
      </w:r>
    </w:p>
    <w:p w14:paraId="5EDDBF4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jc w:val="left"/>
        <w:textAlignment w:val="baseline"/>
        <w:rPr>
          <w:rFonts w:hint="eastAsia" w:ascii="黑体" w:hAnsi="黑体" w:eastAsia="黑体" w:cs="黑体"/>
          <w:sz w:val="28"/>
          <w:szCs w:val="28"/>
        </w:rPr>
      </w:pPr>
      <w:r>
        <w:rPr>
          <w:rFonts w:hint="eastAsia" w:ascii="黑体" w:hAnsi="黑体" w:eastAsia="黑体" w:cs="黑体"/>
          <w:spacing w:val="-4"/>
          <w:sz w:val="28"/>
          <w:szCs w:val="28"/>
        </w:rPr>
        <w:t>13.1</w:t>
      </w:r>
      <w:r>
        <w:rPr>
          <w:rFonts w:hint="eastAsia" w:ascii="黑体" w:hAnsi="黑体" w:cs="黑体"/>
          <w:spacing w:val="-4"/>
          <w:sz w:val="28"/>
          <w:szCs w:val="28"/>
          <w:lang w:val="en-US" w:eastAsia="zh-CN"/>
        </w:rPr>
        <w:t xml:space="preserve">  </w:t>
      </w:r>
      <w:r>
        <w:rPr>
          <w:rFonts w:hint="eastAsia" w:ascii="黑体" w:hAnsi="黑体" w:eastAsia="黑体" w:cs="黑体"/>
          <w:spacing w:val="-4"/>
          <w:sz w:val="28"/>
          <w:szCs w:val="28"/>
        </w:rPr>
        <w:t>投标应在</w:t>
      </w:r>
      <w:r>
        <w:rPr>
          <w:rFonts w:hint="eastAsia" w:ascii="黑体" w:hAnsi="黑体" w:eastAsia="黑体" w:cs="黑体"/>
          <w:spacing w:val="-4"/>
          <w:sz w:val="28"/>
          <w:szCs w:val="28"/>
          <w:u w:val="single" w:color="auto"/>
        </w:rPr>
        <w:t>投标人须知资料表</w:t>
      </w:r>
      <w:r>
        <w:rPr>
          <w:rFonts w:hint="eastAsia" w:ascii="黑体" w:hAnsi="黑体" w:eastAsia="黑体" w:cs="黑体"/>
          <w:spacing w:val="-4"/>
          <w:sz w:val="28"/>
          <w:szCs w:val="28"/>
        </w:rPr>
        <w:t>中规定时间内保持有效。投标有效期不满足要求的投标，</w:t>
      </w:r>
      <w:r>
        <w:rPr>
          <w:rFonts w:hint="eastAsia" w:ascii="黑体" w:hAnsi="黑体" w:eastAsia="黑体" w:cs="黑体"/>
          <w:spacing w:val="-1"/>
          <w:sz w:val="28"/>
          <w:szCs w:val="28"/>
        </w:rPr>
        <w:t>其投标将被认定为</w:t>
      </w:r>
      <w:r>
        <w:rPr>
          <w:rFonts w:hint="eastAsia" w:ascii="黑体" w:hAnsi="黑体" w:eastAsia="黑体" w:cs="黑体"/>
          <w:b/>
          <w:bCs/>
          <w:spacing w:val="-1"/>
          <w:sz w:val="28"/>
          <w:szCs w:val="28"/>
        </w:rPr>
        <w:t>投标无效</w:t>
      </w:r>
      <w:r>
        <w:rPr>
          <w:rFonts w:hint="eastAsia" w:ascii="黑体" w:hAnsi="黑体" w:eastAsia="黑体" w:cs="黑体"/>
          <w:spacing w:val="-1"/>
          <w:sz w:val="28"/>
          <w:szCs w:val="28"/>
        </w:rPr>
        <w:t>。</w:t>
      </w:r>
    </w:p>
    <w:p w14:paraId="3750053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jc w:val="left"/>
        <w:textAlignment w:val="baseline"/>
        <w:rPr>
          <w:rFonts w:hint="eastAsia" w:ascii="黑体" w:hAnsi="黑体" w:eastAsia="黑体" w:cs="黑体"/>
          <w:sz w:val="28"/>
          <w:szCs w:val="28"/>
        </w:rPr>
      </w:pPr>
      <w:r>
        <w:rPr>
          <w:rFonts w:hint="eastAsia" w:ascii="黑体" w:hAnsi="黑体" w:eastAsia="黑体" w:cs="黑体"/>
          <w:spacing w:val="-3"/>
          <w:sz w:val="28"/>
          <w:szCs w:val="28"/>
        </w:rPr>
        <w:t>13.2</w:t>
      </w:r>
      <w:r>
        <w:rPr>
          <w:rFonts w:hint="eastAsia" w:ascii="黑体" w:hAnsi="黑体" w:eastAsia="黑体" w:cs="黑体"/>
          <w:spacing w:val="-3"/>
          <w:sz w:val="28"/>
          <w:szCs w:val="28"/>
          <w:lang w:val="en-US" w:eastAsia="zh-CN"/>
        </w:rPr>
        <w:t xml:space="preserve">  </w:t>
      </w:r>
      <w:r>
        <w:rPr>
          <w:rFonts w:hint="eastAsia" w:ascii="黑体" w:hAnsi="黑体" w:eastAsia="黑体" w:cs="黑体"/>
          <w:spacing w:val="-3"/>
          <w:sz w:val="28"/>
          <w:szCs w:val="28"/>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按规定无息</w:t>
      </w:r>
      <w:r>
        <w:rPr>
          <w:rFonts w:hint="eastAsia" w:ascii="黑体" w:hAnsi="黑体" w:eastAsia="黑体" w:cs="黑体"/>
          <w:spacing w:val="-1"/>
          <w:sz w:val="28"/>
          <w:szCs w:val="28"/>
        </w:rPr>
        <w:t>退还。上述要求和答复都应以书面形式提交。</w:t>
      </w:r>
    </w:p>
    <w:p w14:paraId="761D7EE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4" w:firstLineChars="200"/>
        <w:jc w:val="left"/>
        <w:textAlignment w:val="baseline"/>
        <w:outlineLvl w:val="2"/>
        <w:rPr>
          <w:rFonts w:hint="eastAsia" w:ascii="黑体" w:hAnsi="黑体" w:eastAsia="黑体" w:cs="黑体"/>
          <w:sz w:val="28"/>
          <w:szCs w:val="28"/>
        </w:rPr>
      </w:pPr>
      <w:r>
        <w:rPr>
          <w:rFonts w:hint="eastAsia" w:ascii="黑体" w:hAnsi="黑体" w:eastAsia="黑体" w:cs="黑体"/>
          <w:b/>
          <w:bCs/>
          <w:spacing w:val="-2"/>
          <w:sz w:val="28"/>
          <w:szCs w:val="28"/>
        </w:rPr>
        <w:t>14.</w:t>
      </w:r>
      <w:r>
        <w:rPr>
          <w:rFonts w:hint="eastAsia" w:ascii="黑体" w:hAnsi="黑体" w:eastAsia="黑体" w:cs="黑体"/>
          <w:b/>
          <w:bCs/>
          <w:spacing w:val="-2"/>
          <w:sz w:val="28"/>
          <w:szCs w:val="28"/>
          <w:lang w:val="en-US" w:eastAsia="zh-CN"/>
        </w:rPr>
        <w:t xml:space="preserve">  </w:t>
      </w:r>
      <w:r>
        <w:rPr>
          <w:rFonts w:hint="eastAsia" w:ascii="黑体" w:hAnsi="黑体" w:eastAsia="黑体" w:cs="黑体"/>
          <w:b/>
          <w:bCs/>
          <w:spacing w:val="-2"/>
          <w:sz w:val="28"/>
          <w:szCs w:val="28"/>
        </w:rPr>
        <w:t>投标文件的签署及规定</w:t>
      </w:r>
    </w:p>
    <w:p w14:paraId="460D485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jc w:val="left"/>
        <w:textAlignment w:val="baseline"/>
        <w:rPr>
          <w:rFonts w:hint="eastAsia" w:ascii="黑体" w:hAnsi="黑体" w:eastAsia="黑体" w:cs="黑体"/>
          <w:sz w:val="28"/>
          <w:szCs w:val="28"/>
        </w:rPr>
      </w:pPr>
      <w:r>
        <w:rPr>
          <w:rFonts w:hint="eastAsia" w:ascii="黑体" w:hAnsi="黑体" w:eastAsia="黑体" w:cs="黑体"/>
          <w:spacing w:val="-3"/>
          <w:sz w:val="28"/>
          <w:szCs w:val="28"/>
        </w:rPr>
        <w:t>14.1</w:t>
      </w:r>
      <w:r>
        <w:rPr>
          <w:rFonts w:hint="eastAsia" w:ascii="黑体" w:hAnsi="黑体" w:eastAsia="黑体" w:cs="黑体"/>
          <w:spacing w:val="-3"/>
          <w:sz w:val="28"/>
          <w:szCs w:val="28"/>
          <w:lang w:val="en-US" w:eastAsia="zh-CN"/>
        </w:rPr>
        <w:t xml:space="preserve">  </w:t>
      </w:r>
      <w:r>
        <w:rPr>
          <w:rFonts w:hint="eastAsia" w:ascii="黑体" w:hAnsi="黑体" w:eastAsia="黑体" w:cs="黑体"/>
          <w:spacing w:val="-3"/>
          <w:sz w:val="28"/>
          <w:szCs w:val="28"/>
        </w:rPr>
        <w:t>投标人应按</w:t>
      </w:r>
      <w:r>
        <w:rPr>
          <w:rFonts w:hint="eastAsia" w:ascii="黑体" w:hAnsi="黑体" w:eastAsia="黑体" w:cs="黑体"/>
          <w:spacing w:val="-3"/>
          <w:sz w:val="28"/>
          <w:szCs w:val="28"/>
          <w:u w:val="single" w:color="auto"/>
        </w:rPr>
        <w:t>投标人须知资料表</w:t>
      </w:r>
      <w:r>
        <w:rPr>
          <w:rFonts w:hint="eastAsia" w:ascii="黑体" w:hAnsi="黑体" w:eastAsia="黑体" w:cs="黑体"/>
          <w:spacing w:val="-3"/>
          <w:sz w:val="28"/>
          <w:szCs w:val="28"/>
        </w:rPr>
        <w:t>中的规定，准备和递交（加密上传）电子投标文件。</w:t>
      </w:r>
    </w:p>
    <w:p w14:paraId="3A22FE7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14.2</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所有投标文件应按照招标文件规定的格式填写、签署和盖章。</w:t>
      </w:r>
    </w:p>
    <w:p w14:paraId="285B5F3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黑体" w:hAnsi="黑体" w:eastAsia="黑体" w:cs="黑体"/>
          <w:spacing w:val="-2"/>
          <w:sz w:val="28"/>
          <w:szCs w:val="28"/>
        </w:rPr>
      </w:pPr>
      <w:r>
        <w:rPr>
          <w:rFonts w:hint="eastAsia" w:ascii="黑体" w:hAnsi="黑体" w:eastAsia="黑体" w:cs="黑体"/>
          <w:spacing w:val="-1"/>
          <w:sz w:val="28"/>
          <w:szCs w:val="28"/>
        </w:rPr>
        <w:t>14.3</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投标文件因字迹潦草、表达不清或未按照招标文件规定的格式填写、签</w:t>
      </w:r>
      <w:r>
        <w:rPr>
          <w:rFonts w:hint="eastAsia" w:ascii="黑体" w:hAnsi="黑体" w:eastAsia="黑体" w:cs="黑体"/>
          <w:spacing w:val="-2"/>
          <w:sz w:val="28"/>
          <w:szCs w:val="28"/>
        </w:rPr>
        <w:t>署和盖章所引起的后果由投标人负责。</w:t>
      </w:r>
    </w:p>
    <w:p w14:paraId="0BE91C8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left"/>
        <w:textAlignment w:val="baseline"/>
        <w:rPr>
          <w:rFonts w:hint="eastAsia" w:ascii="黑体" w:hAnsi="黑体" w:eastAsia="黑体" w:cs="黑体"/>
          <w:spacing w:val="-2"/>
          <w:sz w:val="28"/>
          <w:szCs w:val="28"/>
        </w:rPr>
      </w:pPr>
    </w:p>
    <w:p w14:paraId="54B20801">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1"/>
        <w:rPr>
          <w:rFonts w:hint="eastAsia" w:ascii="黑体" w:hAnsi="黑体" w:eastAsia="黑体" w:cs="黑体"/>
          <w:sz w:val="36"/>
          <w:szCs w:val="36"/>
        </w:rPr>
      </w:pPr>
      <w:bookmarkStart w:id="8" w:name="_Toc5516"/>
      <w:r>
        <w:rPr>
          <w:rFonts w:hint="eastAsia" w:ascii="黑体" w:hAnsi="黑体" w:eastAsia="黑体" w:cs="黑体"/>
          <w:b/>
          <w:bCs/>
          <w:spacing w:val="-2"/>
          <w:sz w:val="36"/>
          <w:szCs w:val="36"/>
        </w:rPr>
        <w:t>四、投标文件的递交</w:t>
      </w:r>
      <w:bookmarkEnd w:id="8"/>
    </w:p>
    <w:p w14:paraId="22F5655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4" w:firstLineChars="200"/>
        <w:jc w:val="left"/>
        <w:textAlignment w:val="baseline"/>
        <w:outlineLvl w:val="2"/>
        <w:rPr>
          <w:rFonts w:hint="eastAsia" w:ascii="黑体" w:hAnsi="黑体" w:eastAsia="黑体" w:cs="黑体"/>
          <w:sz w:val="28"/>
          <w:szCs w:val="28"/>
        </w:rPr>
      </w:pPr>
      <w:r>
        <w:rPr>
          <w:rFonts w:hint="eastAsia" w:ascii="黑体" w:hAnsi="黑体" w:eastAsia="黑体" w:cs="黑体"/>
          <w:b/>
          <w:bCs/>
          <w:spacing w:val="-2"/>
          <w:sz w:val="28"/>
          <w:szCs w:val="28"/>
        </w:rPr>
        <w:t>15.</w:t>
      </w:r>
      <w:r>
        <w:rPr>
          <w:rFonts w:hint="eastAsia" w:ascii="黑体" w:hAnsi="黑体" w:eastAsia="黑体" w:cs="黑体"/>
          <w:b/>
          <w:bCs/>
          <w:spacing w:val="-2"/>
          <w:sz w:val="28"/>
          <w:szCs w:val="28"/>
          <w:lang w:val="en-US" w:eastAsia="zh-CN"/>
        </w:rPr>
        <w:t xml:space="preserve">  </w:t>
      </w:r>
      <w:r>
        <w:rPr>
          <w:rFonts w:hint="eastAsia" w:ascii="黑体" w:hAnsi="黑体" w:eastAsia="黑体" w:cs="黑体"/>
          <w:b/>
          <w:bCs/>
          <w:spacing w:val="-2"/>
          <w:sz w:val="28"/>
          <w:szCs w:val="28"/>
        </w:rPr>
        <w:t>投标文件的密封和标记</w:t>
      </w:r>
    </w:p>
    <w:p w14:paraId="5A4CA19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6" w:firstLineChars="200"/>
        <w:jc w:val="left"/>
        <w:textAlignment w:val="baseline"/>
        <w:rPr>
          <w:rFonts w:hint="eastAsia" w:ascii="黑体" w:hAnsi="黑体" w:eastAsia="黑体" w:cs="黑体"/>
          <w:sz w:val="28"/>
          <w:szCs w:val="28"/>
        </w:rPr>
      </w:pPr>
      <w:r>
        <w:rPr>
          <w:rFonts w:hint="eastAsia" w:ascii="黑体" w:hAnsi="黑体" w:eastAsia="黑体" w:cs="黑体"/>
          <w:b/>
          <w:bCs/>
          <w:spacing w:val="1"/>
          <w:sz w:val="28"/>
          <w:szCs w:val="28"/>
        </w:rPr>
        <w:t>15.1</w:t>
      </w:r>
      <w:r>
        <w:rPr>
          <w:rFonts w:hint="eastAsia" w:ascii="黑体" w:hAnsi="黑体" w:eastAsia="黑体" w:cs="黑体"/>
          <w:b/>
          <w:bCs/>
          <w:spacing w:val="1"/>
          <w:sz w:val="28"/>
          <w:szCs w:val="28"/>
          <w:lang w:val="en-US" w:eastAsia="zh-CN"/>
        </w:rPr>
        <w:t xml:space="preserve">  </w:t>
      </w:r>
      <w:r>
        <w:rPr>
          <w:rFonts w:hint="eastAsia" w:ascii="黑体" w:hAnsi="黑体" w:eastAsia="黑体" w:cs="黑体"/>
          <w:b/>
          <w:bCs/>
          <w:spacing w:val="1"/>
          <w:sz w:val="28"/>
          <w:szCs w:val="28"/>
          <w:u w:val="single" w:color="auto"/>
        </w:rPr>
        <w:t>投标人应完整地按招标文件提供的投标文件格式及要求编写投标文件，投标人须</w:t>
      </w:r>
      <w:r>
        <w:rPr>
          <w:rFonts w:hint="eastAsia" w:ascii="黑体" w:hAnsi="黑体" w:eastAsia="黑体" w:cs="黑体"/>
          <w:b/>
          <w:bCs/>
          <w:spacing w:val="3"/>
          <w:sz w:val="28"/>
          <w:szCs w:val="28"/>
          <w:u w:val="single" w:color="auto"/>
        </w:rPr>
        <w:t>在投标截止时间前完成在系统上传递交电子</w:t>
      </w:r>
      <w:r>
        <w:rPr>
          <w:rFonts w:hint="eastAsia" w:ascii="黑体" w:hAnsi="黑体" w:eastAsia="黑体" w:cs="黑体"/>
          <w:b/>
          <w:bCs/>
          <w:spacing w:val="2"/>
          <w:sz w:val="28"/>
          <w:szCs w:val="28"/>
          <w:u w:val="single" w:color="auto"/>
        </w:rPr>
        <w:t>投标文件。投标人的电子投标文件是</w:t>
      </w:r>
      <w:r>
        <w:rPr>
          <w:rFonts w:hint="eastAsia" w:ascii="黑体" w:hAnsi="黑体" w:eastAsia="黑体" w:cs="黑体"/>
          <w:b/>
          <w:bCs/>
          <w:spacing w:val="-1"/>
          <w:sz w:val="28"/>
          <w:szCs w:val="28"/>
          <w:u w:val="single" w:color="auto"/>
        </w:rPr>
        <w:t>经过CA证书加密后上传提交的，任何单位或个人均无法在投标截止时间(</w:t>
      </w:r>
      <w:r>
        <w:rPr>
          <w:rFonts w:hint="eastAsia" w:ascii="黑体" w:hAnsi="黑体" w:eastAsia="黑体" w:cs="黑体"/>
          <w:b/>
          <w:bCs/>
          <w:spacing w:val="-2"/>
          <w:sz w:val="28"/>
          <w:szCs w:val="28"/>
          <w:u w:val="single" w:color="auto"/>
        </w:rPr>
        <w:t>即投标</w:t>
      </w:r>
      <w:r>
        <w:rPr>
          <w:rFonts w:hint="eastAsia" w:ascii="黑体" w:hAnsi="黑体" w:eastAsia="黑体" w:cs="黑体"/>
          <w:b/>
          <w:bCs/>
          <w:spacing w:val="-1"/>
          <w:sz w:val="28"/>
          <w:szCs w:val="28"/>
          <w:u w:val="single" w:color="auto"/>
        </w:rPr>
        <w:t>截止时间)之前查看或篡改，不存在泄密风险。（投标人须严格按照政采云电子投标流程制作并上传电子投标文件，投标人应承担上传失误产生的任何后果。）</w:t>
      </w:r>
    </w:p>
    <w:p w14:paraId="7BB2B07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8" w:firstLineChars="2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15.2</w:t>
      </w:r>
      <w:r>
        <w:rPr>
          <w:rFonts w:hint="eastAsia" w:ascii="黑体" w:hAnsi="黑体" w:eastAsia="黑体" w:cs="黑体"/>
          <w:spacing w:val="2"/>
          <w:sz w:val="28"/>
          <w:szCs w:val="28"/>
          <w:lang w:val="en-US" w:eastAsia="zh-CN"/>
        </w:rPr>
        <w:t xml:space="preserve">  </w:t>
      </w:r>
      <w:r>
        <w:rPr>
          <w:rFonts w:hint="eastAsia" w:ascii="黑体" w:hAnsi="黑体" w:eastAsia="黑体" w:cs="黑体"/>
          <w:spacing w:val="2"/>
          <w:sz w:val="28"/>
          <w:szCs w:val="28"/>
        </w:rPr>
        <w:t>投标人因自身原因导致电子投标文件无法导入电子评标系</w:t>
      </w:r>
      <w:r>
        <w:rPr>
          <w:rFonts w:hint="eastAsia" w:ascii="黑体" w:hAnsi="黑体" w:eastAsia="黑体" w:cs="黑体"/>
          <w:spacing w:val="1"/>
          <w:sz w:val="28"/>
          <w:szCs w:val="28"/>
        </w:rPr>
        <w:t>统的，该投标文件视为</w:t>
      </w:r>
      <w:r>
        <w:rPr>
          <w:rFonts w:hint="eastAsia" w:ascii="黑体" w:hAnsi="黑体" w:eastAsia="黑体" w:cs="黑体"/>
          <w:b/>
          <w:bCs/>
          <w:spacing w:val="-1"/>
          <w:sz w:val="28"/>
          <w:szCs w:val="28"/>
        </w:rPr>
        <w:t>无效文件</w:t>
      </w:r>
      <w:r>
        <w:rPr>
          <w:rFonts w:hint="eastAsia" w:ascii="黑体" w:hAnsi="黑体" w:eastAsia="黑体" w:cs="黑体"/>
          <w:spacing w:val="-1"/>
          <w:sz w:val="28"/>
          <w:szCs w:val="28"/>
        </w:rPr>
        <w:t>。</w:t>
      </w:r>
    </w:p>
    <w:p w14:paraId="4CABB65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15.3</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电子投标文件具有法律效力,与其他形式的投标文件在内容和格式上等同，若</w:t>
      </w:r>
      <w:r>
        <w:rPr>
          <w:rFonts w:hint="eastAsia" w:ascii="黑体" w:hAnsi="黑体" w:eastAsia="黑体" w:cs="黑体"/>
          <w:spacing w:val="-2"/>
          <w:sz w:val="28"/>
          <w:szCs w:val="28"/>
        </w:rPr>
        <w:t>投标文件与招标文件要求不一致，其内容影响成交结果</w:t>
      </w:r>
      <w:r>
        <w:rPr>
          <w:rFonts w:hint="eastAsia" w:ascii="黑体" w:hAnsi="黑体" w:eastAsia="黑体" w:cs="黑体"/>
          <w:spacing w:val="-3"/>
          <w:sz w:val="28"/>
          <w:szCs w:val="28"/>
        </w:rPr>
        <w:t>时，责任由投标单位自行承担。</w:t>
      </w:r>
    </w:p>
    <w:p w14:paraId="3B884F3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6" w:firstLineChars="200"/>
        <w:jc w:val="left"/>
        <w:textAlignment w:val="baseline"/>
        <w:outlineLvl w:val="2"/>
        <w:rPr>
          <w:rFonts w:hint="eastAsia" w:ascii="黑体" w:hAnsi="黑体" w:eastAsia="黑体" w:cs="黑体"/>
          <w:sz w:val="28"/>
          <w:szCs w:val="28"/>
        </w:rPr>
      </w:pPr>
      <w:r>
        <w:rPr>
          <w:rFonts w:hint="eastAsia" w:ascii="黑体" w:hAnsi="黑体" w:eastAsia="黑体" w:cs="黑体"/>
          <w:b/>
          <w:bCs/>
          <w:spacing w:val="-4"/>
          <w:sz w:val="28"/>
          <w:szCs w:val="28"/>
        </w:rPr>
        <w:t>16.</w:t>
      </w:r>
      <w:r>
        <w:rPr>
          <w:rFonts w:hint="eastAsia" w:ascii="黑体" w:hAnsi="黑体" w:eastAsia="黑体" w:cs="黑体"/>
          <w:b/>
          <w:bCs/>
          <w:spacing w:val="-4"/>
          <w:sz w:val="28"/>
          <w:szCs w:val="28"/>
          <w:lang w:val="en-US" w:eastAsia="zh-CN"/>
        </w:rPr>
        <w:t xml:space="preserve">  </w:t>
      </w:r>
      <w:r>
        <w:rPr>
          <w:rFonts w:hint="eastAsia" w:ascii="黑体" w:hAnsi="黑体" w:eastAsia="黑体" w:cs="黑体"/>
          <w:b/>
          <w:bCs/>
          <w:spacing w:val="-4"/>
          <w:sz w:val="28"/>
          <w:szCs w:val="28"/>
        </w:rPr>
        <w:t>投标截止</w:t>
      </w:r>
    </w:p>
    <w:p w14:paraId="683CC5E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16.1</w:t>
      </w:r>
      <w:r>
        <w:rPr>
          <w:rFonts w:hint="eastAsia" w:ascii="黑体" w:hAnsi="黑体" w:eastAsia="黑体" w:cs="黑体"/>
          <w:spacing w:val="-1"/>
          <w:sz w:val="28"/>
          <w:szCs w:val="28"/>
          <w:lang w:val="en-US" w:eastAsia="zh-CN"/>
        </w:rPr>
        <w:t xml:space="preserve">  </w:t>
      </w:r>
      <w:r>
        <w:rPr>
          <w:rFonts w:hint="eastAsia" w:ascii="黑体" w:hAnsi="黑体" w:eastAsia="黑体" w:cs="黑体"/>
          <w:b/>
          <w:bCs/>
          <w:spacing w:val="-1"/>
          <w:sz w:val="28"/>
          <w:szCs w:val="28"/>
          <w:u w:val="single" w:color="auto"/>
        </w:rPr>
        <w:t>投标人应在投标人须知资料表中规定的截止时间前，将投标</w:t>
      </w:r>
      <w:r>
        <w:rPr>
          <w:rFonts w:hint="eastAsia" w:ascii="黑体" w:hAnsi="黑体" w:eastAsia="黑体" w:cs="黑体"/>
          <w:b/>
          <w:bCs/>
          <w:spacing w:val="-2"/>
          <w:sz w:val="28"/>
          <w:szCs w:val="28"/>
          <w:u w:val="single" w:color="auto"/>
        </w:rPr>
        <w:t>文件递交到招标文件中规定的地点。解密时间30分钟，逾期未解密的视为投标无效。</w:t>
      </w:r>
    </w:p>
    <w:p w14:paraId="529749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16.2</w:t>
      </w:r>
      <w:r>
        <w:rPr>
          <w:rFonts w:hint="eastAsia" w:ascii="黑体" w:hAnsi="黑体" w:cs="黑体"/>
          <w:spacing w:val="-2"/>
          <w:sz w:val="28"/>
          <w:szCs w:val="28"/>
          <w:lang w:val="en-US" w:eastAsia="zh-CN"/>
        </w:rPr>
        <w:t xml:space="preserve">  </w:t>
      </w:r>
      <w:r>
        <w:rPr>
          <w:rFonts w:hint="eastAsia" w:ascii="黑体" w:hAnsi="黑体" w:eastAsia="黑体" w:cs="黑体"/>
          <w:spacing w:val="-2"/>
          <w:sz w:val="28"/>
          <w:szCs w:val="28"/>
        </w:rPr>
        <w:t>采购人和采购代理机构</w:t>
      </w:r>
      <w:r>
        <w:rPr>
          <w:rFonts w:hint="eastAsia" w:ascii="黑体" w:hAnsi="黑体" w:eastAsia="黑体" w:cs="黑体"/>
          <w:spacing w:val="-3"/>
          <w:sz w:val="28"/>
          <w:szCs w:val="28"/>
        </w:rPr>
        <w:t>有权按本须知的规定，延迟投标截止时间。在此情况下，采购人、采购代理机构和投标人受投标截止时间制约的所有权利和义务均应延长至新的截止时间。</w:t>
      </w:r>
    </w:p>
    <w:p w14:paraId="12F40C8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16.3</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采购人和采购代理机构将拒绝接收在投标截止时间后上传的投标文件。</w:t>
      </w:r>
    </w:p>
    <w:p w14:paraId="39D8DFC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4" w:firstLineChars="200"/>
        <w:jc w:val="left"/>
        <w:textAlignment w:val="baseline"/>
        <w:outlineLvl w:val="2"/>
        <w:rPr>
          <w:rFonts w:hint="eastAsia" w:ascii="黑体" w:hAnsi="黑体" w:eastAsia="黑体" w:cs="黑体"/>
          <w:sz w:val="28"/>
          <w:szCs w:val="28"/>
        </w:rPr>
      </w:pPr>
      <w:r>
        <w:rPr>
          <w:rFonts w:hint="eastAsia" w:ascii="黑体" w:hAnsi="黑体" w:eastAsia="黑体" w:cs="黑体"/>
          <w:b/>
          <w:bCs/>
          <w:spacing w:val="-2"/>
          <w:sz w:val="28"/>
          <w:szCs w:val="28"/>
        </w:rPr>
        <w:t>17.</w:t>
      </w:r>
      <w:r>
        <w:rPr>
          <w:rFonts w:hint="eastAsia" w:ascii="黑体" w:hAnsi="黑体" w:eastAsia="黑体" w:cs="黑体"/>
          <w:b/>
          <w:bCs/>
          <w:spacing w:val="-2"/>
          <w:sz w:val="28"/>
          <w:szCs w:val="28"/>
          <w:lang w:val="en-US" w:eastAsia="zh-CN"/>
        </w:rPr>
        <w:t xml:space="preserve">  </w:t>
      </w:r>
      <w:r>
        <w:rPr>
          <w:rFonts w:hint="eastAsia" w:ascii="黑体" w:hAnsi="黑体" w:eastAsia="黑体" w:cs="黑体"/>
          <w:b/>
          <w:bCs/>
          <w:spacing w:val="-2"/>
          <w:sz w:val="28"/>
          <w:szCs w:val="28"/>
        </w:rPr>
        <w:t>投标文件的接收、修改与撤回</w:t>
      </w:r>
    </w:p>
    <w:p w14:paraId="3606AC0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黑体" w:hAnsi="黑体" w:eastAsia="黑体" w:cs="黑体"/>
          <w:sz w:val="28"/>
          <w:szCs w:val="28"/>
        </w:rPr>
      </w:pPr>
      <w:r>
        <w:rPr>
          <w:rFonts w:hint="eastAsia" w:ascii="黑体" w:hAnsi="黑体" w:eastAsia="黑体" w:cs="黑体"/>
          <w:sz w:val="28"/>
          <w:szCs w:val="28"/>
        </w:rPr>
        <w:t>17.1</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在投标截止时间后上传投标文件的，采购人和采购代理机构将拒绝接收。</w:t>
      </w:r>
    </w:p>
    <w:p w14:paraId="6C67389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17.2</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递交投标文件以后，如果投标人要进行修改或撤回投标，投标人对投标</w:t>
      </w:r>
      <w:r>
        <w:rPr>
          <w:rFonts w:hint="eastAsia" w:ascii="黑体" w:hAnsi="黑体" w:eastAsia="黑体" w:cs="黑体"/>
          <w:spacing w:val="-2"/>
          <w:sz w:val="28"/>
          <w:szCs w:val="28"/>
        </w:rPr>
        <w:t>文件的修改</w:t>
      </w:r>
      <w:r>
        <w:rPr>
          <w:rFonts w:hint="eastAsia" w:ascii="黑体" w:hAnsi="黑体" w:eastAsia="黑体" w:cs="黑体"/>
          <w:spacing w:val="-3"/>
          <w:sz w:val="28"/>
          <w:szCs w:val="28"/>
        </w:rPr>
        <w:t>或撤回通知应按本须知规定编制。采购人和采购代理机构将予以接收，并视为投标</w:t>
      </w:r>
      <w:r>
        <w:rPr>
          <w:rFonts w:hint="eastAsia" w:ascii="黑体" w:hAnsi="黑体" w:eastAsia="黑体" w:cs="黑体"/>
          <w:spacing w:val="-1"/>
          <w:sz w:val="28"/>
          <w:szCs w:val="28"/>
        </w:rPr>
        <w:t>文件的组成部分。</w:t>
      </w:r>
    </w:p>
    <w:p w14:paraId="2D8D090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jc w:val="left"/>
        <w:textAlignment w:val="baseline"/>
        <w:rPr>
          <w:rFonts w:hint="eastAsia" w:ascii="黑体" w:hAnsi="黑体" w:eastAsia="黑体" w:cs="黑体"/>
          <w:sz w:val="28"/>
          <w:szCs w:val="28"/>
        </w:rPr>
      </w:pPr>
      <w:r>
        <w:rPr>
          <w:rFonts w:hint="eastAsia" w:ascii="黑体" w:hAnsi="黑体" w:eastAsia="黑体" w:cs="黑体"/>
          <w:spacing w:val="-3"/>
          <w:sz w:val="28"/>
          <w:szCs w:val="28"/>
        </w:rPr>
        <w:t>17.3</w:t>
      </w:r>
      <w:r>
        <w:rPr>
          <w:rFonts w:hint="eastAsia" w:ascii="黑体" w:hAnsi="黑体" w:eastAsia="黑体" w:cs="黑体"/>
          <w:spacing w:val="-3"/>
          <w:sz w:val="28"/>
          <w:szCs w:val="28"/>
          <w:lang w:val="en-US" w:eastAsia="zh-CN"/>
        </w:rPr>
        <w:t xml:space="preserve">  </w:t>
      </w:r>
      <w:r>
        <w:rPr>
          <w:rFonts w:hint="eastAsia" w:ascii="黑体" w:hAnsi="黑体" w:eastAsia="黑体" w:cs="黑体"/>
          <w:spacing w:val="-3"/>
          <w:sz w:val="28"/>
          <w:szCs w:val="28"/>
        </w:rPr>
        <w:t>在投标截止期之后，采购人和采购代理机构不接受投标人主动对其投标文件做任何</w:t>
      </w:r>
      <w:r>
        <w:rPr>
          <w:rFonts w:hint="eastAsia" w:ascii="黑体" w:hAnsi="黑体" w:eastAsia="黑体" w:cs="黑体"/>
          <w:spacing w:val="-2"/>
          <w:sz w:val="28"/>
          <w:szCs w:val="28"/>
        </w:rPr>
        <w:t>修改。</w:t>
      </w:r>
    </w:p>
    <w:p w14:paraId="505FEA7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outlineLvl w:val="9"/>
        <w:rPr>
          <w:rFonts w:hint="eastAsia" w:ascii="黑体" w:hAnsi="黑体" w:eastAsia="黑体" w:cs="黑体"/>
          <w:sz w:val="28"/>
          <w:szCs w:val="28"/>
        </w:rPr>
      </w:pPr>
      <w:r>
        <w:rPr>
          <w:rFonts w:hint="eastAsia" w:ascii="黑体" w:hAnsi="黑体" w:eastAsia="黑体" w:cs="黑体"/>
          <w:spacing w:val="-1"/>
          <w:sz w:val="28"/>
          <w:szCs w:val="28"/>
        </w:rPr>
        <w:t>17.4</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采购人和采购代理机构对所接收投标文件概不退回。</w:t>
      </w:r>
    </w:p>
    <w:p w14:paraId="2890E728">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9"/>
        <w:rPr>
          <w:rFonts w:hint="eastAsia" w:ascii="黑体" w:hAnsi="黑体" w:eastAsia="黑体" w:cs="黑体"/>
          <w:b/>
          <w:bCs/>
          <w:spacing w:val="-1"/>
          <w:sz w:val="36"/>
          <w:szCs w:val="36"/>
        </w:rPr>
      </w:pPr>
    </w:p>
    <w:p w14:paraId="201BF3B2">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1"/>
        <w:rPr>
          <w:rFonts w:hint="eastAsia" w:ascii="黑体" w:hAnsi="黑体" w:eastAsia="黑体" w:cs="黑体"/>
          <w:sz w:val="36"/>
          <w:szCs w:val="36"/>
        </w:rPr>
      </w:pPr>
      <w:bookmarkStart w:id="9" w:name="_Toc22775"/>
      <w:r>
        <w:rPr>
          <w:rFonts w:hint="eastAsia" w:ascii="黑体" w:hAnsi="黑体" w:eastAsia="黑体" w:cs="黑体"/>
          <w:b/>
          <w:bCs/>
          <w:spacing w:val="-1"/>
          <w:sz w:val="36"/>
          <w:szCs w:val="36"/>
        </w:rPr>
        <w:t>五、开标及评标</w:t>
      </w:r>
      <w:bookmarkEnd w:id="9"/>
    </w:p>
    <w:p w14:paraId="765FD1C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2" w:firstLineChars="200"/>
        <w:jc w:val="left"/>
        <w:textAlignment w:val="baseline"/>
        <w:outlineLvl w:val="2"/>
        <w:rPr>
          <w:rFonts w:hint="eastAsia" w:ascii="黑体" w:hAnsi="黑体" w:eastAsia="黑体" w:cs="黑体"/>
          <w:sz w:val="28"/>
          <w:szCs w:val="28"/>
        </w:rPr>
      </w:pPr>
      <w:r>
        <w:rPr>
          <w:rFonts w:hint="eastAsia" w:ascii="黑体" w:hAnsi="黑体" w:eastAsia="黑体" w:cs="黑体"/>
          <w:b/>
          <w:bCs/>
          <w:spacing w:val="-5"/>
          <w:sz w:val="28"/>
          <w:szCs w:val="28"/>
        </w:rPr>
        <w:t>18.</w:t>
      </w:r>
      <w:r>
        <w:rPr>
          <w:rFonts w:hint="eastAsia" w:ascii="黑体" w:hAnsi="黑体" w:eastAsia="黑体" w:cs="黑体"/>
          <w:b/>
          <w:bCs/>
          <w:spacing w:val="-5"/>
          <w:sz w:val="28"/>
          <w:szCs w:val="28"/>
          <w:lang w:val="en-US" w:eastAsia="zh-CN"/>
        </w:rPr>
        <w:t xml:space="preserve">  </w:t>
      </w:r>
      <w:r>
        <w:rPr>
          <w:rFonts w:hint="eastAsia" w:ascii="黑体" w:hAnsi="黑体" w:eastAsia="黑体" w:cs="黑体"/>
          <w:b/>
          <w:bCs/>
          <w:spacing w:val="-5"/>
          <w:sz w:val="28"/>
          <w:szCs w:val="28"/>
        </w:rPr>
        <w:t>开标</w:t>
      </w:r>
    </w:p>
    <w:p w14:paraId="0CC227B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黑体" w:hAnsi="黑体" w:eastAsia="黑体" w:cs="黑体"/>
          <w:sz w:val="28"/>
          <w:szCs w:val="28"/>
        </w:rPr>
      </w:pPr>
      <w:r>
        <w:rPr>
          <w:rFonts w:hint="eastAsia" w:ascii="黑体" w:hAnsi="黑体" w:eastAsia="黑体" w:cs="黑体"/>
          <w:sz w:val="28"/>
          <w:szCs w:val="28"/>
        </w:rPr>
        <w:t>18.1</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采购人和采购代理机构将按</w:t>
      </w:r>
      <w:r>
        <w:rPr>
          <w:rFonts w:hint="eastAsia" w:ascii="黑体" w:hAnsi="黑体" w:eastAsia="黑体" w:cs="黑体"/>
          <w:sz w:val="28"/>
          <w:szCs w:val="28"/>
          <w:u w:val="single" w:color="auto"/>
        </w:rPr>
        <w:t>投标</w:t>
      </w:r>
      <w:r>
        <w:rPr>
          <w:rFonts w:hint="eastAsia" w:ascii="黑体" w:hAnsi="黑体" w:eastAsia="黑体" w:cs="黑体"/>
          <w:spacing w:val="-1"/>
          <w:sz w:val="28"/>
          <w:szCs w:val="28"/>
          <w:u w:val="single" w:color="auto"/>
        </w:rPr>
        <w:t>人须知资料表</w:t>
      </w:r>
      <w:r>
        <w:rPr>
          <w:rFonts w:hint="eastAsia" w:ascii="黑体" w:hAnsi="黑体" w:eastAsia="黑体" w:cs="黑体"/>
          <w:spacing w:val="-1"/>
          <w:sz w:val="28"/>
          <w:szCs w:val="28"/>
        </w:rPr>
        <w:t>中规定的开标时间和地点组织开标。</w:t>
      </w:r>
    </w:p>
    <w:p w14:paraId="6EB7282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18.2</w:t>
      </w:r>
      <w:r>
        <w:rPr>
          <w:rFonts w:hint="eastAsia" w:ascii="黑体" w:hAnsi="黑体" w:eastAsia="黑体" w:cs="黑体"/>
          <w:spacing w:val="-2"/>
          <w:sz w:val="28"/>
          <w:szCs w:val="28"/>
          <w:lang w:val="en-US" w:eastAsia="zh-CN"/>
        </w:rPr>
        <w:t xml:space="preserve">  </w:t>
      </w:r>
      <w:r>
        <w:rPr>
          <w:rFonts w:hint="eastAsia" w:ascii="黑体" w:hAnsi="黑体" w:eastAsia="黑体" w:cs="黑体"/>
          <w:b/>
          <w:bCs/>
          <w:spacing w:val="-2"/>
          <w:sz w:val="28"/>
          <w:szCs w:val="28"/>
          <w:u w:val="single" w:color="auto"/>
        </w:rPr>
        <w:t>本项目实行电子投标文件，电子投标文件的有关要求按投标人须知资料表要求，投</w:t>
      </w:r>
      <w:r>
        <w:rPr>
          <w:rFonts w:hint="eastAsia" w:ascii="黑体" w:hAnsi="黑体" w:eastAsia="黑体" w:cs="黑体"/>
          <w:b/>
          <w:bCs/>
          <w:spacing w:val="-7"/>
          <w:sz w:val="28"/>
          <w:szCs w:val="28"/>
          <w:u w:val="single" w:color="auto"/>
        </w:rPr>
        <w:t>标人应该使用投标人CA锁对电子投标文件加密，否则，其投标文件将被拒绝评审。</w:t>
      </w:r>
      <w:r>
        <w:rPr>
          <w:rFonts w:hint="eastAsia" w:ascii="黑体" w:hAnsi="黑体" w:eastAsia="黑体" w:cs="黑体"/>
          <w:b/>
          <w:bCs/>
          <w:spacing w:val="-3"/>
          <w:sz w:val="28"/>
          <w:szCs w:val="28"/>
          <w:u w:val="single" w:color="auto"/>
        </w:rPr>
        <w:t>开标时，投标人必须使用加密该文件的CA锁，以便开标时对其电子投标文件进行解密，由于投标人自身原因未能成功导入评标系统的，均视为不响应招标文件，其投标文件将被拒绝评审。未按规定时间在招标文件要求的开评标系统解密成功的电</w:t>
      </w:r>
      <w:r>
        <w:rPr>
          <w:rFonts w:hint="eastAsia" w:ascii="黑体" w:hAnsi="黑体" w:eastAsia="黑体" w:cs="黑体"/>
          <w:b/>
          <w:bCs/>
          <w:spacing w:val="-1"/>
          <w:sz w:val="28"/>
          <w:szCs w:val="28"/>
          <w:u w:val="single" w:color="auto"/>
        </w:rPr>
        <w:t>子投标文件无效。</w:t>
      </w:r>
    </w:p>
    <w:p w14:paraId="29F0068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4" w:firstLineChars="200"/>
        <w:jc w:val="left"/>
        <w:textAlignment w:val="baseline"/>
        <w:rPr>
          <w:rFonts w:hint="eastAsia" w:ascii="黑体" w:hAnsi="黑体" w:eastAsia="黑体" w:cs="黑体"/>
          <w:sz w:val="28"/>
          <w:szCs w:val="28"/>
        </w:rPr>
      </w:pPr>
      <w:r>
        <w:rPr>
          <w:rFonts w:hint="eastAsia" w:ascii="黑体" w:hAnsi="黑体" w:eastAsia="黑体" w:cs="黑体"/>
          <w:b/>
          <w:bCs/>
          <w:spacing w:val="-2"/>
          <w:sz w:val="28"/>
          <w:szCs w:val="28"/>
        </w:rPr>
        <w:t>18.3</w:t>
      </w:r>
      <w:r>
        <w:rPr>
          <w:rFonts w:hint="eastAsia" w:ascii="黑体" w:hAnsi="黑体" w:eastAsia="黑体" w:cs="黑体"/>
          <w:b/>
          <w:bCs/>
          <w:spacing w:val="-2"/>
          <w:sz w:val="28"/>
          <w:szCs w:val="28"/>
          <w:lang w:val="en-US" w:eastAsia="zh-CN"/>
        </w:rPr>
        <w:t xml:space="preserve">  </w:t>
      </w:r>
      <w:r>
        <w:rPr>
          <w:rFonts w:hint="eastAsia" w:ascii="黑体" w:hAnsi="黑体" w:eastAsia="黑体" w:cs="黑体"/>
          <w:b/>
          <w:bCs/>
          <w:spacing w:val="-2"/>
          <w:sz w:val="28"/>
          <w:szCs w:val="28"/>
          <w:u w:val="single" w:color="auto"/>
        </w:rPr>
        <w:t>投标人在规定时间内对投标文件进行解密，时长为30分钟。投标人解密失败或未</w:t>
      </w:r>
      <w:r>
        <w:rPr>
          <w:rFonts w:hint="eastAsia" w:ascii="黑体" w:hAnsi="黑体" w:eastAsia="黑体" w:cs="黑体"/>
          <w:b/>
          <w:bCs/>
          <w:spacing w:val="-3"/>
          <w:sz w:val="28"/>
          <w:szCs w:val="28"/>
          <w:u w:val="single" w:color="auto"/>
        </w:rPr>
        <w:t>在规定时间内解密，将无法参加下一阶段的投标，请投标人提前调试CA锁，确保</w:t>
      </w:r>
      <w:r>
        <w:rPr>
          <w:rFonts w:hint="eastAsia" w:ascii="黑体" w:hAnsi="黑体" w:eastAsia="黑体" w:cs="黑体"/>
          <w:b/>
          <w:bCs/>
          <w:spacing w:val="-1"/>
          <w:sz w:val="28"/>
          <w:szCs w:val="28"/>
          <w:u w:val="single" w:color="auto"/>
        </w:rPr>
        <w:t>开标过程中正常使用。</w:t>
      </w:r>
    </w:p>
    <w:p w14:paraId="12F66E9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4" w:firstLineChars="200"/>
        <w:jc w:val="left"/>
        <w:textAlignment w:val="baseline"/>
        <w:rPr>
          <w:rFonts w:hint="eastAsia" w:ascii="黑体" w:hAnsi="黑体" w:eastAsia="黑体" w:cs="黑体"/>
          <w:sz w:val="28"/>
          <w:szCs w:val="28"/>
        </w:rPr>
      </w:pPr>
      <w:r>
        <w:rPr>
          <w:rFonts w:hint="eastAsia" w:ascii="黑体" w:hAnsi="黑体" w:eastAsia="黑体" w:cs="黑体"/>
          <w:b/>
          <w:bCs/>
          <w:spacing w:val="-2"/>
          <w:sz w:val="28"/>
          <w:szCs w:val="28"/>
        </w:rPr>
        <w:t>18.4</w:t>
      </w:r>
      <w:r>
        <w:rPr>
          <w:rFonts w:hint="eastAsia" w:ascii="黑体" w:hAnsi="黑体" w:eastAsia="黑体" w:cs="黑体"/>
          <w:b/>
          <w:bCs/>
          <w:spacing w:val="-2"/>
          <w:sz w:val="28"/>
          <w:szCs w:val="28"/>
          <w:lang w:val="en-US" w:eastAsia="zh-CN"/>
        </w:rPr>
        <w:t xml:space="preserve">  </w:t>
      </w:r>
      <w:r>
        <w:rPr>
          <w:rFonts w:hint="eastAsia" w:ascii="黑体" w:hAnsi="黑体" w:eastAsia="黑体" w:cs="黑体"/>
          <w:b/>
          <w:bCs/>
          <w:spacing w:val="-2"/>
          <w:sz w:val="28"/>
          <w:szCs w:val="28"/>
          <w:u w:val="single" w:color="auto"/>
        </w:rPr>
        <w:t>由采购代理机构开启开标记录，须投标人在政采云平台对报价进行签章确认。</w:t>
      </w:r>
    </w:p>
    <w:p w14:paraId="595A361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8" w:firstLineChars="200"/>
        <w:jc w:val="left"/>
        <w:textAlignment w:val="baseline"/>
        <w:rPr>
          <w:rFonts w:hint="eastAsia" w:ascii="黑体" w:hAnsi="黑体" w:eastAsia="黑体" w:cs="黑体"/>
          <w:sz w:val="28"/>
          <w:szCs w:val="28"/>
        </w:rPr>
      </w:pPr>
      <w:r>
        <w:rPr>
          <w:rFonts w:hint="eastAsia" w:ascii="黑体" w:hAnsi="黑体" w:eastAsia="黑体" w:cs="黑体"/>
          <w:b/>
          <w:bCs/>
          <w:spacing w:val="-1"/>
          <w:sz w:val="28"/>
          <w:szCs w:val="28"/>
        </w:rPr>
        <w:t>18.5</w:t>
      </w:r>
      <w:r>
        <w:rPr>
          <w:rFonts w:hint="eastAsia" w:ascii="黑体" w:hAnsi="黑体" w:eastAsia="黑体" w:cs="黑体"/>
          <w:b/>
          <w:bCs/>
          <w:spacing w:val="-1"/>
          <w:sz w:val="28"/>
          <w:szCs w:val="28"/>
          <w:lang w:val="en-US" w:eastAsia="zh-CN"/>
        </w:rPr>
        <w:t xml:space="preserve">  </w:t>
      </w:r>
      <w:r>
        <w:rPr>
          <w:rFonts w:hint="eastAsia" w:ascii="黑体" w:hAnsi="黑体" w:eastAsia="黑体" w:cs="黑体"/>
          <w:b/>
          <w:bCs/>
          <w:spacing w:val="-1"/>
          <w:sz w:val="28"/>
          <w:szCs w:val="28"/>
          <w:u w:val="single" w:color="auto"/>
        </w:rPr>
        <w:t>采购人登录政采云平台对供应商的资格证明材料进行审查。</w:t>
      </w:r>
    </w:p>
    <w:p w14:paraId="6E91AEC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4" w:firstLineChars="200"/>
        <w:jc w:val="left"/>
        <w:textAlignment w:val="baseline"/>
        <w:outlineLvl w:val="2"/>
        <w:rPr>
          <w:rFonts w:hint="eastAsia" w:ascii="黑体" w:hAnsi="黑体" w:eastAsia="黑体" w:cs="黑体"/>
          <w:sz w:val="28"/>
          <w:szCs w:val="28"/>
        </w:rPr>
      </w:pPr>
      <w:r>
        <w:rPr>
          <w:rFonts w:hint="eastAsia" w:ascii="黑体" w:hAnsi="黑体" w:eastAsia="黑体" w:cs="黑体"/>
          <w:b/>
          <w:bCs/>
          <w:spacing w:val="-2"/>
          <w:sz w:val="28"/>
          <w:szCs w:val="28"/>
        </w:rPr>
        <w:t>19.</w:t>
      </w:r>
      <w:r>
        <w:rPr>
          <w:rFonts w:hint="eastAsia" w:ascii="黑体" w:hAnsi="黑体" w:eastAsia="黑体" w:cs="黑体"/>
          <w:b/>
          <w:bCs/>
          <w:spacing w:val="-2"/>
          <w:sz w:val="28"/>
          <w:szCs w:val="28"/>
          <w:lang w:val="en-US" w:eastAsia="zh-CN"/>
        </w:rPr>
        <w:t xml:space="preserve">  </w:t>
      </w:r>
      <w:r>
        <w:rPr>
          <w:rFonts w:hint="eastAsia" w:ascii="黑体" w:hAnsi="黑体" w:eastAsia="黑体" w:cs="黑体"/>
          <w:b/>
          <w:bCs/>
          <w:spacing w:val="-2"/>
          <w:sz w:val="28"/>
          <w:szCs w:val="28"/>
        </w:rPr>
        <w:t>资格审查及组建评标委员会</w:t>
      </w:r>
    </w:p>
    <w:p w14:paraId="1993CF2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8" w:firstLineChars="2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19.1</w:t>
      </w:r>
      <w:r>
        <w:rPr>
          <w:rFonts w:hint="eastAsia" w:ascii="黑体" w:hAnsi="黑体" w:eastAsia="黑体" w:cs="黑体"/>
          <w:spacing w:val="2"/>
          <w:sz w:val="28"/>
          <w:szCs w:val="28"/>
          <w:lang w:val="en-US" w:eastAsia="zh-CN"/>
        </w:rPr>
        <w:t xml:space="preserve">  </w:t>
      </w:r>
      <w:r>
        <w:rPr>
          <w:rFonts w:hint="eastAsia" w:ascii="黑体" w:hAnsi="黑体" w:eastAsia="黑体" w:cs="黑体"/>
          <w:spacing w:val="2"/>
          <w:sz w:val="28"/>
          <w:szCs w:val="28"/>
        </w:rPr>
        <w:t>采购人依据法律法规和招标文件中规定的内容，对投标人</w:t>
      </w:r>
      <w:r>
        <w:rPr>
          <w:rFonts w:hint="eastAsia" w:ascii="黑体" w:hAnsi="黑体" w:eastAsia="黑体" w:cs="黑体"/>
          <w:spacing w:val="1"/>
          <w:sz w:val="28"/>
          <w:szCs w:val="28"/>
        </w:rPr>
        <w:t>的资格进行审查。未按要求提供资格审查资料的投标人或其中一项未通过的投标人，将视为资格审查不</w:t>
      </w:r>
      <w:r>
        <w:rPr>
          <w:rFonts w:hint="eastAsia" w:ascii="黑体" w:hAnsi="黑体" w:eastAsia="黑体" w:cs="黑体"/>
          <w:spacing w:val="-2"/>
          <w:sz w:val="28"/>
          <w:szCs w:val="28"/>
        </w:rPr>
        <w:t>合格，未能通过资格审查的投标人不进入下一阶段的评</w:t>
      </w:r>
      <w:r>
        <w:rPr>
          <w:rFonts w:hint="eastAsia" w:ascii="黑体" w:hAnsi="黑体" w:eastAsia="黑体" w:cs="黑体"/>
          <w:spacing w:val="-3"/>
          <w:sz w:val="28"/>
          <w:szCs w:val="28"/>
        </w:rPr>
        <w:t>审，将被认定为</w:t>
      </w:r>
      <w:r>
        <w:rPr>
          <w:rFonts w:hint="eastAsia" w:ascii="黑体" w:hAnsi="黑体" w:eastAsia="黑体" w:cs="黑体"/>
          <w:b/>
          <w:bCs/>
          <w:spacing w:val="-3"/>
          <w:sz w:val="28"/>
          <w:szCs w:val="28"/>
        </w:rPr>
        <w:t>无效投标</w:t>
      </w:r>
      <w:r>
        <w:rPr>
          <w:rFonts w:hint="eastAsia" w:ascii="黑体" w:hAnsi="黑体" w:eastAsia="黑体" w:cs="黑体"/>
          <w:spacing w:val="-3"/>
          <w:sz w:val="28"/>
          <w:szCs w:val="28"/>
        </w:rPr>
        <w:t>。</w:t>
      </w:r>
      <w:r>
        <w:rPr>
          <w:rFonts w:hint="eastAsia" w:ascii="黑体" w:hAnsi="黑体" w:eastAsia="黑体" w:cs="黑体"/>
          <w:b/>
          <w:bCs/>
          <w:spacing w:val="-1"/>
          <w:sz w:val="28"/>
          <w:szCs w:val="28"/>
        </w:rPr>
        <w:t>本项目资格审查资料须附在投标文件中：</w:t>
      </w:r>
    </w:p>
    <w:p w14:paraId="7AC3056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31" w:firstLineChars="300"/>
        <w:jc w:val="left"/>
        <w:textAlignment w:val="baseline"/>
        <w:rPr>
          <w:rFonts w:hint="eastAsia" w:ascii="黑体" w:hAnsi="黑体" w:eastAsia="黑体" w:cs="黑体"/>
          <w:sz w:val="28"/>
          <w:szCs w:val="28"/>
        </w:rPr>
      </w:pPr>
      <w:r>
        <w:rPr>
          <w:rFonts w:hint="eastAsia" w:ascii="黑体" w:hAnsi="黑体" w:eastAsia="黑体" w:cs="黑体"/>
          <w:b/>
          <w:bCs/>
          <w:spacing w:val="-2"/>
          <w:sz w:val="28"/>
          <w:szCs w:val="28"/>
        </w:rPr>
        <w:t>1、法人或者其他组织的营业执照等证明文件；</w:t>
      </w:r>
    </w:p>
    <w:p w14:paraId="1400677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31" w:firstLineChars="300"/>
        <w:jc w:val="left"/>
        <w:textAlignment w:val="baseline"/>
        <w:rPr>
          <w:rFonts w:hint="eastAsia" w:ascii="黑体" w:hAnsi="黑体" w:eastAsia="黑体" w:cs="黑体"/>
          <w:sz w:val="28"/>
          <w:szCs w:val="28"/>
        </w:rPr>
      </w:pPr>
      <w:r>
        <w:rPr>
          <w:rFonts w:hint="eastAsia" w:ascii="黑体" w:hAnsi="黑体" w:eastAsia="黑体" w:cs="黑体"/>
          <w:b/>
          <w:bCs/>
          <w:spacing w:val="-2"/>
          <w:sz w:val="28"/>
          <w:szCs w:val="28"/>
        </w:rPr>
        <w:t>2、法定代表人（单位负责人）投标需提供法定代表人（单位负责人）身份证明；</w:t>
      </w:r>
      <w:r>
        <w:rPr>
          <w:rFonts w:hint="eastAsia" w:ascii="黑体" w:hAnsi="黑体" w:eastAsia="黑体" w:cs="黑体"/>
          <w:b/>
          <w:bCs/>
          <w:sz w:val="28"/>
          <w:szCs w:val="28"/>
        </w:rPr>
        <w:t>授权人投标需提供法定代表人(单位负责人)身份证明</w:t>
      </w:r>
      <w:r>
        <w:rPr>
          <w:rFonts w:hint="eastAsia" w:ascii="黑体" w:hAnsi="黑体" w:eastAsia="黑体" w:cs="黑体"/>
          <w:b/>
          <w:bCs/>
          <w:spacing w:val="-1"/>
          <w:sz w:val="28"/>
          <w:szCs w:val="28"/>
        </w:rPr>
        <w:t>及授权书；</w:t>
      </w:r>
    </w:p>
    <w:p w14:paraId="139FD80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31" w:firstLineChars="300"/>
        <w:jc w:val="left"/>
        <w:textAlignment w:val="baseline"/>
        <w:rPr>
          <w:rFonts w:hint="eastAsia" w:ascii="黑体" w:hAnsi="黑体" w:eastAsia="黑体" w:cs="黑体"/>
          <w:b/>
          <w:bCs/>
          <w:spacing w:val="-2"/>
          <w:sz w:val="28"/>
          <w:szCs w:val="28"/>
          <w:lang w:eastAsia="zh-CN"/>
        </w:rPr>
      </w:pPr>
      <w:r>
        <w:rPr>
          <w:rFonts w:hint="eastAsia" w:ascii="黑体" w:hAnsi="黑体" w:eastAsia="黑体" w:cs="黑体"/>
          <w:b/>
          <w:bCs/>
          <w:spacing w:val="-2"/>
          <w:sz w:val="28"/>
          <w:szCs w:val="28"/>
        </w:rPr>
        <w:t>3、</w:t>
      </w:r>
      <w:r>
        <w:rPr>
          <w:rFonts w:hint="eastAsia" w:ascii="黑体" w:hAnsi="黑体" w:eastAsia="黑体" w:cs="黑体"/>
          <w:b/>
          <w:bCs/>
          <w:spacing w:val="-2"/>
          <w:sz w:val="28"/>
          <w:szCs w:val="28"/>
          <w:lang w:eastAsia="zh-CN"/>
        </w:rPr>
        <w:t>供应商提供（2024年或2025年）财务审计报告或2025年度财务报表复印件（包括资产负债表、现金流量表、利润表）或其基本开户银行出具的资信证明；</w:t>
      </w:r>
    </w:p>
    <w:p w14:paraId="5ABA6F2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37" w:firstLineChars="300"/>
        <w:jc w:val="left"/>
        <w:textAlignment w:val="baseline"/>
        <w:rPr>
          <w:rFonts w:hint="eastAsia" w:ascii="黑体" w:hAnsi="黑体" w:eastAsia="黑体" w:cs="黑体"/>
          <w:sz w:val="28"/>
          <w:szCs w:val="28"/>
        </w:rPr>
      </w:pPr>
      <w:r>
        <w:rPr>
          <w:rFonts w:hint="eastAsia" w:ascii="黑体" w:hAnsi="黑体" w:eastAsia="黑体" w:cs="黑体"/>
          <w:b/>
          <w:bCs/>
          <w:spacing w:val="-1"/>
          <w:sz w:val="28"/>
          <w:szCs w:val="28"/>
        </w:rPr>
        <w:t>4、提供依法缴纳近六个月任意一个月社会保险的凭据；</w:t>
      </w:r>
    </w:p>
    <w:p w14:paraId="3CC5C43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37" w:firstLineChars="300"/>
        <w:jc w:val="left"/>
        <w:textAlignment w:val="baseline"/>
        <w:rPr>
          <w:rFonts w:hint="eastAsia" w:ascii="黑体" w:hAnsi="黑体" w:eastAsia="黑体" w:cs="黑体"/>
          <w:sz w:val="28"/>
          <w:szCs w:val="28"/>
        </w:rPr>
      </w:pPr>
      <w:r>
        <w:rPr>
          <w:rFonts w:hint="eastAsia" w:ascii="黑体" w:hAnsi="黑体" w:eastAsia="黑体" w:cs="黑体"/>
          <w:b/>
          <w:bCs/>
          <w:spacing w:val="-1"/>
          <w:sz w:val="28"/>
          <w:szCs w:val="28"/>
        </w:rPr>
        <w:t>5、提供税务部门出具的近六个月任意一个月的完税证明；</w:t>
      </w:r>
    </w:p>
    <w:p w14:paraId="3249C16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795" w:firstLineChars="300"/>
        <w:jc w:val="left"/>
        <w:textAlignment w:val="baseline"/>
        <w:rPr>
          <w:rFonts w:hint="eastAsia" w:ascii="黑体" w:hAnsi="黑体" w:eastAsia="黑体" w:cs="黑体"/>
          <w:sz w:val="28"/>
          <w:szCs w:val="28"/>
        </w:rPr>
      </w:pPr>
      <w:r>
        <w:rPr>
          <w:rFonts w:hint="eastAsia" w:ascii="黑体" w:hAnsi="黑体" w:eastAsia="黑体" w:cs="黑体"/>
          <w:b/>
          <w:bCs/>
          <w:spacing w:val="-8"/>
          <w:sz w:val="28"/>
          <w:szCs w:val="28"/>
        </w:rPr>
        <w:t>6、根据《财政部关于在政府采购活动中查询及使</w:t>
      </w:r>
      <w:r>
        <w:rPr>
          <w:rFonts w:hint="eastAsia" w:ascii="黑体" w:hAnsi="黑体" w:eastAsia="黑体" w:cs="黑体"/>
          <w:b/>
          <w:bCs/>
          <w:spacing w:val="-9"/>
          <w:sz w:val="28"/>
          <w:szCs w:val="28"/>
        </w:rPr>
        <w:t>用信用记录有关问题的通知》（财</w:t>
      </w:r>
      <w:r>
        <w:rPr>
          <w:rFonts w:hint="eastAsia" w:ascii="黑体" w:hAnsi="黑体" w:eastAsia="黑体" w:cs="黑体"/>
          <w:b/>
          <w:bCs/>
          <w:spacing w:val="-2"/>
          <w:sz w:val="28"/>
          <w:szCs w:val="28"/>
        </w:rPr>
        <w:t>库﹝2016﹞125号）的要求，凡拟参加本次招标项目的投标人，如</w:t>
      </w:r>
      <w:r>
        <w:rPr>
          <w:rFonts w:hint="eastAsia" w:ascii="黑体" w:hAnsi="黑体" w:eastAsia="黑体" w:cs="黑体"/>
          <w:b/>
          <w:bCs/>
          <w:spacing w:val="-3"/>
          <w:sz w:val="28"/>
          <w:szCs w:val="28"/>
        </w:rPr>
        <w:t>在“信用中国”</w:t>
      </w:r>
      <w:r>
        <w:rPr>
          <w:rFonts w:hint="eastAsia" w:ascii="黑体" w:hAnsi="黑体" w:eastAsia="黑体" w:cs="黑体"/>
          <w:b/>
          <w:bCs/>
          <w:spacing w:val="1"/>
          <w:sz w:val="28"/>
          <w:szCs w:val="28"/>
        </w:rPr>
        <w:t>网站被列入失信被执行人、重大税收违法失信主体(信用中</w:t>
      </w:r>
      <w:r>
        <w:rPr>
          <w:rFonts w:hint="eastAsia" w:ascii="黑体" w:hAnsi="黑体" w:eastAsia="黑体" w:cs="黑体"/>
          <w:b/>
          <w:bCs/>
          <w:sz w:val="28"/>
          <w:szCs w:val="28"/>
        </w:rPr>
        <w:t>国首页-点击信用服务-查询)、“中国政府采购网“严重违法失信行为记录名单的（尚在处</w:t>
      </w:r>
      <w:r>
        <w:rPr>
          <w:rFonts w:hint="eastAsia" w:ascii="黑体" w:hAnsi="黑体" w:eastAsia="黑体" w:cs="黑体"/>
          <w:b/>
          <w:bCs/>
          <w:spacing w:val="-1"/>
          <w:sz w:val="28"/>
          <w:szCs w:val="28"/>
        </w:rPr>
        <w:t>罚期内的）将</w:t>
      </w:r>
      <w:r>
        <w:rPr>
          <w:rFonts w:hint="eastAsia" w:ascii="黑体" w:hAnsi="黑体" w:eastAsia="黑体" w:cs="黑体"/>
          <w:b/>
          <w:bCs/>
          <w:sz w:val="28"/>
          <w:szCs w:val="28"/>
        </w:rPr>
        <w:t>拒绝其参加本次招标活动</w:t>
      </w:r>
      <w:r>
        <w:rPr>
          <w:rFonts w:hint="eastAsia" w:ascii="黑体" w:hAnsi="黑体" w:eastAsia="黑体" w:cs="黑体"/>
          <w:b/>
          <w:bCs/>
          <w:spacing w:val="-2"/>
          <w:sz w:val="28"/>
          <w:szCs w:val="28"/>
        </w:rPr>
        <w:t>；（</w:t>
      </w:r>
      <w:r>
        <w:rPr>
          <w:rFonts w:hint="eastAsia" w:ascii="黑体" w:hAnsi="黑体" w:eastAsia="黑体" w:cs="黑体"/>
          <w:b/>
          <w:bCs/>
          <w:sz w:val="28"/>
          <w:szCs w:val="28"/>
        </w:rPr>
        <w:t>开标现场查询核实）</w:t>
      </w:r>
    </w:p>
    <w:p w14:paraId="0CBC287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37" w:firstLineChars="300"/>
        <w:jc w:val="left"/>
        <w:textAlignment w:val="baseline"/>
        <w:rPr>
          <w:rFonts w:hint="eastAsia" w:ascii="黑体" w:hAnsi="黑体" w:eastAsia="黑体" w:cs="黑体"/>
          <w:sz w:val="28"/>
          <w:szCs w:val="28"/>
        </w:rPr>
      </w:pPr>
      <w:r>
        <w:rPr>
          <w:rFonts w:hint="eastAsia" w:ascii="黑体" w:hAnsi="黑体" w:eastAsia="黑体" w:cs="黑体"/>
          <w:b/>
          <w:bCs/>
          <w:spacing w:val="-1"/>
          <w:sz w:val="28"/>
          <w:szCs w:val="28"/>
        </w:rPr>
        <w:t>7、具有履行合同所必需的设备和专业技术能力的承诺书；</w:t>
      </w:r>
    </w:p>
    <w:p w14:paraId="67E8023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37" w:firstLineChars="300"/>
        <w:jc w:val="left"/>
        <w:textAlignment w:val="baseline"/>
        <w:rPr>
          <w:rFonts w:hint="eastAsia" w:ascii="黑体" w:hAnsi="黑体" w:eastAsia="黑体" w:cs="黑体"/>
          <w:sz w:val="28"/>
          <w:szCs w:val="28"/>
        </w:rPr>
      </w:pPr>
      <w:r>
        <w:rPr>
          <w:rFonts w:hint="eastAsia" w:ascii="黑体" w:hAnsi="黑体" w:eastAsia="黑体" w:cs="黑体"/>
          <w:b/>
          <w:bCs/>
          <w:spacing w:val="-1"/>
          <w:sz w:val="28"/>
          <w:szCs w:val="28"/>
        </w:rPr>
        <w:t>8、提供针对本次项目《反商业贿赂承诺书》；</w:t>
      </w:r>
    </w:p>
    <w:p w14:paraId="31CFDE2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37" w:firstLineChars="300"/>
        <w:jc w:val="left"/>
        <w:textAlignment w:val="baseline"/>
        <w:rPr>
          <w:rFonts w:hint="eastAsia" w:ascii="黑体" w:hAnsi="黑体" w:eastAsia="黑体" w:cs="黑体"/>
          <w:sz w:val="28"/>
          <w:szCs w:val="28"/>
        </w:rPr>
      </w:pPr>
      <w:r>
        <w:rPr>
          <w:rFonts w:hint="eastAsia" w:ascii="黑体" w:hAnsi="黑体" w:eastAsia="黑体" w:cs="黑体"/>
          <w:b/>
          <w:bCs/>
          <w:spacing w:val="-1"/>
          <w:sz w:val="28"/>
          <w:szCs w:val="28"/>
        </w:rPr>
        <w:t>9、参加政府采购活动前3年内在经营活动中没有重大违法违规记录的书面声明；</w:t>
      </w:r>
    </w:p>
    <w:p w14:paraId="4152956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31" w:firstLineChars="300"/>
        <w:jc w:val="left"/>
        <w:textAlignment w:val="baseline"/>
        <w:rPr>
          <w:rFonts w:hint="eastAsia" w:ascii="黑体" w:hAnsi="黑体" w:eastAsia="黑体" w:cs="黑体"/>
          <w:sz w:val="28"/>
          <w:szCs w:val="28"/>
        </w:rPr>
      </w:pPr>
      <w:r>
        <w:rPr>
          <w:rFonts w:hint="eastAsia" w:ascii="黑体" w:hAnsi="黑体" w:eastAsia="黑体" w:cs="黑体"/>
          <w:b/>
          <w:bCs/>
          <w:spacing w:val="-2"/>
          <w:sz w:val="28"/>
          <w:szCs w:val="28"/>
        </w:rPr>
        <w:t>10、投标保证金缴纳凭证；</w:t>
      </w:r>
    </w:p>
    <w:p w14:paraId="024F347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通过资格审查的投标单位少于不足三家的，不得评标。</w:t>
      </w:r>
    </w:p>
    <w:p w14:paraId="5974B1F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8" w:firstLineChars="2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19.2</w:t>
      </w:r>
      <w:r>
        <w:rPr>
          <w:rFonts w:hint="eastAsia" w:ascii="黑体" w:hAnsi="黑体" w:eastAsia="黑体" w:cs="黑体"/>
          <w:spacing w:val="2"/>
          <w:sz w:val="28"/>
          <w:szCs w:val="28"/>
          <w:lang w:val="en-US" w:eastAsia="zh-CN"/>
        </w:rPr>
        <w:t xml:space="preserve">  </w:t>
      </w:r>
      <w:r>
        <w:rPr>
          <w:rFonts w:hint="eastAsia" w:ascii="黑体" w:hAnsi="黑体" w:eastAsia="黑体" w:cs="黑体"/>
          <w:spacing w:val="2"/>
          <w:sz w:val="28"/>
          <w:szCs w:val="28"/>
        </w:rPr>
        <w:t>采购人在资格审查期间查询供应商的信用记录。供应商存在不良</w:t>
      </w:r>
      <w:r>
        <w:rPr>
          <w:rFonts w:hint="eastAsia" w:ascii="黑体" w:hAnsi="黑体" w:eastAsia="黑体" w:cs="黑体"/>
          <w:spacing w:val="1"/>
          <w:sz w:val="28"/>
          <w:szCs w:val="28"/>
        </w:rPr>
        <w:t>信用记录的，其</w:t>
      </w:r>
      <w:r>
        <w:rPr>
          <w:rFonts w:hint="eastAsia" w:ascii="黑体" w:hAnsi="黑体" w:eastAsia="黑体" w:cs="黑体"/>
          <w:spacing w:val="-1"/>
          <w:sz w:val="28"/>
          <w:szCs w:val="28"/>
        </w:rPr>
        <w:t>投标将被认定为</w:t>
      </w:r>
      <w:r>
        <w:rPr>
          <w:rFonts w:hint="eastAsia" w:ascii="黑体" w:hAnsi="黑体" w:eastAsia="黑体" w:cs="黑体"/>
          <w:b/>
          <w:bCs/>
          <w:spacing w:val="-1"/>
          <w:sz w:val="28"/>
          <w:szCs w:val="28"/>
        </w:rPr>
        <w:t>无效投标</w:t>
      </w:r>
      <w:r>
        <w:rPr>
          <w:rFonts w:hint="eastAsia" w:ascii="黑体" w:hAnsi="黑体" w:eastAsia="黑体" w:cs="黑体"/>
          <w:spacing w:val="-1"/>
          <w:sz w:val="28"/>
          <w:szCs w:val="28"/>
        </w:rPr>
        <w:t>。</w:t>
      </w:r>
    </w:p>
    <w:p w14:paraId="0737A37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19.2.1</w:t>
      </w:r>
      <w:r>
        <w:rPr>
          <w:rFonts w:hint="eastAsia" w:ascii="黑体" w:hAnsi="黑体" w:cs="黑体"/>
          <w:spacing w:val="-2"/>
          <w:sz w:val="28"/>
          <w:szCs w:val="28"/>
          <w:lang w:val="en-US" w:eastAsia="zh-CN"/>
        </w:rPr>
        <w:t xml:space="preserve">  </w:t>
      </w:r>
      <w:r>
        <w:rPr>
          <w:rFonts w:hint="eastAsia" w:ascii="黑体" w:hAnsi="黑体" w:eastAsia="黑体" w:cs="黑体"/>
          <w:spacing w:val="-2"/>
          <w:sz w:val="28"/>
          <w:szCs w:val="28"/>
        </w:rPr>
        <w:t>不良信用记录指：投标人参加采购活动前三</w:t>
      </w:r>
      <w:r>
        <w:rPr>
          <w:rFonts w:hint="eastAsia" w:ascii="黑体" w:hAnsi="黑体" w:eastAsia="黑体" w:cs="黑体"/>
          <w:spacing w:val="-3"/>
          <w:sz w:val="28"/>
          <w:szCs w:val="28"/>
        </w:rPr>
        <w:t>年内，被“信用中国”网站列入失信被</w:t>
      </w:r>
      <w:r>
        <w:rPr>
          <w:rFonts w:hint="eastAsia" w:ascii="黑体" w:hAnsi="黑体" w:eastAsia="黑体" w:cs="黑体"/>
          <w:spacing w:val="1"/>
          <w:sz w:val="28"/>
          <w:szCs w:val="28"/>
        </w:rPr>
        <w:t>执行人和重大税收违法失信主体的、被“中国政府采购网”网站列入政府采购严</w:t>
      </w:r>
      <w:r>
        <w:rPr>
          <w:rFonts w:hint="eastAsia" w:ascii="黑体" w:hAnsi="黑体" w:eastAsia="黑体" w:cs="黑体"/>
          <w:spacing w:val="2"/>
          <w:sz w:val="28"/>
          <w:szCs w:val="28"/>
        </w:rPr>
        <w:t>重违法失信行为记录名单（处罚期限尚未届满的）的投标人；存在《中华</w:t>
      </w:r>
      <w:r>
        <w:rPr>
          <w:rFonts w:hint="eastAsia" w:ascii="黑体" w:hAnsi="黑体" w:eastAsia="黑体" w:cs="黑体"/>
          <w:spacing w:val="1"/>
          <w:sz w:val="28"/>
          <w:szCs w:val="28"/>
        </w:rPr>
        <w:t>人民共</w:t>
      </w:r>
      <w:r>
        <w:rPr>
          <w:rFonts w:hint="eastAsia" w:ascii="黑体" w:hAnsi="黑体" w:eastAsia="黑体" w:cs="黑体"/>
          <w:spacing w:val="2"/>
          <w:sz w:val="28"/>
          <w:szCs w:val="28"/>
        </w:rPr>
        <w:t>和国政府采购法实施条例》第十九条规定的行政处罚记录将拒绝其参加本次招标</w:t>
      </w:r>
      <w:r>
        <w:rPr>
          <w:rFonts w:hint="eastAsia" w:ascii="黑体" w:hAnsi="黑体" w:eastAsia="黑体" w:cs="黑体"/>
          <w:spacing w:val="-1"/>
          <w:sz w:val="28"/>
          <w:szCs w:val="28"/>
        </w:rPr>
        <w:t>活动；</w:t>
      </w:r>
    </w:p>
    <w:p w14:paraId="5BEF139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8" w:firstLineChars="2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19.2.2</w:t>
      </w:r>
      <w:r>
        <w:rPr>
          <w:rFonts w:hint="eastAsia" w:ascii="黑体" w:hAnsi="黑体" w:eastAsia="黑体" w:cs="黑体"/>
          <w:spacing w:val="2"/>
          <w:sz w:val="28"/>
          <w:szCs w:val="28"/>
          <w:lang w:val="en-US" w:eastAsia="zh-CN"/>
        </w:rPr>
        <w:t xml:space="preserve">  </w:t>
      </w:r>
      <w:r>
        <w:rPr>
          <w:rFonts w:hint="eastAsia" w:ascii="黑体" w:hAnsi="黑体" w:eastAsia="黑体" w:cs="黑体"/>
          <w:spacing w:val="2"/>
          <w:sz w:val="28"/>
          <w:szCs w:val="28"/>
        </w:rPr>
        <w:t>查询及记录方式：采购人或采购代理机构资格审查过程中查</w:t>
      </w:r>
      <w:r>
        <w:rPr>
          <w:rFonts w:hint="eastAsia" w:ascii="黑体" w:hAnsi="黑体" w:eastAsia="黑体" w:cs="黑体"/>
          <w:spacing w:val="1"/>
          <w:sz w:val="28"/>
          <w:szCs w:val="28"/>
        </w:rPr>
        <w:t>询网页现场核查。投标人不良信用记录以采购人或采购代理机构查询结果为准。在本招标文件规定的查询</w:t>
      </w:r>
      <w:r>
        <w:rPr>
          <w:rFonts w:hint="eastAsia" w:ascii="黑体" w:hAnsi="黑体" w:eastAsia="黑体" w:cs="黑体"/>
          <w:sz w:val="28"/>
          <w:szCs w:val="28"/>
        </w:rPr>
        <w:t>时间之后，网站信息发生的任何变更均不再作为评标依据。投标人自行</w:t>
      </w:r>
      <w:r>
        <w:rPr>
          <w:rFonts w:hint="eastAsia" w:ascii="黑体" w:hAnsi="黑体" w:eastAsia="黑体" w:cs="黑体"/>
          <w:spacing w:val="-1"/>
          <w:sz w:val="28"/>
          <w:szCs w:val="28"/>
        </w:rPr>
        <w:t>提供的与网</w:t>
      </w:r>
      <w:r>
        <w:rPr>
          <w:rFonts w:hint="eastAsia" w:ascii="黑体" w:hAnsi="黑体" w:eastAsia="黑体" w:cs="黑体"/>
          <w:sz w:val="28"/>
          <w:szCs w:val="28"/>
        </w:rPr>
        <w:t>站信息不一致的其他证明材料亦不作为资格</w:t>
      </w:r>
      <w:r>
        <w:rPr>
          <w:rFonts w:hint="eastAsia" w:ascii="黑体" w:hAnsi="黑体" w:eastAsia="黑体" w:cs="黑体"/>
          <w:spacing w:val="-1"/>
          <w:sz w:val="28"/>
          <w:szCs w:val="28"/>
        </w:rPr>
        <w:t>审查依据。</w:t>
      </w:r>
    </w:p>
    <w:p w14:paraId="081EC97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8" w:firstLineChars="200"/>
        <w:jc w:val="left"/>
        <w:textAlignment w:val="baseline"/>
        <w:rPr>
          <w:rFonts w:hint="eastAsia" w:ascii="黑体" w:hAnsi="黑体" w:eastAsia="黑体" w:cs="黑体"/>
          <w:spacing w:val="-1"/>
          <w:sz w:val="28"/>
          <w:szCs w:val="28"/>
        </w:rPr>
      </w:pPr>
      <w:r>
        <w:rPr>
          <w:rFonts w:hint="eastAsia" w:ascii="黑体" w:hAnsi="黑体" w:eastAsia="黑体" w:cs="黑体"/>
          <w:spacing w:val="2"/>
          <w:sz w:val="28"/>
          <w:szCs w:val="28"/>
        </w:rPr>
        <w:t>19.3</w:t>
      </w:r>
      <w:r>
        <w:rPr>
          <w:rFonts w:hint="eastAsia" w:ascii="黑体" w:hAnsi="黑体" w:eastAsia="黑体" w:cs="黑体"/>
          <w:spacing w:val="2"/>
          <w:sz w:val="28"/>
          <w:szCs w:val="28"/>
          <w:lang w:val="en-US" w:eastAsia="zh-CN"/>
        </w:rPr>
        <w:t xml:space="preserve">  </w:t>
      </w:r>
      <w:r>
        <w:rPr>
          <w:rFonts w:hint="eastAsia" w:ascii="黑体" w:hAnsi="黑体" w:eastAsia="黑体" w:cs="黑体"/>
          <w:spacing w:val="2"/>
          <w:sz w:val="28"/>
          <w:szCs w:val="28"/>
        </w:rPr>
        <w:t>按照《中华人民共和国</w:t>
      </w:r>
      <w:r>
        <w:rPr>
          <w:rFonts w:hint="eastAsia" w:ascii="黑体" w:hAnsi="黑体" w:eastAsia="黑体" w:cs="黑体"/>
          <w:spacing w:val="1"/>
          <w:sz w:val="28"/>
          <w:szCs w:val="28"/>
        </w:rPr>
        <w:t>政府采购法》、《中华人民共和国政府采购法实施条例》、</w:t>
      </w:r>
      <w:r>
        <w:rPr>
          <w:rFonts w:hint="eastAsia" w:ascii="黑体" w:hAnsi="黑体" w:eastAsia="黑体" w:cs="黑体"/>
          <w:sz w:val="28"/>
          <w:szCs w:val="28"/>
        </w:rPr>
        <w:t>中华人民共和国财政部令第87号《政府采购货物和服务招标投标管理</w:t>
      </w:r>
      <w:r>
        <w:rPr>
          <w:rFonts w:hint="eastAsia" w:ascii="黑体" w:hAnsi="黑体" w:eastAsia="黑体" w:cs="黑体"/>
          <w:spacing w:val="-1"/>
          <w:sz w:val="28"/>
          <w:szCs w:val="28"/>
        </w:rPr>
        <w:t>办法》及本项</w:t>
      </w:r>
      <w:r>
        <w:rPr>
          <w:rFonts w:hint="eastAsia" w:ascii="黑体" w:hAnsi="黑体" w:eastAsia="黑体" w:cs="黑体"/>
          <w:sz w:val="28"/>
          <w:szCs w:val="28"/>
        </w:rPr>
        <w:t>目本级和上级财政部门的有关规定依法组建的评标委员会，负责本项目评标</w:t>
      </w:r>
      <w:r>
        <w:rPr>
          <w:rFonts w:hint="eastAsia" w:ascii="黑体" w:hAnsi="黑体" w:eastAsia="黑体" w:cs="黑体"/>
          <w:spacing w:val="-1"/>
          <w:sz w:val="28"/>
          <w:szCs w:val="28"/>
        </w:rPr>
        <w:t>工作。</w:t>
      </w:r>
    </w:p>
    <w:p w14:paraId="1C8330D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8" w:firstLineChars="200"/>
        <w:jc w:val="left"/>
        <w:textAlignment w:val="baseline"/>
        <w:rPr>
          <w:rFonts w:hint="eastAsia" w:ascii="黑体" w:hAnsi="黑体" w:eastAsia="黑体" w:cs="黑体"/>
          <w:sz w:val="28"/>
          <w:szCs w:val="28"/>
          <w:highlight w:val="none"/>
        </w:rPr>
      </w:pPr>
      <w:r>
        <w:rPr>
          <w:rFonts w:hint="eastAsia" w:ascii="黑体" w:hAnsi="黑体" w:eastAsia="黑体" w:cs="黑体"/>
          <w:b/>
          <w:bCs/>
          <w:spacing w:val="-1"/>
          <w:sz w:val="28"/>
          <w:szCs w:val="28"/>
          <w:highlight w:val="none"/>
        </w:rPr>
        <w:t>本项目评标委员会由</w:t>
      </w:r>
      <w:r>
        <w:rPr>
          <w:rFonts w:hint="eastAsia" w:ascii="黑体" w:hAnsi="黑体" w:eastAsia="黑体" w:cs="黑体"/>
          <w:b/>
          <w:bCs/>
          <w:spacing w:val="-1"/>
          <w:sz w:val="28"/>
          <w:szCs w:val="28"/>
          <w:highlight w:val="none"/>
          <w:lang w:val="en-US" w:eastAsia="zh-CN"/>
        </w:rPr>
        <w:t>5</w:t>
      </w:r>
      <w:r>
        <w:rPr>
          <w:rFonts w:hint="eastAsia" w:ascii="黑体" w:hAnsi="黑体" w:eastAsia="黑体" w:cs="黑体"/>
          <w:b/>
          <w:bCs/>
          <w:spacing w:val="-1"/>
          <w:sz w:val="28"/>
          <w:szCs w:val="28"/>
          <w:highlight w:val="none"/>
        </w:rPr>
        <w:t>人组成（依法从政采云平台专家库随机抽取</w:t>
      </w:r>
      <w:r>
        <w:rPr>
          <w:rFonts w:hint="eastAsia" w:ascii="黑体" w:hAnsi="黑体" w:eastAsia="黑体" w:cs="黑体"/>
          <w:b/>
          <w:bCs/>
          <w:spacing w:val="-1"/>
          <w:sz w:val="28"/>
          <w:szCs w:val="28"/>
          <w:highlight w:val="none"/>
          <w:lang w:val="en-US" w:eastAsia="zh-CN"/>
        </w:rPr>
        <w:t>5</w:t>
      </w:r>
      <w:r>
        <w:rPr>
          <w:rFonts w:hint="eastAsia" w:ascii="黑体" w:hAnsi="黑体" w:eastAsia="黑体" w:cs="黑体"/>
          <w:b/>
          <w:bCs/>
          <w:spacing w:val="-1"/>
          <w:sz w:val="28"/>
          <w:szCs w:val="28"/>
          <w:highlight w:val="none"/>
        </w:rPr>
        <w:t>名专</w:t>
      </w:r>
      <w:r>
        <w:rPr>
          <w:rFonts w:hint="eastAsia" w:ascii="黑体" w:hAnsi="黑体" w:eastAsia="黑体" w:cs="黑体"/>
          <w:b/>
          <w:bCs/>
          <w:spacing w:val="-2"/>
          <w:sz w:val="28"/>
          <w:szCs w:val="28"/>
          <w:highlight w:val="none"/>
        </w:rPr>
        <w:t>家，采购人</w:t>
      </w:r>
      <w:r>
        <w:rPr>
          <w:rFonts w:hint="eastAsia" w:ascii="黑体" w:hAnsi="黑体" w:eastAsia="黑体" w:cs="黑体"/>
          <w:b/>
          <w:bCs/>
          <w:spacing w:val="2"/>
          <w:sz w:val="28"/>
          <w:szCs w:val="28"/>
          <w:highlight w:val="none"/>
        </w:rPr>
        <w:t>代表0名）。</w:t>
      </w:r>
    </w:p>
    <w:p w14:paraId="63CE3432">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right="0" w:firstLine="558" w:firstLineChars="200"/>
        <w:jc w:val="left"/>
        <w:textAlignment w:val="baseline"/>
        <w:outlineLvl w:val="2"/>
        <w:rPr>
          <w:rFonts w:hint="eastAsia" w:ascii="黑体" w:hAnsi="黑体" w:eastAsia="黑体" w:cs="黑体"/>
          <w:sz w:val="28"/>
          <w:szCs w:val="28"/>
        </w:rPr>
      </w:pPr>
      <w:r>
        <w:rPr>
          <w:rFonts w:hint="eastAsia" w:ascii="黑体" w:hAnsi="黑体" w:eastAsia="黑体" w:cs="黑体"/>
          <w:b/>
          <w:bCs/>
          <w:spacing w:val="-1"/>
          <w:sz w:val="28"/>
          <w:szCs w:val="28"/>
          <w:lang w:val="en-US" w:eastAsia="zh-CN"/>
        </w:rPr>
        <w:t xml:space="preserve"> </w:t>
      </w:r>
      <w:r>
        <w:rPr>
          <w:rFonts w:hint="eastAsia" w:ascii="黑体" w:hAnsi="黑体" w:eastAsia="黑体" w:cs="黑体"/>
          <w:b/>
          <w:bCs/>
          <w:spacing w:val="-1"/>
          <w:sz w:val="28"/>
          <w:szCs w:val="28"/>
        </w:rPr>
        <w:t>投标文件的符合性审查与澄清</w:t>
      </w:r>
    </w:p>
    <w:p w14:paraId="66F04C3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20.1</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符合性审查是指依据招标文件的规定，从投标文件的有效性和完整性对招标文件的</w:t>
      </w:r>
      <w:r>
        <w:rPr>
          <w:rFonts w:hint="eastAsia" w:ascii="黑体" w:hAnsi="黑体" w:eastAsia="黑体" w:cs="黑体"/>
          <w:spacing w:val="-2"/>
          <w:sz w:val="28"/>
          <w:szCs w:val="28"/>
        </w:rPr>
        <w:t>响应程度进行审查，以确定是否对招标文件的实质性要求做出响应。</w:t>
      </w:r>
    </w:p>
    <w:p w14:paraId="1E64429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left"/>
        <w:textAlignment w:val="baseline"/>
        <w:outlineLvl w:val="9"/>
        <w:rPr>
          <w:rFonts w:hint="eastAsia" w:ascii="黑体" w:hAnsi="黑体" w:eastAsia="黑体" w:cs="黑体"/>
          <w:sz w:val="28"/>
          <w:szCs w:val="28"/>
        </w:rPr>
      </w:pPr>
      <w:r>
        <w:rPr>
          <w:rFonts w:hint="eastAsia" w:ascii="黑体" w:hAnsi="黑体" w:eastAsia="黑体" w:cs="黑体"/>
          <w:spacing w:val="-2"/>
          <w:sz w:val="28"/>
          <w:szCs w:val="28"/>
        </w:rPr>
        <w:t>20.2</w:t>
      </w:r>
      <w:r>
        <w:rPr>
          <w:rFonts w:hint="eastAsia" w:ascii="黑体" w:hAnsi="黑体" w:eastAsia="黑体" w:cs="黑体"/>
          <w:spacing w:val="-2"/>
          <w:sz w:val="28"/>
          <w:szCs w:val="28"/>
          <w:lang w:val="en-US" w:eastAsia="zh-CN"/>
        </w:rPr>
        <w:t xml:space="preserve">  </w:t>
      </w:r>
      <w:r>
        <w:rPr>
          <w:rFonts w:hint="eastAsia" w:ascii="黑体" w:hAnsi="黑体" w:eastAsia="黑体" w:cs="黑体"/>
          <w:spacing w:val="-2"/>
          <w:sz w:val="28"/>
          <w:szCs w:val="28"/>
        </w:rPr>
        <w:t>投标文件的澄清</w:t>
      </w:r>
    </w:p>
    <w:p w14:paraId="1AB6843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20.2.1</w:t>
      </w:r>
      <w:r>
        <w:rPr>
          <w:rFonts w:hint="eastAsia" w:ascii="黑体" w:hAnsi="黑体" w:eastAsia="黑体" w:cs="黑体"/>
          <w:spacing w:val="-2"/>
          <w:sz w:val="28"/>
          <w:szCs w:val="28"/>
          <w:lang w:val="en-US" w:eastAsia="zh-CN"/>
        </w:rPr>
        <w:t xml:space="preserve">  </w:t>
      </w:r>
      <w:r>
        <w:rPr>
          <w:rFonts w:hint="eastAsia" w:ascii="黑体" w:hAnsi="黑体" w:eastAsia="黑体" w:cs="黑体"/>
          <w:spacing w:val="-2"/>
          <w:sz w:val="28"/>
          <w:szCs w:val="28"/>
        </w:rPr>
        <w:t>在评审期间，评审小组将以书面方式要求投标人对其投标文件中含义</w:t>
      </w:r>
      <w:r>
        <w:rPr>
          <w:rFonts w:hint="eastAsia" w:ascii="黑体" w:hAnsi="黑体" w:eastAsia="黑体" w:cs="黑体"/>
          <w:spacing w:val="-3"/>
          <w:sz w:val="28"/>
          <w:szCs w:val="28"/>
        </w:rPr>
        <w:t>不明确、对同类问题表述不一致或者有明显文字和计算错误的内容，以及评审小组认为投标人的报价明显低于其他通过符合性检查投标人的报价，有可能影响履约的情况作必要的澄清、说明或补正。投标人澄清、说明或补正。应在评审小组规定的时间内以书面</w:t>
      </w:r>
      <w:r>
        <w:rPr>
          <w:rFonts w:hint="eastAsia" w:ascii="黑体" w:hAnsi="黑体" w:eastAsia="黑体" w:cs="黑体"/>
          <w:spacing w:val="-1"/>
          <w:sz w:val="28"/>
          <w:szCs w:val="28"/>
        </w:rPr>
        <w:t>方式进行，并不得超出投标文件范围或者改变投标</w:t>
      </w:r>
      <w:r>
        <w:rPr>
          <w:rFonts w:hint="eastAsia" w:ascii="黑体" w:hAnsi="黑体" w:eastAsia="黑体" w:cs="黑体"/>
          <w:spacing w:val="-2"/>
          <w:sz w:val="28"/>
          <w:szCs w:val="28"/>
        </w:rPr>
        <w:t>文件的实质性内容。</w:t>
      </w:r>
    </w:p>
    <w:p w14:paraId="68FC75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left"/>
        <w:textAlignment w:val="baseline"/>
        <w:rPr>
          <w:rFonts w:hint="eastAsia" w:ascii="黑体" w:hAnsi="黑体" w:eastAsia="黑体" w:cs="黑体"/>
          <w:sz w:val="28"/>
          <w:szCs w:val="28"/>
        </w:rPr>
      </w:pPr>
      <w:r>
        <w:rPr>
          <w:rFonts w:hint="eastAsia" w:ascii="黑体" w:hAnsi="黑体" w:eastAsia="黑体" w:cs="黑体"/>
          <w:spacing w:val="-6"/>
          <w:sz w:val="28"/>
          <w:szCs w:val="28"/>
        </w:rPr>
        <w:t>20.2.2</w:t>
      </w:r>
      <w:r>
        <w:rPr>
          <w:rFonts w:hint="eastAsia" w:ascii="黑体" w:hAnsi="黑体" w:cs="黑体"/>
          <w:spacing w:val="-6"/>
          <w:sz w:val="28"/>
          <w:szCs w:val="28"/>
          <w:lang w:val="en-US" w:eastAsia="zh-CN"/>
        </w:rPr>
        <w:t xml:space="preserve">  </w:t>
      </w:r>
      <w:r>
        <w:rPr>
          <w:rFonts w:hint="eastAsia" w:ascii="黑体" w:hAnsi="黑体" w:eastAsia="黑体" w:cs="黑体"/>
          <w:spacing w:val="-6"/>
          <w:sz w:val="28"/>
          <w:szCs w:val="28"/>
        </w:rPr>
        <w:t>投标人的澄清、说明或补正将作为投标文件的一部分。评标委员会要求投标人澄清、</w:t>
      </w:r>
      <w:r>
        <w:rPr>
          <w:rFonts w:hint="eastAsia" w:ascii="黑体" w:hAnsi="黑体" w:eastAsia="黑体" w:cs="黑体"/>
          <w:spacing w:val="-3"/>
          <w:sz w:val="28"/>
          <w:szCs w:val="28"/>
        </w:rPr>
        <w:t>说明或者更正投标文件应当以书面形式作出。投标人的澄清、说明或者更正应当由法定代表人或其授权代表签字或加盖公章。由授权代表签字的，应当附法定代表人</w:t>
      </w:r>
      <w:r>
        <w:rPr>
          <w:rFonts w:hint="eastAsia" w:ascii="黑体" w:hAnsi="黑体" w:eastAsia="黑体" w:cs="黑体"/>
          <w:spacing w:val="-2"/>
          <w:sz w:val="28"/>
          <w:szCs w:val="28"/>
        </w:rPr>
        <w:t>授权书。供应商为自然人的，应当由本人签字并附身份证明。</w:t>
      </w:r>
    </w:p>
    <w:p w14:paraId="0BBBBEE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20.3</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投标文件报价出现前后</w:t>
      </w:r>
      <w:r>
        <w:rPr>
          <w:rFonts w:hint="eastAsia" w:ascii="黑体" w:hAnsi="黑体" w:eastAsia="黑体" w:cs="黑体"/>
          <w:spacing w:val="-2"/>
          <w:sz w:val="28"/>
          <w:szCs w:val="28"/>
        </w:rPr>
        <w:t>不一致的，按照下列规定修正：</w:t>
      </w:r>
    </w:p>
    <w:p w14:paraId="115285F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（一）投标文件中开标一览表（报价表）内容与投标文件中相应内容不一致的，以开标一览表（报价表）为准；</w:t>
      </w:r>
    </w:p>
    <w:p w14:paraId="5DEDC69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jc w:val="left"/>
        <w:textAlignment w:val="baseline"/>
        <w:outlineLvl w:val="9"/>
        <w:rPr>
          <w:rFonts w:hint="eastAsia" w:ascii="黑体" w:hAnsi="黑体" w:eastAsia="黑体" w:cs="黑体"/>
          <w:sz w:val="28"/>
          <w:szCs w:val="28"/>
        </w:rPr>
      </w:pPr>
      <w:r>
        <w:rPr>
          <w:rFonts w:hint="eastAsia" w:ascii="黑体" w:hAnsi="黑体" w:eastAsia="黑体" w:cs="黑体"/>
          <w:spacing w:val="-3"/>
          <w:sz w:val="28"/>
          <w:szCs w:val="28"/>
        </w:rPr>
        <w:t>（二）大写金额和小写金额不一致的，以大写金</w:t>
      </w:r>
      <w:r>
        <w:rPr>
          <w:rFonts w:hint="eastAsia" w:ascii="黑体" w:hAnsi="黑体" w:eastAsia="黑体" w:cs="黑体"/>
          <w:spacing w:val="-4"/>
          <w:sz w:val="28"/>
          <w:szCs w:val="28"/>
        </w:rPr>
        <w:t>额为准；</w:t>
      </w:r>
    </w:p>
    <w:p w14:paraId="478F366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黑体" w:hAnsi="黑体" w:eastAsia="黑体" w:cs="黑体"/>
          <w:spacing w:val="-3"/>
          <w:sz w:val="28"/>
          <w:szCs w:val="28"/>
        </w:rPr>
      </w:pPr>
      <w:r>
        <w:rPr>
          <w:rFonts w:hint="eastAsia" w:ascii="黑体" w:hAnsi="黑体" w:eastAsia="黑体" w:cs="黑体"/>
          <w:spacing w:val="-1"/>
          <w:sz w:val="28"/>
          <w:szCs w:val="28"/>
        </w:rPr>
        <w:t>（三）单价金额小数点或者百分比有明显错位的，以开标一览表的单价</w:t>
      </w:r>
      <w:r>
        <w:rPr>
          <w:rFonts w:hint="eastAsia" w:ascii="黑体" w:hAnsi="黑体" w:eastAsia="黑体" w:cs="黑体"/>
          <w:spacing w:val="-2"/>
          <w:sz w:val="28"/>
          <w:szCs w:val="28"/>
        </w:rPr>
        <w:t>为准，并修</w:t>
      </w:r>
      <w:r>
        <w:rPr>
          <w:rFonts w:hint="eastAsia" w:ascii="黑体" w:hAnsi="黑体" w:eastAsia="黑体" w:cs="黑体"/>
          <w:spacing w:val="-3"/>
          <w:sz w:val="28"/>
          <w:szCs w:val="28"/>
        </w:rPr>
        <w:t>改总价；</w:t>
      </w:r>
    </w:p>
    <w:p w14:paraId="638615D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jc w:val="left"/>
        <w:textAlignment w:val="baseline"/>
        <w:rPr>
          <w:rFonts w:hint="eastAsia" w:ascii="黑体" w:hAnsi="黑体" w:eastAsia="黑体" w:cs="黑体"/>
          <w:spacing w:val="-3"/>
          <w:sz w:val="28"/>
          <w:szCs w:val="28"/>
        </w:rPr>
      </w:pPr>
      <w:r>
        <w:rPr>
          <w:rFonts w:hint="eastAsia" w:ascii="黑体" w:hAnsi="黑体" w:eastAsia="黑体" w:cs="黑体"/>
          <w:spacing w:val="-3"/>
          <w:sz w:val="28"/>
          <w:szCs w:val="28"/>
        </w:rPr>
        <w:t>（四）总价金额与按单价汇总金额不一致的，以单价金额计算结果为准。</w:t>
      </w:r>
    </w:p>
    <w:p w14:paraId="6BC0FFD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left"/>
        <w:textAlignment w:val="baseline"/>
        <w:rPr>
          <w:rFonts w:hint="eastAsia" w:ascii="黑体" w:hAnsi="黑体" w:eastAsia="黑体" w:cs="黑体"/>
          <w:sz w:val="28"/>
          <w:szCs w:val="28"/>
        </w:rPr>
      </w:pPr>
      <w:r>
        <w:rPr>
          <w:rFonts w:hint="eastAsia" w:ascii="黑体" w:hAnsi="黑体" w:eastAsia="黑体" w:cs="黑体"/>
          <w:spacing w:val="-6"/>
          <w:sz w:val="28"/>
          <w:szCs w:val="28"/>
        </w:rPr>
        <w:t>同时出现两种以上不一致的，按照前款规定的顺序修正。修正后的报价按照</w:t>
      </w:r>
      <w:r>
        <w:rPr>
          <w:rFonts w:hint="eastAsia" w:ascii="黑体" w:hAnsi="黑体" w:eastAsia="黑体" w:cs="黑体"/>
          <w:spacing w:val="-7"/>
          <w:sz w:val="28"/>
          <w:szCs w:val="28"/>
        </w:rPr>
        <w:t>第20.2</w:t>
      </w:r>
      <w:r>
        <w:rPr>
          <w:rFonts w:hint="eastAsia" w:ascii="黑体" w:hAnsi="黑体" w:eastAsia="黑体" w:cs="黑体"/>
          <w:spacing w:val="-2"/>
          <w:sz w:val="28"/>
          <w:szCs w:val="28"/>
        </w:rPr>
        <w:t>条的规定经投标人确认后产生约束力，投标人不确认的，将被认</w:t>
      </w:r>
      <w:r>
        <w:rPr>
          <w:rFonts w:hint="eastAsia" w:ascii="黑体" w:hAnsi="黑体" w:eastAsia="黑体" w:cs="黑体"/>
          <w:spacing w:val="-3"/>
          <w:sz w:val="28"/>
          <w:szCs w:val="28"/>
        </w:rPr>
        <w:t>定为</w:t>
      </w:r>
      <w:r>
        <w:rPr>
          <w:rFonts w:hint="eastAsia" w:ascii="黑体" w:hAnsi="黑体" w:eastAsia="黑体" w:cs="黑体"/>
          <w:b/>
          <w:bCs/>
          <w:spacing w:val="-3"/>
          <w:sz w:val="28"/>
          <w:szCs w:val="28"/>
        </w:rPr>
        <w:t>投标无效</w:t>
      </w:r>
      <w:r>
        <w:rPr>
          <w:rFonts w:hint="eastAsia" w:ascii="黑体" w:hAnsi="黑体" w:eastAsia="黑体" w:cs="黑体"/>
          <w:spacing w:val="-3"/>
          <w:sz w:val="28"/>
          <w:szCs w:val="28"/>
        </w:rPr>
        <w:t>。</w:t>
      </w:r>
    </w:p>
    <w:p w14:paraId="4697C7A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对不同文字文本投标文件的解释发生异议的，以中文文本为准。</w:t>
      </w:r>
    </w:p>
    <w:p w14:paraId="3AA04E6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jc w:val="left"/>
        <w:textAlignment w:val="baseline"/>
        <w:rPr>
          <w:rFonts w:hint="eastAsia" w:ascii="黑体" w:hAnsi="黑体" w:eastAsia="黑体" w:cs="黑体"/>
          <w:sz w:val="28"/>
          <w:szCs w:val="28"/>
        </w:rPr>
      </w:pPr>
      <w:r>
        <w:rPr>
          <w:rFonts w:hint="eastAsia" w:ascii="黑体" w:hAnsi="黑体" w:eastAsia="黑体" w:cs="黑体"/>
          <w:spacing w:val="-4"/>
          <w:sz w:val="28"/>
          <w:szCs w:val="28"/>
        </w:rPr>
        <w:t>20.4</w:t>
      </w:r>
      <w:r>
        <w:rPr>
          <w:rFonts w:hint="eastAsia" w:ascii="黑体" w:hAnsi="黑体" w:eastAsia="黑体" w:cs="黑体"/>
          <w:spacing w:val="-4"/>
          <w:sz w:val="28"/>
          <w:szCs w:val="28"/>
          <w:lang w:val="en-US" w:eastAsia="zh-CN"/>
        </w:rPr>
        <w:t xml:space="preserve">  </w:t>
      </w:r>
      <w:r>
        <w:rPr>
          <w:rFonts w:hint="eastAsia" w:ascii="黑体" w:hAnsi="黑体" w:eastAsia="黑体" w:cs="黑体"/>
          <w:spacing w:val="-4"/>
          <w:sz w:val="28"/>
          <w:szCs w:val="28"/>
        </w:rPr>
        <w:t>如一个分包内只有一种产品</w:t>
      </w:r>
      <w:r>
        <w:rPr>
          <w:rFonts w:hint="eastAsia" w:ascii="黑体" w:hAnsi="黑体" w:eastAsia="黑体" w:cs="黑体"/>
          <w:spacing w:val="-5"/>
          <w:sz w:val="28"/>
          <w:szCs w:val="28"/>
        </w:rPr>
        <w:t>，不同投标人所投产品为同一品牌的，按如下方式处理：</w:t>
      </w:r>
    </w:p>
    <w:p w14:paraId="03108A4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jc w:val="left"/>
        <w:textAlignment w:val="baseline"/>
        <w:rPr>
          <w:rFonts w:hint="eastAsia" w:ascii="黑体" w:hAnsi="黑体" w:eastAsia="黑体" w:cs="黑体"/>
          <w:sz w:val="28"/>
          <w:szCs w:val="28"/>
        </w:rPr>
      </w:pPr>
      <w:r>
        <w:rPr>
          <w:rFonts w:hint="eastAsia" w:ascii="黑体" w:hAnsi="黑体" w:eastAsia="黑体" w:cs="黑体"/>
          <w:spacing w:val="-4"/>
          <w:sz w:val="28"/>
          <w:szCs w:val="28"/>
        </w:rPr>
        <w:t>20.4.1</w:t>
      </w:r>
      <w:r>
        <w:rPr>
          <w:rFonts w:hint="eastAsia" w:ascii="黑体" w:hAnsi="黑体" w:eastAsia="黑体" w:cs="黑体"/>
          <w:spacing w:val="-4"/>
          <w:sz w:val="28"/>
          <w:szCs w:val="28"/>
          <w:lang w:val="en-US" w:eastAsia="zh-CN"/>
        </w:rPr>
        <w:t xml:space="preserve">  </w:t>
      </w:r>
      <w:r>
        <w:rPr>
          <w:rFonts w:hint="eastAsia" w:ascii="黑体" w:hAnsi="黑体" w:eastAsia="黑体" w:cs="黑体"/>
          <w:spacing w:val="-4"/>
          <w:sz w:val="28"/>
          <w:szCs w:val="28"/>
        </w:rPr>
        <w:t>如本项目使用最低评标价法，提供相同品牌产品的不同投标人以其中</w:t>
      </w:r>
      <w:r>
        <w:rPr>
          <w:rFonts w:hint="eastAsia" w:ascii="黑体" w:hAnsi="黑体" w:eastAsia="黑体" w:cs="黑体"/>
          <w:spacing w:val="-5"/>
          <w:sz w:val="28"/>
          <w:szCs w:val="28"/>
        </w:rPr>
        <w:t>通过资格审查、</w:t>
      </w:r>
      <w:r>
        <w:rPr>
          <w:rFonts w:hint="eastAsia" w:ascii="黑体" w:hAnsi="黑体" w:eastAsia="黑体" w:cs="黑体"/>
          <w:spacing w:val="-3"/>
          <w:sz w:val="28"/>
          <w:szCs w:val="28"/>
        </w:rPr>
        <w:t>符合性审查且报价最低的参加评标；报价相同的，由采购人或者采购人委托评标委员会按照招标文件中评标办法规定的方式确定一个参加评标的投标人；未规定的采</w:t>
      </w:r>
      <w:r>
        <w:rPr>
          <w:rFonts w:hint="eastAsia" w:ascii="黑体" w:hAnsi="黑体" w:eastAsia="黑体" w:cs="黑体"/>
          <w:spacing w:val="-2"/>
          <w:sz w:val="28"/>
          <w:szCs w:val="28"/>
        </w:rPr>
        <w:t>取随机抽取方式确定，其他投标将被认定为</w:t>
      </w:r>
      <w:r>
        <w:rPr>
          <w:rFonts w:hint="eastAsia" w:ascii="黑体" w:hAnsi="黑体" w:eastAsia="黑体" w:cs="黑体"/>
          <w:b/>
          <w:bCs/>
          <w:spacing w:val="-2"/>
          <w:sz w:val="28"/>
          <w:szCs w:val="28"/>
        </w:rPr>
        <w:t>投标无效</w:t>
      </w:r>
      <w:r>
        <w:rPr>
          <w:rFonts w:hint="eastAsia" w:ascii="黑体" w:hAnsi="黑体" w:eastAsia="黑体" w:cs="黑体"/>
          <w:spacing w:val="-2"/>
          <w:sz w:val="28"/>
          <w:szCs w:val="28"/>
        </w:rPr>
        <w:t>。</w:t>
      </w:r>
    </w:p>
    <w:p w14:paraId="5E264BB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20.4.2</w:t>
      </w:r>
      <w:r>
        <w:rPr>
          <w:rFonts w:hint="eastAsia" w:ascii="黑体" w:hAnsi="黑体" w:eastAsia="黑体" w:cs="黑体"/>
          <w:spacing w:val="-2"/>
          <w:sz w:val="28"/>
          <w:szCs w:val="28"/>
          <w:lang w:val="en-US" w:eastAsia="zh-CN"/>
        </w:rPr>
        <w:t xml:space="preserve">  </w:t>
      </w:r>
      <w:r>
        <w:rPr>
          <w:rFonts w:hint="eastAsia" w:ascii="黑体" w:hAnsi="黑体" w:eastAsia="黑体" w:cs="黑体"/>
          <w:spacing w:val="-2"/>
          <w:sz w:val="28"/>
          <w:szCs w:val="28"/>
        </w:rPr>
        <w:t>如本项目使用综合评分法，提供相同品牌产品且通过资格审查、符合</w:t>
      </w:r>
      <w:r>
        <w:rPr>
          <w:rFonts w:hint="eastAsia" w:ascii="黑体" w:hAnsi="黑体" w:eastAsia="黑体" w:cs="黑体"/>
          <w:spacing w:val="-3"/>
          <w:sz w:val="28"/>
          <w:szCs w:val="28"/>
        </w:rPr>
        <w:t>性审查的不同</w:t>
      </w:r>
      <w:r>
        <w:rPr>
          <w:rFonts w:hint="eastAsia" w:ascii="黑体" w:hAnsi="黑体" w:eastAsia="黑体" w:cs="黑体"/>
          <w:spacing w:val="-7"/>
          <w:sz w:val="28"/>
          <w:szCs w:val="28"/>
        </w:rPr>
        <w:t>投标人，按一家投标人计算，评审后得分最高的同品牌投标人获得中标人推</w:t>
      </w:r>
      <w:r>
        <w:rPr>
          <w:rFonts w:hint="eastAsia" w:ascii="黑体" w:hAnsi="黑体" w:eastAsia="黑体" w:cs="黑体"/>
          <w:spacing w:val="-8"/>
          <w:sz w:val="28"/>
          <w:szCs w:val="28"/>
        </w:rPr>
        <w:t>荐资格；</w:t>
      </w:r>
      <w:r>
        <w:rPr>
          <w:rFonts w:hint="eastAsia" w:ascii="黑体" w:hAnsi="黑体" w:eastAsia="黑体" w:cs="黑体"/>
          <w:spacing w:val="-3"/>
          <w:sz w:val="28"/>
          <w:szCs w:val="28"/>
        </w:rPr>
        <w:t>评审得分相同的，由采购人或者采购人委托评标委员会按照招标文件中评标办法规</w:t>
      </w:r>
      <w:r>
        <w:rPr>
          <w:rFonts w:hint="eastAsia" w:ascii="黑体" w:hAnsi="黑体" w:eastAsia="黑体" w:cs="黑体"/>
          <w:spacing w:val="-1"/>
          <w:sz w:val="28"/>
          <w:szCs w:val="28"/>
        </w:rPr>
        <w:t>定的方式确定一个投标人获得中标人推荐资格；未规定的采取随机抽取方式确定，其他同品牌投标人不作为中标候选人。</w:t>
      </w:r>
    </w:p>
    <w:p w14:paraId="7AB2B3F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8" w:firstLineChars="2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20.5</w:t>
      </w:r>
      <w:r>
        <w:rPr>
          <w:rFonts w:hint="eastAsia" w:ascii="黑体" w:hAnsi="黑体" w:eastAsia="黑体" w:cs="黑体"/>
          <w:spacing w:val="2"/>
          <w:sz w:val="28"/>
          <w:szCs w:val="28"/>
          <w:lang w:val="en-US" w:eastAsia="zh-CN"/>
        </w:rPr>
        <w:t xml:space="preserve">  </w:t>
      </w:r>
      <w:r>
        <w:rPr>
          <w:rFonts w:hint="eastAsia" w:ascii="黑体" w:hAnsi="黑体" w:eastAsia="黑体" w:cs="黑体"/>
          <w:spacing w:val="2"/>
          <w:sz w:val="28"/>
          <w:szCs w:val="28"/>
        </w:rPr>
        <w:t>如一个分包内包含多种产品的，采购人或采购代理机构将在投标人须知资料表中</w:t>
      </w:r>
      <w:r>
        <w:rPr>
          <w:rFonts w:hint="eastAsia" w:ascii="黑体" w:hAnsi="黑体" w:eastAsia="黑体" w:cs="黑体"/>
          <w:spacing w:val="-3"/>
          <w:sz w:val="28"/>
          <w:szCs w:val="28"/>
        </w:rPr>
        <w:t>载明核心产品，多家投标人提供的核心产品品牌相同的，按第20.4条规定处理。</w:t>
      </w:r>
    </w:p>
    <w:p w14:paraId="611B0E9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0" w:firstLineChars="200"/>
        <w:jc w:val="left"/>
        <w:textAlignment w:val="baseline"/>
        <w:rPr>
          <w:rFonts w:hint="eastAsia" w:ascii="黑体" w:hAnsi="黑体" w:eastAsia="黑体" w:cs="黑体"/>
          <w:sz w:val="28"/>
          <w:szCs w:val="28"/>
        </w:rPr>
      </w:pPr>
      <w:r>
        <w:rPr>
          <w:rFonts w:hint="eastAsia" w:ascii="黑体" w:hAnsi="黑体" w:eastAsia="黑体" w:cs="黑体"/>
          <w:spacing w:val="5"/>
          <w:sz w:val="28"/>
          <w:szCs w:val="28"/>
        </w:rPr>
        <w:t>20.6</w:t>
      </w:r>
      <w:r>
        <w:rPr>
          <w:rFonts w:hint="eastAsia" w:ascii="黑体" w:hAnsi="黑体" w:eastAsia="黑体" w:cs="黑体"/>
          <w:spacing w:val="5"/>
          <w:sz w:val="28"/>
          <w:szCs w:val="28"/>
          <w:lang w:val="en-US" w:eastAsia="zh-CN"/>
        </w:rPr>
        <w:t xml:space="preserve">  </w:t>
      </w:r>
      <w:r>
        <w:rPr>
          <w:rFonts w:hint="eastAsia" w:ascii="黑体" w:hAnsi="黑体" w:eastAsia="黑体" w:cs="黑体"/>
          <w:spacing w:val="5"/>
          <w:sz w:val="28"/>
          <w:szCs w:val="28"/>
        </w:rPr>
        <w:t>投标人所投产品如被列入财政部与国家主</w:t>
      </w:r>
      <w:r>
        <w:rPr>
          <w:rFonts w:hint="eastAsia" w:ascii="黑体" w:hAnsi="黑体" w:eastAsia="黑体" w:cs="黑体"/>
          <w:spacing w:val="4"/>
          <w:sz w:val="28"/>
          <w:szCs w:val="28"/>
        </w:rPr>
        <w:t>管部门颁发的节能产品目录或环境标志</w:t>
      </w:r>
      <w:r>
        <w:rPr>
          <w:rFonts w:hint="eastAsia" w:ascii="黑体" w:hAnsi="黑体" w:eastAsia="黑体" w:cs="黑体"/>
          <w:spacing w:val="-2"/>
          <w:sz w:val="28"/>
          <w:szCs w:val="28"/>
        </w:rPr>
        <w:t>产品目录或无线局域网产品目录，应提供相关证明，在评</w:t>
      </w:r>
      <w:r>
        <w:rPr>
          <w:rFonts w:hint="eastAsia" w:ascii="黑体" w:hAnsi="黑体" w:eastAsia="黑体" w:cs="黑体"/>
          <w:spacing w:val="-3"/>
          <w:sz w:val="28"/>
          <w:szCs w:val="28"/>
        </w:rPr>
        <w:t>标时予以优先采购。</w:t>
      </w:r>
    </w:p>
    <w:p w14:paraId="0E93B63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4" w:firstLineChars="200"/>
        <w:jc w:val="left"/>
        <w:textAlignment w:val="baseline"/>
        <w:outlineLvl w:val="2"/>
        <w:rPr>
          <w:rFonts w:hint="eastAsia" w:ascii="黑体" w:hAnsi="黑体" w:eastAsia="黑体" w:cs="黑体"/>
          <w:sz w:val="28"/>
          <w:szCs w:val="28"/>
        </w:rPr>
      </w:pPr>
      <w:r>
        <w:rPr>
          <w:rFonts w:hint="eastAsia" w:ascii="黑体" w:hAnsi="黑体" w:eastAsia="黑体" w:cs="黑体"/>
          <w:b/>
          <w:bCs/>
          <w:spacing w:val="-2"/>
          <w:sz w:val="28"/>
          <w:szCs w:val="28"/>
        </w:rPr>
        <w:t>21.</w:t>
      </w:r>
      <w:r>
        <w:rPr>
          <w:rFonts w:hint="eastAsia" w:ascii="黑体" w:hAnsi="黑体" w:eastAsia="黑体" w:cs="黑体"/>
          <w:b/>
          <w:bCs/>
          <w:spacing w:val="-2"/>
          <w:sz w:val="28"/>
          <w:szCs w:val="28"/>
          <w:lang w:val="en-US" w:eastAsia="zh-CN"/>
        </w:rPr>
        <w:t xml:space="preserve">  </w:t>
      </w:r>
      <w:r>
        <w:rPr>
          <w:rFonts w:hint="eastAsia" w:ascii="黑体" w:hAnsi="黑体" w:eastAsia="黑体" w:cs="黑体"/>
          <w:b/>
          <w:bCs/>
          <w:spacing w:val="-2"/>
          <w:sz w:val="28"/>
          <w:szCs w:val="28"/>
        </w:rPr>
        <w:t>投标偏离</w:t>
      </w:r>
    </w:p>
    <w:p w14:paraId="66EB28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黑体" w:hAnsi="黑体" w:eastAsia="黑体" w:cs="黑体"/>
          <w:sz w:val="28"/>
          <w:szCs w:val="28"/>
        </w:rPr>
      </w:pPr>
      <w:r>
        <w:rPr>
          <w:rFonts w:hint="eastAsia" w:ascii="黑体" w:hAnsi="黑体" w:eastAsia="黑体" w:cs="黑体"/>
          <w:sz w:val="28"/>
          <w:szCs w:val="28"/>
        </w:rPr>
        <w:t>评标委员会可以接受投标文件中不构成实质性偏离的不正规</w:t>
      </w:r>
      <w:r>
        <w:rPr>
          <w:rFonts w:hint="eastAsia" w:ascii="黑体" w:hAnsi="黑体" w:eastAsia="黑体" w:cs="黑体"/>
          <w:spacing w:val="-1"/>
          <w:sz w:val="28"/>
          <w:szCs w:val="28"/>
        </w:rPr>
        <w:t>或不一致。</w:t>
      </w:r>
    </w:p>
    <w:p w14:paraId="3562212A">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right="0" w:firstLine="554" w:firstLineChars="200"/>
        <w:jc w:val="left"/>
        <w:textAlignment w:val="baseline"/>
        <w:outlineLvl w:val="2"/>
        <w:rPr>
          <w:rFonts w:hint="eastAsia" w:ascii="黑体" w:hAnsi="黑体" w:eastAsia="黑体" w:cs="黑体"/>
          <w:sz w:val="28"/>
          <w:szCs w:val="28"/>
        </w:rPr>
      </w:pPr>
      <w:r>
        <w:rPr>
          <w:rFonts w:hint="eastAsia" w:ascii="黑体" w:hAnsi="黑体" w:eastAsia="黑体" w:cs="黑体"/>
          <w:b/>
          <w:bCs/>
          <w:spacing w:val="-2"/>
          <w:sz w:val="28"/>
          <w:szCs w:val="28"/>
          <w:lang w:val="en-US" w:eastAsia="zh-CN"/>
        </w:rPr>
        <w:t xml:space="preserve"> </w:t>
      </w:r>
      <w:r>
        <w:rPr>
          <w:rFonts w:hint="eastAsia" w:ascii="黑体" w:hAnsi="黑体" w:eastAsia="黑体" w:cs="黑体"/>
          <w:b/>
          <w:bCs/>
          <w:spacing w:val="-2"/>
          <w:sz w:val="28"/>
          <w:szCs w:val="28"/>
        </w:rPr>
        <w:t>投标无效</w:t>
      </w:r>
    </w:p>
    <w:p w14:paraId="74358AC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22.1</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在比较与评价之前，根据本须知的规定，评标委员会要审查每份投标文件是否实</w:t>
      </w:r>
      <w:r>
        <w:rPr>
          <w:rFonts w:hint="eastAsia" w:ascii="黑体" w:hAnsi="黑体" w:eastAsia="黑体" w:cs="黑体"/>
          <w:spacing w:val="3"/>
          <w:sz w:val="28"/>
          <w:szCs w:val="28"/>
        </w:rPr>
        <w:t>质上响应了招标文件的要求。实质上响应的投标</w:t>
      </w:r>
      <w:r>
        <w:rPr>
          <w:rFonts w:hint="eastAsia" w:ascii="黑体" w:hAnsi="黑体" w:eastAsia="黑体" w:cs="黑体"/>
          <w:spacing w:val="2"/>
          <w:sz w:val="28"/>
          <w:szCs w:val="28"/>
        </w:rPr>
        <w:t>应该是与招标文件要求的全部条</w:t>
      </w:r>
      <w:r>
        <w:rPr>
          <w:rFonts w:hint="eastAsia" w:ascii="黑体" w:hAnsi="黑体" w:eastAsia="黑体" w:cs="黑体"/>
          <w:spacing w:val="-3"/>
          <w:sz w:val="28"/>
          <w:szCs w:val="28"/>
        </w:rPr>
        <w:t>款、条件和规格相符，其中对实质性条款存在偏离的，将被认定</w:t>
      </w:r>
      <w:r>
        <w:rPr>
          <w:rFonts w:hint="eastAsia" w:ascii="黑体" w:hAnsi="黑体" w:eastAsia="黑体" w:cs="黑体"/>
          <w:spacing w:val="3"/>
          <w:sz w:val="28"/>
          <w:szCs w:val="28"/>
        </w:rPr>
        <w:t>为投标无效。投标人不得通过修正或撤销以</w:t>
      </w:r>
      <w:r>
        <w:rPr>
          <w:rFonts w:hint="eastAsia" w:ascii="黑体" w:hAnsi="黑体" w:eastAsia="黑体" w:cs="黑体"/>
          <w:spacing w:val="2"/>
          <w:sz w:val="28"/>
          <w:szCs w:val="28"/>
        </w:rPr>
        <w:t>上不符合要求的偏离从而使其投标成</w:t>
      </w:r>
      <w:r>
        <w:rPr>
          <w:rFonts w:hint="eastAsia" w:ascii="黑体" w:hAnsi="黑体" w:eastAsia="黑体" w:cs="黑体"/>
          <w:spacing w:val="-1"/>
          <w:sz w:val="28"/>
          <w:szCs w:val="28"/>
        </w:rPr>
        <w:t>为实质上响应的投标。</w:t>
      </w:r>
    </w:p>
    <w:p w14:paraId="056B9CA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8" w:firstLineChars="2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评标委员会决定投标的响应性只根据招标文件要求、投标文件内容及财政主管部</w:t>
      </w:r>
      <w:r>
        <w:rPr>
          <w:rFonts w:hint="eastAsia" w:ascii="黑体" w:hAnsi="黑体" w:eastAsia="黑体" w:cs="黑体"/>
          <w:spacing w:val="-2"/>
          <w:sz w:val="28"/>
          <w:szCs w:val="28"/>
        </w:rPr>
        <w:t>门指定相关信息发布媒体。</w:t>
      </w:r>
    </w:p>
    <w:p w14:paraId="7DB266D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outlineLvl w:val="2"/>
        <w:rPr>
          <w:rFonts w:hint="eastAsia" w:ascii="黑体" w:hAnsi="黑体" w:eastAsia="黑体" w:cs="黑体"/>
          <w:sz w:val="28"/>
          <w:szCs w:val="28"/>
        </w:rPr>
      </w:pPr>
      <w:r>
        <w:rPr>
          <w:rFonts w:hint="eastAsia" w:ascii="黑体" w:hAnsi="黑体" w:eastAsia="黑体" w:cs="黑体"/>
          <w:spacing w:val="-1"/>
          <w:sz w:val="28"/>
          <w:szCs w:val="28"/>
        </w:rPr>
        <w:t>22.2</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如发现下列情况之一的，其投标将被认定为</w:t>
      </w:r>
      <w:r>
        <w:rPr>
          <w:rFonts w:hint="eastAsia" w:ascii="黑体" w:hAnsi="黑体" w:eastAsia="黑体" w:cs="黑体"/>
          <w:b/>
          <w:bCs/>
          <w:spacing w:val="-1"/>
          <w:sz w:val="28"/>
          <w:szCs w:val="28"/>
        </w:rPr>
        <w:t>投标无效</w:t>
      </w:r>
      <w:r>
        <w:rPr>
          <w:rFonts w:hint="eastAsia" w:ascii="黑体" w:hAnsi="黑体" w:eastAsia="黑体" w:cs="黑体"/>
          <w:spacing w:val="-1"/>
          <w:sz w:val="28"/>
          <w:szCs w:val="28"/>
        </w:rPr>
        <w:t>：</w:t>
      </w:r>
    </w:p>
    <w:p w14:paraId="75C70C3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37" w:firstLineChars="300"/>
        <w:jc w:val="left"/>
        <w:textAlignment w:val="baseline"/>
        <w:rPr>
          <w:rFonts w:hint="eastAsia" w:ascii="黑体" w:hAnsi="黑体" w:eastAsia="黑体" w:cs="黑体"/>
          <w:sz w:val="28"/>
          <w:szCs w:val="28"/>
        </w:rPr>
      </w:pPr>
      <w:r>
        <w:rPr>
          <w:rFonts w:hint="eastAsia" w:ascii="黑体" w:hAnsi="黑体" w:eastAsia="黑体" w:cs="黑体"/>
          <w:b/>
          <w:bCs/>
          <w:spacing w:val="-1"/>
          <w:sz w:val="28"/>
          <w:szCs w:val="28"/>
        </w:rPr>
        <w:t>（1）未按招标文件规定的形式和金额提</w:t>
      </w:r>
      <w:r>
        <w:rPr>
          <w:rFonts w:hint="eastAsia" w:ascii="黑体" w:hAnsi="黑体" w:eastAsia="黑体" w:cs="黑体"/>
          <w:b/>
          <w:bCs/>
          <w:spacing w:val="-2"/>
          <w:sz w:val="28"/>
          <w:szCs w:val="28"/>
        </w:rPr>
        <w:t>交投标保证金的；</w:t>
      </w:r>
    </w:p>
    <w:p w14:paraId="61BD401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31" w:firstLineChars="300"/>
        <w:jc w:val="left"/>
        <w:textAlignment w:val="baseline"/>
        <w:rPr>
          <w:rFonts w:hint="eastAsia" w:ascii="黑体" w:hAnsi="黑体" w:eastAsia="黑体" w:cs="黑体"/>
          <w:sz w:val="28"/>
          <w:szCs w:val="28"/>
        </w:rPr>
      </w:pPr>
      <w:r>
        <w:rPr>
          <w:rFonts w:hint="eastAsia" w:ascii="黑体" w:hAnsi="黑体" w:eastAsia="黑体" w:cs="黑体"/>
          <w:b/>
          <w:bCs/>
          <w:spacing w:val="-2"/>
          <w:sz w:val="28"/>
          <w:szCs w:val="28"/>
        </w:rPr>
        <w:t>（2）未按照招标文件规定要求签署、盖章的；</w:t>
      </w:r>
    </w:p>
    <w:p w14:paraId="66B0BEE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31" w:firstLineChars="300"/>
        <w:jc w:val="left"/>
        <w:textAlignment w:val="baseline"/>
        <w:rPr>
          <w:rFonts w:hint="eastAsia" w:ascii="黑体" w:hAnsi="黑体" w:eastAsia="黑体" w:cs="黑体"/>
          <w:sz w:val="28"/>
          <w:szCs w:val="28"/>
        </w:rPr>
      </w:pPr>
      <w:r>
        <w:rPr>
          <w:rFonts w:hint="eastAsia" w:ascii="黑体" w:hAnsi="黑体" w:eastAsia="黑体" w:cs="黑体"/>
          <w:b/>
          <w:bCs/>
          <w:spacing w:val="-2"/>
          <w:sz w:val="28"/>
          <w:szCs w:val="28"/>
        </w:rPr>
        <w:t>（3）未满足招标文件中技术条款的实质性要求；</w:t>
      </w:r>
    </w:p>
    <w:p w14:paraId="649DABC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25" w:firstLineChars="300"/>
        <w:jc w:val="left"/>
        <w:textAlignment w:val="baseline"/>
        <w:rPr>
          <w:rFonts w:hint="eastAsia" w:ascii="黑体" w:hAnsi="黑体" w:eastAsia="黑体" w:cs="黑体"/>
          <w:sz w:val="28"/>
          <w:szCs w:val="28"/>
        </w:rPr>
      </w:pPr>
      <w:r>
        <w:rPr>
          <w:rFonts w:hint="eastAsia" w:ascii="黑体" w:hAnsi="黑体" w:eastAsia="黑体" w:cs="黑体"/>
          <w:b/>
          <w:bCs/>
          <w:spacing w:val="-3"/>
          <w:sz w:val="28"/>
          <w:szCs w:val="28"/>
        </w:rPr>
        <w:t>（4）与其他投标人串通投标，或者与采购人串通投标；</w:t>
      </w:r>
    </w:p>
    <w:p w14:paraId="445DE10E">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831" w:firstLineChars="300"/>
        <w:jc w:val="left"/>
        <w:textAlignment w:val="baseline"/>
        <w:rPr>
          <w:rFonts w:hint="eastAsia" w:ascii="黑体" w:hAnsi="黑体" w:eastAsia="黑体" w:cs="黑体"/>
          <w:sz w:val="28"/>
          <w:szCs w:val="28"/>
        </w:rPr>
      </w:pPr>
      <w:r>
        <w:rPr>
          <w:rFonts w:hint="eastAsia" w:ascii="黑体" w:hAnsi="黑体" w:eastAsia="黑体" w:cs="黑体"/>
          <w:b/>
          <w:bCs/>
          <w:spacing w:val="-2"/>
          <w:sz w:val="28"/>
          <w:szCs w:val="28"/>
        </w:rPr>
        <w:t>（5）属于招标文件规定的其他投标无效情形；</w:t>
      </w:r>
    </w:p>
    <w:p w14:paraId="5B375FC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31" w:firstLineChars="300"/>
        <w:jc w:val="left"/>
        <w:textAlignment w:val="baseline"/>
        <w:rPr>
          <w:rFonts w:hint="eastAsia" w:ascii="黑体" w:hAnsi="黑体" w:eastAsia="黑体" w:cs="黑体"/>
          <w:sz w:val="28"/>
          <w:szCs w:val="28"/>
        </w:rPr>
      </w:pPr>
      <w:r>
        <w:rPr>
          <w:rFonts w:hint="eastAsia" w:ascii="黑体" w:hAnsi="黑体" w:eastAsia="黑体" w:cs="黑体"/>
          <w:b/>
          <w:bCs/>
          <w:spacing w:val="-2"/>
          <w:sz w:val="28"/>
          <w:szCs w:val="28"/>
        </w:rPr>
        <w:t>（6）评标委员会认为投标人的报价明显低于其他通过符合</w:t>
      </w:r>
      <w:r>
        <w:rPr>
          <w:rFonts w:hint="eastAsia" w:ascii="黑体" w:hAnsi="黑体" w:eastAsia="黑体" w:cs="黑体"/>
          <w:b/>
          <w:bCs/>
          <w:spacing w:val="-3"/>
          <w:sz w:val="28"/>
          <w:szCs w:val="28"/>
        </w:rPr>
        <w:t>性检查投标人的报价，</w:t>
      </w:r>
      <w:r>
        <w:rPr>
          <w:rFonts w:hint="eastAsia" w:ascii="黑体" w:hAnsi="黑体" w:eastAsia="黑体" w:cs="黑体"/>
          <w:b/>
          <w:bCs/>
          <w:spacing w:val="-1"/>
          <w:sz w:val="28"/>
          <w:szCs w:val="28"/>
        </w:rPr>
        <w:t>有可能影响履约的，且投标人未按照规定证明</w:t>
      </w:r>
      <w:r>
        <w:rPr>
          <w:rFonts w:hint="eastAsia" w:ascii="黑体" w:hAnsi="黑体" w:eastAsia="黑体" w:cs="黑体"/>
          <w:b/>
          <w:bCs/>
          <w:spacing w:val="-2"/>
          <w:sz w:val="28"/>
          <w:szCs w:val="28"/>
        </w:rPr>
        <w:t>其报价合理性的；</w:t>
      </w:r>
    </w:p>
    <w:p w14:paraId="6C5F156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31" w:firstLineChars="300"/>
        <w:jc w:val="left"/>
        <w:textAlignment w:val="baseline"/>
        <w:rPr>
          <w:rFonts w:hint="eastAsia" w:ascii="黑体" w:hAnsi="黑体" w:eastAsia="黑体" w:cs="黑体"/>
          <w:sz w:val="28"/>
          <w:szCs w:val="28"/>
        </w:rPr>
      </w:pPr>
      <w:r>
        <w:rPr>
          <w:rFonts w:hint="eastAsia" w:ascii="黑体" w:hAnsi="黑体" w:eastAsia="黑体" w:cs="黑体"/>
          <w:b/>
          <w:bCs/>
          <w:spacing w:val="-2"/>
          <w:sz w:val="28"/>
          <w:szCs w:val="28"/>
        </w:rPr>
        <w:t>（7）投标文件含有采购人不能接受的附加条件的；</w:t>
      </w:r>
    </w:p>
    <w:p w14:paraId="129ED38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37" w:firstLineChars="300"/>
        <w:jc w:val="left"/>
        <w:textAlignment w:val="baseline"/>
        <w:rPr>
          <w:rFonts w:hint="eastAsia" w:ascii="黑体" w:hAnsi="黑体" w:eastAsia="黑体" w:cs="黑体"/>
          <w:sz w:val="28"/>
          <w:szCs w:val="28"/>
        </w:rPr>
      </w:pPr>
      <w:r>
        <w:rPr>
          <w:rFonts w:hint="eastAsia" w:ascii="黑体" w:hAnsi="黑体" w:eastAsia="黑体" w:cs="黑体"/>
          <w:b/>
          <w:bCs/>
          <w:spacing w:val="-1"/>
          <w:sz w:val="28"/>
          <w:szCs w:val="28"/>
        </w:rPr>
        <w:t>（8）不符合法规和招标文件中规定的其他</w:t>
      </w:r>
      <w:r>
        <w:rPr>
          <w:rFonts w:hint="eastAsia" w:ascii="黑体" w:hAnsi="黑体" w:eastAsia="黑体" w:cs="黑体"/>
          <w:b/>
          <w:bCs/>
          <w:spacing w:val="-2"/>
          <w:sz w:val="28"/>
          <w:szCs w:val="28"/>
        </w:rPr>
        <w:t>实质性要求的。</w:t>
      </w:r>
    </w:p>
    <w:p w14:paraId="163330B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8" w:firstLineChars="200"/>
        <w:jc w:val="left"/>
        <w:textAlignment w:val="baseline"/>
        <w:outlineLvl w:val="9"/>
        <w:rPr>
          <w:rFonts w:hint="eastAsia" w:ascii="黑体" w:hAnsi="黑体" w:eastAsia="黑体" w:cs="黑体"/>
          <w:sz w:val="28"/>
          <w:szCs w:val="28"/>
        </w:rPr>
      </w:pPr>
      <w:r>
        <w:rPr>
          <w:rFonts w:hint="eastAsia" w:ascii="黑体" w:hAnsi="黑体" w:eastAsia="黑体" w:cs="黑体"/>
          <w:b/>
          <w:bCs/>
          <w:spacing w:val="-1"/>
          <w:sz w:val="28"/>
          <w:szCs w:val="28"/>
        </w:rPr>
        <w:t>22.3</w:t>
      </w:r>
      <w:r>
        <w:rPr>
          <w:rFonts w:hint="eastAsia" w:ascii="黑体" w:hAnsi="黑体" w:eastAsia="黑体" w:cs="黑体"/>
          <w:b/>
          <w:bCs/>
          <w:spacing w:val="-1"/>
          <w:sz w:val="28"/>
          <w:szCs w:val="28"/>
          <w:lang w:val="en-US" w:eastAsia="zh-CN"/>
        </w:rPr>
        <w:t xml:space="preserve">  </w:t>
      </w:r>
      <w:r>
        <w:rPr>
          <w:rFonts w:hint="eastAsia" w:ascii="黑体" w:hAnsi="黑体" w:eastAsia="黑体" w:cs="黑体"/>
          <w:b/>
          <w:bCs/>
          <w:spacing w:val="-1"/>
          <w:sz w:val="28"/>
          <w:szCs w:val="28"/>
        </w:rPr>
        <w:t>有下列情形之一的，属于恶意串通，对供应商依照政府采购法第七十七</w:t>
      </w:r>
      <w:r>
        <w:rPr>
          <w:rFonts w:hint="eastAsia" w:ascii="黑体" w:hAnsi="黑体" w:eastAsia="黑体" w:cs="黑体"/>
          <w:b/>
          <w:bCs/>
          <w:spacing w:val="-2"/>
          <w:sz w:val="28"/>
          <w:szCs w:val="28"/>
        </w:rPr>
        <w:t>条第一款的规</w:t>
      </w:r>
      <w:r>
        <w:rPr>
          <w:rFonts w:hint="eastAsia" w:ascii="黑体" w:hAnsi="黑体" w:eastAsia="黑体" w:cs="黑体"/>
          <w:b/>
          <w:bCs/>
          <w:spacing w:val="-1"/>
          <w:sz w:val="28"/>
          <w:szCs w:val="28"/>
        </w:rPr>
        <w:t>定追究法律责任，对采购人、采购代理机构及其工作人员依照政府采购法第七十二条</w:t>
      </w:r>
      <w:r>
        <w:rPr>
          <w:rFonts w:hint="eastAsia" w:ascii="黑体" w:hAnsi="黑体" w:eastAsia="黑体" w:cs="黑体"/>
          <w:b/>
          <w:bCs/>
          <w:spacing w:val="-2"/>
          <w:sz w:val="28"/>
          <w:szCs w:val="28"/>
        </w:rPr>
        <w:t>的规定追究法律责任：</w:t>
      </w:r>
    </w:p>
    <w:p w14:paraId="539237D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22" w:firstLineChars="300"/>
        <w:jc w:val="left"/>
        <w:textAlignment w:val="baseline"/>
        <w:rPr>
          <w:rFonts w:hint="eastAsia" w:ascii="黑体" w:hAnsi="黑体" w:eastAsia="黑体" w:cs="黑体"/>
          <w:sz w:val="28"/>
          <w:szCs w:val="28"/>
        </w:rPr>
      </w:pPr>
      <w:r>
        <w:rPr>
          <w:rFonts w:hint="eastAsia" w:ascii="黑体" w:hAnsi="黑体" w:eastAsia="黑体" w:cs="黑体"/>
          <w:spacing w:val="-3"/>
          <w:sz w:val="28"/>
          <w:szCs w:val="28"/>
        </w:rPr>
        <w:t>（1）投标人直接或者间接从采购人或者采购代理机构处获得其他供应商的相关情况</w:t>
      </w:r>
      <w:r>
        <w:rPr>
          <w:rFonts w:hint="eastAsia" w:ascii="黑体" w:hAnsi="黑体" w:eastAsia="黑体" w:cs="黑体"/>
          <w:spacing w:val="-1"/>
          <w:sz w:val="28"/>
          <w:szCs w:val="28"/>
        </w:rPr>
        <w:t>并修改其投标文件或者投标文件；</w:t>
      </w:r>
    </w:p>
    <w:p w14:paraId="77A9B78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04" w:firstLineChars="300"/>
        <w:jc w:val="left"/>
        <w:textAlignment w:val="baseline"/>
        <w:rPr>
          <w:rFonts w:hint="eastAsia" w:ascii="黑体" w:hAnsi="黑体" w:eastAsia="黑体" w:cs="黑体"/>
          <w:sz w:val="28"/>
          <w:szCs w:val="28"/>
        </w:rPr>
      </w:pPr>
      <w:r>
        <w:rPr>
          <w:rFonts w:hint="eastAsia" w:ascii="黑体" w:hAnsi="黑体" w:eastAsia="黑体" w:cs="黑体"/>
          <w:spacing w:val="-6"/>
          <w:sz w:val="28"/>
          <w:szCs w:val="28"/>
        </w:rPr>
        <w:t>（2）投标人按照采购人或者采购代理机构的授意撤换、修改投标文件或者投标文件；</w:t>
      </w:r>
    </w:p>
    <w:p w14:paraId="16E25E2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34" w:firstLineChars="3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（3）投标人之间协商报价、技术方案等投标文件或者投</w:t>
      </w:r>
      <w:r>
        <w:rPr>
          <w:rFonts w:hint="eastAsia" w:ascii="黑体" w:hAnsi="黑体" w:eastAsia="黑体" w:cs="黑体"/>
          <w:spacing w:val="-2"/>
          <w:sz w:val="28"/>
          <w:szCs w:val="28"/>
        </w:rPr>
        <w:t>标文件的实质性内容；</w:t>
      </w:r>
    </w:p>
    <w:p w14:paraId="59C9274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22" w:firstLineChars="300"/>
        <w:jc w:val="left"/>
        <w:textAlignment w:val="baseline"/>
        <w:rPr>
          <w:rFonts w:hint="eastAsia" w:ascii="黑体" w:hAnsi="黑体" w:eastAsia="黑体" w:cs="黑体"/>
          <w:sz w:val="28"/>
          <w:szCs w:val="28"/>
        </w:rPr>
      </w:pPr>
      <w:r>
        <w:rPr>
          <w:rFonts w:hint="eastAsia" w:ascii="黑体" w:hAnsi="黑体" w:eastAsia="黑体" w:cs="黑体"/>
          <w:spacing w:val="-3"/>
          <w:sz w:val="28"/>
          <w:szCs w:val="28"/>
        </w:rPr>
        <w:t>（4）属于同一集团、协会、商会等组织成员的投标人按照该组织要求协同参加政府</w:t>
      </w:r>
      <w:r>
        <w:rPr>
          <w:rFonts w:hint="eastAsia" w:ascii="黑体" w:hAnsi="黑体" w:eastAsia="黑体" w:cs="黑体"/>
          <w:spacing w:val="-1"/>
          <w:sz w:val="28"/>
          <w:szCs w:val="28"/>
        </w:rPr>
        <w:t>采购活动；</w:t>
      </w:r>
    </w:p>
    <w:p w14:paraId="5F872A4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28" w:firstLineChars="3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（5）投标人之间事先约定由某一特定投标人中标、成交；</w:t>
      </w:r>
    </w:p>
    <w:p w14:paraId="28B3B09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34" w:firstLineChars="3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（6）投标人之间商定部分投标人放弃参加政府采购活动</w:t>
      </w:r>
      <w:r>
        <w:rPr>
          <w:rFonts w:hint="eastAsia" w:ascii="黑体" w:hAnsi="黑体" w:eastAsia="黑体" w:cs="黑体"/>
          <w:spacing w:val="-2"/>
          <w:sz w:val="28"/>
          <w:szCs w:val="28"/>
        </w:rPr>
        <w:t>或者放弃中标、成交；</w:t>
      </w:r>
    </w:p>
    <w:p w14:paraId="30C6D38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22" w:firstLineChars="300"/>
        <w:jc w:val="left"/>
        <w:textAlignment w:val="baseline"/>
        <w:rPr>
          <w:rFonts w:hint="eastAsia" w:ascii="黑体" w:hAnsi="黑体" w:eastAsia="黑体" w:cs="黑体"/>
          <w:sz w:val="28"/>
          <w:szCs w:val="28"/>
        </w:rPr>
      </w:pPr>
      <w:r>
        <w:rPr>
          <w:rFonts w:hint="eastAsia" w:ascii="黑体" w:hAnsi="黑体" w:eastAsia="黑体" w:cs="黑体"/>
          <w:spacing w:val="-3"/>
          <w:sz w:val="28"/>
          <w:szCs w:val="28"/>
        </w:rPr>
        <w:t>（7）投标人与采购人或者采购代理机构之间、投标人相互之间，为谋求特定投标人</w:t>
      </w:r>
      <w:r>
        <w:rPr>
          <w:rFonts w:hint="eastAsia" w:ascii="黑体" w:hAnsi="黑体" w:eastAsia="黑体" w:cs="黑体"/>
          <w:spacing w:val="-1"/>
          <w:sz w:val="28"/>
          <w:szCs w:val="28"/>
        </w:rPr>
        <w:t>中标、成交或者排斥其他投标人的其他串通行为。</w:t>
      </w:r>
    </w:p>
    <w:p w14:paraId="270306D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4" w:firstLineChars="200"/>
        <w:jc w:val="left"/>
        <w:textAlignment w:val="baseline"/>
        <w:outlineLvl w:val="2"/>
        <w:rPr>
          <w:rFonts w:hint="eastAsia" w:ascii="黑体" w:hAnsi="黑体" w:eastAsia="黑体" w:cs="黑体"/>
          <w:sz w:val="28"/>
          <w:szCs w:val="28"/>
        </w:rPr>
      </w:pPr>
      <w:r>
        <w:rPr>
          <w:rFonts w:hint="eastAsia" w:ascii="黑体" w:hAnsi="黑体" w:eastAsia="黑体" w:cs="黑体"/>
          <w:b/>
          <w:bCs/>
          <w:spacing w:val="-2"/>
          <w:sz w:val="28"/>
          <w:szCs w:val="28"/>
        </w:rPr>
        <w:t>23.</w:t>
      </w:r>
      <w:r>
        <w:rPr>
          <w:rFonts w:hint="eastAsia" w:ascii="黑体" w:hAnsi="黑体" w:eastAsia="黑体" w:cs="黑体"/>
          <w:b/>
          <w:bCs/>
          <w:spacing w:val="-2"/>
          <w:sz w:val="28"/>
          <w:szCs w:val="28"/>
          <w:lang w:val="en-US" w:eastAsia="zh-CN"/>
        </w:rPr>
        <w:t xml:space="preserve">  </w:t>
      </w:r>
      <w:r>
        <w:rPr>
          <w:rFonts w:hint="eastAsia" w:ascii="黑体" w:hAnsi="黑体" w:eastAsia="黑体" w:cs="黑体"/>
          <w:b/>
          <w:bCs/>
          <w:spacing w:val="-2"/>
          <w:sz w:val="28"/>
          <w:szCs w:val="28"/>
        </w:rPr>
        <w:t>比较与评价</w:t>
      </w:r>
    </w:p>
    <w:p w14:paraId="53DF61E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jc w:val="left"/>
        <w:textAlignment w:val="baseline"/>
        <w:rPr>
          <w:rFonts w:hint="eastAsia" w:ascii="黑体" w:hAnsi="黑体" w:eastAsia="黑体" w:cs="黑体"/>
          <w:spacing w:val="-1"/>
          <w:sz w:val="28"/>
          <w:szCs w:val="28"/>
        </w:rPr>
      </w:pPr>
      <w:r>
        <w:rPr>
          <w:rFonts w:hint="eastAsia" w:ascii="黑体" w:hAnsi="黑体" w:eastAsia="黑体" w:cs="黑体"/>
          <w:spacing w:val="-3"/>
          <w:sz w:val="28"/>
          <w:szCs w:val="28"/>
        </w:rPr>
        <w:t>23.1</w:t>
      </w:r>
      <w:r>
        <w:rPr>
          <w:rFonts w:hint="eastAsia" w:ascii="黑体" w:hAnsi="黑体" w:eastAsia="黑体" w:cs="黑体"/>
          <w:spacing w:val="-3"/>
          <w:sz w:val="28"/>
          <w:szCs w:val="28"/>
          <w:lang w:val="en-US" w:eastAsia="zh-CN"/>
        </w:rPr>
        <w:t xml:space="preserve">  </w:t>
      </w:r>
      <w:r>
        <w:rPr>
          <w:rFonts w:hint="eastAsia" w:ascii="黑体" w:hAnsi="黑体" w:eastAsia="黑体" w:cs="黑体"/>
          <w:spacing w:val="-3"/>
          <w:sz w:val="28"/>
          <w:szCs w:val="28"/>
        </w:rPr>
        <w:t>经符合性审查合格的投标文件，评</w:t>
      </w:r>
      <w:r>
        <w:rPr>
          <w:rFonts w:hint="eastAsia" w:ascii="黑体" w:hAnsi="黑体" w:eastAsia="黑体" w:cs="黑体"/>
          <w:spacing w:val="-4"/>
          <w:sz w:val="28"/>
          <w:szCs w:val="28"/>
        </w:rPr>
        <w:t>标委员会将根据招标文件确定的评标方法和标准，</w:t>
      </w:r>
      <w:r>
        <w:rPr>
          <w:rFonts w:hint="eastAsia" w:ascii="黑体" w:hAnsi="黑体" w:eastAsia="黑体" w:cs="黑体"/>
          <w:spacing w:val="-1"/>
          <w:sz w:val="28"/>
          <w:szCs w:val="28"/>
        </w:rPr>
        <w:t>对其技术部分和商务部分作进一步的比较和评价。</w:t>
      </w:r>
    </w:p>
    <w:p w14:paraId="7B148BD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23.2</w:t>
      </w:r>
      <w:r>
        <w:rPr>
          <w:rFonts w:hint="eastAsia" w:ascii="黑体" w:hAnsi="黑体" w:eastAsia="黑体" w:cs="黑体"/>
          <w:spacing w:val="-2"/>
          <w:sz w:val="28"/>
          <w:szCs w:val="28"/>
          <w:lang w:val="en-US" w:eastAsia="zh-CN"/>
        </w:rPr>
        <w:t xml:space="preserve">  </w:t>
      </w:r>
      <w:r>
        <w:rPr>
          <w:rFonts w:hint="eastAsia" w:ascii="黑体" w:hAnsi="黑体" w:eastAsia="黑体" w:cs="黑体"/>
          <w:spacing w:val="-2"/>
          <w:sz w:val="28"/>
          <w:szCs w:val="28"/>
        </w:rPr>
        <w:t>评标严格按照招标文件的要求和条件进行</w:t>
      </w:r>
      <w:r>
        <w:rPr>
          <w:rFonts w:hint="eastAsia" w:ascii="黑体" w:hAnsi="黑体" w:eastAsia="黑体" w:cs="黑体"/>
          <w:spacing w:val="-3"/>
          <w:sz w:val="28"/>
          <w:szCs w:val="28"/>
        </w:rPr>
        <w:t>。根据实际情况，在</w:t>
      </w:r>
      <w:r>
        <w:rPr>
          <w:rFonts w:hint="eastAsia" w:ascii="黑体" w:hAnsi="黑体" w:eastAsia="黑体" w:cs="黑体"/>
          <w:spacing w:val="-3"/>
          <w:sz w:val="28"/>
          <w:szCs w:val="28"/>
          <w:u w:val="single" w:color="auto"/>
        </w:rPr>
        <w:t>投标人须知资料表</w:t>
      </w:r>
      <w:r>
        <w:rPr>
          <w:rFonts w:hint="eastAsia" w:ascii="黑体" w:hAnsi="黑体" w:eastAsia="黑体" w:cs="黑体"/>
          <w:spacing w:val="-3"/>
          <w:sz w:val="28"/>
          <w:szCs w:val="28"/>
        </w:rPr>
        <w:t>中</w:t>
      </w:r>
      <w:r>
        <w:rPr>
          <w:rFonts w:hint="eastAsia" w:ascii="黑体" w:hAnsi="黑体" w:eastAsia="黑体" w:cs="黑体"/>
          <w:spacing w:val="-2"/>
          <w:sz w:val="28"/>
          <w:szCs w:val="28"/>
        </w:rPr>
        <w:t>规定采用下列一种评标方法，详细评标标准见招标文件第六章：</w:t>
      </w:r>
    </w:p>
    <w:p w14:paraId="1D357AC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jc w:val="left"/>
        <w:textAlignment w:val="baseline"/>
        <w:rPr>
          <w:rFonts w:hint="eastAsia" w:ascii="黑体" w:hAnsi="黑体" w:eastAsia="黑体" w:cs="黑体"/>
          <w:sz w:val="28"/>
          <w:szCs w:val="28"/>
        </w:rPr>
      </w:pPr>
      <w:r>
        <w:rPr>
          <w:rFonts w:hint="eastAsia" w:ascii="黑体" w:hAnsi="黑体" w:eastAsia="黑体" w:cs="黑体"/>
          <w:spacing w:val="-3"/>
          <w:sz w:val="28"/>
          <w:szCs w:val="28"/>
        </w:rPr>
        <w:t>（1）最低评标价法，是指投标文件满足招标文件全部实质性要求，且投标报价最低</w:t>
      </w:r>
      <w:r>
        <w:rPr>
          <w:rFonts w:hint="eastAsia" w:ascii="黑体" w:hAnsi="黑体" w:eastAsia="黑体" w:cs="黑体"/>
          <w:spacing w:val="-1"/>
          <w:sz w:val="28"/>
          <w:szCs w:val="28"/>
        </w:rPr>
        <w:t>的投标人为中标候选人的评标方法。</w:t>
      </w:r>
    </w:p>
    <w:p w14:paraId="5728605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jc w:val="left"/>
        <w:textAlignment w:val="baseline"/>
        <w:rPr>
          <w:rFonts w:hint="eastAsia" w:ascii="黑体" w:hAnsi="黑体" w:eastAsia="黑体" w:cs="黑体"/>
          <w:sz w:val="28"/>
          <w:szCs w:val="28"/>
        </w:rPr>
      </w:pPr>
      <w:r>
        <w:rPr>
          <w:rFonts w:hint="eastAsia" w:ascii="黑体" w:hAnsi="黑体" w:eastAsia="黑体" w:cs="黑体"/>
          <w:spacing w:val="-3"/>
          <w:sz w:val="28"/>
          <w:szCs w:val="28"/>
        </w:rPr>
        <w:t>（2）综合评分法，是指投标文件满足招标文件全部实质性要求，且按照评审因素的</w:t>
      </w:r>
      <w:r>
        <w:rPr>
          <w:rFonts w:hint="eastAsia" w:ascii="黑体" w:hAnsi="黑体" w:eastAsia="黑体" w:cs="黑体"/>
          <w:sz w:val="28"/>
          <w:szCs w:val="28"/>
        </w:rPr>
        <w:t>量化指标评审得分最高的投标人为中标候选人</w:t>
      </w:r>
      <w:r>
        <w:rPr>
          <w:rFonts w:hint="eastAsia" w:ascii="黑体" w:hAnsi="黑体" w:eastAsia="黑体" w:cs="黑体"/>
          <w:spacing w:val="-1"/>
          <w:sz w:val="28"/>
          <w:szCs w:val="28"/>
        </w:rPr>
        <w:t>的评标方法。</w:t>
      </w:r>
    </w:p>
    <w:p w14:paraId="69A3C23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4" w:firstLineChars="200"/>
        <w:jc w:val="left"/>
        <w:textAlignment w:val="baseline"/>
        <w:rPr>
          <w:rFonts w:hint="eastAsia" w:ascii="黑体" w:hAnsi="黑体" w:eastAsia="黑体" w:cs="黑体"/>
          <w:b/>
          <w:bCs/>
          <w:spacing w:val="-7"/>
          <w:sz w:val="28"/>
          <w:szCs w:val="28"/>
          <w:highlight w:val="none"/>
          <w:u w:val="single" w:color="auto"/>
        </w:rPr>
      </w:pPr>
      <w:r>
        <w:rPr>
          <w:rFonts w:hint="eastAsia" w:ascii="黑体" w:hAnsi="黑体" w:eastAsia="黑体" w:cs="黑体"/>
          <w:b/>
          <w:bCs/>
          <w:spacing w:val="-7"/>
          <w:sz w:val="28"/>
          <w:szCs w:val="28"/>
          <w:highlight w:val="none"/>
          <w:u w:val="single" w:color="auto"/>
        </w:rPr>
        <w:t>本项目采用招标方式：公开招标，评标方法：综合评分法。</w:t>
      </w:r>
    </w:p>
    <w:p w14:paraId="54175F7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4" w:firstLineChars="200"/>
        <w:jc w:val="left"/>
        <w:textAlignment w:val="baseline"/>
        <w:rPr>
          <w:rFonts w:hint="default" w:ascii="黑体" w:hAnsi="黑体" w:eastAsia="黑体" w:cs="黑体"/>
          <w:b/>
          <w:bCs/>
          <w:spacing w:val="-7"/>
          <w:sz w:val="28"/>
          <w:szCs w:val="28"/>
          <w:highlight w:val="none"/>
          <w:u w:val="single" w:color="auto"/>
          <w:lang w:val="en-US" w:eastAsia="zh-CN"/>
        </w:rPr>
      </w:pPr>
      <w:r>
        <w:rPr>
          <w:rFonts w:hint="eastAsia" w:ascii="黑体" w:hAnsi="黑体" w:eastAsia="黑体" w:cs="黑体"/>
          <w:b/>
          <w:bCs/>
          <w:spacing w:val="-7"/>
          <w:sz w:val="28"/>
          <w:szCs w:val="28"/>
          <w:highlight w:val="none"/>
          <w:u w:val="single" w:color="auto"/>
          <w:lang w:val="en-US" w:eastAsia="zh-CN"/>
        </w:rPr>
        <w:t>其中：</w:t>
      </w:r>
      <w:r>
        <w:rPr>
          <w:rFonts w:hint="eastAsia" w:ascii="黑体" w:hAnsi="黑体" w:eastAsia="黑体" w:cs="黑体"/>
          <w:b/>
          <w:bCs/>
          <w:color w:val="FF0000"/>
          <w:spacing w:val="-7"/>
          <w:sz w:val="28"/>
          <w:szCs w:val="28"/>
          <w:highlight w:val="none"/>
          <w:u w:val="single" w:color="auto"/>
        </w:rPr>
        <w:t>报价部分</w:t>
      </w:r>
      <w:r>
        <w:rPr>
          <w:rFonts w:hint="eastAsia" w:ascii="黑体" w:hAnsi="黑体" w:eastAsia="黑体" w:cs="黑体"/>
          <w:b/>
          <w:bCs/>
          <w:color w:val="FF0000"/>
          <w:spacing w:val="-8"/>
          <w:sz w:val="28"/>
          <w:szCs w:val="28"/>
          <w:highlight w:val="none"/>
          <w:u w:val="single" w:color="auto"/>
        </w:rPr>
        <w:t>30分，</w:t>
      </w:r>
      <w:r>
        <w:rPr>
          <w:rFonts w:hint="eastAsia" w:ascii="黑体" w:hAnsi="黑体" w:eastAsia="黑体" w:cs="黑体"/>
          <w:b/>
          <w:bCs/>
          <w:color w:val="FF0000"/>
          <w:spacing w:val="-5"/>
          <w:sz w:val="28"/>
          <w:szCs w:val="28"/>
          <w:highlight w:val="none"/>
          <w:u w:val="single" w:color="auto"/>
        </w:rPr>
        <w:t>商务部分</w:t>
      </w:r>
      <w:r>
        <w:rPr>
          <w:rFonts w:hint="eastAsia" w:ascii="黑体" w:hAnsi="黑体" w:eastAsia="黑体" w:cs="黑体"/>
          <w:b/>
          <w:bCs/>
          <w:color w:val="FF0000"/>
          <w:spacing w:val="-5"/>
          <w:sz w:val="28"/>
          <w:szCs w:val="28"/>
          <w:highlight w:val="none"/>
          <w:u w:val="single" w:color="auto"/>
          <w:lang w:val="en-US" w:eastAsia="zh-CN"/>
        </w:rPr>
        <w:t>30</w:t>
      </w:r>
      <w:r>
        <w:rPr>
          <w:rFonts w:hint="eastAsia" w:ascii="黑体" w:hAnsi="黑体" w:eastAsia="黑体" w:cs="黑体"/>
          <w:b/>
          <w:bCs/>
          <w:color w:val="FF0000"/>
          <w:spacing w:val="-5"/>
          <w:sz w:val="28"/>
          <w:szCs w:val="28"/>
          <w:highlight w:val="none"/>
          <w:u w:val="single" w:color="auto"/>
        </w:rPr>
        <w:t>分，技术部分</w:t>
      </w:r>
      <w:r>
        <w:rPr>
          <w:rFonts w:hint="eastAsia" w:ascii="黑体" w:hAnsi="黑体" w:eastAsia="黑体" w:cs="黑体"/>
          <w:b/>
          <w:bCs/>
          <w:color w:val="FF0000"/>
          <w:spacing w:val="-5"/>
          <w:sz w:val="28"/>
          <w:szCs w:val="28"/>
          <w:highlight w:val="none"/>
          <w:u w:val="single" w:color="auto"/>
          <w:lang w:val="en-US" w:eastAsia="zh-CN"/>
        </w:rPr>
        <w:t>40</w:t>
      </w:r>
      <w:r>
        <w:rPr>
          <w:rFonts w:hint="eastAsia" w:ascii="黑体" w:hAnsi="黑体" w:eastAsia="黑体" w:cs="黑体"/>
          <w:b/>
          <w:bCs/>
          <w:color w:val="FF0000"/>
          <w:spacing w:val="-5"/>
          <w:sz w:val="28"/>
          <w:szCs w:val="28"/>
          <w:highlight w:val="none"/>
          <w:u w:val="single" w:color="auto"/>
        </w:rPr>
        <w:t>分。</w:t>
      </w:r>
    </w:p>
    <w:p w14:paraId="71F8547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黑体" w:hAnsi="黑体" w:eastAsia="黑体" w:cs="黑体"/>
          <w:spacing w:val="1"/>
          <w:sz w:val="28"/>
          <w:szCs w:val="28"/>
        </w:rPr>
      </w:pPr>
      <w:r>
        <w:rPr>
          <w:rFonts w:hint="eastAsia" w:ascii="黑体" w:hAnsi="黑体" w:eastAsia="黑体" w:cs="黑体"/>
          <w:spacing w:val="-1"/>
          <w:sz w:val="28"/>
          <w:szCs w:val="28"/>
        </w:rPr>
        <w:t>23.3</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项目根据《政府采购促进中小企业发展管理办法》（财库[2020]46</w:t>
      </w:r>
      <w:r>
        <w:rPr>
          <w:rFonts w:hint="eastAsia" w:ascii="黑体" w:hAnsi="黑体" w:eastAsia="黑体" w:cs="黑体"/>
          <w:spacing w:val="-2"/>
          <w:sz w:val="28"/>
          <w:szCs w:val="28"/>
        </w:rPr>
        <w:t>号）、关于进一步加大政府采购支持中小企业力度的通知财库〔2022〕19号，《财政部司法</w:t>
      </w:r>
      <w:r>
        <w:rPr>
          <w:rFonts w:hint="eastAsia" w:ascii="黑体" w:hAnsi="黑体" w:eastAsia="黑体" w:cs="黑体"/>
          <w:spacing w:val="1"/>
          <w:sz w:val="28"/>
          <w:szCs w:val="28"/>
        </w:rPr>
        <w:t>部关于政府采购支持监狱企业发展有关问题的通知》（财库〔2014〕68号）和</w:t>
      </w:r>
      <w:r>
        <w:rPr>
          <w:rFonts w:hint="eastAsia" w:ascii="黑体" w:hAnsi="黑体" w:eastAsia="黑体" w:cs="黑体"/>
          <w:spacing w:val="-4"/>
          <w:sz w:val="28"/>
          <w:szCs w:val="28"/>
        </w:rPr>
        <w:t>《三部门联合发布关于促进残疾人就业政府</w:t>
      </w:r>
      <w:r>
        <w:rPr>
          <w:rFonts w:hint="eastAsia" w:ascii="黑体" w:hAnsi="黑体" w:eastAsia="黑体" w:cs="黑体"/>
          <w:spacing w:val="-5"/>
          <w:sz w:val="28"/>
          <w:szCs w:val="28"/>
        </w:rPr>
        <w:t>采购政策的通知》（财库〔2017〕141</w:t>
      </w:r>
      <w:r>
        <w:rPr>
          <w:rFonts w:hint="eastAsia" w:ascii="黑体" w:hAnsi="黑体" w:eastAsia="黑体" w:cs="黑体"/>
          <w:spacing w:val="1"/>
          <w:sz w:val="28"/>
          <w:szCs w:val="28"/>
        </w:rPr>
        <w:t>号）的规定，对满足价格扣除条件且在投标文件中提交了《中小企业声明函》或</w:t>
      </w:r>
      <w:r>
        <w:rPr>
          <w:rFonts w:hint="eastAsia" w:ascii="黑体" w:hAnsi="黑体" w:eastAsia="黑体" w:cs="黑体"/>
          <w:spacing w:val="2"/>
          <w:sz w:val="28"/>
          <w:szCs w:val="28"/>
        </w:rPr>
        <w:t>省级以上监狱管理局、戒毒管理局（含新疆生产建设兵团</w:t>
      </w:r>
      <w:r>
        <w:rPr>
          <w:rFonts w:hint="eastAsia" w:ascii="黑体" w:hAnsi="黑体" w:eastAsia="黑体" w:cs="黑体"/>
          <w:spacing w:val="1"/>
          <w:sz w:val="28"/>
          <w:szCs w:val="28"/>
        </w:rPr>
        <w:t>）出具的属于监狱企业</w:t>
      </w:r>
      <w:r>
        <w:rPr>
          <w:rFonts w:hint="eastAsia" w:ascii="黑体" w:hAnsi="黑体" w:eastAsia="黑体" w:cs="黑体"/>
          <w:spacing w:val="-1"/>
          <w:sz w:val="28"/>
          <w:szCs w:val="28"/>
        </w:rPr>
        <w:t>的证明文件的投标人，其投标报价扣除</w:t>
      </w:r>
      <w:r>
        <w:rPr>
          <w:rFonts w:hint="eastAsia" w:ascii="黑体" w:hAnsi="黑体" w:eastAsia="黑体" w:cs="黑体"/>
          <w:spacing w:val="-1"/>
          <w:sz w:val="28"/>
          <w:szCs w:val="28"/>
          <w:u w:val="single" w:color="auto"/>
        </w:rPr>
        <w:t>/</w:t>
      </w:r>
      <w:r>
        <w:rPr>
          <w:rFonts w:hint="eastAsia" w:ascii="黑体" w:hAnsi="黑体" w:eastAsia="黑体" w:cs="黑体"/>
          <w:spacing w:val="-1"/>
          <w:sz w:val="28"/>
          <w:szCs w:val="28"/>
        </w:rPr>
        <w:t>后参与评审</w:t>
      </w:r>
      <w:r>
        <w:rPr>
          <w:rFonts w:hint="eastAsia" w:ascii="黑体" w:hAnsi="黑体" w:eastAsia="黑体" w:cs="黑体"/>
          <w:spacing w:val="-2"/>
          <w:sz w:val="28"/>
          <w:szCs w:val="28"/>
        </w:rPr>
        <w:t>。对于同时属于小微企业、</w:t>
      </w:r>
      <w:r>
        <w:rPr>
          <w:rFonts w:hint="eastAsia" w:ascii="黑体" w:hAnsi="黑体" w:eastAsia="黑体" w:cs="黑体"/>
          <w:spacing w:val="1"/>
          <w:sz w:val="28"/>
          <w:szCs w:val="28"/>
        </w:rPr>
        <w:t>监狱企业或残疾人福利性单位的，不重复进行投标报价扣除。</w:t>
      </w:r>
    </w:p>
    <w:p w14:paraId="3853055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lang w:val="en-US" w:eastAsia="zh-CN"/>
        </w:rPr>
        <w:t>根据《国务院办公厅关于在政府采购中实施本国产品标准及相关政策的通知》国办发〔2025〕34号、《关于贯彻落实《国务院办公厅关于在政府采购中实施本国产品标准及相关政策的通知》的意见》财库[2025]30号，对于符合本国产品标准及相关政策，评审价格优惠</w:t>
      </w:r>
      <w:r>
        <w:rPr>
          <w:rFonts w:hint="eastAsia" w:ascii="黑体" w:hAnsi="黑体" w:eastAsia="黑体" w:cs="黑体"/>
          <w:spacing w:val="1"/>
          <w:sz w:val="28"/>
          <w:szCs w:val="28"/>
          <w:u w:val="single"/>
          <w:lang w:val="en-US" w:eastAsia="zh-CN"/>
        </w:rPr>
        <w:t xml:space="preserve"> 20% </w:t>
      </w:r>
      <w:r>
        <w:rPr>
          <w:rFonts w:hint="eastAsia" w:ascii="黑体" w:hAnsi="黑体" w:eastAsia="黑体" w:cs="黑体"/>
          <w:spacing w:val="1"/>
          <w:sz w:val="28"/>
          <w:szCs w:val="28"/>
          <w:u w:val="none"/>
          <w:lang w:val="en-US" w:eastAsia="zh-CN"/>
        </w:rPr>
        <w:t>；</w:t>
      </w:r>
      <w:r>
        <w:rPr>
          <w:rFonts w:hint="eastAsia" w:ascii="黑体" w:hAnsi="黑体" w:eastAsia="黑体" w:cs="黑体"/>
          <w:spacing w:val="1"/>
          <w:sz w:val="28"/>
          <w:szCs w:val="28"/>
        </w:rPr>
        <w:t>具体办法详见招标</w:t>
      </w:r>
      <w:r>
        <w:rPr>
          <w:rFonts w:hint="eastAsia" w:ascii="黑体" w:hAnsi="黑体" w:eastAsia="黑体" w:cs="黑体"/>
          <w:spacing w:val="-4"/>
          <w:sz w:val="28"/>
          <w:szCs w:val="28"/>
        </w:rPr>
        <w:t>文件第</w:t>
      </w:r>
      <w:r>
        <w:rPr>
          <w:rFonts w:hint="eastAsia" w:ascii="黑体" w:hAnsi="黑体" w:eastAsia="黑体" w:cs="黑体"/>
          <w:spacing w:val="-4"/>
          <w:sz w:val="28"/>
          <w:szCs w:val="28"/>
          <w:u w:val="single" w:color="auto"/>
        </w:rPr>
        <w:t>6</w:t>
      </w:r>
      <w:r>
        <w:rPr>
          <w:rFonts w:hint="eastAsia" w:ascii="黑体" w:hAnsi="黑体" w:eastAsia="黑体" w:cs="黑体"/>
          <w:spacing w:val="-4"/>
          <w:sz w:val="28"/>
          <w:szCs w:val="28"/>
        </w:rPr>
        <w:t>章。</w:t>
      </w:r>
    </w:p>
    <w:p w14:paraId="60E1BFF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0" w:firstLineChars="200"/>
        <w:jc w:val="left"/>
        <w:textAlignment w:val="baseline"/>
        <w:outlineLvl w:val="2"/>
        <w:rPr>
          <w:rFonts w:hint="eastAsia" w:ascii="黑体" w:hAnsi="黑体" w:eastAsia="黑体" w:cs="黑体"/>
          <w:sz w:val="28"/>
          <w:szCs w:val="28"/>
        </w:rPr>
      </w:pPr>
      <w:r>
        <w:rPr>
          <w:rFonts w:hint="eastAsia" w:ascii="黑体" w:hAnsi="黑体" w:eastAsia="黑体" w:cs="黑体"/>
          <w:b/>
          <w:bCs/>
          <w:spacing w:val="-3"/>
          <w:sz w:val="28"/>
          <w:szCs w:val="28"/>
        </w:rPr>
        <w:t>24.</w:t>
      </w:r>
      <w:r>
        <w:rPr>
          <w:rFonts w:hint="eastAsia" w:ascii="黑体" w:hAnsi="黑体" w:eastAsia="黑体" w:cs="黑体"/>
          <w:b/>
          <w:bCs/>
          <w:spacing w:val="-3"/>
          <w:sz w:val="28"/>
          <w:szCs w:val="28"/>
          <w:lang w:val="en-US" w:eastAsia="zh-CN"/>
        </w:rPr>
        <w:t xml:space="preserve">  </w:t>
      </w:r>
      <w:r>
        <w:rPr>
          <w:rFonts w:hint="eastAsia" w:ascii="黑体" w:hAnsi="黑体" w:eastAsia="黑体" w:cs="黑体"/>
          <w:b/>
          <w:bCs/>
          <w:spacing w:val="-3"/>
          <w:sz w:val="28"/>
          <w:szCs w:val="28"/>
        </w:rPr>
        <w:t>出现下列情形之一，将导致项目废标：</w:t>
      </w:r>
    </w:p>
    <w:p w14:paraId="0A73C96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37" w:firstLineChars="300"/>
        <w:jc w:val="left"/>
        <w:textAlignment w:val="baseline"/>
        <w:rPr>
          <w:rFonts w:hint="eastAsia" w:ascii="黑体" w:hAnsi="黑体" w:eastAsia="黑体" w:cs="黑体"/>
          <w:sz w:val="28"/>
          <w:szCs w:val="28"/>
        </w:rPr>
      </w:pPr>
      <w:r>
        <w:rPr>
          <w:rFonts w:hint="eastAsia" w:ascii="黑体" w:hAnsi="黑体" w:eastAsia="黑体" w:cs="黑体"/>
          <w:b/>
          <w:bCs/>
          <w:spacing w:val="-1"/>
          <w:sz w:val="28"/>
          <w:szCs w:val="28"/>
        </w:rPr>
        <w:t>（1）符合专业条件的投标人或者对招标文件做实质性响应的投标人不足</w:t>
      </w:r>
      <w:r>
        <w:rPr>
          <w:rFonts w:hint="eastAsia" w:ascii="黑体" w:hAnsi="黑体" w:eastAsia="黑体" w:cs="黑体"/>
          <w:b/>
          <w:bCs/>
          <w:spacing w:val="-2"/>
          <w:sz w:val="28"/>
          <w:szCs w:val="28"/>
        </w:rPr>
        <w:t>三家；</w:t>
      </w:r>
    </w:p>
    <w:p w14:paraId="2BD49D7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31" w:firstLineChars="300"/>
        <w:jc w:val="left"/>
        <w:textAlignment w:val="baseline"/>
        <w:rPr>
          <w:rFonts w:hint="eastAsia" w:ascii="黑体" w:hAnsi="黑体" w:eastAsia="黑体" w:cs="黑体"/>
          <w:sz w:val="28"/>
          <w:szCs w:val="28"/>
        </w:rPr>
      </w:pPr>
      <w:r>
        <w:rPr>
          <w:rFonts w:hint="eastAsia" w:ascii="黑体" w:hAnsi="黑体" w:eastAsia="黑体" w:cs="黑体"/>
          <w:b/>
          <w:bCs/>
          <w:spacing w:val="-2"/>
          <w:sz w:val="28"/>
          <w:szCs w:val="28"/>
        </w:rPr>
        <w:t>（2）出现影响采购公正的违法、违规行为的；</w:t>
      </w:r>
    </w:p>
    <w:p w14:paraId="21C34E4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25" w:firstLineChars="300"/>
        <w:jc w:val="left"/>
        <w:textAlignment w:val="baseline"/>
        <w:rPr>
          <w:rFonts w:hint="eastAsia" w:ascii="黑体" w:hAnsi="黑体" w:eastAsia="黑体" w:cs="黑体"/>
          <w:sz w:val="28"/>
          <w:szCs w:val="28"/>
        </w:rPr>
      </w:pPr>
      <w:r>
        <w:rPr>
          <w:rFonts w:hint="eastAsia" w:ascii="黑体" w:hAnsi="黑体" w:eastAsia="黑体" w:cs="黑体"/>
          <w:b/>
          <w:bCs/>
          <w:spacing w:val="-3"/>
          <w:sz w:val="28"/>
          <w:szCs w:val="28"/>
        </w:rPr>
        <w:t>（3）投标人的报价均超过了采购预算，采购人不能支付的；</w:t>
      </w:r>
    </w:p>
    <w:p w14:paraId="20EECB3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19" w:firstLineChars="300"/>
        <w:jc w:val="left"/>
        <w:textAlignment w:val="baseline"/>
        <w:rPr>
          <w:rFonts w:hint="eastAsia" w:ascii="黑体" w:hAnsi="黑体" w:eastAsia="黑体" w:cs="黑体"/>
          <w:sz w:val="28"/>
          <w:szCs w:val="28"/>
        </w:rPr>
      </w:pPr>
      <w:r>
        <w:rPr>
          <w:rFonts w:hint="eastAsia" w:ascii="黑体" w:hAnsi="黑体" w:eastAsia="黑体" w:cs="黑体"/>
          <w:b/>
          <w:bCs/>
          <w:spacing w:val="-4"/>
          <w:sz w:val="28"/>
          <w:szCs w:val="28"/>
        </w:rPr>
        <w:t>（4）因重大变故，采购任务取消的。</w:t>
      </w:r>
    </w:p>
    <w:p w14:paraId="6ED8406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4" w:firstLineChars="200"/>
        <w:jc w:val="left"/>
        <w:textAlignment w:val="baseline"/>
        <w:outlineLvl w:val="2"/>
        <w:rPr>
          <w:rFonts w:hint="eastAsia" w:ascii="黑体" w:hAnsi="黑体" w:eastAsia="黑体" w:cs="黑体"/>
          <w:sz w:val="28"/>
          <w:szCs w:val="28"/>
        </w:rPr>
      </w:pPr>
      <w:r>
        <w:rPr>
          <w:rFonts w:hint="eastAsia" w:ascii="黑体" w:hAnsi="黑体" w:eastAsia="黑体" w:cs="黑体"/>
          <w:b/>
          <w:bCs/>
          <w:spacing w:val="-2"/>
          <w:sz w:val="28"/>
          <w:szCs w:val="28"/>
        </w:rPr>
        <w:t>25.</w:t>
      </w:r>
      <w:r>
        <w:rPr>
          <w:rFonts w:hint="eastAsia" w:ascii="黑体" w:hAnsi="黑体" w:eastAsia="黑体" w:cs="黑体"/>
          <w:b/>
          <w:bCs/>
          <w:spacing w:val="-2"/>
          <w:sz w:val="28"/>
          <w:szCs w:val="28"/>
          <w:lang w:val="en-US" w:eastAsia="zh-CN"/>
        </w:rPr>
        <w:t xml:space="preserve">  </w:t>
      </w:r>
      <w:r>
        <w:rPr>
          <w:rFonts w:hint="eastAsia" w:ascii="黑体" w:hAnsi="黑体" w:eastAsia="黑体" w:cs="黑体"/>
          <w:b/>
          <w:bCs/>
          <w:spacing w:val="-2"/>
          <w:sz w:val="28"/>
          <w:szCs w:val="28"/>
        </w:rPr>
        <w:t>保密原则</w:t>
      </w:r>
    </w:p>
    <w:p w14:paraId="20C13F8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outlineLvl w:val="9"/>
        <w:rPr>
          <w:rFonts w:hint="eastAsia" w:ascii="黑体" w:hAnsi="黑体" w:eastAsia="黑体" w:cs="黑体"/>
          <w:sz w:val="28"/>
          <w:szCs w:val="28"/>
        </w:rPr>
      </w:pPr>
      <w:r>
        <w:rPr>
          <w:rFonts w:hint="eastAsia" w:ascii="黑体" w:hAnsi="黑体" w:eastAsia="黑体" w:cs="黑体"/>
          <w:spacing w:val="-1"/>
          <w:sz w:val="28"/>
          <w:szCs w:val="28"/>
        </w:rPr>
        <w:t>25.1</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评标将在严格保密的情况下进行。</w:t>
      </w:r>
    </w:p>
    <w:p w14:paraId="7A28952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25.2</w:t>
      </w:r>
      <w:r>
        <w:rPr>
          <w:rFonts w:hint="eastAsia" w:ascii="黑体" w:hAnsi="黑体" w:eastAsia="黑体" w:cs="黑体"/>
          <w:spacing w:val="-2"/>
          <w:sz w:val="28"/>
          <w:szCs w:val="28"/>
          <w:lang w:val="en-US" w:eastAsia="zh-CN"/>
        </w:rPr>
        <w:t xml:space="preserve">  </w:t>
      </w:r>
      <w:r>
        <w:rPr>
          <w:rFonts w:hint="eastAsia" w:ascii="黑体" w:hAnsi="黑体" w:eastAsia="黑体" w:cs="黑体"/>
          <w:spacing w:val="-2"/>
          <w:sz w:val="28"/>
          <w:szCs w:val="28"/>
        </w:rPr>
        <w:t>政府采购评审专家应当遵守评审工作纪律</w:t>
      </w:r>
      <w:r>
        <w:rPr>
          <w:rFonts w:hint="eastAsia" w:ascii="黑体" w:hAnsi="黑体" w:eastAsia="黑体" w:cs="黑体"/>
          <w:spacing w:val="-3"/>
          <w:sz w:val="28"/>
          <w:szCs w:val="28"/>
        </w:rPr>
        <w:t>，不得泄露评审文件、评审情况和评审中</w:t>
      </w:r>
      <w:r>
        <w:rPr>
          <w:rFonts w:hint="eastAsia" w:ascii="黑体" w:hAnsi="黑体" w:eastAsia="黑体" w:cs="黑体"/>
          <w:spacing w:val="-1"/>
          <w:sz w:val="28"/>
          <w:szCs w:val="28"/>
        </w:rPr>
        <w:t>获悉的商业秘密。</w:t>
      </w:r>
    </w:p>
    <w:p w14:paraId="2CCFABFD">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9"/>
        <w:rPr>
          <w:rFonts w:hint="eastAsia" w:ascii="黑体" w:hAnsi="黑体" w:eastAsia="黑体" w:cs="黑体"/>
          <w:b/>
          <w:bCs/>
          <w:spacing w:val="-1"/>
          <w:sz w:val="36"/>
          <w:szCs w:val="36"/>
        </w:rPr>
      </w:pPr>
    </w:p>
    <w:p w14:paraId="5E5B7006">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1"/>
        <w:rPr>
          <w:rFonts w:hint="eastAsia" w:ascii="黑体" w:hAnsi="黑体" w:eastAsia="黑体" w:cs="黑体"/>
          <w:sz w:val="36"/>
          <w:szCs w:val="36"/>
        </w:rPr>
      </w:pPr>
      <w:bookmarkStart w:id="10" w:name="_Toc12732"/>
      <w:r>
        <w:rPr>
          <w:rFonts w:hint="eastAsia" w:ascii="黑体" w:hAnsi="黑体" w:eastAsia="黑体" w:cs="黑体"/>
          <w:b/>
          <w:bCs/>
          <w:spacing w:val="-1"/>
          <w:sz w:val="36"/>
          <w:szCs w:val="36"/>
        </w:rPr>
        <w:t>六、确定中标</w:t>
      </w:r>
      <w:bookmarkEnd w:id="10"/>
    </w:p>
    <w:p w14:paraId="48E8B2E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8" w:firstLineChars="200"/>
        <w:jc w:val="left"/>
        <w:textAlignment w:val="baseline"/>
        <w:outlineLvl w:val="2"/>
        <w:rPr>
          <w:rFonts w:hint="eastAsia" w:ascii="黑体" w:hAnsi="黑体" w:eastAsia="黑体" w:cs="黑体"/>
          <w:sz w:val="28"/>
          <w:szCs w:val="28"/>
        </w:rPr>
      </w:pPr>
      <w:r>
        <w:rPr>
          <w:rFonts w:hint="eastAsia" w:ascii="黑体" w:hAnsi="黑体" w:eastAsia="黑体" w:cs="黑体"/>
          <w:b/>
          <w:bCs/>
          <w:spacing w:val="-1"/>
          <w:sz w:val="28"/>
          <w:szCs w:val="28"/>
        </w:rPr>
        <w:t>26.</w:t>
      </w:r>
      <w:r>
        <w:rPr>
          <w:rFonts w:hint="eastAsia" w:ascii="黑体" w:hAnsi="黑体" w:eastAsia="黑体" w:cs="黑体"/>
          <w:b/>
          <w:bCs/>
          <w:spacing w:val="-1"/>
          <w:sz w:val="28"/>
          <w:szCs w:val="28"/>
          <w:lang w:val="en-US" w:eastAsia="zh-CN"/>
        </w:rPr>
        <w:t xml:space="preserve"> </w:t>
      </w:r>
      <w:r>
        <w:rPr>
          <w:rFonts w:hint="eastAsia" w:ascii="黑体" w:hAnsi="黑体" w:eastAsia="黑体" w:cs="黑体"/>
          <w:b/>
          <w:bCs/>
          <w:spacing w:val="-1"/>
          <w:sz w:val="28"/>
          <w:szCs w:val="28"/>
        </w:rPr>
        <w:t>中标候选人的确定原则及标准</w:t>
      </w:r>
    </w:p>
    <w:p w14:paraId="4EAE090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jc w:val="left"/>
        <w:textAlignment w:val="baseline"/>
        <w:rPr>
          <w:rFonts w:hint="eastAsia" w:ascii="黑体" w:hAnsi="黑体" w:eastAsia="黑体" w:cs="黑体"/>
          <w:sz w:val="28"/>
          <w:szCs w:val="28"/>
        </w:rPr>
      </w:pPr>
      <w:r>
        <w:rPr>
          <w:rFonts w:hint="eastAsia" w:ascii="黑体" w:hAnsi="黑体" w:eastAsia="黑体" w:cs="黑体"/>
          <w:spacing w:val="-3"/>
          <w:sz w:val="28"/>
          <w:szCs w:val="28"/>
        </w:rPr>
        <w:t>除第28条规定外，对实质上响应招标文件的投标人按下列方法进行排序，确定中</w:t>
      </w:r>
      <w:r>
        <w:rPr>
          <w:rFonts w:hint="eastAsia" w:ascii="黑体" w:hAnsi="黑体" w:eastAsia="黑体" w:cs="黑体"/>
          <w:spacing w:val="-1"/>
          <w:sz w:val="28"/>
          <w:szCs w:val="28"/>
        </w:rPr>
        <w:t>标候选人：</w:t>
      </w:r>
    </w:p>
    <w:p w14:paraId="6A6AB1F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10" w:firstLineChars="300"/>
        <w:jc w:val="left"/>
        <w:textAlignment w:val="baseline"/>
        <w:rPr>
          <w:rFonts w:hint="eastAsia" w:ascii="黑体" w:hAnsi="黑体" w:eastAsia="黑体" w:cs="黑体"/>
          <w:sz w:val="28"/>
          <w:szCs w:val="28"/>
        </w:rPr>
      </w:pPr>
      <w:r>
        <w:rPr>
          <w:rFonts w:hint="eastAsia" w:ascii="黑体" w:hAnsi="黑体" w:eastAsia="黑体" w:cs="黑体"/>
          <w:spacing w:val="-5"/>
          <w:sz w:val="28"/>
          <w:szCs w:val="28"/>
        </w:rPr>
        <w:t>（1）采用最低评标价法的，除了算术修正和落实政府采购政策</w:t>
      </w:r>
      <w:r>
        <w:rPr>
          <w:rFonts w:hint="eastAsia" w:ascii="黑体" w:hAnsi="黑体" w:eastAsia="黑体" w:cs="黑体"/>
          <w:spacing w:val="-6"/>
          <w:sz w:val="28"/>
          <w:szCs w:val="28"/>
        </w:rPr>
        <w:t>需进行的价格扣除外，</w:t>
      </w:r>
      <w:r>
        <w:rPr>
          <w:rFonts w:hint="eastAsia" w:ascii="黑体" w:hAnsi="黑体" w:eastAsia="黑体" w:cs="黑体"/>
          <w:spacing w:val="-2"/>
          <w:sz w:val="28"/>
          <w:szCs w:val="28"/>
        </w:rPr>
        <w:t>不对投标人的投标价格进行任何调整。评标结果</w:t>
      </w:r>
      <w:r>
        <w:rPr>
          <w:rFonts w:hint="eastAsia" w:ascii="黑体" w:hAnsi="黑体" w:eastAsia="黑体" w:cs="黑体"/>
          <w:spacing w:val="-3"/>
          <w:sz w:val="28"/>
          <w:szCs w:val="28"/>
        </w:rPr>
        <w:t>按修正和扣除后的投标报价由低到</w:t>
      </w:r>
      <w:r>
        <w:rPr>
          <w:rFonts w:hint="eastAsia" w:ascii="黑体" w:hAnsi="黑体" w:eastAsia="黑体" w:cs="黑体"/>
          <w:spacing w:val="-1"/>
          <w:sz w:val="28"/>
          <w:szCs w:val="28"/>
        </w:rPr>
        <w:t>高顺序排列。报价相同的处理方式详见招标文件第6章。</w:t>
      </w:r>
    </w:p>
    <w:p w14:paraId="27C3020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28" w:firstLineChars="3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（2）采用综合评分法的，评标结果按评审后得分由高到低顺序排列。得分相同的，按修正和扣除后的投标报价由低到高顺序排</w:t>
      </w:r>
      <w:r>
        <w:rPr>
          <w:rFonts w:hint="eastAsia" w:ascii="黑体" w:hAnsi="黑体" w:eastAsia="黑体" w:cs="黑体"/>
          <w:spacing w:val="-3"/>
          <w:sz w:val="28"/>
          <w:szCs w:val="28"/>
        </w:rPr>
        <w:t>列。得分与投标报价均相同的处理方式详见招标文件第6章。</w:t>
      </w:r>
    </w:p>
    <w:p w14:paraId="09B6208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8" w:firstLineChars="200"/>
        <w:jc w:val="left"/>
        <w:textAlignment w:val="baseline"/>
        <w:outlineLvl w:val="2"/>
        <w:rPr>
          <w:rFonts w:hint="eastAsia" w:ascii="黑体" w:hAnsi="黑体" w:eastAsia="黑体" w:cs="黑体"/>
          <w:sz w:val="28"/>
          <w:szCs w:val="28"/>
        </w:rPr>
      </w:pPr>
      <w:r>
        <w:rPr>
          <w:rFonts w:hint="eastAsia" w:ascii="黑体" w:hAnsi="黑体" w:eastAsia="黑体" w:cs="黑体"/>
          <w:b/>
          <w:bCs/>
          <w:spacing w:val="-1"/>
          <w:sz w:val="28"/>
          <w:szCs w:val="28"/>
        </w:rPr>
        <w:t>27.</w:t>
      </w:r>
      <w:r>
        <w:rPr>
          <w:rFonts w:hint="eastAsia" w:ascii="黑体" w:hAnsi="黑体" w:eastAsia="黑体" w:cs="黑体"/>
          <w:b/>
          <w:bCs/>
          <w:spacing w:val="-1"/>
          <w:sz w:val="28"/>
          <w:szCs w:val="28"/>
          <w:lang w:val="en-US" w:eastAsia="zh-CN"/>
        </w:rPr>
        <w:t xml:space="preserve">  </w:t>
      </w:r>
      <w:r>
        <w:rPr>
          <w:rFonts w:hint="eastAsia" w:ascii="黑体" w:hAnsi="黑体" w:eastAsia="黑体" w:cs="黑体"/>
          <w:b/>
          <w:bCs/>
          <w:spacing w:val="-1"/>
          <w:sz w:val="28"/>
          <w:szCs w:val="28"/>
        </w:rPr>
        <w:t>确定中标候选人和中标人</w:t>
      </w:r>
    </w:p>
    <w:p w14:paraId="5A8C14A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评标委员会将根据评标标准，按投标人须知资料表中规定数量推荐中标候选人；或</w:t>
      </w:r>
      <w:r>
        <w:rPr>
          <w:rFonts w:hint="eastAsia" w:ascii="黑体" w:hAnsi="黑体" w:eastAsia="黑体" w:cs="黑体"/>
          <w:spacing w:val="-3"/>
          <w:sz w:val="28"/>
          <w:szCs w:val="28"/>
        </w:rPr>
        <w:t>根据采购人的委托，直接确定中标人。</w:t>
      </w:r>
    </w:p>
    <w:p w14:paraId="6A288F0F">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right="0" w:firstLine="554" w:firstLineChars="200"/>
        <w:jc w:val="left"/>
        <w:textAlignment w:val="baseline"/>
        <w:outlineLvl w:val="2"/>
        <w:rPr>
          <w:rFonts w:hint="eastAsia" w:ascii="黑体" w:hAnsi="黑体" w:eastAsia="黑体" w:cs="黑体"/>
          <w:sz w:val="28"/>
          <w:szCs w:val="28"/>
        </w:rPr>
      </w:pPr>
      <w:r>
        <w:rPr>
          <w:rFonts w:hint="eastAsia" w:ascii="黑体" w:hAnsi="黑体" w:eastAsia="黑体" w:cs="黑体"/>
          <w:b/>
          <w:bCs/>
          <w:spacing w:val="-2"/>
          <w:sz w:val="28"/>
          <w:szCs w:val="28"/>
          <w:lang w:val="en-US" w:eastAsia="zh-CN"/>
        </w:rPr>
        <w:t xml:space="preserve"> </w:t>
      </w:r>
      <w:r>
        <w:rPr>
          <w:rFonts w:hint="eastAsia" w:ascii="黑体" w:hAnsi="黑体" w:eastAsia="黑体" w:cs="黑体"/>
          <w:b/>
          <w:bCs/>
          <w:spacing w:val="-2"/>
          <w:sz w:val="28"/>
          <w:szCs w:val="28"/>
        </w:rPr>
        <w:t>采购任务取消</w:t>
      </w:r>
    </w:p>
    <w:p w14:paraId="5043852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jc w:val="left"/>
        <w:textAlignment w:val="baseline"/>
        <w:rPr>
          <w:rFonts w:hint="eastAsia" w:ascii="黑体" w:hAnsi="黑体" w:eastAsia="黑体" w:cs="黑体"/>
          <w:sz w:val="28"/>
          <w:szCs w:val="28"/>
        </w:rPr>
      </w:pPr>
      <w:r>
        <w:rPr>
          <w:rFonts w:hint="eastAsia" w:ascii="黑体" w:hAnsi="黑体" w:eastAsia="黑体" w:cs="黑体"/>
          <w:spacing w:val="-3"/>
          <w:sz w:val="28"/>
          <w:szCs w:val="28"/>
        </w:rPr>
        <w:t>因重大变故采购任务取消时，采购人有权拒绝任何投标人中标，且对受影响的</w:t>
      </w:r>
      <w:r>
        <w:rPr>
          <w:rFonts w:hint="eastAsia" w:ascii="黑体" w:hAnsi="黑体" w:eastAsia="黑体" w:cs="黑体"/>
          <w:spacing w:val="-4"/>
          <w:sz w:val="28"/>
          <w:szCs w:val="28"/>
        </w:rPr>
        <w:t>投标</w:t>
      </w:r>
      <w:r>
        <w:rPr>
          <w:rFonts w:hint="eastAsia" w:ascii="黑体" w:hAnsi="黑体" w:eastAsia="黑体" w:cs="黑体"/>
          <w:spacing w:val="-1"/>
          <w:sz w:val="28"/>
          <w:szCs w:val="28"/>
        </w:rPr>
        <w:t>人不承担任何责任。</w:t>
      </w:r>
    </w:p>
    <w:p w14:paraId="2FDA7197">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leftChars="0" w:right="0" w:firstLine="558" w:firstLineChars="200"/>
        <w:jc w:val="left"/>
        <w:textAlignment w:val="baseline"/>
        <w:outlineLvl w:val="2"/>
        <w:rPr>
          <w:rFonts w:hint="eastAsia" w:ascii="黑体" w:hAnsi="黑体" w:eastAsia="黑体" w:cs="黑体"/>
          <w:sz w:val="28"/>
          <w:szCs w:val="28"/>
        </w:rPr>
      </w:pPr>
      <w:r>
        <w:rPr>
          <w:rFonts w:hint="eastAsia" w:ascii="黑体" w:hAnsi="黑体" w:eastAsia="黑体" w:cs="黑体"/>
          <w:b/>
          <w:bCs/>
          <w:spacing w:val="-1"/>
          <w:sz w:val="28"/>
          <w:szCs w:val="28"/>
          <w:lang w:val="en-US" w:eastAsia="zh-CN"/>
        </w:rPr>
        <w:t xml:space="preserve"> </w:t>
      </w:r>
      <w:r>
        <w:rPr>
          <w:rFonts w:hint="eastAsia" w:ascii="黑体" w:hAnsi="黑体" w:eastAsia="黑体" w:cs="黑体"/>
          <w:b/>
          <w:bCs/>
          <w:spacing w:val="-1"/>
          <w:sz w:val="28"/>
          <w:szCs w:val="28"/>
        </w:rPr>
        <w:t>中标通知书和中标公示</w:t>
      </w:r>
    </w:p>
    <w:p w14:paraId="5074A57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jc w:val="left"/>
        <w:textAlignment w:val="baseline"/>
        <w:rPr>
          <w:rFonts w:hint="eastAsia" w:ascii="黑体" w:hAnsi="黑体" w:eastAsia="黑体" w:cs="黑体"/>
          <w:sz w:val="28"/>
          <w:szCs w:val="28"/>
        </w:rPr>
      </w:pPr>
      <w:r>
        <w:rPr>
          <w:rFonts w:hint="eastAsia" w:ascii="黑体" w:hAnsi="黑体" w:eastAsia="黑体" w:cs="黑体"/>
          <w:spacing w:val="-3"/>
          <w:sz w:val="28"/>
          <w:szCs w:val="28"/>
        </w:rPr>
        <w:t>2</w:t>
      </w:r>
      <w:r>
        <w:rPr>
          <w:rFonts w:hint="eastAsia" w:ascii="黑体" w:hAnsi="黑体" w:eastAsia="黑体" w:cs="黑体"/>
          <w:spacing w:val="-2"/>
          <w:sz w:val="28"/>
          <w:szCs w:val="28"/>
        </w:rPr>
        <w:t>9.1</w:t>
      </w:r>
      <w:r>
        <w:rPr>
          <w:rFonts w:hint="eastAsia" w:ascii="黑体" w:hAnsi="黑体" w:eastAsia="黑体" w:cs="黑体"/>
          <w:spacing w:val="-2"/>
          <w:sz w:val="28"/>
          <w:szCs w:val="28"/>
          <w:lang w:val="en-US" w:eastAsia="zh-CN"/>
        </w:rPr>
        <w:t xml:space="preserve">  </w:t>
      </w:r>
      <w:r>
        <w:rPr>
          <w:rFonts w:hint="eastAsia" w:ascii="黑体" w:hAnsi="黑体" w:eastAsia="黑体" w:cs="黑体"/>
          <w:spacing w:val="-2"/>
          <w:sz w:val="28"/>
          <w:szCs w:val="28"/>
        </w:rPr>
        <w:t>在投标有效期内，中标人确定后，采购人</w:t>
      </w:r>
      <w:r>
        <w:rPr>
          <w:rFonts w:hint="eastAsia" w:ascii="黑体" w:hAnsi="黑体" w:eastAsia="黑体" w:cs="黑体"/>
          <w:spacing w:val="-3"/>
          <w:sz w:val="28"/>
          <w:szCs w:val="28"/>
        </w:rPr>
        <w:t>或者采购代理机构发布中标公告，同时</w:t>
      </w:r>
      <w:r>
        <w:rPr>
          <w:rFonts w:hint="eastAsia" w:ascii="黑体" w:hAnsi="黑体" w:eastAsia="黑体" w:cs="黑体"/>
          <w:spacing w:val="-2"/>
          <w:sz w:val="28"/>
          <w:szCs w:val="28"/>
        </w:rPr>
        <w:t>以</w:t>
      </w:r>
      <w:r>
        <w:rPr>
          <w:rFonts w:hint="eastAsia" w:ascii="黑体" w:hAnsi="黑体" w:eastAsia="黑体" w:cs="黑体"/>
          <w:spacing w:val="-1"/>
          <w:sz w:val="28"/>
          <w:szCs w:val="28"/>
        </w:rPr>
        <w:t>书面形式向中标人发出中标通知书；</w:t>
      </w:r>
    </w:p>
    <w:p w14:paraId="3CF5DD7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outlineLvl w:val="9"/>
        <w:rPr>
          <w:rFonts w:hint="eastAsia" w:ascii="黑体" w:hAnsi="黑体" w:eastAsia="黑体" w:cs="黑体"/>
          <w:sz w:val="28"/>
          <w:szCs w:val="28"/>
        </w:rPr>
      </w:pPr>
      <w:r>
        <w:rPr>
          <w:rFonts w:hint="eastAsia" w:ascii="黑体" w:hAnsi="黑体" w:eastAsia="黑体" w:cs="黑体"/>
          <w:spacing w:val="-1"/>
          <w:sz w:val="28"/>
          <w:szCs w:val="28"/>
        </w:rPr>
        <w:t>29.2</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中标通知书是合同的组成部分；</w:t>
      </w:r>
    </w:p>
    <w:p w14:paraId="31DE2D5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0" w:firstLineChars="200"/>
        <w:jc w:val="left"/>
        <w:textAlignment w:val="baseline"/>
        <w:outlineLvl w:val="2"/>
        <w:rPr>
          <w:rFonts w:hint="eastAsia" w:ascii="黑体" w:hAnsi="黑体" w:eastAsia="黑体" w:cs="黑体"/>
          <w:sz w:val="28"/>
          <w:szCs w:val="28"/>
        </w:rPr>
      </w:pPr>
      <w:r>
        <w:rPr>
          <w:rFonts w:hint="eastAsia" w:ascii="黑体" w:hAnsi="黑体" w:eastAsia="黑体" w:cs="黑体"/>
          <w:b/>
          <w:bCs/>
          <w:spacing w:val="-3"/>
          <w:sz w:val="28"/>
          <w:szCs w:val="28"/>
        </w:rPr>
        <w:t>30.</w:t>
      </w:r>
      <w:r>
        <w:rPr>
          <w:rFonts w:hint="eastAsia" w:ascii="黑体" w:hAnsi="黑体" w:eastAsia="黑体" w:cs="黑体"/>
          <w:b/>
          <w:bCs/>
          <w:spacing w:val="-3"/>
          <w:sz w:val="28"/>
          <w:szCs w:val="28"/>
          <w:lang w:val="en-US" w:eastAsia="zh-CN"/>
        </w:rPr>
        <w:t xml:space="preserve">  </w:t>
      </w:r>
      <w:r>
        <w:rPr>
          <w:rFonts w:hint="eastAsia" w:ascii="黑体" w:hAnsi="黑体" w:eastAsia="黑体" w:cs="黑体"/>
          <w:b/>
          <w:bCs/>
          <w:spacing w:val="-3"/>
          <w:sz w:val="28"/>
          <w:szCs w:val="28"/>
        </w:rPr>
        <w:t>签订合同</w:t>
      </w:r>
    </w:p>
    <w:p w14:paraId="5CBEA13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jc w:val="left"/>
        <w:textAlignment w:val="baseline"/>
        <w:rPr>
          <w:rFonts w:hint="eastAsia" w:ascii="黑体" w:hAnsi="黑体" w:eastAsia="黑体" w:cs="黑体"/>
          <w:sz w:val="28"/>
          <w:szCs w:val="28"/>
        </w:rPr>
      </w:pPr>
      <w:r>
        <w:rPr>
          <w:rFonts w:hint="eastAsia" w:ascii="黑体" w:hAnsi="黑体" w:eastAsia="黑体" w:cs="黑体"/>
          <w:spacing w:val="-3"/>
          <w:sz w:val="28"/>
          <w:szCs w:val="28"/>
        </w:rPr>
        <w:t>30.1</w:t>
      </w:r>
      <w:r>
        <w:rPr>
          <w:rFonts w:hint="eastAsia" w:ascii="黑体" w:hAnsi="黑体" w:eastAsia="黑体" w:cs="黑体"/>
          <w:spacing w:val="-3"/>
          <w:sz w:val="28"/>
          <w:szCs w:val="28"/>
          <w:lang w:val="en-US" w:eastAsia="zh-CN"/>
        </w:rPr>
        <w:t xml:space="preserve">  </w:t>
      </w:r>
      <w:r>
        <w:rPr>
          <w:rFonts w:hint="eastAsia" w:ascii="黑体" w:hAnsi="黑体" w:eastAsia="黑体" w:cs="黑体"/>
          <w:spacing w:val="-3"/>
          <w:sz w:val="28"/>
          <w:szCs w:val="28"/>
        </w:rPr>
        <w:t>中标人应当自发出中标通知书之日起30日内，与采购人签订合同。</w:t>
      </w:r>
    </w:p>
    <w:p w14:paraId="059DD16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黑体" w:hAnsi="黑体" w:eastAsia="黑体" w:cs="黑体"/>
          <w:sz w:val="28"/>
          <w:szCs w:val="28"/>
        </w:rPr>
      </w:pPr>
      <w:r>
        <w:rPr>
          <w:rFonts w:hint="eastAsia" w:ascii="黑体" w:hAnsi="黑体" w:eastAsia="黑体" w:cs="黑体"/>
          <w:sz w:val="28"/>
          <w:szCs w:val="28"/>
        </w:rPr>
        <w:t>30.2</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招标文件、中标人的投标文件及其澄清文件等，均为签订合同的依据。</w:t>
      </w:r>
    </w:p>
    <w:p w14:paraId="54A95C4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30.3</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中标人拒绝与采购人签订合同的，采购人可以按照评审报告推荐的中标候选人名单</w:t>
      </w:r>
      <w:r>
        <w:rPr>
          <w:rFonts w:hint="eastAsia" w:ascii="黑体" w:hAnsi="黑体" w:eastAsia="黑体" w:cs="黑体"/>
          <w:spacing w:val="-3"/>
          <w:sz w:val="28"/>
          <w:szCs w:val="28"/>
        </w:rPr>
        <w:t>排序，确定下一中标候选人为中标人，也可以重新开展政府采购活动。</w:t>
      </w:r>
    </w:p>
    <w:p w14:paraId="0E09BB5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30.4</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当出现法规规定的</w:t>
      </w:r>
      <w:r>
        <w:rPr>
          <w:rFonts w:hint="eastAsia" w:ascii="黑体" w:hAnsi="黑体" w:eastAsia="黑体" w:cs="黑体"/>
          <w:b/>
          <w:bCs/>
          <w:spacing w:val="-1"/>
          <w:sz w:val="28"/>
          <w:szCs w:val="28"/>
        </w:rPr>
        <w:t>中标无效或中标结果无效</w:t>
      </w:r>
      <w:r>
        <w:rPr>
          <w:rFonts w:hint="eastAsia" w:ascii="黑体" w:hAnsi="黑体" w:eastAsia="黑体" w:cs="黑体"/>
          <w:spacing w:val="-1"/>
          <w:sz w:val="28"/>
          <w:szCs w:val="28"/>
        </w:rPr>
        <w:t>情形时，采购人可与排名下一位的中标</w:t>
      </w:r>
      <w:r>
        <w:rPr>
          <w:rFonts w:hint="eastAsia" w:ascii="黑体" w:hAnsi="黑体" w:eastAsia="黑体" w:cs="黑体"/>
          <w:spacing w:val="-2"/>
          <w:sz w:val="28"/>
          <w:szCs w:val="28"/>
        </w:rPr>
        <w:t>候选人另行签订合同，或依法重新开展采购活动。</w:t>
      </w:r>
    </w:p>
    <w:p w14:paraId="5931FCE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0" w:firstLineChars="200"/>
        <w:jc w:val="left"/>
        <w:textAlignment w:val="baseline"/>
        <w:outlineLvl w:val="2"/>
        <w:rPr>
          <w:rFonts w:hint="eastAsia" w:ascii="黑体" w:hAnsi="黑体" w:eastAsia="黑体" w:cs="黑体"/>
          <w:sz w:val="28"/>
          <w:szCs w:val="28"/>
        </w:rPr>
      </w:pPr>
      <w:r>
        <w:rPr>
          <w:rFonts w:hint="eastAsia" w:ascii="黑体" w:hAnsi="黑体" w:eastAsia="黑体" w:cs="黑体"/>
          <w:b/>
          <w:bCs/>
          <w:spacing w:val="-3"/>
          <w:sz w:val="28"/>
          <w:szCs w:val="28"/>
        </w:rPr>
        <w:t>31.</w:t>
      </w:r>
      <w:r>
        <w:rPr>
          <w:rFonts w:hint="eastAsia" w:ascii="黑体" w:hAnsi="黑体" w:eastAsia="黑体" w:cs="黑体"/>
          <w:b/>
          <w:bCs/>
          <w:spacing w:val="-3"/>
          <w:sz w:val="28"/>
          <w:szCs w:val="28"/>
          <w:lang w:val="en-US" w:eastAsia="zh-CN"/>
        </w:rPr>
        <w:t xml:space="preserve">  </w:t>
      </w:r>
      <w:r>
        <w:rPr>
          <w:rFonts w:hint="eastAsia" w:ascii="黑体" w:hAnsi="黑体" w:eastAsia="黑体" w:cs="黑体"/>
          <w:b/>
          <w:bCs/>
          <w:spacing w:val="-3"/>
          <w:sz w:val="28"/>
          <w:szCs w:val="28"/>
        </w:rPr>
        <w:t>履约保证金</w:t>
      </w:r>
    </w:p>
    <w:p w14:paraId="533CAB8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31.1</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中标人应按照</w:t>
      </w:r>
      <w:r>
        <w:rPr>
          <w:rFonts w:hint="eastAsia" w:ascii="黑体" w:hAnsi="黑体" w:eastAsia="黑体" w:cs="黑体"/>
          <w:spacing w:val="-1"/>
          <w:sz w:val="28"/>
          <w:szCs w:val="28"/>
          <w:u w:val="single" w:color="auto"/>
        </w:rPr>
        <w:t>投标人须知资料表</w:t>
      </w:r>
      <w:r>
        <w:rPr>
          <w:rFonts w:hint="eastAsia" w:ascii="黑体" w:hAnsi="黑体" w:eastAsia="黑体" w:cs="黑体"/>
          <w:spacing w:val="-1"/>
          <w:sz w:val="28"/>
          <w:szCs w:val="28"/>
        </w:rPr>
        <w:t>规定向采购人缴纳履约保证金。</w:t>
      </w:r>
    </w:p>
    <w:p w14:paraId="1E0A136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黑体" w:hAnsi="黑体" w:eastAsia="黑体" w:cs="黑体"/>
          <w:sz w:val="28"/>
          <w:szCs w:val="28"/>
        </w:rPr>
      </w:pPr>
      <w:r>
        <w:rPr>
          <w:rFonts w:hint="eastAsia" w:ascii="黑体" w:hAnsi="黑体" w:eastAsia="黑体" w:cs="黑体"/>
          <w:sz w:val="28"/>
          <w:szCs w:val="28"/>
        </w:rPr>
        <w:t>31.2</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政府采购利用担保试点范围内的项目，除31.1规定的情形外，</w:t>
      </w:r>
      <w:r>
        <w:rPr>
          <w:rFonts w:hint="eastAsia" w:ascii="黑体" w:hAnsi="黑体" w:eastAsia="黑体" w:cs="黑体"/>
          <w:spacing w:val="-1"/>
          <w:sz w:val="28"/>
          <w:szCs w:val="28"/>
        </w:rPr>
        <w:t>中标人也可以按照财政部门的规定，向采购人提供合格的履约</w:t>
      </w:r>
      <w:r>
        <w:rPr>
          <w:rFonts w:hint="eastAsia" w:ascii="黑体" w:hAnsi="黑体" w:eastAsia="黑体" w:cs="黑体"/>
          <w:spacing w:val="-2"/>
          <w:sz w:val="28"/>
          <w:szCs w:val="28"/>
        </w:rPr>
        <w:t>担保函。</w:t>
      </w:r>
    </w:p>
    <w:p w14:paraId="6EE2DB1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31.3</w:t>
      </w:r>
      <w:r>
        <w:rPr>
          <w:rFonts w:hint="eastAsia" w:ascii="黑体" w:hAnsi="黑体" w:eastAsia="黑体" w:cs="黑体"/>
          <w:spacing w:val="-2"/>
          <w:sz w:val="28"/>
          <w:szCs w:val="28"/>
          <w:lang w:val="en-US" w:eastAsia="zh-CN"/>
        </w:rPr>
        <w:t xml:space="preserve">  </w:t>
      </w:r>
      <w:r>
        <w:rPr>
          <w:rFonts w:hint="eastAsia" w:ascii="黑体" w:hAnsi="黑体" w:eastAsia="黑体" w:cs="黑体"/>
          <w:spacing w:val="-2"/>
          <w:sz w:val="28"/>
          <w:szCs w:val="28"/>
        </w:rPr>
        <w:t>如果中标人没有按照上述履约保证金的规定执行，将视为放弃中标资格，中标人的</w:t>
      </w:r>
      <w:r>
        <w:rPr>
          <w:rFonts w:hint="eastAsia" w:ascii="黑体" w:hAnsi="黑体" w:eastAsia="黑体" w:cs="黑体"/>
          <w:spacing w:val="-4"/>
          <w:sz w:val="28"/>
          <w:szCs w:val="28"/>
        </w:rPr>
        <w:t>投</w:t>
      </w:r>
      <w:r>
        <w:rPr>
          <w:rFonts w:hint="eastAsia" w:ascii="黑体" w:hAnsi="黑体" w:eastAsia="黑体" w:cs="黑体"/>
          <w:spacing w:val="-3"/>
          <w:sz w:val="28"/>
          <w:szCs w:val="28"/>
        </w:rPr>
        <w:t>标保证金将不予退还。在此情况下，采购人可确定下一候选人为中标人，也可</w:t>
      </w:r>
      <w:r>
        <w:rPr>
          <w:rFonts w:hint="eastAsia" w:ascii="黑体" w:hAnsi="黑体" w:eastAsia="黑体" w:cs="黑体"/>
          <w:spacing w:val="-2"/>
          <w:sz w:val="28"/>
          <w:szCs w:val="28"/>
        </w:rPr>
        <w:t>以</w:t>
      </w:r>
      <w:r>
        <w:rPr>
          <w:rFonts w:hint="eastAsia" w:ascii="黑体" w:hAnsi="黑体" w:eastAsia="黑体" w:cs="黑体"/>
          <w:spacing w:val="-1"/>
          <w:sz w:val="28"/>
          <w:szCs w:val="28"/>
        </w:rPr>
        <w:t>重新开展采购活动。</w:t>
      </w:r>
    </w:p>
    <w:p w14:paraId="20E1657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0" w:firstLineChars="200"/>
        <w:jc w:val="left"/>
        <w:textAlignment w:val="baseline"/>
        <w:outlineLvl w:val="2"/>
        <w:rPr>
          <w:rFonts w:hint="eastAsia" w:ascii="黑体" w:hAnsi="黑体" w:eastAsia="黑体" w:cs="黑体"/>
          <w:sz w:val="28"/>
          <w:szCs w:val="28"/>
        </w:rPr>
      </w:pPr>
      <w:r>
        <w:rPr>
          <w:rFonts w:hint="eastAsia" w:ascii="黑体" w:hAnsi="黑体" w:eastAsia="黑体" w:cs="黑体"/>
          <w:b/>
          <w:bCs/>
          <w:spacing w:val="-3"/>
          <w:sz w:val="28"/>
          <w:szCs w:val="28"/>
        </w:rPr>
        <w:t>32.</w:t>
      </w:r>
      <w:r>
        <w:rPr>
          <w:rFonts w:hint="eastAsia" w:ascii="黑体" w:hAnsi="黑体" w:eastAsia="黑体" w:cs="黑体"/>
          <w:b/>
          <w:bCs/>
          <w:spacing w:val="-3"/>
          <w:sz w:val="28"/>
          <w:szCs w:val="28"/>
          <w:lang w:val="en-US" w:eastAsia="zh-CN"/>
        </w:rPr>
        <w:t xml:space="preserve">  </w:t>
      </w:r>
      <w:r>
        <w:rPr>
          <w:rFonts w:hint="eastAsia" w:ascii="黑体" w:hAnsi="黑体" w:eastAsia="黑体" w:cs="黑体"/>
          <w:b/>
          <w:bCs/>
          <w:spacing w:val="-3"/>
          <w:sz w:val="28"/>
          <w:szCs w:val="28"/>
        </w:rPr>
        <w:t>中标服务费</w:t>
      </w:r>
    </w:p>
    <w:p w14:paraId="37254C6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中标人须按照</w:t>
      </w:r>
      <w:r>
        <w:rPr>
          <w:rFonts w:hint="eastAsia" w:ascii="黑体" w:hAnsi="黑体" w:eastAsia="黑体" w:cs="黑体"/>
          <w:spacing w:val="-1"/>
          <w:sz w:val="28"/>
          <w:szCs w:val="28"/>
          <w:u w:val="single" w:color="auto"/>
        </w:rPr>
        <w:t>投标须知资料表</w:t>
      </w:r>
      <w:r>
        <w:rPr>
          <w:rFonts w:hint="eastAsia" w:ascii="黑体" w:hAnsi="黑体" w:eastAsia="黑体" w:cs="黑体"/>
          <w:spacing w:val="-1"/>
          <w:sz w:val="28"/>
          <w:szCs w:val="28"/>
        </w:rPr>
        <w:t>规定，向采购代</w:t>
      </w:r>
      <w:r>
        <w:rPr>
          <w:rFonts w:hint="eastAsia" w:ascii="黑体" w:hAnsi="黑体" w:eastAsia="黑体" w:cs="黑体"/>
          <w:spacing w:val="-2"/>
          <w:sz w:val="28"/>
          <w:szCs w:val="28"/>
        </w:rPr>
        <w:t>理机构支付中标服务费。</w:t>
      </w:r>
    </w:p>
    <w:p w14:paraId="6F40CAB1">
      <w:pPr>
        <w:pStyle w:val="4"/>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0" w:right="0" w:firstLine="554" w:firstLineChars="200"/>
        <w:jc w:val="left"/>
        <w:textAlignment w:val="baseline"/>
        <w:outlineLvl w:val="2"/>
        <w:rPr>
          <w:rFonts w:hint="eastAsia" w:ascii="黑体" w:hAnsi="黑体" w:eastAsia="黑体" w:cs="黑体"/>
          <w:sz w:val="28"/>
          <w:szCs w:val="28"/>
        </w:rPr>
      </w:pPr>
      <w:r>
        <w:rPr>
          <w:rFonts w:hint="eastAsia" w:ascii="黑体" w:hAnsi="黑体" w:eastAsia="黑体" w:cs="黑体"/>
          <w:b/>
          <w:bCs/>
          <w:spacing w:val="-2"/>
          <w:sz w:val="28"/>
          <w:szCs w:val="28"/>
          <w:lang w:val="en-US" w:eastAsia="zh-CN"/>
        </w:rPr>
        <w:t xml:space="preserve"> </w:t>
      </w:r>
      <w:r>
        <w:rPr>
          <w:rFonts w:hint="eastAsia" w:ascii="黑体" w:hAnsi="黑体" w:eastAsia="黑体" w:cs="黑体"/>
          <w:b/>
          <w:bCs/>
          <w:spacing w:val="-2"/>
          <w:sz w:val="28"/>
          <w:szCs w:val="28"/>
        </w:rPr>
        <w:t>政府采购信用担保</w:t>
      </w:r>
    </w:p>
    <w:p w14:paraId="20FC076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黑体" w:hAnsi="黑体" w:eastAsia="黑体" w:cs="黑体"/>
          <w:sz w:val="28"/>
          <w:szCs w:val="28"/>
        </w:rPr>
      </w:pPr>
      <w:r>
        <w:rPr>
          <w:rFonts w:hint="eastAsia" w:ascii="黑体" w:hAnsi="黑体" w:eastAsia="黑体" w:cs="黑体"/>
          <w:sz w:val="28"/>
          <w:szCs w:val="28"/>
        </w:rPr>
        <w:t>33.1</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本项目是否属于信用担保试</w:t>
      </w:r>
      <w:r>
        <w:rPr>
          <w:rFonts w:hint="eastAsia" w:ascii="黑体" w:hAnsi="黑体" w:eastAsia="黑体" w:cs="黑体"/>
          <w:spacing w:val="-1"/>
          <w:sz w:val="28"/>
          <w:szCs w:val="28"/>
        </w:rPr>
        <w:t>点范围见</w:t>
      </w:r>
      <w:r>
        <w:rPr>
          <w:rFonts w:hint="eastAsia" w:ascii="黑体" w:hAnsi="黑体" w:eastAsia="黑体" w:cs="黑体"/>
          <w:spacing w:val="-1"/>
          <w:sz w:val="28"/>
          <w:szCs w:val="28"/>
          <w:u w:val="single" w:color="auto"/>
        </w:rPr>
        <w:t>投标人须知资料表</w:t>
      </w:r>
      <w:r>
        <w:rPr>
          <w:rFonts w:hint="eastAsia" w:ascii="黑体" w:hAnsi="黑体" w:eastAsia="黑体" w:cs="黑体"/>
          <w:spacing w:val="-1"/>
          <w:sz w:val="28"/>
          <w:szCs w:val="28"/>
        </w:rPr>
        <w:t>。</w:t>
      </w:r>
    </w:p>
    <w:p w14:paraId="0B5D8A2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33.2</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如属于政府采购信用担保试点范围内，中小型企业投标人可以自由按照财政部门的</w:t>
      </w:r>
      <w:r>
        <w:rPr>
          <w:rFonts w:hint="eastAsia" w:ascii="黑体" w:hAnsi="黑体" w:eastAsia="黑体" w:cs="黑体"/>
          <w:spacing w:val="-2"/>
          <w:sz w:val="28"/>
          <w:szCs w:val="28"/>
        </w:rPr>
        <w:t>规定，采用投标担保、履约担保和融资担保。</w:t>
      </w:r>
    </w:p>
    <w:p w14:paraId="0CBA834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33.2.1</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供应商递交的投标担保函和履约担保函应符合本招标文件的规定。</w:t>
      </w:r>
    </w:p>
    <w:p w14:paraId="29FB4C1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33.2.2</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中标人可以采取融资担保的形式为政府采购项目履约进</w:t>
      </w:r>
      <w:r>
        <w:rPr>
          <w:rFonts w:hint="eastAsia" w:ascii="黑体" w:hAnsi="黑体" w:eastAsia="黑体" w:cs="黑体"/>
          <w:spacing w:val="-2"/>
          <w:sz w:val="28"/>
          <w:szCs w:val="28"/>
        </w:rPr>
        <w:t>行融资。</w:t>
      </w:r>
    </w:p>
    <w:p w14:paraId="40DB607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33.2.3</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合格的政府采购专业信用担保机构见</w:t>
      </w:r>
      <w:r>
        <w:rPr>
          <w:rFonts w:hint="eastAsia" w:ascii="黑体" w:hAnsi="黑体" w:eastAsia="黑体" w:cs="黑体"/>
          <w:spacing w:val="-1"/>
          <w:sz w:val="28"/>
          <w:szCs w:val="28"/>
          <w:u w:val="single" w:color="auto"/>
        </w:rPr>
        <w:t>投标人须知资料表</w:t>
      </w:r>
      <w:r>
        <w:rPr>
          <w:rFonts w:hint="eastAsia" w:ascii="黑体" w:hAnsi="黑体" w:eastAsia="黑体" w:cs="黑体"/>
          <w:spacing w:val="-1"/>
          <w:sz w:val="28"/>
          <w:szCs w:val="28"/>
        </w:rPr>
        <w:t>。</w:t>
      </w:r>
    </w:p>
    <w:p w14:paraId="593752D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0" w:firstLineChars="200"/>
        <w:jc w:val="left"/>
        <w:textAlignment w:val="baseline"/>
        <w:outlineLvl w:val="2"/>
        <w:rPr>
          <w:rFonts w:hint="eastAsia" w:ascii="黑体" w:hAnsi="黑体" w:eastAsia="黑体" w:cs="黑体"/>
          <w:sz w:val="28"/>
          <w:szCs w:val="28"/>
        </w:rPr>
      </w:pPr>
      <w:r>
        <w:rPr>
          <w:rFonts w:hint="eastAsia" w:ascii="黑体" w:hAnsi="黑体" w:eastAsia="黑体" w:cs="黑体"/>
          <w:b/>
          <w:bCs/>
          <w:spacing w:val="-3"/>
          <w:sz w:val="28"/>
          <w:szCs w:val="28"/>
        </w:rPr>
        <w:t>34.</w:t>
      </w:r>
      <w:r>
        <w:rPr>
          <w:rFonts w:hint="eastAsia" w:ascii="黑体" w:hAnsi="黑体" w:eastAsia="黑体" w:cs="黑体"/>
          <w:b/>
          <w:bCs/>
          <w:spacing w:val="-3"/>
          <w:sz w:val="28"/>
          <w:szCs w:val="28"/>
          <w:lang w:val="en-US" w:eastAsia="zh-CN"/>
        </w:rPr>
        <w:t xml:space="preserve">  </w:t>
      </w:r>
      <w:r>
        <w:rPr>
          <w:rFonts w:hint="eastAsia" w:ascii="黑体" w:hAnsi="黑体" w:eastAsia="黑体" w:cs="黑体"/>
          <w:b/>
          <w:bCs/>
          <w:spacing w:val="-3"/>
          <w:sz w:val="28"/>
          <w:szCs w:val="28"/>
        </w:rPr>
        <w:t>廉洁自律规定</w:t>
      </w:r>
    </w:p>
    <w:p w14:paraId="5ED60D3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34.1</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采购代理机构工作人员不得以不正当手段获取政府采购代理业务，不得</w:t>
      </w:r>
      <w:r>
        <w:rPr>
          <w:rFonts w:hint="eastAsia" w:ascii="黑体" w:hAnsi="黑体" w:eastAsia="黑体" w:cs="黑体"/>
          <w:spacing w:val="-2"/>
          <w:sz w:val="28"/>
          <w:szCs w:val="28"/>
        </w:rPr>
        <w:t>与采购人、</w:t>
      </w:r>
      <w:r>
        <w:rPr>
          <w:rFonts w:hint="eastAsia" w:ascii="黑体" w:hAnsi="黑体" w:eastAsia="黑体" w:cs="黑体"/>
          <w:spacing w:val="-1"/>
          <w:sz w:val="28"/>
          <w:szCs w:val="28"/>
        </w:rPr>
        <w:t>投标人恶意串通操纵政府采购活动。</w:t>
      </w:r>
    </w:p>
    <w:p w14:paraId="2E20751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34.2</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采购代理机构工作人员不得接受采购人或者投标人组织的宴请、旅游、娱乐，不得</w:t>
      </w:r>
      <w:r>
        <w:rPr>
          <w:rFonts w:hint="eastAsia" w:ascii="黑体" w:hAnsi="黑体" w:eastAsia="黑体" w:cs="黑体"/>
          <w:spacing w:val="-3"/>
          <w:sz w:val="28"/>
          <w:szCs w:val="28"/>
        </w:rPr>
        <w:t>收受礼品、现金、有价证券等，不得向采购人或者投标人报销应当由个人承担的费用。</w:t>
      </w:r>
    </w:p>
    <w:p w14:paraId="6166CCF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34.3</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为强化采购代理机构内部监督机制，投标人可按</w:t>
      </w:r>
      <w:r>
        <w:rPr>
          <w:rFonts w:hint="eastAsia" w:ascii="黑体" w:hAnsi="黑体" w:eastAsia="黑体" w:cs="黑体"/>
          <w:spacing w:val="-1"/>
          <w:sz w:val="28"/>
          <w:szCs w:val="28"/>
          <w:u w:val="single" w:color="auto"/>
        </w:rPr>
        <w:t>投标人须知资料表中的</w:t>
      </w:r>
      <w:r>
        <w:rPr>
          <w:rFonts w:hint="eastAsia" w:ascii="黑体" w:hAnsi="黑体" w:eastAsia="黑体" w:cs="黑体"/>
          <w:spacing w:val="-1"/>
          <w:sz w:val="28"/>
          <w:szCs w:val="28"/>
        </w:rPr>
        <w:t>监督电话和</w:t>
      </w:r>
      <w:r>
        <w:rPr>
          <w:rFonts w:hint="eastAsia" w:ascii="黑体" w:hAnsi="黑体" w:eastAsia="黑体" w:cs="黑体"/>
          <w:spacing w:val="-2"/>
          <w:sz w:val="28"/>
          <w:szCs w:val="28"/>
        </w:rPr>
        <w:t>信箱，反映采购代理机构的廉洁自律等问题。</w:t>
      </w:r>
    </w:p>
    <w:p w14:paraId="2A2BF3B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0" w:firstLineChars="200"/>
        <w:jc w:val="left"/>
        <w:textAlignment w:val="baseline"/>
        <w:outlineLvl w:val="2"/>
        <w:rPr>
          <w:rFonts w:hint="eastAsia" w:ascii="黑体" w:hAnsi="黑体" w:eastAsia="黑体" w:cs="黑体"/>
          <w:sz w:val="28"/>
          <w:szCs w:val="28"/>
        </w:rPr>
      </w:pPr>
      <w:r>
        <w:rPr>
          <w:rFonts w:hint="eastAsia" w:ascii="黑体" w:hAnsi="黑体" w:eastAsia="黑体" w:cs="黑体"/>
          <w:b/>
          <w:bCs/>
          <w:spacing w:val="-3"/>
          <w:sz w:val="28"/>
          <w:szCs w:val="28"/>
        </w:rPr>
        <w:t>35.</w:t>
      </w:r>
      <w:r>
        <w:rPr>
          <w:rFonts w:hint="eastAsia" w:ascii="黑体" w:hAnsi="黑体" w:eastAsia="黑体" w:cs="黑体"/>
          <w:b/>
          <w:bCs/>
          <w:spacing w:val="-3"/>
          <w:sz w:val="28"/>
          <w:szCs w:val="28"/>
          <w:lang w:val="en-US" w:eastAsia="zh-CN"/>
        </w:rPr>
        <w:t xml:space="preserve">  </w:t>
      </w:r>
      <w:r>
        <w:rPr>
          <w:rFonts w:hint="eastAsia" w:ascii="黑体" w:hAnsi="黑体" w:eastAsia="黑体" w:cs="黑体"/>
          <w:b/>
          <w:bCs/>
          <w:spacing w:val="-3"/>
          <w:sz w:val="28"/>
          <w:szCs w:val="28"/>
        </w:rPr>
        <w:t>人员回避</w:t>
      </w:r>
    </w:p>
    <w:p w14:paraId="30FF840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投标人认为采购人员及其相关人员有法律法规所列与其他投标人有利害关系的，可</w:t>
      </w:r>
      <w:r>
        <w:rPr>
          <w:rFonts w:hint="eastAsia" w:ascii="黑体" w:hAnsi="黑体" w:eastAsia="黑体" w:cs="黑体"/>
          <w:spacing w:val="-2"/>
          <w:sz w:val="28"/>
          <w:szCs w:val="28"/>
        </w:rPr>
        <w:t>以向采购人或采购代理机构书面提出回避申请，并说明理由。</w:t>
      </w:r>
    </w:p>
    <w:p w14:paraId="44EB21B5">
      <w:pPr>
        <w:pStyle w:val="4"/>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left="0" w:right="0" w:firstLine="550" w:firstLineChars="200"/>
        <w:jc w:val="left"/>
        <w:textAlignment w:val="baseline"/>
        <w:outlineLvl w:val="2"/>
        <w:rPr>
          <w:rFonts w:hint="eastAsia" w:ascii="黑体" w:hAnsi="黑体" w:eastAsia="黑体" w:cs="黑体"/>
          <w:sz w:val="28"/>
          <w:szCs w:val="28"/>
        </w:rPr>
      </w:pPr>
      <w:r>
        <w:rPr>
          <w:rFonts w:hint="eastAsia" w:ascii="黑体" w:hAnsi="黑体" w:eastAsia="黑体" w:cs="黑体"/>
          <w:b/>
          <w:bCs/>
          <w:spacing w:val="-3"/>
          <w:sz w:val="28"/>
          <w:szCs w:val="28"/>
          <w:lang w:val="en-US" w:eastAsia="zh-CN"/>
        </w:rPr>
        <w:t xml:space="preserve"> </w:t>
      </w:r>
      <w:r>
        <w:rPr>
          <w:rFonts w:hint="eastAsia" w:ascii="黑体" w:hAnsi="黑体" w:eastAsia="黑体" w:cs="黑体"/>
          <w:b/>
          <w:bCs/>
          <w:spacing w:val="-3"/>
          <w:sz w:val="28"/>
          <w:szCs w:val="28"/>
        </w:rPr>
        <w:t>质疑与接收</w:t>
      </w:r>
    </w:p>
    <w:p w14:paraId="50C7E31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jc w:val="left"/>
        <w:textAlignment w:val="baseline"/>
        <w:rPr>
          <w:rFonts w:hint="eastAsia" w:ascii="黑体" w:hAnsi="黑体" w:eastAsia="黑体" w:cs="黑体"/>
          <w:sz w:val="28"/>
          <w:szCs w:val="28"/>
        </w:rPr>
      </w:pPr>
      <w:r>
        <w:rPr>
          <w:rFonts w:hint="eastAsia" w:ascii="黑体" w:hAnsi="黑体" w:eastAsia="黑体" w:cs="黑体"/>
          <w:spacing w:val="-3"/>
          <w:sz w:val="28"/>
          <w:szCs w:val="28"/>
        </w:rPr>
        <w:t>36.1</w:t>
      </w:r>
      <w:r>
        <w:rPr>
          <w:rFonts w:hint="eastAsia" w:ascii="黑体" w:hAnsi="黑体" w:eastAsia="黑体" w:cs="黑体"/>
          <w:spacing w:val="-3"/>
          <w:sz w:val="28"/>
          <w:szCs w:val="28"/>
          <w:lang w:val="en-US" w:eastAsia="zh-CN"/>
        </w:rPr>
        <w:t xml:space="preserve">  </w:t>
      </w:r>
      <w:r>
        <w:rPr>
          <w:rFonts w:hint="eastAsia" w:ascii="黑体" w:hAnsi="黑体" w:eastAsia="黑体" w:cs="黑体"/>
          <w:spacing w:val="-3"/>
          <w:sz w:val="28"/>
          <w:szCs w:val="28"/>
        </w:rPr>
        <w:t>投标人认为招标文件、招标过程和中标结果使自己的权益受到损害</w:t>
      </w:r>
      <w:r>
        <w:rPr>
          <w:rFonts w:hint="eastAsia" w:ascii="黑体" w:hAnsi="黑体" w:eastAsia="黑体" w:cs="黑体"/>
          <w:spacing w:val="-4"/>
          <w:sz w:val="28"/>
          <w:szCs w:val="28"/>
        </w:rPr>
        <w:t>的，可以根据《中</w:t>
      </w:r>
      <w:r>
        <w:rPr>
          <w:rFonts w:hint="eastAsia" w:ascii="黑体" w:hAnsi="黑体" w:eastAsia="黑体" w:cs="黑体"/>
          <w:spacing w:val="2"/>
          <w:sz w:val="28"/>
          <w:szCs w:val="28"/>
        </w:rPr>
        <w:t>华人民共和国政府采购法》、《中华人民共和国政府采购法实施条例》和《政府采</w:t>
      </w:r>
      <w:r>
        <w:rPr>
          <w:rFonts w:hint="eastAsia" w:ascii="黑体" w:hAnsi="黑体" w:eastAsia="黑体" w:cs="黑体"/>
          <w:spacing w:val="-2"/>
          <w:sz w:val="28"/>
          <w:szCs w:val="28"/>
        </w:rPr>
        <w:t>购质疑和投诉办法》的有关规定，依法向采购人或其委托的采</w:t>
      </w:r>
      <w:r>
        <w:rPr>
          <w:rFonts w:hint="eastAsia" w:ascii="黑体" w:hAnsi="黑体" w:eastAsia="黑体" w:cs="黑体"/>
          <w:spacing w:val="-3"/>
          <w:sz w:val="28"/>
          <w:szCs w:val="28"/>
        </w:rPr>
        <w:t>购代理机构提出质疑。</w:t>
      </w:r>
    </w:p>
    <w:p w14:paraId="6DE593D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jc w:val="left"/>
        <w:textAlignment w:val="baseline"/>
        <w:rPr>
          <w:rFonts w:hint="eastAsia" w:ascii="黑体" w:hAnsi="黑体" w:eastAsia="黑体" w:cs="黑体"/>
          <w:sz w:val="28"/>
          <w:szCs w:val="28"/>
        </w:rPr>
      </w:pPr>
      <w:r>
        <w:rPr>
          <w:rFonts w:hint="eastAsia" w:ascii="黑体" w:hAnsi="黑体" w:eastAsia="黑体" w:cs="黑体"/>
          <w:spacing w:val="-4"/>
          <w:sz w:val="28"/>
          <w:szCs w:val="28"/>
        </w:rPr>
        <w:t>36.2</w:t>
      </w:r>
      <w:r>
        <w:rPr>
          <w:rFonts w:hint="eastAsia" w:ascii="黑体" w:hAnsi="黑体" w:eastAsia="黑体" w:cs="黑体"/>
          <w:spacing w:val="-4"/>
          <w:sz w:val="28"/>
          <w:szCs w:val="28"/>
          <w:lang w:val="en-US" w:eastAsia="zh-CN"/>
        </w:rPr>
        <w:t xml:space="preserve">  </w:t>
      </w:r>
      <w:r>
        <w:rPr>
          <w:rFonts w:hint="eastAsia" w:ascii="黑体" w:hAnsi="黑体" w:eastAsia="黑体" w:cs="黑体"/>
          <w:spacing w:val="-4"/>
          <w:sz w:val="28"/>
          <w:szCs w:val="28"/>
        </w:rPr>
        <w:t>供应商对本项目提出质疑，必须按照相关法律法规</w:t>
      </w:r>
      <w:r>
        <w:rPr>
          <w:rFonts w:hint="eastAsia" w:ascii="黑体" w:hAnsi="黑体" w:eastAsia="黑体" w:cs="黑体"/>
          <w:spacing w:val="-5"/>
          <w:sz w:val="28"/>
          <w:szCs w:val="28"/>
        </w:rPr>
        <w:t>的要求和程序，提供的质疑材料必须具备事实依据和法律依据。质疑函应当包含具体的质疑事项及事实依据</w:t>
      </w:r>
      <w:r>
        <w:rPr>
          <w:rFonts w:hint="eastAsia" w:ascii="黑体" w:hAnsi="黑体" w:eastAsia="黑体" w:cs="黑体"/>
          <w:spacing w:val="-6"/>
          <w:sz w:val="28"/>
          <w:szCs w:val="28"/>
        </w:rPr>
        <w:t>，不得进行</w:t>
      </w:r>
      <w:r>
        <w:rPr>
          <w:rFonts w:hint="eastAsia" w:ascii="黑体" w:hAnsi="黑体" w:eastAsia="黑体" w:cs="黑体"/>
          <w:spacing w:val="-5"/>
          <w:sz w:val="28"/>
          <w:szCs w:val="28"/>
        </w:rPr>
        <w:t>虚假及恶意质疑，如所提供的质疑材料出现恶意诋毁或与事实不</w:t>
      </w:r>
      <w:r>
        <w:rPr>
          <w:rFonts w:hint="eastAsia" w:ascii="黑体" w:hAnsi="黑体" w:eastAsia="黑体" w:cs="黑体"/>
          <w:spacing w:val="-6"/>
          <w:sz w:val="28"/>
          <w:szCs w:val="28"/>
        </w:rPr>
        <w:t>符等现象，我公司将</w:t>
      </w:r>
      <w:r>
        <w:rPr>
          <w:rFonts w:hint="eastAsia" w:ascii="黑体" w:hAnsi="黑体" w:eastAsia="黑体" w:cs="黑体"/>
          <w:spacing w:val="-2"/>
          <w:sz w:val="28"/>
          <w:szCs w:val="28"/>
        </w:rPr>
        <w:t>该企业的行为上报相应主管部门。</w:t>
      </w:r>
    </w:p>
    <w:p w14:paraId="32A5B94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36.3</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投诉的事项应当包含投诉的请求和法律依据，投诉的事项不得超出所</w:t>
      </w:r>
      <w:r>
        <w:rPr>
          <w:rFonts w:hint="eastAsia" w:ascii="黑体" w:hAnsi="黑体" w:eastAsia="黑体" w:cs="黑体"/>
          <w:sz w:val="28"/>
          <w:szCs w:val="28"/>
        </w:rPr>
        <w:t>质疑事项的范围。投诉人有捏造事实、提供虚假材料、以非法手段取得证明材料的行为之一的，</w:t>
      </w:r>
      <w:r>
        <w:rPr>
          <w:rFonts w:hint="eastAsia" w:ascii="黑体" w:hAnsi="黑体" w:eastAsia="黑体" w:cs="黑体"/>
          <w:spacing w:val="-2"/>
          <w:sz w:val="28"/>
          <w:szCs w:val="28"/>
        </w:rPr>
        <w:t>属于虚假、恶意投诉，由财政部门列入不良行为记录名单，禁止其1至3年内参加</w:t>
      </w:r>
      <w:r>
        <w:rPr>
          <w:rFonts w:hint="eastAsia" w:ascii="黑体" w:hAnsi="黑体" w:eastAsia="黑体" w:cs="黑体"/>
          <w:spacing w:val="-1"/>
          <w:sz w:val="28"/>
          <w:szCs w:val="28"/>
        </w:rPr>
        <w:t>政府采购活动。证据来源的合法性存在明显疑问，投诉人无法证明其取得方式合法</w:t>
      </w:r>
      <w:r>
        <w:rPr>
          <w:rFonts w:hint="eastAsia" w:ascii="黑体" w:hAnsi="黑体" w:eastAsia="黑体" w:cs="黑体"/>
          <w:spacing w:val="-3"/>
          <w:sz w:val="28"/>
          <w:szCs w:val="28"/>
        </w:rPr>
        <w:t>的，视为以非法手段取得证明材料。</w:t>
      </w:r>
    </w:p>
    <w:p w14:paraId="4002908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8" w:firstLineChars="2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36.4</w:t>
      </w:r>
      <w:r>
        <w:rPr>
          <w:rFonts w:hint="eastAsia" w:ascii="黑体" w:hAnsi="黑体" w:cs="黑体"/>
          <w:spacing w:val="2"/>
          <w:sz w:val="28"/>
          <w:szCs w:val="28"/>
          <w:lang w:val="en-US" w:eastAsia="zh-CN"/>
        </w:rPr>
        <w:t xml:space="preserve">  </w:t>
      </w:r>
      <w:r>
        <w:rPr>
          <w:rFonts w:hint="eastAsia" w:ascii="黑体" w:hAnsi="黑体" w:eastAsia="黑体" w:cs="黑体"/>
          <w:spacing w:val="2"/>
          <w:sz w:val="28"/>
          <w:szCs w:val="28"/>
        </w:rPr>
        <w:t>质疑投标人应按照财政部制定的《政府采购质疑函范本》格式（可从财政部官方网</w:t>
      </w:r>
      <w:r>
        <w:rPr>
          <w:rFonts w:hint="eastAsia" w:ascii="黑体" w:hAnsi="黑体" w:eastAsia="黑体" w:cs="黑体"/>
          <w:spacing w:val="1"/>
          <w:sz w:val="28"/>
          <w:szCs w:val="28"/>
        </w:rPr>
        <w:t>站下载）和《政府采购质疑和投诉办法》的要求，在法定质疑期内以纸质形式提出质疑，针对同一采购程序环节的质疑应一次性提出。超出法定质疑期的、重复提出的、分次提出的或内容、形式不符合《政府采购质疑和投诉办法》的，质疑投标人</w:t>
      </w:r>
      <w:r>
        <w:rPr>
          <w:rFonts w:hint="eastAsia" w:ascii="黑体" w:hAnsi="黑体" w:eastAsia="黑体" w:cs="黑体"/>
          <w:spacing w:val="-1"/>
          <w:sz w:val="28"/>
          <w:szCs w:val="28"/>
        </w:rPr>
        <w:t>将依法承担不利后果。</w:t>
      </w:r>
    </w:p>
    <w:p w14:paraId="36C6ECF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黑体" w:hAnsi="黑体" w:eastAsia="黑体" w:cs="黑体"/>
          <w:sz w:val="28"/>
          <w:szCs w:val="28"/>
        </w:rPr>
      </w:pPr>
      <w:r>
        <w:rPr>
          <w:rFonts w:hint="eastAsia" w:ascii="黑体" w:hAnsi="黑体" w:eastAsia="黑体" w:cs="黑体"/>
          <w:sz w:val="28"/>
          <w:szCs w:val="28"/>
        </w:rPr>
        <w:t>36.5</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采购代理机构质疑函接收部门、联系电话和通讯地</w:t>
      </w:r>
      <w:r>
        <w:rPr>
          <w:rFonts w:hint="eastAsia" w:ascii="黑体" w:hAnsi="黑体" w:eastAsia="黑体" w:cs="黑体"/>
          <w:spacing w:val="-1"/>
          <w:sz w:val="28"/>
          <w:szCs w:val="28"/>
        </w:rPr>
        <w:t>址,见</w:t>
      </w:r>
      <w:r>
        <w:rPr>
          <w:rFonts w:hint="eastAsia" w:ascii="黑体" w:hAnsi="黑体" w:eastAsia="黑体" w:cs="黑体"/>
          <w:spacing w:val="-1"/>
          <w:sz w:val="28"/>
          <w:szCs w:val="28"/>
          <w:u w:val="single" w:color="auto"/>
        </w:rPr>
        <w:t>投标人须知资料表。</w:t>
      </w:r>
    </w:p>
    <w:p w14:paraId="633BFA3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36.6</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供应商认为招标文件、采购过程和中标结果使自己的权益受到损害的，可以在知道</w:t>
      </w:r>
      <w:r>
        <w:rPr>
          <w:rFonts w:hint="eastAsia" w:ascii="黑体" w:hAnsi="黑体" w:eastAsia="黑体" w:cs="黑体"/>
          <w:sz w:val="28"/>
          <w:szCs w:val="28"/>
        </w:rPr>
        <w:t>或者应知其权益受到损害之日起7个工作日内，以书面形式向采购方提出质疑。供</w:t>
      </w:r>
      <w:r>
        <w:rPr>
          <w:rFonts w:hint="eastAsia" w:ascii="黑体" w:hAnsi="黑体" w:eastAsia="黑体" w:cs="黑体"/>
          <w:spacing w:val="-3"/>
          <w:sz w:val="28"/>
          <w:szCs w:val="28"/>
        </w:rPr>
        <w:t>应商应知其权益受到损害之日，是指：</w:t>
      </w:r>
    </w:p>
    <w:p w14:paraId="5FC6DF7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28" w:firstLineChars="3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(一)对可以质疑的招标文件提出质疑的，为收到招标文</w:t>
      </w:r>
      <w:r>
        <w:rPr>
          <w:rFonts w:hint="eastAsia" w:ascii="黑体" w:hAnsi="黑体" w:eastAsia="黑体" w:cs="黑体"/>
          <w:spacing w:val="-3"/>
          <w:sz w:val="28"/>
          <w:szCs w:val="28"/>
        </w:rPr>
        <w:t>件之日或者招标文件公告期限</w:t>
      </w:r>
      <w:r>
        <w:rPr>
          <w:rFonts w:hint="eastAsia" w:ascii="黑体" w:hAnsi="黑体" w:eastAsia="黑体" w:cs="黑体"/>
          <w:spacing w:val="-1"/>
          <w:sz w:val="28"/>
          <w:szCs w:val="28"/>
        </w:rPr>
        <w:t>届满之日。</w:t>
      </w:r>
    </w:p>
    <w:p w14:paraId="53DDDC3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28" w:firstLineChars="3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(二)对采购过程提出质疑的，为各采购程序环节结束之日；</w:t>
      </w:r>
    </w:p>
    <w:p w14:paraId="773BA54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28" w:firstLineChars="3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(三)对中标结果提出质疑的，为中标结果公告期限届满之日。</w:t>
      </w:r>
    </w:p>
    <w:p w14:paraId="5C627A0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36.7</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本招标文件中所称质疑及答复，是指参加本次采购活动的投标人对政府采购活动中</w:t>
      </w:r>
      <w:r>
        <w:rPr>
          <w:rFonts w:hint="eastAsia" w:ascii="黑体" w:hAnsi="黑体" w:eastAsia="黑体" w:cs="黑体"/>
          <w:spacing w:val="-1"/>
          <w:sz w:val="28"/>
          <w:szCs w:val="28"/>
        </w:rPr>
        <w:t>的招标文件、采购过程和成交结果向采购方</w:t>
      </w:r>
      <w:r>
        <w:rPr>
          <w:rFonts w:hint="eastAsia" w:ascii="黑体" w:hAnsi="黑体" w:eastAsia="黑体" w:cs="黑体"/>
          <w:spacing w:val="-2"/>
          <w:sz w:val="28"/>
          <w:szCs w:val="28"/>
        </w:rPr>
        <w:t>提出质疑，采购方答复质疑的行为。</w:t>
      </w:r>
    </w:p>
    <w:p w14:paraId="52159D9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36.8</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对可以质疑的招标文件提出质疑的，质疑人为参与本项目的报价方或潜在报价方。</w:t>
      </w:r>
      <w:r>
        <w:rPr>
          <w:rFonts w:hint="eastAsia" w:ascii="黑体" w:hAnsi="黑体" w:eastAsia="黑体" w:cs="黑体"/>
          <w:spacing w:val="2"/>
          <w:sz w:val="28"/>
          <w:szCs w:val="28"/>
        </w:rPr>
        <w:t>可质疑的文件为采购公告以及招标文件（包括属于其组成部分的澄清、修改、补充</w:t>
      </w:r>
      <w:r>
        <w:rPr>
          <w:rFonts w:hint="eastAsia" w:ascii="黑体" w:hAnsi="黑体" w:eastAsia="黑体" w:cs="黑体"/>
          <w:spacing w:val="1"/>
          <w:sz w:val="28"/>
          <w:szCs w:val="28"/>
        </w:rPr>
        <w:t>文件和评审标准等）。</w:t>
      </w:r>
    </w:p>
    <w:p w14:paraId="0D5D463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黑体" w:hAnsi="黑体" w:eastAsia="黑体" w:cs="黑体"/>
          <w:sz w:val="28"/>
          <w:szCs w:val="28"/>
        </w:rPr>
      </w:pPr>
      <w:r>
        <w:rPr>
          <w:rFonts w:hint="eastAsia" w:ascii="黑体" w:hAnsi="黑体" w:eastAsia="黑体" w:cs="黑体"/>
          <w:sz w:val="28"/>
          <w:szCs w:val="28"/>
        </w:rPr>
        <w:t>36.9</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对采购过程和成交结果提出质疑的，质疑人为直接参与本项目的报价方。采购过程,</w:t>
      </w:r>
      <w:r>
        <w:rPr>
          <w:rFonts w:hint="eastAsia" w:ascii="黑体" w:hAnsi="黑体" w:eastAsia="黑体" w:cs="黑体"/>
          <w:spacing w:val="1"/>
          <w:sz w:val="28"/>
          <w:szCs w:val="28"/>
        </w:rPr>
        <w:t>即从采购项目信息公告发布起到中标结果公告止，包括招标文件的发出、提交投标</w:t>
      </w:r>
      <w:r>
        <w:rPr>
          <w:rFonts w:hint="eastAsia" w:ascii="黑体" w:hAnsi="黑体" w:eastAsia="黑体" w:cs="黑体"/>
          <w:spacing w:val="-1"/>
          <w:sz w:val="28"/>
          <w:szCs w:val="28"/>
        </w:rPr>
        <w:t>文件、投标文件开启、评审等各个采购程序环节。</w:t>
      </w:r>
    </w:p>
    <w:p w14:paraId="01D7B3D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outlineLvl w:val="9"/>
        <w:rPr>
          <w:rFonts w:hint="eastAsia" w:ascii="黑体" w:hAnsi="黑体" w:eastAsia="黑体" w:cs="黑体"/>
          <w:sz w:val="28"/>
          <w:szCs w:val="28"/>
        </w:rPr>
      </w:pPr>
      <w:r>
        <w:rPr>
          <w:rFonts w:hint="eastAsia" w:ascii="黑体" w:hAnsi="黑体" w:eastAsia="黑体" w:cs="黑体"/>
          <w:spacing w:val="-1"/>
          <w:sz w:val="28"/>
          <w:szCs w:val="28"/>
        </w:rPr>
        <w:t>36.10</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提出质疑应当符合下列条件：</w:t>
      </w:r>
    </w:p>
    <w:p w14:paraId="76A29F2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22" w:firstLineChars="300"/>
        <w:jc w:val="left"/>
        <w:textAlignment w:val="baseline"/>
        <w:rPr>
          <w:rFonts w:hint="eastAsia" w:ascii="黑体" w:hAnsi="黑体" w:eastAsia="黑体" w:cs="黑体"/>
          <w:sz w:val="28"/>
          <w:szCs w:val="28"/>
        </w:rPr>
      </w:pPr>
      <w:r>
        <w:rPr>
          <w:rFonts w:hint="eastAsia" w:ascii="黑体" w:hAnsi="黑体" w:eastAsia="黑体" w:cs="黑体"/>
          <w:spacing w:val="-3"/>
          <w:sz w:val="28"/>
          <w:szCs w:val="28"/>
        </w:rPr>
        <w:t>（一）质疑主体应当符合有关规定；</w:t>
      </w:r>
    </w:p>
    <w:p w14:paraId="60745EC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22" w:firstLineChars="300"/>
        <w:jc w:val="left"/>
        <w:textAlignment w:val="baseline"/>
        <w:rPr>
          <w:rFonts w:hint="eastAsia" w:ascii="黑体" w:hAnsi="黑体" w:eastAsia="黑体" w:cs="黑体"/>
          <w:sz w:val="28"/>
          <w:szCs w:val="28"/>
        </w:rPr>
      </w:pPr>
      <w:r>
        <w:rPr>
          <w:rFonts w:hint="eastAsia" w:ascii="黑体" w:hAnsi="黑体" w:eastAsia="黑体" w:cs="黑体"/>
          <w:spacing w:val="-3"/>
          <w:sz w:val="28"/>
          <w:szCs w:val="28"/>
        </w:rPr>
        <w:t>（二）在质疑法定期限内提出；</w:t>
      </w:r>
    </w:p>
    <w:p w14:paraId="4E7EDCE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34" w:firstLineChars="3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（三）属于可以提出质疑的政府采购事项受理范围和本项目采购人</w:t>
      </w:r>
      <w:r>
        <w:rPr>
          <w:rFonts w:hint="eastAsia" w:ascii="黑体" w:hAnsi="黑体" w:eastAsia="黑体" w:cs="黑体"/>
          <w:spacing w:val="-2"/>
          <w:sz w:val="28"/>
          <w:szCs w:val="28"/>
        </w:rPr>
        <w:t>的管辖权范围；</w:t>
      </w:r>
    </w:p>
    <w:p w14:paraId="5631206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28" w:firstLineChars="300"/>
        <w:jc w:val="left"/>
        <w:textAlignment w:val="baseline"/>
        <w:outlineLvl w:val="9"/>
        <w:rPr>
          <w:rFonts w:hint="eastAsia" w:ascii="黑体" w:hAnsi="黑体" w:eastAsia="黑体" w:cs="黑体"/>
          <w:sz w:val="28"/>
          <w:szCs w:val="28"/>
        </w:rPr>
      </w:pPr>
      <w:r>
        <w:rPr>
          <w:rFonts w:hint="eastAsia" w:ascii="黑体" w:hAnsi="黑体" w:eastAsia="黑体" w:cs="黑体"/>
          <w:spacing w:val="-2"/>
          <w:sz w:val="28"/>
          <w:szCs w:val="28"/>
        </w:rPr>
        <w:t>（四）政府采购法律、法规、规章规定的其他条件。</w:t>
      </w:r>
    </w:p>
    <w:p w14:paraId="5EC3806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黑体" w:hAnsi="黑体" w:eastAsia="黑体" w:cs="黑体"/>
          <w:sz w:val="28"/>
          <w:szCs w:val="28"/>
        </w:rPr>
      </w:pPr>
      <w:r>
        <w:rPr>
          <w:rFonts w:hint="eastAsia" w:ascii="黑体" w:hAnsi="黑体" w:eastAsia="黑体" w:cs="黑体"/>
          <w:sz w:val="28"/>
          <w:szCs w:val="28"/>
        </w:rPr>
        <w:t>36.11</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提出质疑应当具有明确的请求和提供必要的证明材料。明确的</w:t>
      </w:r>
      <w:r>
        <w:rPr>
          <w:rFonts w:hint="eastAsia" w:ascii="黑体" w:hAnsi="黑体" w:eastAsia="黑体" w:cs="黑体"/>
          <w:spacing w:val="-1"/>
          <w:sz w:val="28"/>
          <w:szCs w:val="28"/>
        </w:rPr>
        <w:t>请求,即质疑人在质疑</w:t>
      </w:r>
      <w:r>
        <w:rPr>
          <w:rFonts w:hint="eastAsia" w:ascii="黑体" w:hAnsi="黑体" w:eastAsia="黑体" w:cs="黑体"/>
          <w:sz w:val="28"/>
          <w:szCs w:val="28"/>
        </w:rPr>
        <w:t>函中提出的，要求采购方对其予以支持的主</w:t>
      </w:r>
      <w:r>
        <w:rPr>
          <w:rFonts w:hint="eastAsia" w:ascii="黑体" w:hAnsi="黑体" w:eastAsia="黑体" w:cs="黑体"/>
          <w:spacing w:val="-1"/>
          <w:sz w:val="28"/>
          <w:szCs w:val="28"/>
        </w:rPr>
        <w:t>张。必要的证明材料,即能够证明质疑人</w:t>
      </w:r>
      <w:r>
        <w:rPr>
          <w:rFonts w:hint="eastAsia" w:ascii="黑体" w:hAnsi="黑体" w:eastAsia="黑体" w:cs="黑体"/>
          <w:spacing w:val="-2"/>
          <w:sz w:val="28"/>
          <w:szCs w:val="28"/>
        </w:rPr>
        <w:t>的质疑请求成立的必要材料，包括相关证据、依据和其他有关材料。</w:t>
      </w:r>
    </w:p>
    <w:p w14:paraId="19725B8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36.12</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质疑人所提供的证明材料应当具有真实性、合法性以及与质疑事项的关联性和证明</w:t>
      </w:r>
      <w:r>
        <w:rPr>
          <w:rFonts w:hint="eastAsia" w:ascii="黑体" w:hAnsi="黑体" w:eastAsia="黑体" w:cs="黑体"/>
          <w:spacing w:val="-2"/>
          <w:sz w:val="28"/>
          <w:szCs w:val="28"/>
        </w:rPr>
        <w:t>力，否则不能作为认定该质疑事项成立的依据。</w:t>
      </w:r>
    </w:p>
    <w:p w14:paraId="6F6DBF8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36.13</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质疑人提出质疑时应当提交质疑函。质疑函包括下列内容：</w:t>
      </w:r>
    </w:p>
    <w:p w14:paraId="20F3F8B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34" w:firstLineChars="3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（一）提出质疑的质疑人的名称、地址、邮</w:t>
      </w:r>
      <w:r>
        <w:rPr>
          <w:rFonts w:hint="eastAsia" w:ascii="黑体" w:hAnsi="黑体" w:eastAsia="黑体" w:cs="黑体"/>
          <w:spacing w:val="-2"/>
          <w:sz w:val="28"/>
          <w:szCs w:val="28"/>
        </w:rPr>
        <w:t>编、联系人及联系电话等；</w:t>
      </w:r>
    </w:p>
    <w:p w14:paraId="5EA7EC4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22" w:firstLineChars="300"/>
        <w:jc w:val="left"/>
        <w:textAlignment w:val="baseline"/>
        <w:rPr>
          <w:rFonts w:hint="eastAsia" w:ascii="黑体" w:hAnsi="黑体" w:eastAsia="黑体" w:cs="黑体"/>
          <w:sz w:val="28"/>
          <w:szCs w:val="28"/>
        </w:rPr>
      </w:pPr>
      <w:r>
        <w:rPr>
          <w:rFonts w:hint="eastAsia" w:ascii="黑体" w:hAnsi="黑体" w:eastAsia="黑体" w:cs="黑体"/>
          <w:spacing w:val="-3"/>
          <w:sz w:val="28"/>
          <w:szCs w:val="28"/>
        </w:rPr>
        <w:t>（二）质疑项目的名称、编号；</w:t>
      </w:r>
    </w:p>
    <w:p w14:paraId="0631BAB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04" w:firstLineChars="300"/>
        <w:jc w:val="left"/>
        <w:textAlignment w:val="baseline"/>
        <w:rPr>
          <w:rFonts w:hint="eastAsia" w:ascii="黑体" w:hAnsi="黑体" w:eastAsia="黑体" w:cs="黑体"/>
          <w:sz w:val="28"/>
          <w:szCs w:val="28"/>
        </w:rPr>
      </w:pPr>
      <w:r>
        <w:rPr>
          <w:rFonts w:hint="eastAsia" w:ascii="黑体" w:hAnsi="黑体" w:eastAsia="黑体" w:cs="黑体"/>
          <w:spacing w:val="-6"/>
          <w:sz w:val="28"/>
          <w:szCs w:val="28"/>
        </w:rPr>
        <w:t>（三）质疑事项；</w:t>
      </w:r>
    </w:p>
    <w:p w14:paraId="72AA3E3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16" w:firstLineChars="300"/>
        <w:jc w:val="left"/>
        <w:textAlignment w:val="baseline"/>
        <w:rPr>
          <w:rFonts w:hint="eastAsia" w:ascii="黑体" w:hAnsi="黑体" w:eastAsia="黑体" w:cs="黑体"/>
          <w:sz w:val="28"/>
          <w:szCs w:val="28"/>
        </w:rPr>
      </w:pPr>
      <w:r>
        <w:rPr>
          <w:rFonts w:hint="eastAsia" w:ascii="黑体" w:hAnsi="黑体" w:eastAsia="黑体" w:cs="黑体"/>
          <w:spacing w:val="-4"/>
          <w:sz w:val="28"/>
          <w:szCs w:val="28"/>
        </w:rPr>
        <w:t>（四）事实依据和证明材料；</w:t>
      </w:r>
    </w:p>
    <w:p w14:paraId="7C56CE7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04" w:firstLineChars="300"/>
        <w:jc w:val="left"/>
        <w:textAlignment w:val="baseline"/>
        <w:rPr>
          <w:rFonts w:hint="eastAsia" w:ascii="黑体" w:hAnsi="黑体" w:eastAsia="黑体" w:cs="黑体"/>
          <w:sz w:val="28"/>
          <w:szCs w:val="28"/>
        </w:rPr>
      </w:pPr>
      <w:r>
        <w:rPr>
          <w:rFonts w:hint="eastAsia" w:ascii="黑体" w:hAnsi="黑体" w:eastAsia="黑体" w:cs="黑体"/>
          <w:spacing w:val="-6"/>
          <w:sz w:val="28"/>
          <w:szCs w:val="28"/>
        </w:rPr>
        <w:t>（五）法律依据；</w:t>
      </w:r>
    </w:p>
    <w:p w14:paraId="7036826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16" w:firstLineChars="300"/>
        <w:jc w:val="left"/>
        <w:textAlignment w:val="baseline"/>
        <w:rPr>
          <w:rFonts w:hint="eastAsia" w:ascii="黑体" w:hAnsi="黑体" w:eastAsia="黑体" w:cs="黑体"/>
          <w:sz w:val="28"/>
          <w:szCs w:val="28"/>
        </w:rPr>
      </w:pPr>
      <w:r>
        <w:rPr>
          <w:rFonts w:hint="eastAsia" w:ascii="黑体" w:hAnsi="黑体" w:eastAsia="黑体" w:cs="黑体"/>
          <w:spacing w:val="-4"/>
          <w:sz w:val="28"/>
          <w:szCs w:val="28"/>
        </w:rPr>
        <w:t>（六）提出质疑的日期。</w:t>
      </w:r>
    </w:p>
    <w:p w14:paraId="388580D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质疑函采用实名制。质疑人为自然人的应当由本人签字，并附有效身份证明文件；质疑人为法人或者非法人组织的应当由法定代表人或者负责人签字并加盖公章，并附有</w:t>
      </w:r>
      <w:r>
        <w:rPr>
          <w:rFonts w:hint="eastAsia" w:ascii="黑体" w:hAnsi="黑体" w:eastAsia="黑体" w:cs="黑体"/>
          <w:spacing w:val="-1"/>
          <w:sz w:val="28"/>
          <w:szCs w:val="28"/>
        </w:rPr>
        <w:t>效身份证明文件。</w:t>
      </w:r>
    </w:p>
    <w:p w14:paraId="6DABA60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36.14</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质疑人可以委托代理人进行质疑。代理人应当提交授权委托书。授权委托书应当载</w:t>
      </w:r>
      <w:r>
        <w:rPr>
          <w:rFonts w:hint="eastAsia" w:ascii="黑体" w:hAnsi="黑体" w:eastAsia="黑体" w:cs="黑体"/>
          <w:spacing w:val="-1"/>
          <w:sz w:val="28"/>
          <w:szCs w:val="28"/>
        </w:rPr>
        <w:t>明委托代理的具体权限、期限和相关事项。</w:t>
      </w:r>
    </w:p>
    <w:p w14:paraId="4917A83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left"/>
        <w:textAlignment w:val="baseline"/>
        <w:outlineLvl w:val="9"/>
        <w:rPr>
          <w:rFonts w:hint="eastAsia" w:ascii="黑体" w:hAnsi="黑体" w:eastAsia="黑体" w:cs="黑体"/>
          <w:sz w:val="28"/>
          <w:szCs w:val="28"/>
        </w:rPr>
      </w:pPr>
      <w:r>
        <w:rPr>
          <w:rFonts w:hint="eastAsia" w:ascii="黑体" w:hAnsi="黑体" w:eastAsia="黑体" w:cs="黑体"/>
          <w:spacing w:val="-2"/>
          <w:sz w:val="28"/>
          <w:szCs w:val="28"/>
        </w:rPr>
        <w:t>36.15</w:t>
      </w:r>
      <w:r>
        <w:rPr>
          <w:rFonts w:hint="eastAsia" w:ascii="黑体" w:hAnsi="黑体" w:eastAsia="黑体" w:cs="黑体"/>
          <w:spacing w:val="-2"/>
          <w:sz w:val="28"/>
          <w:szCs w:val="28"/>
          <w:lang w:val="en-US" w:eastAsia="zh-CN"/>
        </w:rPr>
        <w:t xml:space="preserve">  </w:t>
      </w:r>
      <w:r>
        <w:rPr>
          <w:rFonts w:hint="eastAsia" w:ascii="黑体" w:hAnsi="黑体" w:eastAsia="黑体" w:cs="黑体"/>
          <w:spacing w:val="-2"/>
          <w:sz w:val="28"/>
          <w:szCs w:val="28"/>
        </w:rPr>
        <w:t>质疑的审查和受理</w:t>
      </w:r>
    </w:p>
    <w:p w14:paraId="0D28497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jc w:val="left"/>
        <w:textAlignment w:val="baseline"/>
        <w:rPr>
          <w:rFonts w:hint="eastAsia" w:ascii="黑体" w:hAnsi="黑体" w:eastAsia="黑体" w:cs="黑体"/>
          <w:sz w:val="28"/>
          <w:szCs w:val="28"/>
        </w:rPr>
      </w:pPr>
      <w:r>
        <w:rPr>
          <w:rFonts w:hint="eastAsia" w:ascii="黑体" w:hAnsi="黑体" w:eastAsia="黑体" w:cs="黑体"/>
          <w:spacing w:val="-3"/>
          <w:sz w:val="28"/>
          <w:szCs w:val="28"/>
        </w:rPr>
        <w:t>采购方在收到质疑函后应当及时审查是否符合质疑受理条件，对符合质疑受</w:t>
      </w:r>
      <w:r>
        <w:rPr>
          <w:rFonts w:hint="eastAsia" w:ascii="黑体" w:hAnsi="黑体" w:eastAsia="黑体" w:cs="黑体"/>
          <w:spacing w:val="-3"/>
          <w:sz w:val="28"/>
          <w:szCs w:val="28"/>
          <w:lang w:val="en-US" w:eastAsia="zh-CN"/>
        </w:rPr>
        <w:t xml:space="preserve"> </w:t>
      </w:r>
      <w:r>
        <w:rPr>
          <w:rFonts w:hint="eastAsia" w:ascii="黑体" w:hAnsi="黑体" w:eastAsia="黑体" w:cs="黑体"/>
          <w:spacing w:val="-3"/>
          <w:sz w:val="28"/>
          <w:szCs w:val="28"/>
        </w:rPr>
        <w:t>理条</w:t>
      </w:r>
      <w:r>
        <w:rPr>
          <w:rFonts w:hint="eastAsia" w:ascii="黑体" w:hAnsi="黑体" w:eastAsia="黑体" w:cs="黑体"/>
          <w:spacing w:val="-4"/>
          <w:sz w:val="28"/>
          <w:szCs w:val="28"/>
        </w:rPr>
        <w:t>件的，</w:t>
      </w:r>
      <w:r>
        <w:rPr>
          <w:rFonts w:hint="eastAsia" w:ascii="黑体" w:hAnsi="黑体" w:eastAsia="黑体" w:cs="黑体"/>
          <w:spacing w:val="-1"/>
          <w:sz w:val="28"/>
          <w:szCs w:val="28"/>
        </w:rPr>
        <w:t>及时予以受理。</w:t>
      </w:r>
    </w:p>
    <w:p w14:paraId="211762F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36.16</w:t>
      </w:r>
      <w:r>
        <w:rPr>
          <w:rFonts w:hint="eastAsia" w:ascii="黑体" w:hAnsi="黑体" w:eastAsia="黑体" w:cs="黑体"/>
          <w:spacing w:val="-2"/>
          <w:sz w:val="28"/>
          <w:szCs w:val="28"/>
          <w:lang w:val="en-US" w:eastAsia="zh-CN"/>
        </w:rPr>
        <w:t xml:space="preserve"> </w:t>
      </w:r>
      <w:r>
        <w:rPr>
          <w:rFonts w:hint="eastAsia" w:ascii="黑体" w:hAnsi="黑体" w:eastAsia="黑体" w:cs="黑体"/>
          <w:spacing w:val="-2"/>
          <w:sz w:val="28"/>
          <w:szCs w:val="28"/>
        </w:rPr>
        <w:t>对不符合质疑受理条件的，分别按照下列不同情形予以处理：</w:t>
      </w:r>
    </w:p>
    <w:p w14:paraId="3E81D19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22" w:firstLineChars="300"/>
        <w:jc w:val="left"/>
        <w:textAlignment w:val="baseline"/>
        <w:rPr>
          <w:rFonts w:hint="eastAsia" w:ascii="黑体" w:hAnsi="黑体" w:eastAsia="黑体" w:cs="黑体"/>
          <w:sz w:val="28"/>
          <w:szCs w:val="28"/>
        </w:rPr>
      </w:pPr>
      <w:r>
        <w:rPr>
          <w:rFonts w:hint="eastAsia" w:ascii="黑体" w:hAnsi="黑体" w:eastAsia="黑体" w:cs="黑体"/>
          <w:spacing w:val="-3"/>
          <w:sz w:val="28"/>
          <w:szCs w:val="28"/>
        </w:rPr>
        <w:t>（一）质疑函内容不符合规定的，告知质疑人进行修改并重新提出质疑。修改后质疑事项仍不具体、不明确或者最终递交质疑函的时间超过质疑法定期限的，不予受理；</w:t>
      </w:r>
    </w:p>
    <w:p w14:paraId="4471532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22" w:firstLineChars="300"/>
        <w:jc w:val="left"/>
        <w:textAlignment w:val="baseline"/>
        <w:rPr>
          <w:rFonts w:hint="eastAsia" w:ascii="黑体" w:hAnsi="黑体" w:eastAsia="黑体" w:cs="黑体"/>
          <w:sz w:val="28"/>
          <w:szCs w:val="28"/>
        </w:rPr>
      </w:pPr>
      <w:r>
        <w:rPr>
          <w:rFonts w:hint="eastAsia" w:ascii="黑体" w:hAnsi="黑体" w:eastAsia="黑体" w:cs="黑体"/>
          <w:spacing w:val="-3"/>
          <w:sz w:val="28"/>
          <w:szCs w:val="28"/>
        </w:rPr>
        <w:t>（二）质疑主体不符合有关规定的，告知质疑人不予受理；</w:t>
      </w:r>
    </w:p>
    <w:p w14:paraId="3723226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22" w:firstLineChars="300"/>
        <w:jc w:val="left"/>
        <w:textAlignment w:val="baseline"/>
        <w:rPr>
          <w:rFonts w:hint="eastAsia" w:ascii="黑体" w:hAnsi="黑体" w:eastAsia="黑体" w:cs="黑体"/>
          <w:sz w:val="28"/>
          <w:szCs w:val="28"/>
        </w:rPr>
      </w:pPr>
      <w:r>
        <w:rPr>
          <w:rFonts w:hint="eastAsia" w:ascii="黑体" w:hAnsi="黑体" w:eastAsia="黑体" w:cs="黑体"/>
          <w:spacing w:val="-3"/>
          <w:sz w:val="28"/>
          <w:szCs w:val="28"/>
        </w:rPr>
        <w:t>（三）超过质疑法定期限提出质疑的，告知质疑人不予受理；</w:t>
      </w:r>
    </w:p>
    <w:p w14:paraId="534AD45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28" w:firstLineChars="3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（四）对不属于可以提出质疑的政府采购事项提出质疑的，告知质</w:t>
      </w:r>
      <w:r>
        <w:rPr>
          <w:rFonts w:hint="eastAsia" w:ascii="黑体" w:hAnsi="黑体" w:eastAsia="黑体" w:cs="黑体"/>
          <w:spacing w:val="-3"/>
          <w:sz w:val="28"/>
          <w:szCs w:val="28"/>
        </w:rPr>
        <w:t>疑人不予受理；</w:t>
      </w:r>
    </w:p>
    <w:p w14:paraId="155BF0B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22" w:firstLineChars="300"/>
        <w:jc w:val="left"/>
        <w:textAlignment w:val="baseline"/>
        <w:rPr>
          <w:rFonts w:hint="eastAsia" w:ascii="黑体" w:hAnsi="黑体" w:eastAsia="黑体" w:cs="黑体"/>
          <w:sz w:val="28"/>
          <w:szCs w:val="28"/>
        </w:rPr>
      </w:pPr>
      <w:r>
        <w:rPr>
          <w:rFonts w:hint="eastAsia" w:ascii="黑体" w:hAnsi="黑体" w:eastAsia="黑体" w:cs="黑体"/>
          <w:spacing w:val="-3"/>
          <w:sz w:val="28"/>
          <w:szCs w:val="28"/>
        </w:rPr>
        <w:t>（五）质疑不属于本项目采购方管辖的，告知质疑人向有管辖</w:t>
      </w:r>
      <w:r>
        <w:rPr>
          <w:rFonts w:hint="eastAsia" w:ascii="黑体" w:hAnsi="黑体" w:eastAsia="黑体" w:cs="黑体"/>
          <w:spacing w:val="-4"/>
          <w:sz w:val="28"/>
          <w:szCs w:val="28"/>
        </w:rPr>
        <w:t>权的采购人提出质疑；</w:t>
      </w:r>
    </w:p>
    <w:p w14:paraId="2F68EB9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16" w:firstLineChars="300"/>
        <w:jc w:val="left"/>
        <w:textAlignment w:val="baseline"/>
        <w:outlineLvl w:val="9"/>
        <w:rPr>
          <w:rFonts w:hint="eastAsia" w:ascii="黑体" w:hAnsi="黑体" w:eastAsia="黑体" w:cs="黑体"/>
          <w:sz w:val="28"/>
          <w:szCs w:val="28"/>
        </w:rPr>
      </w:pPr>
      <w:r>
        <w:rPr>
          <w:rFonts w:hint="eastAsia" w:ascii="黑体" w:hAnsi="黑体" w:eastAsia="黑体" w:cs="黑体"/>
          <w:spacing w:val="-4"/>
          <w:sz w:val="28"/>
          <w:szCs w:val="28"/>
        </w:rPr>
        <w:t>（六）质疑不符合其他条件的，告知质疑人不予受理。</w:t>
      </w:r>
    </w:p>
    <w:p w14:paraId="3ADD0A6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4" w:firstLineChars="200"/>
        <w:jc w:val="left"/>
        <w:textAlignment w:val="baseline"/>
        <w:outlineLvl w:val="2"/>
        <w:rPr>
          <w:rFonts w:hint="eastAsia" w:ascii="黑体" w:hAnsi="黑体" w:eastAsia="黑体" w:cs="黑体"/>
          <w:sz w:val="28"/>
          <w:szCs w:val="28"/>
        </w:rPr>
      </w:pPr>
      <w:r>
        <w:rPr>
          <w:rFonts w:hint="eastAsia" w:ascii="黑体" w:hAnsi="黑体" w:eastAsia="黑体" w:cs="黑体"/>
          <w:b/>
          <w:bCs/>
          <w:spacing w:val="-2"/>
          <w:sz w:val="28"/>
          <w:szCs w:val="28"/>
        </w:rPr>
        <w:t>37.</w:t>
      </w:r>
      <w:r>
        <w:rPr>
          <w:rFonts w:hint="eastAsia" w:ascii="黑体" w:hAnsi="黑体" w:eastAsia="黑体" w:cs="黑体"/>
          <w:b/>
          <w:bCs/>
          <w:spacing w:val="-2"/>
          <w:sz w:val="28"/>
          <w:szCs w:val="28"/>
          <w:lang w:val="en-US" w:eastAsia="zh-CN"/>
        </w:rPr>
        <w:t xml:space="preserve">  </w:t>
      </w:r>
      <w:r>
        <w:rPr>
          <w:rFonts w:hint="eastAsia" w:ascii="黑体" w:hAnsi="黑体" w:eastAsia="黑体" w:cs="黑体"/>
          <w:b/>
          <w:bCs/>
          <w:spacing w:val="-2"/>
          <w:sz w:val="28"/>
          <w:szCs w:val="28"/>
        </w:rPr>
        <w:t>质疑的处理和答复</w:t>
      </w:r>
    </w:p>
    <w:p w14:paraId="16D54E1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37.1</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采购方受理质疑后，将及时把质疑</w:t>
      </w:r>
      <w:r>
        <w:rPr>
          <w:rFonts w:hint="eastAsia" w:ascii="黑体" w:hAnsi="黑体" w:eastAsia="黑体" w:cs="黑体"/>
          <w:sz w:val="28"/>
          <w:szCs w:val="28"/>
        </w:rPr>
        <w:t>函发送给被质疑人，并要求其在一定限期人提交</w:t>
      </w:r>
      <w:r>
        <w:rPr>
          <w:rFonts w:hint="eastAsia" w:ascii="黑体" w:hAnsi="黑体" w:eastAsia="黑体" w:cs="黑体"/>
          <w:spacing w:val="-2"/>
          <w:sz w:val="28"/>
          <w:szCs w:val="28"/>
        </w:rPr>
        <w:t>书面答复，同时提供有关证据、依据和相关材料。</w:t>
      </w:r>
    </w:p>
    <w:p w14:paraId="64F5FB7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37.2</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对于质疑事项中涉及的问题较多、情况比较复杂的，为了全面查清事实、取得充分</w:t>
      </w:r>
      <w:r>
        <w:rPr>
          <w:rFonts w:hint="eastAsia" w:ascii="黑体" w:hAnsi="黑体" w:eastAsia="黑体" w:cs="黑体"/>
          <w:spacing w:val="-3"/>
          <w:sz w:val="28"/>
          <w:szCs w:val="28"/>
        </w:rPr>
        <w:t>的证据，采购方认为有必要时，可以进行调查取证或者组织质证。</w:t>
      </w:r>
    </w:p>
    <w:p w14:paraId="53F16B0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37.3</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对评审过程、成交结果提出质疑的，采购方可以组织原评审委员会协助答复质疑。</w:t>
      </w:r>
    </w:p>
    <w:p w14:paraId="49FF82F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37.4</w:t>
      </w:r>
      <w:r>
        <w:rPr>
          <w:rFonts w:hint="eastAsia" w:ascii="黑体" w:hAnsi="黑体" w:eastAsia="黑体" w:cs="黑体"/>
          <w:spacing w:val="-2"/>
          <w:sz w:val="28"/>
          <w:szCs w:val="28"/>
          <w:lang w:val="en-US" w:eastAsia="zh-CN"/>
        </w:rPr>
        <w:t xml:space="preserve">  </w:t>
      </w:r>
      <w:r>
        <w:rPr>
          <w:rFonts w:hint="eastAsia" w:ascii="黑体" w:hAnsi="黑体" w:eastAsia="黑体" w:cs="黑体"/>
          <w:spacing w:val="-2"/>
          <w:sz w:val="28"/>
          <w:szCs w:val="28"/>
        </w:rPr>
        <w:t>质疑处理过程中，质疑人书面申请撤回质疑的，将终止质疑处理程序。</w:t>
      </w:r>
    </w:p>
    <w:p w14:paraId="4C182F6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37.5</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质疑人拒绝配合采购方依法对质疑进行调查处理的，采购方将按质疑人自动撤回质疑处理；被质疑人拒绝配合采购方依法对质疑进行调查处理的，采购方将视同其认</w:t>
      </w:r>
      <w:r>
        <w:rPr>
          <w:rFonts w:hint="eastAsia" w:ascii="黑体" w:hAnsi="黑体" w:eastAsia="黑体" w:cs="黑体"/>
          <w:spacing w:val="-1"/>
          <w:sz w:val="28"/>
          <w:szCs w:val="28"/>
        </w:rPr>
        <w:t>可质疑事项。</w:t>
      </w:r>
    </w:p>
    <w:p w14:paraId="110073A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37.6</w:t>
      </w:r>
      <w:r>
        <w:rPr>
          <w:rFonts w:hint="eastAsia" w:ascii="黑体" w:hAnsi="黑体" w:eastAsia="黑体" w:cs="黑体"/>
          <w:spacing w:val="-2"/>
          <w:sz w:val="28"/>
          <w:szCs w:val="28"/>
          <w:lang w:val="en-US" w:eastAsia="zh-CN"/>
        </w:rPr>
        <w:t xml:space="preserve">  </w:t>
      </w:r>
      <w:r>
        <w:rPr>
          <w:rFonts w:hint="eastAsia" w:ascii="黑体" w:hAnsi="黑体" w:eastAsia="黑体" w:cs="黑体"/>
          <w:spacing w:val="-2"/>
          <w:sz w:val="28"/>
          <w:szCs w:val="28"/>
        </w:rPr>
        <w:t>采购方将在正式受理质疑后7个</w:t>
      </w:r>
      <w:r>
        <w:rPr>
          <w:rFonts w:hint="eastAsia" w:ascii="黑体" w:hAnsi="黑体" w:eastAsia="黑体" w:cs="黑体"/>
          <w:spacing w:val="-3"/>
          <w:sz w:val="28"/>
          <w:szCs w:val="28"/>
        </w:rPr>
        <w:t>工作日内作出答复，但处理质疑需要进行调查取证、</w:t>
      </w:r>
      <w:r>
        <w:rPr>
          <w:rFonts w:hint="eastAsia" w:ascii="黑体" w:hAnsi="黑体" w:eastAsia="黑体" w:cs="黑体"/>
          <w:spacing w:val="1"/>
          <w:sz w:val="28"/>
          <w:szCs w:val="28"/>
        </w:rPr>
        <w:t>组织专家评审、质疑人及被质疑人提交或补正材料等所需时间，不计算在质疑处理</w:t>
      </w:r>
      <w:r>
        <w:rPr>
          <w:rFonts w:hint="eastAsia" w:ascii="黑体" w:hAnsi="黑体" w:eastAsia="黑体" w:cs="黑体"/>
          <w:spacing w:val="-1"/>
          <w:sz w:val="28"/>
          <w:szCs w:val="28"/>
        </w:rPr>
        <w:t>期限内。</w:t>
      </w:r>
    </w:p>
    <w:p w14:paraId="450C8E7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37.7</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采购方经调查、论证、核实，认定</w:t>
      </w:r>
      <w:r>
        <w:rPr>
          <w:rFonts w:hint="eastAsia" w:ascii="黑体" w:hAnsi="黑体" w:eastAsia="黑体" w:cs="黑体"/>
          <w:sz w:val="28"/>
          <w:szCs w:val="28"/>
        </w:rPr>
        <w:t>质疑不能成立的，继续开展采购活动；认定质疑</w:t>
      </w:r>
      <w:r>
        <w:rPr>
          <w:rFonts w:hint="eastAsia" w:ascii="黑体" w:hAnsi="黑体" w:eastAsia="黑体" w:cs="黑体"/>
          <w:spacing w:val="-3"/>
          <w:sz w:val="28"/>
          <w:szCs w:val="28"/>
        </w:rPr>
        <w:t>成立的，按照以下情况处理：</w:t>
      </w:r>
    </w:p>
    <w:p w14:paraId="3534651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22" w:firstLineChars="300"/>
        <w:jc w:val="left"/>
        <w:textAlignment w:val="baseline"/>
        <w:rPr>
          <w:rFonts w:hint="eastAsia" w:ascii="黑体" w:hAnsi="黑体" w:eastAsia="黑体" w:cs="黑体"/>
          <w:sz w:val="28"/>
          <w:szCs w:val="28"/>
        </w:rPr>
      </w:pPr>
      <w:r>
        <w:rPr>
          <w:rFonts w:hint="eastAsia" w:ascii="黑体" w:hAnsi="黑体" w:eastAsia="黑体" w:cs="黑体"/>
          <w:spacing w:val="-3"/>
          <w:sz w:val="28"/>
          <w:szCs w:val="28"/>
        </w:rPr>
        <w:t>（一）对招标文件提出的质疑未对成交结果构成影响的，继续开展采购活动；对成交</w:t>
      </w:r>
      <w:r>
        <w:rPr>
          <w:rFonts w:hint="eastAsia" w:ascii="黑体" w:hAnsi="黑体" w:eastAsia="黑体" w:cs="黑体"/>
          <w:spacing w:val="-2"/>
          <w:sz w:val="28"/>
          <w:szCs w:val="28"/>
        </w:rPr>
        <w:t>结果构成影响但依法通过澄清或者修改可以继续开展采购活动的，澄清或者修改招标</w:t>
      </w:r>
      <w:r>
        <w:rPr>
          <w:rFonts w:hint="eastAsia" w:ascii="黑体" w:hAnsi="黑体" w:eastAsia="黑体" w:cs="黑体"/>
          <w:spacing w:val="-1"/>
          <w:sz w:val="28"/>
          <w:szCs w:val="28"/>
        </w:rPr>
        <w:t>文件后继续开展采购活动，否则应当修改招标文件后</w:t>
      </w:r>
      <w:r>
        <w:rPr>
          <w:rFonts w:hint="eastAsia" w:ascii="黑体" w:hAnsi="黑体" w:eastAsia="黑体" w:cs="黑体"/>
          <w:spacing w:val="-2"/>
          <w:sz w:val="28"/>
          <w:szCs w:val="28"/>
        </w:rPr>
        <w:t>重新开展采购活动。</w:t>
      </w:r>
    </w:p>
    <w:p w14:paraId="1207D7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22" w:firstLineChars="300"/>
        <w:jc w:val="left"/>
        <w:textAlignment w:val="baseline"/>
        <w:rPr>
          <w:rFonts w:hint="eastAsia" w:ascii="黑体" w:hAnsi="黑体" w:eastAsia="黑体" w:cs="黑体"/>
          <w:sz w:val="28"/>
          <w:szCs w:val="28"/>
        </w:rPr>
      </w:pPr>
      <w:r>
        <w:rPr>
          <w:rFonts w:hint="eastAsia" w:ascii="黑体" w:hAnsi="黑体" w:eastAsia="黑体" w:cs="黑体"/>
          <w:spacing w:val="-3"/>
          <w:sz w:val="28"/>
          <w:szCs w:val="28"/>
        </w:rPr>
        <w:t>（二）对采购过程、成交结果提出的质疑未对成交结果构成影响的，继续开展采购活动；对成交结果构成影响但合格报价方仍不少于3家时，依法从合格的成交候选人中</w:t>
      </w:r>
      <w:r>
        <w:rPr>
          <w:rFonts w:hint="eastAsia" w:ascii="黑体" w:hAnsi="黑体" w:eastAsia="黑体" w:cs="黑体"/>
          <w:spacing w:val="-2"/>
          <w:sz w:val="28"/>
          <w:szCs w:val="28"/>
        </w:rPr>
        <w:t>另行确定成交报价方，否则将重新开展采购活动。</w:t>
      </w:r>
    </w:p>
    <w:p w14:paraId="19D3F45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outlineLvl w:val="9"/>
        <w:rPr>
          <w:rFonts w:hint="eastAsia" w:ascii="黑体" w:hAnsi="黑体" w:eastAsia="黑体" w:cs="黑体"/>
          <w:sz w:val="28"/>
          <w:szCs w:val="28"/>
        </w:rPr>
      </w:pPr>
      <w:r>
        <w:rPr>
          <w:rFonts w:hint="eastAsia" w:ascii="黑体" w:hAnsi="黑体" w:eastAsia="黑体" w:cs="黑体"/>
          <w:spacing w:val="-1"/>
          <w:sz w:val="28"/>
          <w:szCs w:val="28"/>
        </w:rPr>
        <w:t>37.8</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采购方将书面答复质疑，质疑答复包括下列内容：</w:t>
      </w:r>
    </w:p>
    <w:p w14:paraId="7977097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10" w:firstLineChars="300"/>
        <w:jc w:val="left"/>
        <w:textAlignment w:val="baseline"/>
        <w:rPr>
          <w:rFonts w:hint="eastAsia" w:ascii="黑体" w:hAnsi="黑体" w:eastAsia="黑体" w:cs="黑体"/>
          <w:sz w:val="28"/>
          <w:szCs w:val="28"/>
        </w:rPr>
      </w:pPr>
      <w:r>
        <w:rPr>
          <w:rFonts w:hint="eastAsia" w:ascii="黑体" w:hAnsi="黑体" w:eastAsia="黑体" w:cs="黑体"/>
          <w:spacing w:val="-5"/>
          <w:sz w:val="28"/>
          <w:szCs w:val="28"/>
        </w:rPr>
        <w:t>（一）质疑人名称；</w:t>
      </w:r>
    </w:p>
    <w:p w14:paraId="3527CE3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28" w:firstLineChars="3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（二）收到质疑函的日期、质疑项目名称及编号;</w:t>
      </w:r>
    </w:p>
    <w:p w14:paraId="62EE0AC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28" w:firstLineChars="3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（三）质疑事项、质疑答复的具体内容、事实依据和法律依据；</w:t>
      </w:r>
    </w:p>
    <w:p w14:paraId="2E48BF8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22" w:firstLineChars="300"/>
        <w:jc w:val="left"/>
        <w:textAlignment w:val="baseline"/>
        <w:rPr>
          <w:rFonts w:hint="eastAsia" w:ascii="黑体" w:hAnsi="黑体" w:eastAsia="黑体" w:cs="黑体"/>
          <w:sz w:val="28"/>
          <w:szCs w:val="28"/>
        </w:rPr>
      </w:pPr>
      <w:r>
        <w:rPr>
          <w:rFonts w:hint="eastAsia" w:ascii="黑体" w:hAnsi="黑体" w:eastAsia="黑体" w:cs="黑体"/>
          <w:spacing w:val="-3"/>
          <w:sz w:val="28"/>
          <w:szCs w:val="28"/>
        </w:rPr>
        <w:t>（四）告知质疑人依法投诉的权利；</w:t>
      </w:r>
    </w:p>
    <w:p w14:paraId="7951837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10" w:firstLineChars="300"/>
        <w:jc w:val="left"/>
        <w:textAlignment w:val="baseline"/>
        <w:rPr>
          <w:rFonts w:hint="eastAsia" w:ascii="黑体" w:hAnsi="黑体" w:eastAsia="黑体" w:cs="黑体"/>
          <w:sz w:val="28"/>
          <w:szCs w:val="28"/>
        </w:rPr>
      </w:pPr>
      <w:r>
        <w:rPr>
          <w:rFonts w:hint="eastAsia" w:ascii="黑体" w:hAnsi="黑体" w:eastAsia="黑体" w:cs="黑体"/>
          <w:spacing w:val="-5"/>
          <w:sz w:val="28"/>
          <w:szCs w:val="28"/>
        </w:rPr>
        <w:t>（五）质疑答复日期。</w:t>
      </w:r>
    </w:p>
    <w:p w14:paraId="5A8A485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jc w:val="left"/>
        <w:textAlignment w:val="baseline"/>
        <w:rPr>
          <w:rFonts w:hint="eastAsia" w:ascii="黑体" w:hAnsi="黑体" w:eastAsia="黑体" w:cs="黑体"/>
          <w:sz w:val="28"/>
          <w:szCs w:val="28"/>
        </w:rPr>
      </w:pPr>
      <w:r>
        <w:rPr>
          <w:rFonts w:hint="eastAsia" w:ascii="黑体" w:hAnsi="黑体" w:eastAsia="黑体" w:cs="黑体"/>
          <w:spacing w:val="1"/>
          <w:sz w:val="28"/>
          <w:szCs w:val="28"/>
        </w:rPr>
        <w:t>41.5</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质疑人有下列行为之一的，属于虚假、恶意质疑，将由采购方建</w:t>
      </w:r>
      <w:r>
        <w:rPr>
          <w:rFonts w:hint="eastAsia" w:ascii="黑体" w:hAnsi="黑体" w:eastAsia="黑体" w:cs="黑体"/>
          <w:sz w:val="28"/>
          <w:szCs w:val="28"/>
        </w:rPr>
        <w:t>议财政部门将其列</w:t>
      </w:r>
      <w:r>
        <w:rPr>
          <w:rFonts w:hint="eastAsia" w:ascii="黑体" w:hAnsi="黑体" w:eastAsia="黑体" w:cs="黑体"/>
          <w:spacing w:val="-3"/>
          <w:sz w:val="28"/>
          <w:szCs w:val="28"/>
        </w:rPr>
        <w:t>入不良行为记录名单，禁止其1至3年内参加政府采购活动：</w:t>
      </w:r>
    </w:p>
    <w:p w14:paraId="4653881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04" w:firstLineChars="300"/>
        <w:jc w:val="left"/>
        <w:textAlignment w:val="baseline"/>
        <w:rPr>
          <w:rFonts w:hint="eastAsia" w:ascii="黑体" w:hAnsi="黑体" w:eastAsia="黑体" w:cs="黑体"/>
          <w:sz w:val="28"/>
          <w:szCs w:val="28"/>
        </w:rPr>
      </w:pPr>
      <w:r>
        <w:rPr>
          <w:rFonts w:hint="eastAsia" w:ascii="黑体" w:hAnsi="黑体" w:eastAsia="黑体" w:cs="黑体"/>
          <w:spacing w:val="-6"/>
          <w:sz w:val="28"/>
          <w:szCs w:val="28"/>
        </w:rPr>
        <w:t>（一）捏造事实；</w:t>
      </w:r>
    </w:p>
    <w:p w14:paraId="2211C49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10" w:firstLineChars="300"/>
        <w:jc w:val="left"/>
        <w:textAlignment w:val="baseline"/>
        <w:rPr>
          <w:rFonts w:hint="eastAsia" w:ascii="黑体" w:hAnsi="黑体" w:eastAsia="黑体" w:cs="黑体"/>
          <w:sz w:val="28"/>
          <w:szCs w:val="28"/>
        </w:rPr>
      </w:pPr>
      <w:r>
        <w:rPr>
          <w:rFonts w:hint="eastAsia" w:ascii="黑体" w:hAnsi="黑体" w:eastAsia="黑体" w:cs="黑体"/>
          <w:spacing w:val="-5"/>
          <w:sz w:val="28"/>
          <w:szCs w:val="28"/>
        </w:rPr>
        <w:t>（二）提供虚假材料；</w:t>
      </w:r>
    </w:p>
    <w:p w14:paraId="7993AC4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28" w:firstLineChars="300"/>
        <w:jc w:val="left"/>
        <w:textAlignment w:val="baseline"/>
        <w:rPr>
          <w:rFonts w:hint="eastAsia" w:ascii="黑体" w:hAnsi="黑体" w:eastAsia="黑体" w:cs="黑体"/>
          <w:sz w:val="28"/>
          <w:szCs w:val="28"/>
        </w:rPr>
      </w:pPr>
      <w:r>
        <w:rPr>
          <w:rFonts w:hint="eastAsia" w:ascii="黑体" w:hAnsi="黑体" w:eastAsia="黑体" w:cs="黑体"/>
          <w:spacing w:val="-2"/>
          <w:sz w:val="28"/>
          <w:szCs w:val="28"/>
        </w:rPr>
        <w:t>（三）以非法手段取得证明材料或者无法提供证据的合法来源；</w:t>
      </w:r>
    </w:p>
    <w:p w14:paraId="7A663CDC">
      <w:pPr>
        <w:spacing w:line="278" w:lineRule="auto"/>
        <w:ind w:firstLine="822" w:firstLineChars="300"/>
        <w:rPr>
          <w:rFonts w:hint="eastAsia" w:ascii="黑体" w:hAnsi="黑体" w:eastAsia="黑体" w:cs="黑体"/>
          <w:sz w:val="28"/>
          <w:szCs w:val="28"/>
        </w:rPr>
      </w:pPr>
      <w:r>
        <w:rPr>
          <w:rFonts w:hint="eastAsia" w:ascii="黑体" w:hAnsi="黑体" w:eastAsia="黑体" w:cs="黑体"/>
          <w:spacing w:val="-3"/>
          <w:sz w:val="28"/>
          <w:szCs w:val="28"/>
        </w:rPr>
        <w:t>（四）法律法规规定的其他违法情形。</w:t>
      </w:r>
    </w:p>
    <w:p w14:paraId="1BF41651">
      <w:pPr>
        <w:spacing w:line="278" w:lineRule="auto"/>
        <w:rPr>
          <w:rFonts w:hint="eastAsia" w:ascii="黑体" w:hAnsi="黑体" w:eastAsia="黑体" w:cs="黑体"/>
          <w:sz w:val="28"/>
          <w:szCs w:val="28"/>
        </w:rPr>
      </w:pPr>
    </w:p>
    <w:p w14:paraId="188FAC08">
      <w:pPr>
        <w:rPr>
          <w:rFonts w:hint="eastAsia" w:ascii="黑体" w:hAnsi="黑体" w:eastAsia="黑体" w:cs="黑体"/>
          <w:b/>
          <w:bCs/>
          <w:spacing w:val="-1"/>
          <w:sz w:val="28"/>
          <w:szCs w:val="28"/>
        </w:rPr>
      </w:pPr>
      <w:r>
        <w:rPr>
          <w:rFonts w:hint="eastAsia" w:ascii="黑体" w:hAnsi="黑体" w:eastAsia="黑体" w:cs="黑体"/>
          <w:b/>
          <w:bCs/>
          <w:spacing w:val="-1"/>
          <w:sz w:val="28"/>
          <w:szCs w:val="28"/>
        </w:rPr>
        <w:br w:type="page"/>
      </w:r>
    </w:p>
    <w:p w14:paraId="0021D076">
      <w:pPr>
        <w:pStyle w:val="4"/>
        <w:spacing w:before="103" w:line="360" w:lineRule="auto"/>
        <w:jc w:val="center"/>
        <w:outlineLvl w:val="9"/>
        <w:rPr>
          <w:rFonts w:hint="eastAsia" w:ascii="黑体" w:hAnsi="黑体" w:eastAsia="黑体" w:cs="黑体"/>
          <w:sz w:val="28"/>
          <w:szCs w:val="28"/>
        </w:rPr>
      </w:pPr>
      <w:r>
        <w:rPr>
          <w:rFonts w:hint="eastAsia" w:ascii="黑体" w:hAnsi="黑体" w:eastAsia="黑体" w:cs="黑体"/>
          <w:b/>
          <w:bCs/>
          <w:spacing w:val="-1"/>
          <w:sz w:val="36"/>
          <w:szCs w:val="36"/>
        </w:rPr>
        <w:t>质疑函范本</w:t>
      </w:r>
    </w:p>
    <w:p w14:paraId="7359B728">
      <w:pPr>
        <w:pStyle w:val="4"/>
        <w:spacing w:before="103" w:line="360" w:lineRule="auto"/>
        <w:ind w:left="2"/>
        <w:outlineLvl w:val="9"/>
        <w:rPr>
          <w:rFonts w:hint="eastAsia" w:ascii="黑体" w:hAnsi="黑体" w:eastAsia="黑体" w:cs="黑体"/>
          <w:sz w:val="28"/>
          <w:szCs w:val="28"/>
        </w:rPr>
      </w:pPr>
      <w:r>
        <w:rPr>
          <w:rFonts w:hint="eastAsia" w:ascii="黑体" w:hAnsi="黑体" w:eastAsia="黑体" w:cs="黑体"/>
          <w:spacing w:val="-1"/>
          <w:sz w:val="28"/>
          <w:szCs w:val="28"/>
        </w:rPr>
        <w:t>一、质疑供应商基本信息</w:t>
      </w:r>
    </w:p>
    <w:p w14:paraId="4160A509">
      <w:pPr>
        <w:pStyle w:val="4"/>
        <w:spacing w:before="97" w:line="360" w:lineRule="auto"/>
        <w:rPr>
          <w:rFonts w:hint="eastAsia" w:ascii="黑体" w:hAnsi="黑体" w:eastAsia="黑体" w:cs="黑体"/>
          <w:sz w:val="28"/>
          <w:szCs w:val="28"/>
        </w:rPr>
      </w:pPr>
      <w:r>
        <w:rPr>
          <w:rFonts w:hint="eastAsia" w:ascii="黑体" w:hAnsi="黑体" w:eastAsia="黑体" w:cs="黑体"/>
          <w:spacing w:val="-1"/>
          <w:sz w:val="28"/>
          <w:szCs w:val="28"/>
        </w:rPr>
        <w:t>质疑供应商：</w:t>
      </w:r>
      <w:r>
        <w:rPr>
          <w:rFonts w:hint="eastAsia" w:ascii="黑体" w:hAnsi="黑体" w:eastAsia="黑体" w:cs="黑体"/>
          <w:position w:val="-5"/>
          <w:sz w:val="28"/>
          <w:szCs w:val="28"/>
        </w:rPr>
        <w:drawing>
          <wp:inline distT="0" distB="0" distL="0" distR="0">
            <wp:extent cx="3048000" cy="762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2"/>
                    <a:stretch>
                      <a:fillRect/>
                    </a:stretch>
                  </pic:blipFill>
                  <pic:spPr>
                    <a:xfrm>
                      <a:off x="0" y="0"/>
                      <a:ext cx="3048000" cy="7620"/>
                    </a:xfrm>
                    <a:prstGeom prst="rect">
                      <a:avLst/>
                    </a:prstGeom>
                  </pic:spPr>
                </pic:pic>
              </a:graphicData>
            </a:graphic>
          </wp:inline>
        </w:drawing>
      </w:r>
    </w:p>
    <w:p w14:paraId="75572B26">
      <w:pPr>
        <w:pStyle w:val="4"/>
        <w:spacing w:before="93" w:line="360" w:lineRule="auto"/>
        <w:rPr>
          <w:rFonts w:hint="eastAsia" w:ascii="黑体" w:hAnsi="黑体" w:eastAsia="黑体" w:cs="黑体"/>
          <w:sz w:val="28"/>
          <w:szCs w:val="28"/>
        </w:rPr>
      </w:pPr>
      <w:r>
        <w:rPr>
          <w:rFonts w:hint="eastAsia" w:ascii="黑体" w:hAnsi="黑体" w:eastAsia="黑体" w:cs="黑体"/>
          <w:spacing w:val="-4"/>
          <w:sz w:val="28"/>
          <w:szCs w:val="28"/>
        </w:rPr>
        <w:t>地址：</w:t>
      </w:r>
      <w:r>
        <w:rPr>
          <w:rFonts w:hint="eastAsia" w:ascii="黑体" w:hAnsi="黑体" w:eastAsia="黑体" w:cs="黑体"/>
          <w:position w:val="-5"/>
          <w:sz w:val="28"/>
          <w:szCs w:val="28"/>
        </w:rPr>
        <w:drawing>
          <wp:inline distT="0" distB="0" distL="0" distR="0">
            <wp:extent cx="1981200" cy="76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3"/>
                    <a:stretch>
                      <a:fillRect/>
                    </a:stretch>
                  </pic:blipFill>
                  <pic:spPr>
                    <a:xfrm>
                      <a:off x="0" y="0"/>
                      <a:ext cx="1981200" cy="7620"/>
                    </a:xfrm>
                    <a:prstGeom prst="rect">
                      <a:avLst/>
                    </a:prstGeom>
                  </pic:spPr>
                </pic:pic>
              </a:graphicData>
            </a:graphic>
          </wp:inline>
        </w:drawing>
      </w:r>
      <w:r>
        <w:rPr>
          <w:rFonts w:hint="eastAsia" w:ascii="黑体" w:hAnsi="黑体" w:eastAsia="黑体" w:cs="黑体"/>
          <w:spacing w:val="-4"/>
          <w:sz w:val="28"/>
          <w:szCs w:val="28"/>
        </w:rPr>
        <w:t>邮编：</w:t>
      </w:r>
      <w:r>
        <w:rPr>
          <w:rFonts w:hint="eastAsia" w:ascii="黑体" w:hAnsi="黑体" w:eastAsia="黑体" w:cs="黑体"/>
          <w:position w:val="-5"/>
          <w:sz w:val="28"/>
          <w:szCs w:val="28"/>
        </w:rPr>
        <w:drawing>
          <wp:inline distT="0" distB="0" distL="0" distR="0">
            <wp:extent cx="1066800" cy="76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4"/>
                    <a:stretch>
                      <a:fillRect/>
                    </a:stretch>
                  </pic:blipFill>
                  <pic:spPr>
                    <a:xfrm>
                      <a:off x="0" y="0"/>
                      <a:ext cx="1066800" cy="7620"/>
                    </a:xfrm>
                    <a:prstGeom prst="rect">
                      <a:avLst/>
                    </a:prstGeom>
                  </pic:spPr>
                </pic:pic>
              </a:graphicData>
            </a:graphic>
          </wp:inline>
        </w:drawing>
      </w:r>
    </w:p>
    <w:p w14:paraId="26379D9E">
      <w:pPr>
        <w:pStyle w:val="4"/>
        <w:spacing w:before="98" w:line="360" w:lineRule="auto"/>
        <w:ind w:left="2"/>
        <w:rPr>
          <w:rFonts w:hint="eastAsia" w:ascii="黑体" w:hAnsi="黑体" w:eastAsia="黑体" w:cs="黑体"/>
          <w:sz w:val="28"/>
          <w:szCs w:val="28"/>
        </w:rPr>
      </w:pPr>
      <w:r>
        <w:rPr>
          <w:rFonts w:hint="eastAsia" w:ascii="黑体" w:hAnsi="黑体" w:eastAsia="黑体" w:cs="黑体"/>
          <w:spacing w:val="-1"/>
          <w:sz w:val="28"/>
          <w:szCs w:val="28"/>
        </w:rPr>
        <w:t>联系人：</w:t>
      </w:r>
      <w:r>
        <w:rPr>
          <w:rFonts w:hint="eastAsia" w:ascii="黑体" w:hAnsi="黑体" w:eastAsia="黑体" w:cs="黑体"/>
          <w:position w:val="-5"/>
          <w:sz w:val="28"/>
          <w:szCs w:val="28"/>
        </w:rPr>
        <w:drawing>
          <wp:inline distT="0" distB="0" distL="0" distR="0">
            <wp:extent cx="1676400" cy="69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5"/>
                    <a:stretch>
                      <a:fillRect/>
                    </a:stretch>
                  </pic:blipFill>
                  <pic:spPr>
                    <a:xfrm>
                      <a:off x="0" y="0"/>
                      <a:ext cx="1676400" cy="7619"/>
                    </a:xfrm>
                    <a:prstGeom prst="rect">
                      <a:avLst/>
                    </a:prstGeom>
                  </pic:spPr>
                </pic:pic>
              </a:graphicData>
            </a:graphic>
          </wp:inline>
        </w:drawing>
      </w:r>
      <w:r>
        <w:rPr>
          <w:rFonts w:hint="eastAsia" w:ascii="黑体" w:hAnsi="黑体" w:eastAsia="黑体" w:cs="黑体"/>
          <w:spacing w:val="-1"/>
          <w:sz w:val="28"/>
          <w:szCs w:val="28"/>
        </w:rPr>
        <w:t>联系电话：</w:t>
      </w:r>
      <w:r>
        <w:rPr>
          <w:rFonts w:hint="eastAsia" w:ascii="黑体" w:hAnsi="黑体" w:eastAsia="黑体" w:cs="黑体"/>
          <w:position w:val="-5"/>
          <w:sz w:val="28"/>
          <w:szCs w:val="28"/>
        </w:rPr>
        <w:drawing>
          <wp:inline distT="0" distB="0" distL="0" distR="0">
            <wp:extent cx="914400" cy="698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6"/>
                    <a:stretch>
                      <a:fillRect/>
                    </a:stretch>
                  </pic:blipFill>
                  <pic:spPr>
                    <a:xfrm>
                      <a:off x="0" y="0"/>
                      <a:ext cx="914400" cy="7619"/>
                    </a:xfrm>
                    <a:prstGeom prst="rect">
                      <a:avLst/>
                    </a:prstGeom>
                  </pic:spPr>
                </pic:pic>
              </a:graphicData>
            </a:graphic>
          </wp:inline>
        </w:drawing>
      </w:r>
    </w:p>
    <w:p w14:paraId="1D38C388">
      <w:pPr>
        <w:pStyle w:val="4"/>
        <w:spacing w:before="93" w:line="360" w:lineRule="auto"/>
        <w:ind w:left="1"/>
        <w:rPr>
          <w:rFonts w:hint="eastAsia" w:ascii="黑体" w:hAnsi="黑体" w:eastAsia="黑体" w:cs="黑体"/>
          <w:sz w:val="28"/>
          <w:szCs w:val="28"/>
        </w:rPr>
      </w:pPr>
      <w:r>
        <w:rPr>
          <w:rFonts w:hint="eastAsia" w:ascii="黑体" w:hAnsi="黑体" w:eastAsia="黑体" w:cs="黑体"/>
          <w:spacing w:val="-1"/>
          <w:sz w:val="28"/>
          <w:szCs w:val="28"/>
        </w:rPr>
        <w:t>授权代表：</w:t>
      </w:r>
      <w:r>
        <w:rPr>
          <w:rFonts w:hint="eastAsia" w:ascii="黑体" w:hAnsi="黑体" w:eastAsia="黑体" w:cs="黑体"/>
          <w:position w:val="-5"/>
          <w:sz w:val="28"/>
          <w:szCs w:val="28"/>
        </w:rPr>
        <w:drawing>
          <wp:inline distT="0" distB="0" distL="0" distR="0">
            <wp:extent cx="3200400" cy="76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57"/>
                    <a:stretch>
                      <a:fillRect/>
                    </a:stretch>
                  </pic:blipFill>
                  <pic:spPr>
                    <a:xfrm>
                      <a:off x="0" y="0"/>
                      <a:ext cx="3200400" cy="7620"/>
                    </a:xfrm>
                    <a:prstGeom prst="rect">
                      <a:avLst/>
                    </a:prstGeom>
                  </pic:spPr>
                </pic:pic>
              </a:graphicData>
            </a:graphic>
          </wp:inline>
        </w:drawing>
      </w:r>
    </w:p>
    <w:p w14:paraId="4D4EEDC3">
      <w:pPr>
        <w:pStyle w:val="4"/>
        <w:spacing w:before="95" w:line="360" w:lineRule="auto"/>
        <w:ind w:left="2"/>
        <w:rPr>
          <w:rFonts w:hint="eastAsia" w:ascii="黑体" w:hAnsi="黑体" w:eastAsia="黑体" w:cs="黑体"/>
          <w:sz w:val="28"/>
          <w:szCs w:val="28"/>
        </w:rPr>
      </w:pPr>
      <w:r>
        <w:rPr>
          <w:rFonts w:hint="eastAsia" w:ascii="黑体" w:hAnsi="黑体" w:eastAsia="黑体" w:cs="黑体"/>
          <w:spacing w:val="-1"/>
          <w:sz w:val="28"/>
          <w:szCs w:val="28"/>
        </w:rPr>
        <w:t>联系电话：</w:t>
      </w:r>
      <w:r>
        <w:rPr>
          <w:rFonts w:hint="eastAsia" w:ascii="黑体" w:hAnsi="黑体" w:eastAsia="黑体" w:cs="黑体"/>
          <w:position w:val="-4"/>
          <w:sz w:val="28"/>
          <w:szCs w:val="28"/>
        </w:rPr>
        <w:drawing>
          <wp:inline distT="0" distB="0" distL="0" distR="0">
            <wp:extent cx="3200400" cy="69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57"/>
                    <a:stretch>
                      <a:fillRect/>
                    </a:stretch>
                  </pic:blipFill>
                  <pic:spPr>
                    <a:xfrm>
                      <a:off x="0" y="0"/>
                      <a:ext cx="3200400" cy="7619"/>
                    </a:xfrm>
                    <a:prstGeom prst="rect">
                      <a:avLst/>
                    </a:prstGeom>
                  </pic:spPr>
                </pic:pic>
              </a:graphicData>
            </a:graphic>
          </wp:inline>
        </w:drawing>
      </w:r>
    </w:p>
    <w:p w14:paraId="2AE6AAC9">
      <w:pPr>
        <w:pStyle w:val="4"/>
        <w:spacing w:before="89" w:line="360" w:lineRule="auto"/>
        <w:rPr>
          <w:rFonts w:hint="eastAsia" w:ascii="黑体" w:hAnsi="黑体" w:eastAsia="黑体" w:cs="黑体"/>
          <w:sz w:val="28"/>
          <w:szCs w:val="28"/>
        </w:rPr>
      </w:pPr>
      <w:r>
        <w:rPr>
          <w:rFonts w:hint="eastAsia" w:ascii="黑体" w:hAnsi="黑体" w:eastAsia="黑体" w:cs="黑体"/>
          <w:spacing w:val="-4"/>
          <w:sz w:val="28"/>
          <w:szCs w:val="28"/>
        </w:rPr>
        <w:t>地址：</w:t>
      </w:r>
      <w:r>
        <w:rPr>
          <w:rFonts w:hint="eastAsia" w:ascii="黑体" w:hAnsi="黑体" w:eastAsia="黑体" w:cs="黑体"/>
          <w:position w:val="-5"/>
          <w:sz w:val="28"/>
          <w:szCs w:val="28"/>
        </w:rPr>
        <w:drawing>
          <wp:inline distT="0" distB="0" distL="0" distR="0">
            <wp:extent cx="1828800"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58"/>
                    <a:stretch>
                      <a:fillRect/>
                    </a:stretch>
                  </pic:blipFill>
                  <pic:spPr>
                    <a:xfrm>
                      <a:off x="0" y="0"/>
                      <a:ext cx="1828800" cy="7619"/>
                    </a:xfrm>
                    <a:prstGeom prst="rect">
                      <a:avLst/>
                    </a:prstGeom>
                  </pic:spPr>
                </pic:pic>
              </a:graphicData>
            </a:graphic>
          </wp:inline>
        </w:drawing>
      </w:r>
      <w:r>
        <w:rPr>
          <w:rFonts w:hint="eastAsia" w:ascii="黑体" w:hAnsi="黑体" w:eastAsia="黑体" w:cs="黑体"/>
          <w:spacing w:val="-4"/>
          <w:sz w:val="28"/>
          <w:szCs w:val="28"/>
        </w:rPr>
        <w:t>邮编：</w:t>
      </w:r>
      <w:r>
        <w:rPr>
          <w:rFonts w:hint="eastAsia" w:ascii="黑体" w:hAnsi="黑体" w:eastAsia="黑体" w:cs="黑体"/>
          <w:position w:val="-5"/>
          <w:sz w:val="28"/>
          <w:szCs w:val="28"/>
        </w:rPr>
        <w:drawing>
          <wp:inline distT="0" distB="0" distL="0" distR="0">
            <wp:extent cx="1143000" cy="69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59"/>
                    <a:stretch>
                      <a:fillRect/>
                    </a:stretch>
                  </pic:blipFill>
                  <pic:spPr>
                    <a:xfrm>
                      <a:off x="0" y="0"/>
                      <a:ext cx="1143000" cy="7619"/>
                    </a:xfrm>
                    <a:prstGeom prst="rect">
                      <a:avLst/>
                    </a:prstGeom>
                  </pic:spPr>
                </pic:pic>
              </a:graphicData>
            </a:graphic>
          </wp:inline>
        </w:drawing>
      </w:r>
    </w:p>
    <w:p w14:paraId="1377B82F">
      <w:pPr>
        <w:pStyle w:val="4"/>
        <w:spacing w:before="93" w:line="360" w:lineRule="auto"/>
        <w:ind w:left="6"/>
        <w:outlineLvl w:val="9"/>
        <w:rPr>
          <w:rFonts w:hint="eastAsia" w:ascii="黑体" w:hAnsi="黑体" w:eastAsia="黑体" w:cs="黑体"/>
          <w:sz w:val="28"/>
          <w:szCs w:val="28"/>
        </w:rPr>
      </w:pPr>
      <w:r>
        <w:rPr>
          <w:rFonts w:hint="eastAsia" w:ascii="黑体" w:hAnsi="黑体" w:eastAsia="黑体" w:cs="黑体"/>
          <w:spacing w:val="-1"/>
          <w:sz w:val="28"/>
          <w:szCs w:val="28"/>
        </w:rPr>
        <w:t>二、质疑项目基本情况</w:t>
      </w:r>
    </w:p>
    <w:p w14:paraId="582C995A">
      <w:pPr>
        <w:pStyle w:val="4"/>
        <w:spacing w:before="97" w:line="360" w:lineRule="auto"/>
        <w:rPr>
          <w:rFonts w:hint="eastAsia" w:ascii="黑体" w:hAnsi="黑体" w:eastAsia="黑体" w:cs="黑体"/>
          <w:sz w:val="28"/>
          <w:szCs w:val="28"/>
        </w:rPr>
      </w:pPr>
      <w:r>
        <w:rPr>
          <w:rFonts w:hint="eastAsia" w:ascii="黑体" w:hAnsi="黑体" w:eastAsia="黑体" w:cs="黑体"/>
          <w:spacing w:val="-1"/>
          <w:sz w:val="28"/>
          <w:szCs w:val="28"/>
        </w:rPr>
        <w:t>质疑项目的名称：</w:t>
      </w:r>
      <w:r>
        <w:rPr>
          <w:rFonts w:hint="eastAsia" w:ascii="黑体" w:hAnsi="黑体" w:eastAsia="黑体" w:cs="黑体"/>
          <w:position w:val="-5"/>
          <w:sz w:val="28"/>
          <w:szCs w:val="28"/>
        </w:rPr>
        <w:drawing>
          <wp:inline distT="0" distB="0" distL="0" distR="0">
            <wp:extent cx="2819400"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60"/>
                    <a:stretch>
                      <a:fillRect/>
                    </a:stretch>
                  </pic:blipFill>
                  <pic:spPr>
                    <a:xfrm>
                      <a:off x="0" y="0"/>
                      <a:ext cx="2819400" cy="7619"/>
                    </a:xfrm>
                    <a:prstGeom prst="rect">
                      <a:avLst/>
                    </a:prstGeom>
                  </pic:spPr>
                </pic:pic>
              </a:graphicData>
            </a:graphic>
          </wp:inline>
        </w:drawing>
      </w:r>
    </w:p>
    <w:p w14:paraId="6FB6A48F">
      <w:pPr>
        <w:pStyle w:val="4"/>
        <w:spacing w:before="97" w:line="360" w:lineRule="auto"/>
        <w:rPr>
          <w:rFonts w:hint="eastAsia" w:ascii="黑体" w:hAnsi="黑体" w:eastAsia="黑体" w:cs="黑体"/>
          <w:sz w:val="28"/>
          <w:szCs w:val="28"/>
        </w:rPr>
      </w:pPr>
      <w:r>
        <w:rPr>
          <w:rFonts w:hint="eastAsia" w:ascii="黑体" w:hAnsi="黑体" w:eastAsia="黑体" w:cs="黑体"/>
          <w:spacing w:val="-1"/>
          <w:sz w:val="28"/>
          <w:szCs w:val="28"/>
        </w:rPr>
        <w:t>质疑项目的编号：</w:t>
      </w:r>
      <w:r>
        <w:rPr>
          <w:rFonts w:hint="eastAsia" w:ascii="黑体" w:hAnsi="黑体" w:eastAsia="黑体" w:cs="黑体"/>
          <w:position w:val="-5"/>
          <w:sz w:val="28"/>
          <w:szCs w:val="28"/>
        </w:rPr>
        <w:drawing>
          <wp:inline distT="0" distB="0" distL="0" distR="0">
            <wp:extent cx="114300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61"/>
                    <a:stretch>
                      <a:fillRect/>
                    </a:stretch>
                  </pic:blipFill>
                  <pic:spPr>
                    <a:xfrm>
                      <a:off x="0" y="0"/>
                      <a:ext cx="1143000" cy="7619"/>
                    </a:xfrm>
                    <a:prstGeom prst="rect">
                      <a:avLst/>
                    </a:prstGeom>
                  </pic:spPr>
                </pic:pic>
              </a:graphicData>
            </a:graphic>
          </wp:inline>
        </w:drawing>
      </w:r>
      <w:r>
        <w:rPr>
          <w:rFonts w:hint="eastAsia" w:ascii="黑体" w:hAnsi="黑体" w:eastAsia="黑体" w:cs="黑体"/>
          <w:spacing w:val="-1"/>
          <w:sz w:val="28"/>
          <w:szCs w:val="28"/>
        </w:rPr>
        <w:t>包号：</w:t>
      </w:r>
      <w:r>
        <w:rPr>
          <w:rFonts w:hint="eastAsia" w:ascii="黑体" w:hAnsi="黑体" w:eastAsia="黑体" w:cs="黑体"/>
          <w:position w:val="-5"/>
          <w:sz w:val="28"/>
          <w:szCs w:val="28"/>
        </w:rPr>
        <w:drawing>
          <wp:inline distT="0" distB="0" distL="0" distR="0">
            <wp:extent cx="1219200"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62"/>
                    <a:stretch>
                      <a:fillRect/>
                    </a:stretch>
                  </pic:blipFill>
                  <pic:spPr>
                    <a:xfrm>
                      <a:off x="0" y="0"/>
                      <a:ext cx="1219200" cy="7619"/>
                    </a:xfrm>
                    <a:prstGeom prst="rect">
                      <a:avLst/>
                    </a:prstGeom>
                  </pic:spPr>
                </pic:pic>
              </a:graphicData>
            </a:graphic>
          </wp:inline>
        </w:drawing>
      </w:r>
    </w:p>
    <w:p w14:paraId="7C61CD79">
      <w:pPr>
        <w:pStyle w:val="4"/>
        <w:spacing w:before="90" w:line="360" w:lineRule="auto"/>
        <w:ind w:left="2"/>
        <w:rPr>
          <w:rFonts w:hint="eastAsia" w:ascii="黑体" w:hAnsi="黑体" w:eastAsia="黑体" w:cs="黑体"/>
          <w:sz w:val="28"/>
          <w:szCs w:val="28"/>
        </w:rPr>
      </w:pPr>
      <w:r>
        <w:rPr>
          <w:rFonts w:hint="eastAsia" w:ascii="黑体" w:hAnsi="黑体" w:eastAsia="黑体" w:cs="黑体"/>
          <w:spacing w:val="-1"/>
          <w:sz w:val="28"/>
          <w:szCs w:val="28"/>
        </w:rPr>
        <w:t>采购人名称：</w:t>
      </w:r>
      <w:r>
        <w:rPr>
          <w:rFonts w:hint="eastAsia" w:ascii="黑体" w:hAnsi="黑体" w:eastAsia="黑体" w:cs="黑体"/>
          <w:position w:val="-5"/>
          <w:sz w:val="28"/>
          <w:szCs w:val="28"/>
        </w:rPr>
        <w:drawing>
          <wp:inline distT="0" distB="0" distL="0" distR="0">
            <wp:extent cx="3124200"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63"/>
                    <a:stretch>
                      <a:fillRect/>
                    </a:stretch>
                  </pic:blipFill>
                  <pic:spPr>
                    <a:xfrm>
                      <a:off x="0" y="0"/>
                      <a:ext cx="3124200" cy="7619"/>
                    </a:xfrm>
                    <a:prstGeom prst="rect">
                      <a:avLst/>
                    </a:prstGeom>
                  </pic:spPr>
                </pic:pic>
              </a:graphicData>
            </a:graphic>
          </wp:inline>
        </w:drawing>
      </w:r>
    </w:p>
    <w:p w14:paraId="24A14482">
      <w:pPr>
        <w:pStyle w:val="4"/>
        <w:spacing w:before="97" w:line="360" w:lineRule="auto"/>
        <w:ind w:left="2"/>
        <w:rPr>
          <w:rFonts w:hint="eastAsia" w:ascii="黑体" w:hAnsi="黑体" w:eastAsia="黑体" w:cs="黑体"/>
          <w:sz w:val="28"/>
          <w:szCs w:val="28"/>
        </w:rPr>
      </w:pPr>
      <w:r>
        <w:rPr>
          <w:rFonts w:hint="eastAsia" w:ascii="黑体" w:hAnsi="黑体" w:eastAsia="黑体" w:cs="黑体"/>
          <w:spacing w:val="-1"/>
          <w:sz w:val="28"/>
          <w:szCs w:val="28"/>
        </w:rPr>
        <w:t>招标文件获取日期：</w:t>
      </w:r>
      <w:r>
        <w:rPr>
          <w:rFonts w:hint="eastAsia" w:ascii="黑体" w:hAnsi="黑体" w:eastAsia="黑体" w:cs="黑体"/>
          <w:position w:val="-5"/>
          <w:sz w:val="28"/>
          <w:szCs w:val="28"/>
        </w:rPr>
        <w:drawing>
          <wp:inline distT="0" distB="0" distL="0" distR="0">
            <wp:extent cx="266700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64"/>
                    <a:stretch>
                      <a:fillRect/>
                    </a:stretch>
                  </pic:blipFill>
                  <pic:spPr>
                    <a:xfrm>
                      <a:off x="0" y="0"/>
                      <a:ext cx="2667000" cy="7619"/>
                    </a:xfrm>
                    <a:prstGeom prst="rect">
                      <a:avLst/>
                    </a:prstGeom>
                  </pic:spPr>
                </pic:pic>
              </a:graphicData>
            </a:graphic>
          </wp:inline>
        </w:drawing>
      </w:r>
    </w:p>
    <w:p w14:paraId="1C083D08">
      <w:pPr>
        <w:pStyle w:val="4"/>
        <w:spacing w:before="98" w:line="360" w:lineRule="auto"/>
        <w:ind w:left="6"/>
        <w:outlineLvl w:val="9"/>
        <w:rPr>
          <w:rFonts w:hint="eastAsia" w:ascii="黑体" w:hAnsi="黑体" w:eastAsia="黑体" w:cs="黑体"/>
          <w:sz w:val="28"/>
          <w:szCs w:val="28"/>
        </w:rPr>
      </w:pPr>
      <w:r>
        <w:rPr>
          <w:rFonts w:hint="eastAsia" w:ascii="黑体" w:hAnsi="黑体" w:eastAsia="黑体" w:cs="黑体"/>
          <w:spacing w:val="-1"/>
          <w:sz w:val="28"/>
          <w:szCs w:val="28"/>
        </w:rPr>
        <w:t>三、质疑事项具体内容</w:t>
      </w:r>
    </w:p>
    <w:p w14:paraId="63336DAD">
      <w:pPr>
        <w:pStyle w:val="4"/>
        <w:spacing w:before="98" w:line="360" w:lineRule="auto"/>
        <w:rPr>
          <w:rFonts w:hint="eastAsia" w:ascii="黑体" w:hAnsi="黑体" w:eastAsia="黑体" w:cs="黑体"/>
          <w:sz w:val="28"/>
          <w:szCs w:val="28"/>
        </w:rPr>
      </w:pPr>
      <w:r>
        <w:rPr>
          <w:rFonts w:hint="eastAsia" w:ascii="黑体" w:hAnsi="黑体" w:eastAsia="黑体" w:cs="黑体"/>
          <w:spacing w:val="-5"/>
          <w:sz w:val="28"/>
          <w:szCs w:val="28"/>
        </w:rPr>
        <w:t>质疑事项1：</w:t>
      </w:r>
      <w:r>
        <w:rPr>
          <w:rFonts w:hint="eastAsia" w:ascii="黑体" w:hAnsi="黑体" w:eastAsia="黑体" w:cs="黑体"/>
          <w:position w:val="-5"/>
          <w:sz w:val="28"/>
          <w:szCs w:val="28"/>
        </w:rPr>
        <w:drawing>
          <wp:inline distT="0" distB="0" distL="0" distR="0">
            <wp:extent cx="2895600"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65"/>
                    <a:stretch>
                      <a:fillRect/>
                    </a:stretch>
                  </pic:blipFill>
                  <pic:spPr>
                    <a:xfrm>
                      <a:off x="0" y="0"/>
                      <a:ext cx="2895600" cy="7619"/>
                    </a:xfrm>
                    <a:prstGeom prst="rect">
                      <a:avLst/>
                    </a:prstGeom>
                  </pic:spPr>
                </pic:pic>
              </a:graphicData>
            </a:graphic>
          </wp:inline>
        </w:drawing>
      </w:r>
    </w:p>
    <w:p w14:paraId="408B76ED">
      <w:pPr>
        <w:pStyle w:val="4"/>
        <w:spacing w:before="94" w:line="360" w:lineRule="auto"/>
        <w:ind w:left="4"/>
        <w:rPr>
          <w:rFonts w:hint="eastAsia" w:ascii="黑体" w:hAnsi="黑体" w:eastAsia="黑体" w:cs="黑体"/>
          <w:sz w:val="28"/>
          <w:szCs w:val="28"/>
        </w:rPr>
      </w:pPr>
      <w:r>
        <w:rPr>
          <w:rFonts w:hint="eastAsia" w:ascii="黑体" w:hAnsi="黑体" w:eastAsia="黑体" w:cs="黑体"/>
          <w:spacing w:val="-2"/>
          <w:sz w:val="28"/>
          <w:szCs w:val="28"/>
        </w:rPr>
        <w:t>事实依据：</w:t>
      </w:r>
      <w:r>
        <w:rPr>
          <w:rFonts w:hint="eastAsia" w:ascii="黑体" w:hAnsi="黑体" w:eastAsia="黑体" w:cs="黑体"/>
          <w:position w:val="-5"/>
          <w:sz w:val="28"/>
          <w:szCs w:val="28"/>
        </w:rPr>
        <w:drawing>
          <wp:inline distT="0" distB="0" distL="0" distR="0">
            <wp:extent cx="3048000"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52"/>
                    <a:stretch>
                      <a:fillRect/>
                    </a:stretch>
                  </pic:blipFill>
                  <pic:spPr>
                    <a:xfrm>
                      <a:off x="0" y="0"/>
                      <a:ext cx="3048000" cy="7619"/>
                    </a:xfrm>
                    <a:prstGeom prst="rect">
                      <a:avLst/>
                    </a:prstGeom>
                  </pic:spPr>
                </pic:pic>
              </a:graphicData>
            </a:graphic>
          </wp:inline>
        </w:drawing>
      </w:r>
    </w:p>
    <w:p w14:paraId="6F4F0A75">
      <w:pPr>
        <w:pStyle w:val="4"/>
        <w:spacing w:before="94" w:line="360" w:lineRule="auto"/>
        <w:ind w:left="2"/>
        <w:rPr>
          <w:rFonts w:hint="eastAsia" w:ascii="黑体" w:hAnsi="黑体" w:eastAsia="黑体" w:cs="黑体"/>
          <w:sz w:val="28"/>
          <w:szCs w:val="28"/>
        </w:rPr>
      </w:pPr>
      <w:r>
        <w:rPr>
          <w:rFonts w:hint="eastAsia" w:ascii="黑体" w:hAnsi="黑体" w:eastAsia="黑体" w:cs="黑体"/>
          <w:spacing w:val="-1"/>
          <w:sz w:val="28"/>
          <w:szCs w:val="28"/>
        </w:rPr>
        <w:t>法律依据：</w:t>
      </w:r>
      <w:r>
        <w:rPr>
          <w:rFonts w:hint="eastAsia" w:ascii="黑体" w:hAnsi="黑体" w:eastAsia="黑体" w:cs="黑体"/>
          <w:position w:val="-5"/>
          <w:sz w:val="28"/>
          <w:szCs w:val="28"/>
        </w:rPr>
        <w:drawing>
          <wp:inline distT="0" distB="0" distL="0" distR="0">
            <wp:extent cx="3048000" cy="6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66"/>
                    <a:stretch>
                      <a:fillRect/>
                    </a:stretch>
                  </pic:blipFill>
                  <pic:spPr>
                    <a:xfrm>
                      <a:off x="0" y="0"/>
                      <a:ext cx="3048000" cy="7619"/>
                    </a:xfrm>
                    <a:prstGeom prst="rect">
                      <a:avLst/>
                    </a:prstGeom>
                  </pic:spPr>
                </pic:pic>
              </a:graphicData>
            </a:graphic>
          </wp:inline>
        </w:drawing>
      </w:r>
    </w:p>
    <w:p w14:paraId="425E57B8">
      <w:pPr>
        <w:pStyle w:val="4"/>
        <w:spacing w:before="97" w:line="360" w:lineRule="auto"/>
        <w:rPr>
          <w:rFonts w:hint="eastAsia" w:ascii="黑体" w:hAnsi="黑体" w:eastAsia="黑体" w:cs="黑体"/>
          <w:sz w:val="28"/>
          <w:szCs w:val="28"/>
        </w:rPr>
      </w:pPr>
      <w:r>
        <w:rPr>
          <w:rFonts w:hint="eastAsia" w:ascii="黑体" w:hAnsi="黑体" w:eastAsia="黑体" w:cs="黑体"/>
          <w:spacing w:val="-3"/>
          <w:sz w:val="28"/>
          <w:szCs w:val="28"/>
        </w:rPr>
        <w:t>质疑事项2</w:t>
      </w:r>
      <w:r>
        <w:rPr>
          <w:rFonts w:hint="eastAsia" w:ascii="黑体" w:hAnsi="黑体" w:eastAsia="黑体" w:cs="黑体"/>
          <w:position w:val="-5"/>
          <w:sz w:val="28"/>
          <w:szCs w:val="28"/>
        </w:rPr>
        <w:drawing>
          <wp:inline distT="0" distB="0" distL="0" distR="0">
            <wp:extent cx="3048000" cy="698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67"/>
                    <a:stretch>
                      <a:fillRect/>
                    </a:stretch>
                  </pic:blipFill>
                  <pic:spPr>
                    <a:xfrm>
                      <a:off x="0" y="0"/>
                      <a:ext cx="3048355" cy="7619"/>
                    </a:xfrm>
                    <a:prstGeom prst="rect">
                      <a:avLst/>
                    </a:prstGeom>
                  </pic:spPr>
                </pic:pic>
              </a:graphicData>
            </a:graphic>
          </wp:inline>
        </w:drawing>
      </w:r>
    </w:p>
    <w:p w14:paraId="0782BA83">
      <w:pPr>
        <w:pStyle w:val="4"/>
        <w:spacing w:before="93" w:line="360" w:lineRule="auto"/>
        <w:ind w:left="20"/>
        <w:outlineLvl w:val="9"/>
        <w:rPr>
          <w:rFonts w:hint="eastAsia" w:ascii="黑体" w:hAnsi="黑体" w:eastAsia="黑体" w:cs="黑体"/>
          <w:sz w:val="28"/>
          <w:szCs w:val="28"/>
        </w:rPr>
      </w:pPr>
      <w:r>
        <w:rPr>
          <w:rFonts w:hint="eastAsia" w:ascii="黑体" w:hAnsi="黑体" w:eastAsia="黑体" w:cs="黑体"/>
          <w:spacing w:val="-2"/>
          <w:sz w:val="28"/>
          <w:szCs w:val="28"/>
        </w:rPr>
        <w:t>四、与质疑事项相关的质疑请求</w:t>
      </w:r>
    </w:p>
    <w:p w14:paraId="26ABFA4B">
      <w:pPr>
        <w:pStyle w:val="4"/>
        <w:spacing w:before="99" w:line="360" w:lineRule="auto"/>
        <w:ind w:left="3"/>
        <w:rPr>
          <w:rFonts w:hint="eastAsia" w:ascii="黑体" w:hAnsi="黑体" w:eastAsia="黑体" w:cs="黑体"/>
          <w:sz w:val="28"/>
          <w:szCs w:val="28"/>
        </w:rPr>
      </w:pPr>
      <w:r>
        <w:rPr>
          <w:rFonts w:hint="eastAsia" w:ascii="黑体" w:hAnsi="黑体" w:eastAsia="黑体" w:cs="黑体"/>
          <w:spacing w:val="-2"/>
          <w:sz w:val="28"/>
          <w:szCs w:val="28"/>
        </w:rPr>
        <w:t>请求：</w:t>
      </w:r>
      <w:r>
        <w:rPr>
          <w:rFonts w:hint="eastAsia" w:ascii="黑体" w:hAnsi="黑体" w:eastAsia="黑体" w:cs="黑体"/>
          <w:position w:val="-4"/>
          <w:sz w:val="28"/>
          <w:szCs w:val="28"/>
        </w:rPr>
        <w:drawing>
          <wp:inline distT="0" distB="0" distL="0" distR="0">
            <wp:extent cx="3581400" cy="698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68"/>
                    <a:stretch>
                      <a:fillRect/>
                    </a:stretch>
                  </pic:blipFill>
                  <pic:spPr>
                    <a:xfrm>
                      <a:off x="0" y="0"/>
                      <a:ext cx="3581400" cy="7619"/>
                    </a:xfrm>
                    <a:prstGeom prst="rect">
                      <a:avLst/>
                    </a:prstGeom>
                  </pic:spPr>
                </pic:pic>
              </a:graphicData>
            </a:graphic>
          </wp:inline>
        </w:drawing>
      </w:r>
    </w:p>
    <w:p w14:paraId="1E896379">
      <w:pPr>
        <w:pStyle w:val="4"/>
        <w:spacing w:before="147" w:line="360" w:lineRule="auto"/>
        <w:ind w:left="1"/>
        <w:rPr>
          <w:rFonts w:hint="eastAsia" w:ascii="黑体" w:hAnsi="黑体" w:eastAsia="黑体" w:cs="黑体"/>
          <w:sz w:val="28"/>
          <w:szCs w:val="28"/>
        </w:rPr>
      </w:pPr>
      <w:r>
        <w:rPr>
          <w:rFonts w:hint="eastAsia" w:ascii="黑体" w:hAnsi="黑体" w:eastAsia="黑体" w:cs="黑体"/>
          <w:sz w:val="28"/>
          <w:szCs w:val="28"/>
        </w:rPr>
        <w:t>签字(签章)：</w:t>
      </w:r>
    </w:p>
    <w:p w14:paraId="7BAADBDF">
      <w:pPr>
        <w:pStyle w:val="4"/>
        <w:spacing w:before="147" w:line="360" w:lineRule="auto"/>
        <w:ind w:left="1"/>
        <w:rPr>
          <w:rFonts w:hint="eastAsia" w:ascii="黑体" w:hAnsi="黑体" w:eastAsia="黑体" w:cs="黑体"/>
          <w:spacing w:val="-1"/>
          <w:sz w:val="28"/>
          <w:szCs w:val="28"/>
        </w:rPr>
      </w:pPr>
      <w:r>
        <w:rPr>
          <w:rFonts w:hint="eastAsia" w:ascii="黑体" w:hAnsi="黑体" w:eastAsia="黑体" w:cs="黑体"/>
          <w:spacing w:val="-1"/>
          <w:sz w:val="28"/>
          <w:szCs w:val="28"/>
        </w:rPr>
        <w:t>公章：</w:t>
      </w:r>
    </w:p>
    <w:p w14:paraId="4222906D">
      <w:pPr>
        <w:pStyle w:val="4"/>
        <w:spacing w:before="147" w:line="360" w:lineRule="auto"/>
        <w:ind w:left="1"/>
        <w:rPr>
          <w:rFonts w:hint="eastAsia" w:ascii="黑体" w:hAnsi="黑体" w:eastAsia="黑体" w:cs="黑体"/>
          <w:sz w:val="28"/>
          <w:szCs w:val="28"/>
        </w:rPr>
      </w:pPr>
      <w:r>
        <w:rPr>
          <w:rFonts w:hint="eastAsia" w:ascii="黑体" w:hAnsi="黑体" w:eastAsia="黑体" w:cs="黑体"/>
          <w:spacing w:val="-1"/>
          <w:sz w:val="28"/>
          <w:szCs w:val="28"/>
        </w:rPr>
        <w:t>日期：</w:t>
      </w:r>
    </w:p>
    <w:p w14:paraId="07F6D83D">
      <w:pPr>
        <w:pStyle w:val="4"/>
        <w:spacing w:before="290" w:line="360" w:lineRule="auto"/>
        <w:ind w:left="2"/>
        <w:rPr>
          <w:rFonts w:hint="eastAsia" w:ascii="黑体" w:hAnsi="黑体" w:eastAsia="黑体" w:cs="黑体"/>
          <w:sz w:val="28"/>
          <w:szCs w:val="28"/>
        </w:rPr>
      </w:pPr>
      <w:r>
        <w:rPr>
          <w:rFonts w:hint="eastAsia" w:ascii="黑体" w:hAnsi="黑体" w:eastAsia="黑体" w:cs="黑体"/>
          <w:b/>
          <w:bCs/>
          <w:spacing w:val="-1"/>
          <w:sz w:val="28"/>
          <w:szCs w:val="28"/>
        </w:rPr>
        <w:t>质疑函制作说明：</w:t>
      </w:r>
    </w:p>
    <w:p w14:paraId="7C631F5C">
      <w:pPr>
        <w:pStyle w:val="4"/>
        <w:numPr>
          <w:ilvl w:val="0"/>
          <w:numId w:val="0"/>
        </w:numPr>
        <w:spacing w:before="190" w:line="360" w:lineRule="auto"/>
        <w:jc w:val="both"/>
        <w:rPr>
          <w:rFonts w:hint="eastAsia" w:ascii="黑体" w:hAnsi="黑体" w:eastAsia="黑体" w:cs="黑体"/>
          <w:spacing w:val="-1"/>
          <w:sz w:val="28"/>
          <w:szCs w:val="28"/>
        </w:rPr>
      </w:pPr>
      <w:r>
        <w:rPr>
          <w:rFonts w:hint="eastAsia" w:ascii="黑体" w:hAnsi="黑体" w:eastAsia="黑体" w:cs="黑体"/>
          <w:spacing w:val="-1"/>
          <w:sz w:val="28"/>
          <w:szCs w:val="28"/>
          <w:lang w:val="en-US" w:eastAsia="zh-CN"/>
        </w:rPr>
        <w:t>1.</w:t>
      </w:r>
      <w:r>
        <w:rPr>
          <w:rFonts w:hint="eastAsia" w:ascii="黑体" w:hAnsi="黑体" w:eastAsia="黑体" w:cs="黑体"/>
          <w:spacing w:val="-1"/>
          <w:sz w:val="28"/>
          <w:szCs w:val="28"/>
        </w:rPr>
        <w:t>供应商提出质疑时，应提交质疑函和必要的证明材料。</w:t>
      </w:r>
    </w:p>
    <w:p w14:paraId="6BB9FA14">
      <w:pPr>
        <w:pStyle w:val="4"/>
        <w:numPr>
          <w:ilvl w:val="0"/>
          <w:numId w:val="0"/>
        </w:numPr>
        <w:spacing w:before="190" w:line="360" w:lineRule="auto"/>
        <w:jc w:val="both"/>
        <w:rPr>
          <w:rFonts w:hint="eastAsia" w:ascii="黑体" w:hAnsi="黑体" w:eastAsia="黑体" w:cs="黑体"/>
          <w:sz w:val="28"/>
          <w:szCs w:val="28"/>
        </w:rPr>
      </w:pPr>
      <w:r>
        <w:rPr>
          <w:rFonts w:hint="eastAsia" w:ascii="黑体" w:hAnsi="黑体" w:eastAsia="黑体" w:cs="黑体"/>
          <w:spacing w:val="-1"/>
          <w:sz w:val="28"/>
          <w:szCs w:val="28"/>
        </w:rPr>
        <w:t>2.质</w:t>
      </w:r>
      <w:r>
        <w:rPr>
          <w:rFonts w:hint="eastAsia" w:ascii="黑体" w:hAnsi="黑体" w:eastAsia="黑体" w:cs="黑体"/>
          <w:spacing w:val="-2"/>
          <w:sz w:val="28"/>
          <w:szCs w:val="28"/>
        </w:rPr>
        <w:t>疑供应商若委托代理人进行质疑</w:t>
      </w:r>
      <w:r>
        <w:rPr>
          <w:rFonts w:hint="eastAsia" w:ascii="黑体" w:hAnsi="黑体" w:eastAsia="黑体" w:cs="黑体"/>
          <w:spacing w:val="-1"/>
          <w:sz w:val="28"/>
          <w:szCs w:val="28"/>
        </w:rPr>
        <w:t>的，质疑函应按要求列明“授权代表”的有关内容，并在附件中提交由质疑供应商签署的授权委托</w:t>
      </w:r>
      <w:r>
        <w:rPr>
          <w:rFonts w:hint="eastAsia" w:ascii="黑体" w:hAnsi="黑体" w:eastAsia="黑体" w:cs="黑体"/>
          <w:sz w:val="28"/>
          <w:szCs w:val="28"/>
        </w:rPr>
        <w:t>书。授权委托书应载明代理人的姓名或者名称、代理事项、具体权限、期限和相关事项。</w:t>
      </w:r>
    </w:p>
    <w:p w14:paraId="436C1CD3">
      <w:pPr>
        <w:pStyle w:val="4"/>
        <w:numPr>
          <w:ilvl w:val="0"/>
          <w:numId w:val="0"/>
        </w:numPr>
        <w:spacing w:before="190" w:line="360" w:lineRule="auto"/>
        <w:jc w:val="both"/>
        <w:rPr>
          <w:rFonts w:hint="eastAsia" w:ascii="黑体" w:hAnsi="黑体" w:eastAsia="黑体" w:cs="黑体"/>
          <w:spacing w:val="-1"/>
          <w:sz w:val="28"/>
          <w:szCs w:val="28"/>
        </w:rPr>
      </w:pPr>
      <w:r>
        <w:rPr>
          <w:rFonts w:hint="eastAsia" w:ascii="黑体" w:hAnsi="黑体" w:eastAsia="黑体" w:cs="黑体"/>
          <w:sz w:val="28"/>
          <w:szCs w:val="28"/>
        </w:rPr>
        <w:t>3.质</w:t>
      </w:r>
      <w:r>
        <w:rPr>
          <w:rFonts w:hint="eastAsia" w:ascii="黑体" w:hAnsi="黑体" w:eastAsia="黑体" w:cs="黑体"/>
          <w:spacing w:val="-1"/>
          <w:sz w:val="28"/>
          <w:szCs w:val="28"/>
        </w:rPr>
        <w:t>疑供应商若对项目的某一分包进行质疑，质疑函中应列明具体分包号。</w:t>
      </w:r>
    </w:p>
    <w:p w14:paraId="21C29469">
      <w:pPr>
        <w:pStyle w:val="4"/>
        <w:numPr>
          <w:ilvl w:val="0"/>
          <w:numId w:val="0"/>
        </w:numPr>
        <w:spacing w:before="190" w:line="360" w:lineRule="auto"/>
        <w:jc w:val="both"/>
        <w:rPr>
          <w:rFonts w:hint="eastAsia" w:ascii="黑体" w:hAnsi="黑体" w:eastAsia="黑体" w:cs="黑体"/>
          <w:spacing w:val="-1"/>
          <w:sz w:val="28"/>
          <w:szCs w:val="28"/>
        </w:rPr>
      </w:pPr>
      <w:r>
        <w:rPr>
          <w:rFonts w:hint="eastAsia" w:ascii="黑体" w:hAnsi="黑体" w:eastAsia="黑体" w:cs="黑体"/>
          <w:spacing w:val="-1"/>
          <w:sz w:val="28"/>
          <w:szCs w:val="28"/>
        </w:rPr>
        <w:t>4.质疑函的质疑事项应具体、明确，并有必要的事实依据和法律依据。</w:t>
      </w:r>
    </w:p>
    <w:p w14:paraId="5D8E113C">
      <w:pPr>
        <w:pStyle w:val="4"/>
        <w:numPr>
          <w:ilvl w:val="0"/>
          <w:numId w:val="0"/>
        </w:numPr>
        <w:spacing w:before="190" w:line="360" w:lineRule="auto"/>
        <w:jc w:val="both"/>
        <w:rPr>
          <w:rFonts w:hint="eastAsia" w:ascii="黑体" w:hAnsi="黑体" w:eastAsia="黑体" w:cs="黑体"/>
          <w:spacing w:val="-1"/>
          <w:sz w:val="28"/>
          <w:szCs w:val="28"/>
        </w:rPr>
      </w:pPr>
      <w:r>
        <w:rPr>
          <w:rFonts w:hint="eastAsia" w:ascii="黑体" w:hAnsi="黑体" w:eastAsia="黑体" w:cs="黑体"/>
          <w:spacing w:val="-1"/>
          <w:sz w:val="28"/>
          <w:szCs w:val="28"/>
        </w:rPr>
        <w:t>5.质疑函的质疑请求应与质疑事项相关。</w:t>
      </w:r>
    </w:p>
    <w:p w14:paraId="36ACBE27">
      <w:pPr>
        <w:pStyle w:val="4"/>
        <w:numPr>
          <w:ilvl w:val="0"/>
          <w:numId w:val="0"/>
        </w:numPr>
        <w:spacing w:before="190" w:line="360" w:lineRule="auto"/>
        <w:jc w:val="both"/>
        <w:rPr>
          <w:rFonts w:hint="eastAsia" w:ascii="黑体" w:hAnsi="黑体" w:eastAsia="黑体" w:cs="黑体"/>
          <w:sz w:val="28"/>
          <w:szCs w:val="28"/>
        </w:rPr>
      </w:pPr>
      <w:r>
        <w:rPr>
          <w:rFonts w:hint="eastAsia" w:ascii="黑体" w:hAnsi="黑体" w:eastAsia="黑体" w:cs="黑体"/>
          <w:spacing w:val="-1"/>
          <w:sz w:val="28"/>
          <w:szCs w:val="28"/>
        </w:rPr>
        <w:t>6.质疑供应商为自</w:t>
      </w:r>
      <w:r>
        <w:rPr>
          <w:rFonts w:hint="eastAsia" w:ascii="黑体" w:hAnsi="黑体" w:eastAsia="黑体" w:cs="黑体"/>
          <w:sz w:val="28"/>
          <w:szCs w:val="28"/>
        </w:rPr>
        <w:t>然人的，质疑函应由本人签字；质疑供应商为法人或者其他组织的，质疑函应</w:t>
      </w:r>
      <w:r>
        <w:rPr>
          <w:rFonts w:hint="eastAsia" w:ascii="黑体" w:hAnsi="黑体" w:eastAsia="黑体" w:cs="黑体"/>
          <w:spacing w:val="-1"/>
          <w:sz w:val="28"/>
          <w:szCs w:val="28"/>
        </w:rPr>
        <w:t>由法定代表人、主要</w:t>
      </w:r>
      <w:r>
        <w:rPr>
          <w:rFonts w:hint="eastAsia" w:ascii="黑体" w:hAnsi="黑体" w:eastAsia="黑体" w:cs="黑体"/>
          <w:spacing w:val="-3"/>
          <w:sz w:val="28"/>
          <w:szCs w:val="28"/>
        </w:rPr>
        <w:t>负责人，或者其授权代表签字或者盖章，并加盖公章。</w:t>
      </w:r>
    </w:p>
    <w:p w14:paraId="2A1E1E24">
      <w:pPr>
        <w:spacing w:line="360" w:lineRule="auto"/>
        <w:rPr>
          <w:rFonts w:hint="eastAsia" w:ascii="黑体" w:hAnsi="黑体" w:eastAsia="黑体" w:cs="黑体"/>
          <w:sz w:val="28"/>
          <w:szCs w:val="28"/>
        </w:rPr>
        <w:sectPr>
          <w:footerReference r:id="rId8" w:type="default"/>
          <w:pgSz w:w="11906" w:h="16839"/>
          <w:pgMar w:top="1440" w:right="1800" w:bottom="1440" w:left="1800" w:header="0" w:footer="987" w:gutter="0"/>
          <w:pgNumType w:fmt="decimal"/>
          <w:cols w:space="720" w:num="1"/>
        </w:sectPr>
      </w:pPr>
    </w:p>
    <w:p w14:paraId="08218EFD">
      <w:pPr>
        <w:pStyle w:val="4"/>
        <w:spacing w:before="103" w:line="183" w:lineRule="auto"/>
        <w:jc w:val="center"/>
        <w:outlineLvl w:val="9"/>
        <w:rPr>
          <w:rFonts w:hint="eastAsia" w:ascii="黑体" w:hAnsi="黑体" w:eastAsia="黑体" w:cs="黑体"/>
          <w:sz w:val="36"/>
          <w:szCs w:val="36"/>
        </w:rPr>
      </w:pPr>
      <w:r>
        <w:rPr>
          <w:rFonts w:hint="eastAsia" w:ascii="黑体" w:hAnsi="黑体" w:eastAsia="黑体" w:cs="黑体"/>
          <w:b/>
          <w:bCs/>
          <w:spacing w:val="-2"/>
          <w:sz w:val="36"/>
          <w:szCs w:val="36"/>
        </w:rPr>
        <w:t>附件1：履约保证金保函</w:t>
      </w:r>
    </w:p>
    <w:p w14:paraId="294C8F6F">
      <w:pPr>
        <w:pStyle w:val="4"/>
        <w:spacing w:before="259" w:line="225" w:lineRule="auto"/>
        <w:jc w:val="center"/>
        <w:outlineLvl w:val="9"/>
        <w:rPr>
          <w:rFonts w:hint="eastAsia" w:ascii="黑体" w:hAnsi="黑体" w:eastAsia="黑体" w:cs="黑体"/>
          <w:sz w:val="28"/>
          <w:szCs w:val="28"/>
        </w:rPr>
      </w:pPr>
      <w:r>
        <w:rPr>
          <w:rFonts w:hint="eastAsia" w:ascii="黑体" w:hAnsi="黑体" w:eastAsia="黑体" w:cs="黑体"/>
          <w:b/>
          <w:bCs/>
          <w:spacing w:val="-3"/>
          <w:sz w:val="28"/>
          <w:szCs w:val="28"/>
        </w:rPr>
        <w:t>(中标后开具）</w:t>
      </w:r>
    </w:p>
    <w:p w14:paraId="470271D5">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黑体" w:hAnsi="黑体" w:eastAsia="黑体" w:cs="黑体"/>
          <w:sz w:val="28"/>
          <w:szCs w:val="28"/>
        </w:rPr>
      </w:pPr>
      <w:r>
        <w:rPr>
          <w:rFonts w:hint="eastAsia" w:ascii="黑体" w:hAnsi="黑体" w:eastAsia="黑体" w:cs="黑体"/>
          <w:spacing w:val="1"/>
          <w:sz w:val="28"/>
          <w:szCs w:val="28"/>
        </w:rPr>
        <w:t>致:(</w:t>
      </w:r>
      <w:r>
        <w:rPr>
          <w:rFonts w:hint="eastAsia" w:ascii="黑体" w:hAnsi="黑体" w:eastAsia="黑体" w:cs="黑体"/>
          <w:i/>
          <w:iCs/>
          <w:spacing w:val="1"/>
          <w:sz w:val="28"/>
          <w:szCs w:val="28"/>
          <w:u w:val="single" w:color="auto"/>
        </w:rPr>
        <w:t>采购人</w:t>
      </w:r>
      <w:r>
        <w:rPr>
          <w:rFonts w:hint="eastAsia" w:ascii="黑体" w:hAnsi="黑体" w:eastAsia="黑体" w:cs="黑体"/>
          <w:spacing w:val="1"/>
          <w:sz w:val="28"/>
          <w:szCs w:val="28"/>
        </w:rPr>
        <w:t>)</w:t>
      </w:r>
    </w:p>
    <w:p w14:paraId="23C8DEDF">
      <w:pPr>
        <w:pStyle w:val="4"/>
        <w:keepNext w:val="0"/>
        <w:keepLines w:val="0"/>
        <w:pageBreakBefore w:val="0"/>
        <w:widowControl/>
        <w:tabs>
          <w:tab w:val="left" w:pos="4933"/>
        </w:tabs>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sz w:val="28"/>
          <w:szCs w:val="28"/>
        </w:rPr>
      </w:pPr>
      <w:r>
        <w:rPr>
          <w:rFonts w:hint="eastAsia" w:ascii="黑体" w:hAnsi="黑体" w:eastAsia="黑体" w:cs="黑体"/>
          <w:sz w:val="28"/>
          <w:szCs w:val="28"/>
          <w:u w:val="single" w:color="auto"/>
        </w:rPr>
        <w:tab/>
      </w:r>
      <w:r>
        <w:rPr>
          <w:rFonts w:hint="eastAsia" w:ascii="黑体" w:hAnsi="黑体" w:eastAsia="黑体" w:cs="黑体"/>
          <w:spacing w:val="-1"/>
          <w:sz w:val="28"/>
          <w:szCs w:val="28"/>
        </w:rPr>
        <w:t>号合同履约保函</w:t>
      </w:r>
    </w:p>
    <w:p w14:paraId="2DC02B0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4" w:firstLineChars="200"/>
        <w:textAlignment w:val="baseline"/>
        <w:rPr>
          <w:rFonts w:hint="eastAsia" w:ascii="黑体" w:hAnsi="黑体" w:eastAsia="黑体" w:cs="黑体"/>
          <w:sz w:val="28"/>
          <w:szCs w:val="28"/>
        </w:rPr>
      </w:pPr>
      <w:r>
        <w:rPr>
          <w:rFonts w:hint="eastAsia" w:ascii="黑体" w:hAnsi="黑体" w:eastAsia="黑体" w:cs="黑体"/>
          <w:spacing w:val="6"/>
          <w:sz w:val="28"/>
          <w:szCs w:val="28"/>
        </w:rPr>
        <w:t>本保函作为贵方与(</w:t>
      </w:r>
      <w:r>
        <w:rPr>
          <w:rFonts w:hint="eastAsia" w:ascii="黑体" w:hAnsi="黑体" w:eastAsia="黑体" w:cs="黑体"/>
          <w:i/>
          <w:iCs/>
          <w:spacing w:val="6"/>
          <w:sz w:val="28"/>
          <w:szCs w:val="28"/>
          <w:u w:val="single" w:color="auto"/>
        </w:rPr>
        <w:t>卖方名称</w:t>
      </w:r>
      <w:r>
        <w:rPr>
          <w:rFonts w:hint="eastAsia" w:ascii="黑体" w:hAnsi="黑体" w:eastAsia="黑体" w:cs="黑体"/>
          <w:spacing w:val="6"/>
          <w:sz w:val="28"/>
          <w:szCs w:val="28"/>
        </w:rPr>
        <w:t>)(以下简称卖方)于年月日就</w:t>
      </w:r>
      <w:r>
        <w:rPr>
          <w:rFonts w:hint="eastAsia" w:ascii="黑体" w:hAnsi="黑体" w:eastAsia="黑体" w:cs="黑体"/>
          <w:spacing w:val="-3"/>
          <w:sz w:val="28"/>
          <w:szCs w:val="28"/>
        </w:rPr>
        <w:t>项目(以下简称项目)项下提供(</w:t>
      </w:r>
      <w:r>
        <w:rPr>
          <w:rFonts w:hint="eastAsia" w:ascii="黑体" w:hAnsi="黑体" w:eastAsia="黑体" w:cs="黑体"/>
          <w:i/>
          <w:iCs/>
          <w:spacing w:val="-3"/>
          <w:sz w:val="28"/>
          <w:szCs w:val="28"/>
          <w:u w:val="single" w:color="auto"/>
        </w:rPr>
        <w:t>服务名称</w:t>
      </w:r>
      <w:r>
        <w:rPr>
          <w:rFonts w:hint="eastAsia" w:ascii="黑体" w:hAnsi="黑体" w:eastAsia="黑体" w:cs="黑体"/>
          <w:spacing w:val="-3"/>
          <w:sz w:val="28"/>
          <w:szCs w:val="28"/>
        </w:rPr>
        <w:t>)(以下简称服务)签订的(</w:t>
      </w:r>
      <w:r>
        <w:rPr>
          <w:rFonts w:hint="eastAsia" w:ascii="黑体" w:hAnsi="黑体" w:eastAsia="黑体" w:cs="黑体"/>
          <w:i/>
          <w:iCs/>
          <w:spacing w:val="-3"/>
          <w:sz w:val="28"/>
          <w:szCs w:val="28"/>
          <w:u w:val="single" w:color="auto"/>
        </w:rPr>
        <w:t>合同号</w:t>
      </w:r>
      <w:r>
        <w:rPr>
          <w:rFonts w:hint="eastAsia" w:ascii="黑体" w:hAnsi="黑体" w:eastAsia="黑体" w:cs="黑体"/>
          <w:spacing w:val="-3"/>
          <w:sz w:val="28"/>
          <w:szCs w:val="28"/>
        </w:rPr>
        <w:t>)号合同的履约保函。</w:t>
      </w:r>
    </w:p>
    <w:p w14:paraId="227DE16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rPr>
          <w:rFonts w:hint="eastAsia" w:ascii="黑体" w:hAnsi="黑体" w:eastAsia="黑体" w:cs="黑体"/>
          <w:sz w:val="28"/>
          <w:szCs w:val="28"/>
        </w:rPr>
      </w:pPr>
      <w:r>
        <w:rPr>
          <w:rFonts w:hint="eastAsia" w:ascii="黑体" w:hAnsi="黑体" w:eastAsia="黑体" w:cs="黑体"/>
          <w:spacing w:val="-4"/>
          <w:sz w:val="28"/>
          <w:szCs w:val="28"/>
        </w:rPr>
        <w:t>(</w:t>
      </w:r>
      <w:r>
        <w:rPr>
          <w:rFonts w:hint="eastAsia" w:ascii="黑体" w:hAnsi="黑体" w:eastAsia="黑体" w:cs="黑体"/>
          <w:i/>
          <w:iCs/>
          <w:spacing w:val="-4"/>
          <w:sz w:val="28"/>
          <w:szCs w:val="28"/>
          <w:u w:val="single" w:color="auto"/>
        </w:rPr>
        <w:t>出具保函的银行名称</w:t>
      </w:r>
      <w:r>
        <w:rPr>
          <w:rFonts w:hint="eastAsia" w:ascii="黑体" w:hAnsi="黑体" w:eastAsia="黑体" w:cs="黑体"/>
          <w:spacing w:val="-4"/>
          <w:sz w:val="28"/>
          <w:szCs w:val="28"/>
        </w:rPr>
        <w:t>)(以下简称银行)无条件地、不可撤销地具结保证本行、其继承人</w:t>
      </w:r>
      <w:r>
        <w:rPr>
          <w:rFonts w:hint="eastAsia" w:ascii="黑体" w:hAnsi="黑体" w:eastAsia="黑体" w:cs="黑体"/>
          <w:spacing w:val="14"/>
          <w:sz w:val="28"/>
          <w:szCs w:val="28"/>
        </w:rPr>
        <w:t>和受让人无追索地向贵方以(</w:t>
      </w:r>
      <w:r>
        <w:rPr>
          <w:rFonts w:hint="eastAsia" w:ascii="黑体" w:hAnsi="黑体" w:eastAsia="黑体" w:cs="黑体"/>
          <w:i/>
          <w:iCs/>
          <w:spacing w:val="14"/>
          <w:sz w:val="28"/>
          <w:szCs w:val="28"/>
          <w:u w:val="single" w:color="auto"/>
        </w:rPr>
        <w:t>货币名称</w:t>
      </w:r>
      <w:r>
        <w:rPr>
          <w:rFonts w:hint="eastAsia" w:ascii="黑体" w:hAnsi="黑体" w:eastAsia="黑体" w:cs="黑体"/>
          <w:spacing w:val="14"/>
          <w:sz w:val="28"/>
          <w:szCs w:val="28"/>
        </w:rPr>
        <w:t>)支付总额不超过(</w:t>
      </w:r>
      <w:r>
        <w:rPr>
          <w:rFonts w:hint="eastAsia" w:ascii="黑体" w:hAnsi="黑体" w:eastAsia="黑体" w:cs="黑体"/>
          <w:i/>
          <w:iCs/>
          <w:spacing w:val="14"/>
          <w:sz w:val="28"/>
          <w:szCs w:val="28"/>
          <w:u w:val="single" w:color="auto"/>
        </w:rPr>
        <w:t>货币数量</w:t>
      </w:r>
      <w:r>
        <w:rPr>
          <w:rFonts w:hint="eastAsia" w:ascii="黑体" w:hAnsi="黑体" w:eastAsia="黑体" w:cs="黑体"/>
          <w:spacing w:val="14"/>
          <w:sz w:val="28"/>
          <w:szCs w:val="28"/>
        </w:rPr>
        <w:t>),即相当于合同价格</w:t>
      </w:r>
      <w:r>
        <w:rPr>
          <w:rFonts w:hint="eastAsia" w:ascii="黑体" w:hAnsi="黑体" w:eastAsia="黑体" w:cs="黑体"/>
          <w:spacing w:val="-2"/>
          <w:sz w:val="28"/>
          <w:szCs w:val="28"/>
        </w:rPr>
        <w:t>的%,并以此约定如下:</w:t>
      </w:r>
    </w:p>
    <w:p w14:paraId="5AC7E10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6" w:firstLineChars="200"/>
        <w:jc w:val="both"/>
        <w:textAlignment w:val="baseline"/>
        <w:rPr>
          <w:rFonts w:hint="eastAsia" w:ascii="黑体" w:hAnsi="黑体" w:eastAsia="黑体" w:cs="黑体"/>
          <w:sz w:val="28"/>
          <w:szCs w:val="28"/>
        </w:rPr>
      </w:pPr>
      <w:r>
        <w:rPr>
          <w:rFonts w:hint="eastAsia" w:ascii="黑体" w:hAnsi="黑体" w:eastAsia="黑体" w:cs="黑体"/>
          <w:spacing w:val="4"/>
          <w:sz w:val="28"/>
          <w:szCs w:val="28"/>
        </w:rPr>
        <w:t>1.只要贵方确定卖方未能忠实地履行所有合同文件的规定和</w:t>
      </w:r>
      <w:r>
        <w:rPr>
          <w:rFonts w:hint="eastAsia" w:ascii="黑体" w:hAnsi="黑体" w:eastAsia="黑体" w:cs="黑体"/>
          <w:spacing w:val="3"/>
          <w:sz w:val="28"/>
          <w:szCs w:val="28"/>
        </w:rPr>
        <w:t>双方此后一致同意的修</w:t>
      </w:r>
      <w:r>
        <w:rPr>
          <w:rFonts w:hint="eastAsia" w:ascii="黑体" w:hAnsi="黑体" w:eastAsia="黑体" w:cs="黑体"/>
          <w:spacing w:val="-3"/>
          <w:sz w:val="28"/>
          <w:szCs w:val="28"/>
        </w:rPr>
        <w:t>改、补充和变动,包括更改和/或修补贵方认为有缺陷的服务(以下简称违约),无论卖方有</w:t>
      </w:r>
      <w:r>
        <w:rPr>
          <w:rFonts w:hint="eastAsia" w:ascii="黑体" w:hAnsi="黑体" w:eastAsia="黑体" w:cs="黑体"/>
          <w:spacing w:val="4"/>
          <w:sz w:val="28"/>
          <w:szCs w:val="28"/>
        </w:rPr>
        <w:t>任何反对,本行将凭贵方关于卖方违约说明的书面通知,立即按贵方提出的累计总额不</w:t>
      </w:r>
      <w:r>
        <w:rPr>
          <w:rFonts w:hint="eastAsia" w:ascii="黑体" w:hAnsi="黑体" w:eastAsia="黑体" w:cs="黑体"/>
          <w:sz w:val="28"/>
          <w:szCs w:val="28"/>
        </w:rPr>
        <w:t>超过上述金额的款项和按贵方通知规定的方式付</w:t>
      </w:r>
      <w:r>
        <w:rPr>
          <w:rFonts w:hint="eastAsia" w:ascii="黑体" w:hAnsi="黑体" w:eastAsia="黑体" w:cs="黑体"/>
          <w:spacing w:val="-1"/>
          <w:sz w:val="28"/>
          <w:szCs w:val="28"/>
        </w:rPr>
        <w:t>给贵方。</w:t>
      </w:r>
    </w:p>
    <w:p w14:paraId="3042FC9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8" w:firstLineChars="200"/>
        <w:jc w:val="both"/>
        <w:textAlignment w:val="baseline"/>
        <w:rPr>
          <w:rFonts w:hint="eastAsia" w:ascii="黑体" w:hAnsi="黑体" w:eastAsia="黑体" w:cs="黑体"/>
          <w:sz w:val="28"/>
          <w:szCs w:val="28"/>
        </w:rPr>
      </w:pPr>
      <w:r>
        <w:rPr>
          <w:rFonts w:hint="eastAsia" w:ascii="黑体" w:hAnsi="黑体" w:eastAsia="黑体" w:cs="黑体"/>
          <w:spacing w:val="2"/>
          <w:sz w:val="28"/>
          <w:szCs w:val="28"/>
        </w:rPr>
        <w:t>2.本保函项下的任何支付应为免税和净值</w:t>
      </w:r>
      <w:r>
        <w:rPr>
          <w:rFonts w:hint="eastAsia" w:ascii="黑体" w:hAnsi="黑体" w:eastAsia="黑体" w:cs="黑体"/>
          <w:spacing w:val="1"/>
          <w:sz w:val="28"/>
          <w:szCs w:val="28"/>
        </w:rPr>
        <w:t>。对于现有或将来的税收、关税、收费、费</w:t>
      </w:r>
      <w:r>
        <w:rPr>
          <w:rFonts w:hint="eastAsia" w:ascii="黑体" w:hAnsi="黑体" w:eastAsia="黑体" w:cs="黑体"/>
          <w:spacing w:val="-1"/>
          <w:sz w:val="28"/>
          <w:szCs w:val="28"/>
        </w:rPr>
        <w:t>用扣减或预提税款，不论这些款项是何种性质和由谁征收，都不</w:t>
      </w:r>
      <w:r>
        <w:rPr>
          <w:rFonts w:hint="eastAsia" w:ascii="黑体" w:hAnsi="黑体" w:eastAsia="黑体" w:cs="黑体"/>
          <w:spacing w:val="-2"/>
          <w:sz w:val="28"/>
          <w:szCs w:val="28"/>
        </w:rPr>
        <w:t>应从本保函项下的支</w:t>
      </w:r>
      <w:r>
        <w:rPr>
          <w:rFonts w:hint="eastAsia" w:ascii="黑体" w:hAnsi="黑体" w:eastAsia="黑体" w:cs="黑体"/>
          <w:spacing w:val="-1"/>
          <w:sz w:val="28"/>
          <w:szCs w:val="28"/>
        </w:rPr>
        <w:t>付中扣除。</w:t>
      </w:r>
    </w:p>
    <w:p w14:paraId="492E7F4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jc w:val="both"/>
        <w:textAlignment w:val="baseline"/>
        <w:rPr>
          <w:rFonts w:hint="eastAsia" w:ascii="黑体" w:hAnsi="黑体" w:eastAsia="黑体" w:cs="黑体"/>
          <w:sz w:val="28"/>
          <w:szCs w:val="28"/>
        </w:rPr>
      </w:pPr>
      <w:r>
        <w:rPr>
          <w:rFonts w:hint="eastAsia" w:ascii="黑体" w:hAnsi="黑体" w:eastAsia="黑体" w:cs="黑体"/>
          <w:spacing w:val="1"/>
          <w:sz w:val="28"/>
          <w:szCs w:val="28"/>
        </w:rPr>
        <w:t>3.本保函的条款构成本行无条件的、不可撤销的直接责任。对即将履行的合同条款的任何变更、贵方在时间上的宽限、或由贵方采取的如果没有本</w:t>
      </w:r>
      <w:r>
        <w:rPr>
          <w:rFonts w:hint="eastAsia" w:ascii="黑体" w:hAnsi="黑体" w:eastAsia="黑体" w:cs="黑体"/>
          <w:sz w:val="28"/>
          <w:szCs w:val="28"/>
        </w:rPr>
        <w:t>款可能免除本行责任的</w:t>
      </w:r>
      <w:r>
        <w:rPr>
          <w:rFonts w:hint="eastAsia" w:ascii="黑体" w:hAnsi="黑体" w:eastAsia="黑体" w:cs="黑体"/>
          <w:spacing w:val="-2"/>
          <w:sz w:val="28"/>
          <w:szCs w:val="28"/>
        </w:rPr>
        <w:t>任何其它行为，均不能解除或免除本行在本保函项下的责任。</w:t>
      </w:r>
    </w:p>
    <w:p w14:paraId="73AC157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黑体" w:hAnsi="黑体" w:eastAsia="黑体" w:cs="黑体"/>
          <w:sz w:val="28"/>
          <w:szCs w:val="28"/>
        </w:rPr>
      </w:pPr>
      <w:r>
        <w:rPr>
          <w:rFonts w:hint="eastAsia" w:ascii="黑体" w:hAnsi="黑体" w:eastAsia="黑体" w:cs="黑体"/>
          <w:spacing w:val="-3"/>
          <w:sz w:val="28"/>
          <w:szCs w:val="28"/>
        </w:rPr>
        <w:t>4.本保函在本合同规定的保证期期满前完全有效。</w:t>
      </w:r>
      <w:r>
        <w:rPr>
          <w:rFonts w:hint="eastAsia" w:ascii="黑体" w:hAnsi="黑体" w:eastAsia="黑体" w:cs="黑体"/>
          <w:spacing w:val="-2"/>
          <w:sz w:val="28"/>
          <w:szCs w:val="28"/>
        </w:rPr>
        <w:t>谨启</w:t>
      </w:r>
    </w:p>
    <w:p w14:paraId="6A72CD4B">
      <w:pPr>
        <w:pStyle w:val="4"/>
        <w:keepNext w:val="0"/>
        <w:keepLines w:val="0"/>
        <w:pageBreakBefore w:val="0"/>
        <w:widowControl/>
        <w:tabs>
          <w:tab w:val="left" w:pos="6177"/>
        </w:tabs>
        <w:kinsoku w:val="0"/>
        <w:wordWrap/>
        <w:overflowPunct/>
        <w:topLinePunct w:val="0"/>
        <w:autoSpaceDE w:val="0"/>
        <w:autoSpaceDN w:val="0"/>
        <w:bidi w:val="0"/>
        <w:adjustRightInd w:val="0"/>
        <w:snapToGrid w:val="0"/>
        <w:spacing w:line="360" w:lineRule="auto"/>
        <w:ind w:left="0" w:right="0" w:firstLine="548" w:firstLineChars="200"/>
        <w:jc w:val="both"/>
        <w:textAlignment w:val="baseline"/>
        <w:rPr>
          <w:rFonts w:hint="eastAsia" w:ascii="黑体" w:hAnsi="黑体" w:eastAsia="黑体" w:cs="黑体"/>
          <w:spacing w:val="-3"/>
          <w:sz w:val="28"/>
          <w:szCs w:val="28"/>
        </w:rPr>
      </w:pPr>
    </w:p>
    <w:p w14:paraId="16A1E62B">
      <w:pPr>
        <w:pStyle w:val="4"/>
        <w:keepNext w:val="0"/>
        <w:keepLines w:val="0"/>
        <w:pageBreakBefore w:val="0"/>
        <w:widowControl/>
        <w:tabs>
          <w:tab w:val="left" w:pos="6177"/>
        </w:tabs>
        <w:kinsoku w:val="0"/>
        <w:wordWrap/>
        <w:overflowPunct/>
        <w:topLinePunct w:val="0"/>
        <w:autoSpaceDE w:val="0"/>
        <w:autoSpaceDN w:val="0"/>
        <w:bidi w:val="0"/>
        <w:adjustRightInd w:val="0"/>
        <w:snapToGrid w:val="0"/>
        <w:spacing w:line="360" w:lineRule="auto"/>
        <w:ind w:left="0" w:right="0" w:firstLine="548" w:firstLineChars="200"/>
        <w:jc w:val="both"/>
        <w:textAlignment w:val="baseline"/>
        <w:rPr>
          <w:rFonts w:hint="eastAsia" w:ascii="黑体" w:hAnsi="黑体" w:eastAsia="黑体" w:cs="黑体"/>
          <w:sz w:val="28"/>
          <w:szCs w:val="28"/>
          <w:u w:val="single" w:color="auto"/>
        </w:rPr>
      </w:pPr>
      <w:r>
        <w:rPr>
          <w:rFonts w:hint="eastAsia" w:ascii="黑体" w:hAnsi="黑体" w:eastAsia="黑体" w:cs="黑体"/>
          <w:spacing w:val="-3"/>
          <w:sz w:val="28"/>
          <w:szCs w:val="28"/>
        </w:rPr>
        <w:t>出具保函银行名称：</w:t>
      </w:r>
      <w:r>
        <w:rPr>
          <w:rFonts w:hint="eastAsia" w:ascii="黑体" w:hAnsi="黑体" w:eastAsia="黑体" w:cs="黑体"/>
          <w:sz w:val="28"/>
          <w:szCs w:val="28"/>
          <w:u w:val="single" w:color="auto"/>
        </w:rPr>
        <w:tab/>
      </w:r>
    </w:p>
    <w:p w14:paraId="2F9A329E">
      <w:pPr>
        <w:pStyle w:val="4"/>
        <w:keepNext w:val="0"/>
        <w:keepLines w:val="0"/>
        <w:pageBreakBefore w:val="0"/>
        <w:widowControl/>
        <w:tabs>
          <w:tab w:val="left" w:pos="6177"/>
        </w:tabs>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hint="eastAsia" w:ascii="黑体" w:hAnsi="黑体" w:eastAsia="黑体" w:cs="黑体"/>
          <w:sz w:val="28"/>
          <w:szCs w:val="28"/>
          <w:u w:val="single" w:color="auto"/>
        </w:rPr>
      </w:pPr>
      <w:r>
        <w:rPr>
          <w:rFonts w:hint="eastAsia" w:ascii="黑体" w:hAnsi="黑体" w:eastAsia="黑体" w:cs="黑体"/>
          <w:spacing w:val="-1"/>
          <w:sz w:val="28"/>
          <w:szCs w:val="28"/>
        </w:rPr>
        <w:t>签字人姓名和职务：</w:t>
      </w:r>
      <w:r>
        <w:rPr>
          <w:rFonts w:hint="eastAsia" w:ascii="黑体" w:hAnsi="黑体" w:eastAsia="黑体" w:cs="黑体"/>
          <w:sz w:val="28"/>
          <w:szCs w:val="28"/>
          <w:u w:val="single" w:color="auto"/>
        </w:rPr>
        <w:tab/>
      </w:r>
    </w:p>
    <w:p w14:paraId="2517A273">
      <w:pPr>
        <w:pStyle w:val="4"/>
        <w:keepNext w:val="0"/>
        <w:keepLines w:val="0"/>
        <w:pageBreakBefore w:val="0"/>
        <w:widowControl/>
        <w:tabs>
          <w:tab w:val="left" w:pos="6177"/>
        </w:tabs>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hint="eastAsia" w:ascii="黑体" w:hAnsi="黑体" w:eastAsia="黑体" w:cs="黑体"/>
          <w:sz w:val="28"/>
          <w:szCs w:val="28"/>
          <w:u w:val="single" w:color="auto"/>
        </w:rPr>
      </w:pPr>
      <w:r>
        <w:rPr>
          <w:rFonts w:hint="eastAsia" w:ascii="黑体" w:hAnsi="黑体" w:eastAsia="黑体" w:cs="黑体"/>
          <w:spacing w:val="-1"/>
          <w:sz w:val="28"/>
          <w:szCs w:val="28"/>
        </w:rPr>
        <w:t>签字人签名：</w:t>
      </w:r>
      <w:r>
        <w:rPr>
          <w:rFonts w:hint="eastAsia" w:ascii="黑体" w:hAnsi="黑体" w:eastAsia="黑体" w:cs="黑体"/>
          <w:sz w:val="28"/>
          <w:szCs w:val="28"/>
          <w:u w:val="single" w:color="auto"/>
        </w:rPr>
        <w:tab/>
      </w:r>
    </w:p>
    <w:p w14:paraId="5164DD2B">
      <w:pPr>
        <w:pStyle w:val="4"/>
        <w:keepNext w:val="0"/>
        <w:keepLines w:val="0"/>
        <w:pageBreakBefore w:val="0"/>
        <w:widowControl/>
        <w:tabs>
          <w:tab w:val="left" w:pos="6177"/>
        </w:tabs>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hint="eastAsia" w:ascii="黑体" w:hAnsi="黑体" w:eastAsia="黑体" w:cs="黑体"/>
          <w:sz w:val="28"/>
          <w:szCs w:val="28"/>
          <w:lang w:eastAsia="zh-CN"/>
        </w:rPr>
      </w:pPr>
      <w:r>
        <w:rPr>
          <w:rFonts w:hint="eastAsia" w:ascii="黑体" w:hAnsi="黑体" w:eastAsia="黑体" w:cs="黑体"/>
          <w:spacing w:val="-1"/>
          <w:sz w:val="28"/>
          <w:szCs w:val="28"/>
        </w:rPr>
        <w:t>公章：</w:t>
      </w:r>
    </w:p>
    <w:p w14:paraId="11C7D9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sz w:val="28"/>
          <w:szCs w:val="28"/>
        </w:rPr>
        <w:sectPr>
          <w:footerReference r:id="rId9" w:type="default"/>
          <w:pgSz w:w="11906" w:h="16839"/>
          <w:pgMar w:top="1440" w:right="1800" w:bottom="1440" w:left="1800" w:header="0" w:footer="987" w:gutter="0"/>
          <w:pgNumType w:fmt="decimal"/>
          <w:cols w:space="720" w:num="1"/>
        </w:sectPr>
      </w:pPr>
    </w:p>
    <w:p w14:paraId="31BFEE69">
      <w:pPr>
        <w:pStyle w:val="4"/>
        <w:spacing w:before="103" w:line="183" w:lineRule="auto"/>
        <w:jc w:val="center"/>
        <w:outlineLvl w:val="9"/>
        <w:rPr>
          <w:rFonts w:hint="eastAsia" w:ascii="黑体" w:hAnsi="黑体" w:eastAsia="黑体" w:cs="黑体"/>
          <w:b/>
          <w:bCs/>
          <w:spacing w:val="-2"/>
          <w:sz w:val="36"/>
          <w:szCs w:val="36"/>
        </w:rPr>
      </w:pPr>
      <w:r>
        <w:rPr>
          <w:rFonts w:hint="eastAsia" w:ascii="黑体" w:hAnsi="黑体" w:eastAsia="黑体" w:cs="黑体"/>
          <w:b/>
          <w:bCs/>
          <w:spacing w:val="-2"/>
          <w:sz w:val="36"/>
          <w:szCs w:val="36"/>
        </w:rPr>
        <w:t>附件2：政府采购履约担保函</w:t>
      </w:r>
    </w:p>
    <w:p w14:paraId="6DACA9E8">
      <w:pPr>
        <w:pStyle w:val="4"/>
        <w:spacing w:before="103" w:line="183" w:lineRule="auto"/>
        <w:jc w:val="center"/>
        <w:outlineLvl w:val="9"/>
        <w:rPr>
          <w:rFonts w:hint="eastAsia" w:ascii="黑体" w:hAnsi="黑体" w:eastAsia="黑体" w:cs="黑体"/>
          <w:sz w:val="28"/>
          <w:szCs w:val="28"/>
        </w:rPr>
      </w:pPr>
      <w:r>
        <w:rPr>
          <w:rFonts w:hint="eastAsia" w:ascii="黑体" w:hAnsi="黑体" w:eastAsia="黑体" w:cs="黑体"/>
          <w:b/>
          <w:bCs/>
          <w:spacing w:val="-3"/>
          <w:sz w:val="28"/>
          <w:szCs w:val="28"/>
        </w:rPr>
        <w:t>（采用政府采购信用担保形式时使用）</w:t>
      </w:r>
    </w:p>
    <w:p w14:paraId="34A9C2D2">
      <w:pPr>
        <w:pStyle w:val="4"/>
        <w:spacing w:before="158" w:line="183" w:lineRule="auto"/>
        <w:ind w:left="6123"/>
        <w:rPr>
          <w:rFonts w:hint="eastAsia" w:ascii="黑体" w:hAnsi="黑体" w:eastAsia="黑体" w:cs="黑体"/>
          <w:sz w:val="28"/>
          <w:szCs w:val="28"/>
        </w:rPr>
      </w:pPr>
      <w:r>
        <w:rPr>
          <w:rFonts w:hint="eastAsia" w:ascii="黑体" w:hAnsi="黑体" w:eastAsia="黑体" w:cs="黑体"/>
          <w:spacing w:val="-1"/>
          <w:sz w:val="28"/>
          <w:szCs w:val="28"/>
        </w:rPr>
        <w:t>编号：</w:t>
      </w:r>
    </w:p>
    <w:p w14:paraId="5A520FB0">
      <w:pPr>
        <w:pStyle w:val="4"/>
        <w:keepNext w:val="0"/>
        <w:keepLines w:val="0"/>
        <w:pageBreakBefore w:val="0"/>
        <w:widowControl/>
        <w:tabs>
          <w:tab w:val="left" w:pos="2160"/>
        </w:tabs>
        <w:kinsoku w:val="0"/>
        <w:wordWrap/>
        <w:overflowPunct/>
        <w:topLinePunct w:val="0"/>
        <w:autoSpaceDE w:val="0"/>
        <w:autoSpaceDN w:val="0"/>
        <w:bidi w:val="0"/>
        <w:adjustRightInd w:val="0"/>
        <w:snapToGrid w:val="0"/>
        <w:spacing w:line="360" w:lineRule="auto"/>
        <w:ind w:right="0"/>
        <w:textAlignment w:val="baseline"/>
        <w:rPr>
          <w:rFonts w:hint="eastAsia" w:ascii="黑体" w:hAnsi="黑体" w:eastAsia="黑体" w:cs="黑体"/>
          <w:sz w:val="28"/>
          <w:szCs w:val="28"/>
        </w:rPr>
      </w:pPr>
      <w:r>
        <w:rPr>
          <w:rFonts w:hint="eastAsia" w:ascii="黑体" w:hAnsi="黑体" w:eastAsia="黑体" w:cs="黑体"/>
          <w:sz w:val="28"/>
          <w:szCs w:val="28"/>
          <w:u w:val="single" w:color="auto"/>
        </w:rPr>
        <w:tab/>
      </w:r>
      <w:r>
        <w:rPr>
          <w:rFonts w:hint="eastAsia" w:ascii="黑体" w:hAnsi="黑体" w:eastAsia="黑体" w:cs="黑体"/>
          <w:sz w:val="28"/>
          <w:szCs w:val="28"/>
        </w:rPr>
        <w:t>（采购人</w:t>
      </w:r>
      <w:r>
        <w:rPr>
          <w:rFonts w:hint="eastAsia" w:ascii="黑体" w:hAnsi="黑体" w:eastAsia="黑体" w:cs="黑体"/>
          <w:spacing w:val="-1"/>
          <w:sz w:val="28"/>
          <w:szCs w:val="28"/>
        </w:rPr>
        <w:t>）：</w:t>
      </w:r>
    </w:p>
    <w:p w14:paraId="4F567D6D">
      <w:pPr>
        <w:pStyle w:val="4"/>
        <w:keepNext w:val="0"/>
        <w:keepLines w:val="0"/>
        <w:pageBreakBefore w:val="0"/>
        <w:widowControl/>
        <w:tabs>
          <w:tab w:val="left" w:pos="480"/>
        </w:tabs>
        <w:kinsoku w:val="0"/>
        <w:wordWrap/>
        <w:overflowPunct/>
        <w:topLinePunct w:val="0"/>
        <w:autoSpaceDE w:val="0"/>
        <w:autoSpaceDN w:val="0"/>
        <w:bidi w:val="0"/>
        <w:adjustRightInd w:val="0"/>
        <w:snapToGrid w:val="0"/>
        <w:spacing w:line="360" w:lineRule="auto"/>
        <w:ind w:left="0" w:right="0" w:firstLine="540" w:firstLineChars="200"/>
        <w:jc w:val="both"/>
        <w:textAlignment w:val="baseline"/>
        <w:rPr>
          <w:rFonts w:hint="eastAsia" w:ascii="黑体" w:hAnsi="黑体" w:eastAsia="黑体" w:cs="黑体"/>
          <w:sz w:val="28"/>
          <w:szCs w:val="28"/>
        </w:rPr>
      </w:pPr>
      <w:r>
        <w:rPr>
          <w:rFonts w:hint="eastAsia" w:ascii="黑体" w:hAnsi="黑体" w:eastAsia="黑体" w:cs="黑体"/>
          <w:spacing w:val="-5"/>
          <w:sz w:val="28"/>
          <w:szCs w:val="28"/>
        </w:rPr>
        <w:t>鉴于你方与（以</w:t>
      </w:r>
      <w:r>
        <w:rPr>
          <w:rFonts w:hint="eastAsia" w:ascii="黑体" w:hAnsi="黑体" w:eastAsia="黑体" w:cs="黑体"/>
          <w:spacing w:val="-6"/>
          <w:sz w:val="28"/>
          <w:szCs w:val="28"/>
        </w:rPr>
        <w:t>下简称供应商）于年月日签定编号为的</w:t>
      </w:r>
      <w:r>
        <w:rPr>
          <w:rFonts w:hint="eastAsia" w:ascii="黑体" w:hAnsi="黑体" w:eastAsia="黑体" w:cs="黑体"/>
          <w:spacing w:val="-5"/>
          <w:sz w:val="28"/>
          <w:szCs w:val="28"/>
        </w:rPr>
        <w:t>《</w:t>
      </w:r>
      <w:r>
        <w:rPr>
          <w:rFonts w:hint="eastAsia" w:ascii="黑体" w:hAnsi="黑体" w:eastAsia="黑体" w:cs="黑体"/>
          <w:spacing w:val="-4"/>
          <w:sz w:val="28"/>
          <w:szCs w:val="28"/>
        </w:rPr>
        <w:t>政府采购合同》（以下简称主合同</w:t>
      </w:r>
      <w:r>
        <w:rPr>
          <w:rFonts w:hint="eastAsia" w:ascii="黑体" w:hAnsi="黑体" w:eastAsia="黑体" w:cs="黑体"/>
          <w:spacing w:val="-55"/>
          <w:w w:val="96"/>
          <w:sz w:val="28"/>
          <w:szCs w:val="28"/>
        </w:rPr>
        <w:t>），</w:t>
      </w:r>
      <w:r>
        <w:rPr>
          <w:rFonts w:hint="eastAsia" w:ascii="黑体" w:hAnsi="黑体" w:eastAsia="黑体" w:cs="黑体"/>
          <w:spacing w:val="-4"/>
          <w:sz w:val="28"/>
          <w:szCs w:val="28"/>
        </w:rPr>
        <w:t>且依据该合同</w:t>
      </w:r>
      <w:r>
        <w:rPr>
          <w:rFonts w:hint="eastAsia" w:ascii="黑体" w:hAnsi="黑体" w:eastAsia="黑体" w:cs="黑体"/>
          <w:spacing w:val="-5"/>
          <w:sz w:val="28"/>
          <w:szCs w:val="28"/>
        </w:rPr>
        <w:t>的约定，供应商应在</w:t>
      </w:r>
      <w:r>
        <w:rPr>
          <w:rFonts w:hint="eastAsia" w:ascii="黑体" w:hAnsi="黑体" w:eastAsia="黑体" w:cs="黑体"/>
          <w:spacing w:val="-4"/>
          <w:sz w:val="28"/>
          <w:szCs w:val="28"/>
        </w:rPr>
        <w:t>年</w:t>
      </w:r>
      <w:r>
        <w:rPr>
          <w:rFonts w:hint="eastAsia" w:ascii="黑体" w:hAnsi="黑体" w:eastAsia="黑体" w:cs="黑体"/>
          <w:sz w:val="28"/>
          <w:szCs w:val="28"/>
          <w:u w:val="single" w:color="auto"/>
        </w:rPr>
        <w:tab/>
      </w:r>
      <w:r>
        <w:rPr>
          <w:rFonts w:hint="eastAsia" w:ascii="黑体" w:hAnsi="黑体" w:eastAsia="黑体" w:cs="黑体"/>
          <w:spacing w:val="-3"/>
          <w:sz w:val="28"/>
          <w:szCs w:val="28"/>
        </w:rPr>
        <w:t>月日前向你方交纳履约保证金，且可以履约担保函的形式交纳履约保证金。应供应商</w:t>
      </w:r>
      <w:r>
        <w:rPr>
          <w:rFonts w:hint="eastAsia" w:ascii="黑体" w:hAnsi="黑体" w:eastAsia="黑体" w:cs="黑体"/>
          <w:spacing w:val="-2"/>
          <w:sz w:val="28"/>
          <w:szCs w:val="28"/>
        </w:rPr>
        <w:t>的申请，我方以保证的方式向你方提供如下履约保证金担保：</w:t>
      </w:r>
    </w:p>
    <w:p w14:paraId="5B6DA12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一、保证责任的情形及保证金额</w:t>
      </w:r>
    </w:p>
    <w:p w14:paraId="66E21E1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黑体" w:hAnsi="黑体" w:eastAsia="黑体" w:cs="黑体"/>
          <w:sz w:val="28"/>
          <w:szCs w:val="28"/>
        </w:rPr>
      </w:pPr>
      <w:r>
        <w:rPr>
          <w:rFonts w:hint="eastAsia" w:ascii="黑体" w:hAnsi="黑体" w:eastAsia="黑体" w:cs="黑体"/>
          <w:spacing w:val="-3"/>
          <w:sz w:val="28"/>
          <w:szCs w:val="28"/>
        </w:rPr>
        <w:t>（一）在供应商出现下列情形之一时，我方承担保证责任：</w:t>
      </w:r>
    </w:p>
    <w:p w14:paraId="3609444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黑体" w:hAnsi="黑体" w:eastAsia="黑体" w:cs="黑体"/>
          <w:sz w:val="28"/>
          <w:szCs w:val="28"/>
        </w:rPr>
      </w:pPr>
      <w:r>
        <w:rPr>
          <w:rFonts w:hint="eastAsia" w:ascii="黑体" w:hAnsi="黑体" w:eastAsia="黑体" w:cs="黑体"/>
          <w:spacing w:val="-3"/>
          <w:sz w:val="28"/>
          <w:szCs w:val="28"/>
        </w:rPr>
        <w:t>1．将中标项目转让给他人，或者在投标文件中未说明，且未</w:t>
      </w:r>
      <w:r>
        <w:rPr>
          <w:rFonts w:hint="eastAsia" w:ascii="黑体" w:hAnsi="黑体" w:eastAsia="黑体" w:cs="黑体"/>
          <w:spacing w:val="-4"/>
          <w:sz w:val="28"/>
          <w:szCs w:val="28"/>
        </w:rPr>
        <w:t>经采购招标机构人同意，将</w:t>
      </w:r>
      <w:r>
        <w:rPr>
          <w:rFonts w:hint="eastAsia" w:ascii="黑体" w:hAnsi="黑体" w:eastAsia="黑体" w:cs="黑体"/>
          <w:spacing w:val="-2"/>
          <w:sz w:val="28"/>
          <w:szCs w:val="28"/>
        </w:rPr>
        <w:t>中标项目分包给他人的；</w:t>
      </w:r>
    </w:p>
    <w:p w14:paraId="29D9A05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2．主合同约定的应当缴纳履约保证金的情形:</w:t>
      </w:r>
    </w:p>
    <w:p w14:paraId="3520B37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黑体" w:hAnsi="黑体" w:eastAsia="黑体" w:cs="黑体"/>
          <w:spacing w:val="-3"/>
          <w:sz w:val="28"/>
          <w:szCs w:val="28"/>
        </w:rPr>
      </w:pPr>
      <w:r>
        <w:rPr>
          <w:rFonts w:hint="eastAsia" w:ascii="黑体" w:hAnsi="黑体" w:eastAsia="黑体" w:cs="黑体"/>
          <w:spacing w:val="-3"/>
          <w:sz w:val="28"/>
          <w:szCs w:val="28"/>
        </w:rPr>
        <w:t>（1）未按主合同约定的质量、数量和期限供应货物/提供服务/完成工程的；</w:t>
      </w:r>
    </w:p>
    <w:p w14:paraId="5194C24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hint="eastAsia" w:ascii="黑体" w:hAnsi="黑体" w:eastAsia="黑体" w:cs="黑体"/>
          <w:sz w:val="28"/>
          <w:szCs w:val="28"/>
        </w:rPr>
      </w:pPr>
      <w:r>
        <w:rPr>
          <w:rFonts w:hint="eastAsia" w:ascii="黑体" w:hAnsi="黑体" w:eastAsia="黑体" w:cs="黑体"/>
          <w:spacing w:val="-11"/>
          <w:sz w:val="28"/>
          <w:szCs w:val="28"/>
        </w:rPr>
        <w:t>（2）</w:t>
      </w:r>
      <w:r>
        <w:rPr>
          <w:rFonts w:hint="eastAsia" w:ascii="黑体" w:hAnsi="黑体" w:eastAsia="黑体" w:cs="黑体"/>
          <w:spacing w:val="-11"/>
          <w:sz w:val="28"/>
          <w:szCs w:val="28"/>
          <w:u w:val="single"/>
          <w:lang w:val="en-US" w:eastAsia="zh-CN"/>
        </w:rPr>
        <w:t xml:space="preserve">                 </w:t>
      </w:r>
      <w:r>
        <w:rPr>
          <w:rFonts w:hint="eastAsia" w:ascii="黑体" w:hAnsi="黑体" w:eastAsia="黑体" w:cs="黑体"/>
          <w:spacing w:val="-11"/>
          <w:sz w:val="28"/>
          <w:szCs w:val="28"/>
        </w:rPr>
        <w:t>。</w:t>
      </w:r>
    </w:p>
    <w:p w14:paraId="56BBC98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（二）我方的保证范围是主合同约定的合同价款总额的%数额为元</w:t>
      </w:r>
      <w:r>
        <w:rPr>
          <w:rFonts w:hint="eastAsia" w:ascii="黑体" w:hAnsi="黑体" w:eastAsia="黑体" w:cs="黑体"/>
          <w:spacing w:val="-1"/>
          <w:sz w:val="28"/>
          <w:szCs w:val="28"/>
        </w:rPr>
        <w:t>（大写</w:t>
      </w:r>
      <w:r>
        <w:rPr>
          <w:rFonts w:hint="eastAsia" w:ascii="黑体" w:hAnsi="黑体" w:eastAsia="黑体" w:cs="黑体"/>
          <w:spacing w:val="-22"/>
          <w:sz w:val="28"/>
          <w:szCs w:val="28"/>
        </w:rPr>
        <w:t>），</w:t>
      </w:r>
      <w:r>
        <w:rPr>
          <w:rFonts w:hint="eastAsia" w:ascii="黑体" w:hAnsi="黑体" w:eastAsia="黑体" w:cs="黑体"/>
          <w:spacing w:val="-1"/>
          <w:sz w:val="28"/>
          <w:szCs w:val="28"/>
        </w:rPr>
        <w:t>币种为。（即主合同履约保证金</w:t>
      </w:r>
      <w:r>
        <w:rPr>
          <w:rFonts w:hint="eastAsia" w:ascii="黑体" w:hAnsi="黑体" w:eastAsia="黑体" w:cs="黑体"/>
          <w:spacing w:val="-2"/>
          <w:sz w:val="28"/>
          <w:szCs w:val="28"/>
        </w:rPr>
        <w:t>金额）</w:t>
      </w:r>
    </w:p>
    <w:p w14:paraId="0293BDD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二、保证的方式及保证期间</w:t>
      </w:r>
    </w:p>
    <w:p w14:paraId="3865978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我方保证的方式为：连带责任保证。</w:t>
      </w:r>
    </w:p>
    <w:p w14:paraId="7E7E928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黑体" w:hAnsi="黑体" w:eastAsia="黑体" w:cs="黑体"/>
          <w:sz w:val="28"/>
          <w:szCs w:val="28"/>
        </w:rPr>
      </w:pPr>
      <w:r>
        <w:rPr>
          <w:rFonts w:hint="eastAsia" w:ascii="黑体" w:hAnsi="黑体" w:eastAsia="黑体" w:cs="黑体"/>
          <w:spacing w:val="-2"/>
          <w:sz w:val="28"/>
          <w:szCs w:val="28"/>
        </w:rPr>
        <w:t>我方保证的期间为：自本合同生效之日起至供应商按照主合同约定的供货/完工期限届满</w:t>
      </w:r>
      <w:r>
        <w:rPr>
          <w:rFonts w:hint="eastAsia" w:ascii="黑体" w:hAnsi="黑体" w:eastAsia="黑体" w:cs="黑体"/>
          <w:spacing w:val="-10"/>
          <w:sz w:val="28"/>
          <w:szCs w:val="28"/>
        </w:rPr>
        <w:t>后日内。</w:t>
      </w:r>
    </w:p>
    <w:p w14:paraId="0F41DED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如果供应商未按主合同约定向贵方供应货物/提供服务/完成工程的，由我方在保证金额</w:t>
      </w:r>
      <w:r>
        <w:rPr>
          <w:rFonts w:hint="eastAsia" w:ascii="黑体" w:hAnsi="黑体" w:eastAsia="黑体" w:cs="黑体"/>
          <w:spacing w:val="-3"/>
          <w:sz w:val="28"/>
          <w:szCs w:val="28"/>
        </w:rPr>
        <w:t>内向你方支付上述款项。</w:t>
      </w:r>
    </w:p>
    <w:p w14:paraId="6D335F2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三、承担保证责任的程序</w:t>
      </w:r>
    </w:p>
    <w:p w14:paraId="2EAAEE1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黑体" w:hAnsi="黑体" w:eastAsia="黑体" w:cs="黑体"/>
          <w:sz w:val="28"/>
          <w:szCs w:val="28"/>
        </w:rPr>
      </w:pPr>
      <w:r>
        <w:rPr>
          <w:rFonts w:hint="eastAsia" w:ascii="黑体" w:hAnsi="黑体" w:eastAsia="黑体" w:cs="黑体"/>
          <w:spacing w:val="-3"/>
          <w:sz w:val="28"/>
          <w:szCs w:val="28"/>
        </w:rPr>
        <w:t>1．你方要求我方承担保证责任的，应在本保函保证期间内向</w:t>
      </w:r>
      <w:r>
        <w:rPr>
          <w:rFonts w:hint="eastAsia" w:ascii="黑体" w:hAnsi="黑体" w:eastAsia="黑体" w:cs="黑体"/>
          <w:spacing w:val="-4"/>
          <w:sz w:val="28"/>
          <w:szCs w:val="28"/>
        </w:rPr>
        <w:t>我方发出书面索赔通知。索</w:t>
      </w:r>
      <w:r>
        <w:rPr>
          <w:rFonts w:hint="eastAsia" w:ascii="黑体" w:hAnsi="黑体" w:eastAsia="黑体" w:cs="黑体"/>
          <w:sz w:val="28"/>
          <w:szCs w:val="28"/>
        </w:rPr>
        <w:t>赔通知应写明要求索赔的金额，支付款项应到达的帐号。并附有证明供应商违约事实的</w:t>
      </w:r>
      <w:r>
        <w:rPr>
          <w:rFonts w:hint="eastAsia" w:ascii="黑体" w:hAnsi="黑体" w:eastAsia="黑体" w:cs="黑体"/>
          <w:spacing w:val="-1"/>
          <w:sz w:val="28"/>
          <w:szCs w:val="28"/>
        </w:rPr>
        <w:t>证明材料。</w:t>
      </w:r>
    </w:p>
    <w:p w14:paraId="3E1567F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right"/>
        <w:textAlignment w:val="baseline"/>
        <w:rPr>
          <w:rFonts w:hint="eastAsia" w:ascii="黑体" w:hAnsi="黑体" w:eastAsia="黑体" w:cs="黑体"/>
          <w:spacing w:val="-1"/>
          <w:sz w:val="28"/>
          <w:szCs w:val="28"/>
        </w:rPr>
      </w:pPr>
      <w:r>
        <w:rPr>
          <w:rFonts w:hint="eastAsia" w:ascii="黑体" w:hAnsi="黑体" w:eastAsia="黑体" w:cs="黑体"/>
          <w:spacing w:val="-1"/>
          <w:sz w:val="28"/>
          <w:szCs w:val="28"/>
        </w:rPr>
        <w:t>如果你方与供应商因货物质量问题产生争议，你方还需同时提</w:t>
      </w:r>
    </w:p>
    <w:p w14:paraId="0593DDBF">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黑体" w:hAnsi="黑体" w:eastAsia="黑体" w:cs="黑体"/>
          <w:sz w:val="28"/>
          <w:szCs w:val="28"/>
        </w:rPr>
      </w:pPr>
      <w:r>
        <w:rPr>
          <w:rFonts w:hint="eastAsia" w:ascii="黑体" w:hAnsi="黑体" w:eastAsia="黑体" w:cs="黑体"/>
          <w:spacing w:val="-1"/>
          <w:sz w:val="28"/>
          <w:szCs w:val="28"/>
        </w:rPr>
        <w:t>供部门出具的质量检测报告，或经诉讼（仲裁）程序裁决后的裁决书、调解书，本保证人即按照检测结果或裁决书、调解书决定是否承担保证责任。</w:t>
      </w:r>
    </w:p>
    <w:p w14:paraId="615274E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2．我方收到你方的书面索赔通知及相应证明材料，在工作日内进行核定后按照本保函的承诺承担保证责任。</w:t>
      </w:r>
    </w:p>
    <w:p w14:paraId="42B5B44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黑体" w:hAnsi="黑体" w:eastAsia="黑体" w:cs="黑体"/>
          <w:sz w:val="28"/>
          <w:szCs w:val="28"/>
        </w:rPr>
      </w:pPr>
      <w:r>
        <w:rPr>
          <w:rFonts w:hint="eastAsia" w:ascii="黑体" w:hAnsi="黑体" w:eastAsia="黑体" w:cs="黑体"/>
          <w:spacing w:val="-3"/>
          <w:sz w:val="28"/>
          <w:szCs w:val="28"/>
        </w:rPr>
        <w:t>四、保证责任的终止</w:t>
      </w:r>
    </w:p>
    <w:p w14:paraId="7C51C50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黑体" w:hAnsi="黑体" w:eastAsia="黑体" w:cs="黑体"/>
          <w:sz w:val="28"/>
          <w:szCs w:val="28"/>
        </w:rPr>
      </w:pPr>
      <w:r>
        <w:rPr>
          <w:rFonts w:hint="eastAsia" w:ascii="黑体" w:hAnsi="黑体" w:eastAsia="黑体" w:cs="黑体"/>
          <w:spacing w:val="-3"/>
          <w:sz w:val="28"/>
          <w:szCs w:val="28"/>
        </w:rPr>
        <w:t>1．保证期间届满你方未向我方书面主张保证责任的，自保证</w:t>
      </w:r>
      <w:r>
        <w:rPr>
          <w:rFonts w:hint="eastAsia" w:ascii="黑体" w:hAnsi="黑体" w:eastAsia="黑体" w:cs="黑体"/>
          <w:spacing w:val="-4"/>
          <w:sz w:val="28"/>
          <w:szCs w:val="28"/>
        </w:rPr>
        <w:t>期间届满次日起，我方保证</w:t>
      </w:r>
      <w:r>
        <w:rPr>
          <w:rFonts w:hint="eastAsia" w:ascii="黑体" w:hAnsi="黑体" w:eastAsia="黑体" w:cs="黑体"/>
          <w:sz w:val="28"/>
          <w:szCs w:val="28"/>
        </w:rPr>
        <w:t>责任自动终止。保证期间届满前，主合同约定的货物\工程\服务全部验收合格的，自验收合</w:t>
      </w:r>
      <w:r>
        <w:rPr>
          <w:rFonts w:hint="eastAsia" w:ascii="黑体" w:hAnsi="黑体" w:eastAsia="黑体" w:cs="黑体"/>
          <w:spacing w:val="-3"/>
          <w:sz w:val="28"/>
          <w:szCs w:val="28"/>
        </w:rPr>
        <w:t>格日起，我方保证责任自动终止。</w:t>
      </w:r>
    </w:p>
    <w:p w14:paraId="3F674AE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黑体" w:hAnsi="黑体" w:eastAsia="黑体" w:cs="黑体"/>
          <w:sz w:val="28"/>
          <w:szCs w:val="28"/>
        </w:rPr>
      </w:pPr>
      <w:r>
        <w:rPr>
          <w:rFonts w:hint="eastAsia" w:ascii="黑体" w:hAnsi="黑体" w:eastAsia="黑体" w:cs="黑体"/>
          <w:spacing w:val="-3"/>
          <w:sz w:val="28"/>
          <w:szCs w:val="28"/>
        </w:rPr>
        <w:t>2．我方按照本保函向你方履行了保证责任后，自我方向你方支付款项（支付款项从我方账户划出）之日起，保证责任即终止。</w:t>
      </w:r>
    </w:p>
    <w:p w14:paraId="0445484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黑体" w:hAnsi="黑体" w:eastAsia="黑体" w:cs="黑体"/>
          <w:sz w:val="28"/>
          <w:szCs w:val="28"/>
        </w:rPr>
      </w:pPr>
      <w:r>
        <w:rPr>
          <w:rFonts w:hint="eastAsia" w:ascii="黑体" w:hAnsi="黑体" w:eastAsia="黑体" w:cs="黑体"/>
          <w:spacing w:val="-3"/>
          <w:sz w:val="28"/>
          <w:szCs w:val="28"/>
        </w:rPr>
        <w:t>3．按照法律法规的规定或出现应终止我方保证责任的其它情形的，我方在本保</w:t>
      </w:r>
      <w:r>
        <w:rPr>
          <w:rFonts w:hint="eastAsia" w:ascii="黑体" w:hAnsi="黑体" w:eastAsia="黑体" w:cs="黑体"/>
          <w:spacing w:val="-4"/>
          <w:sz w:val="28"/>
          <w:szCs w:val="28"/>
        </w:rPr>
        <w:t>函项下的</w:t>
      </w:r>
      <w:r>
        <w:rPr>
          <w:rFonts w:hint="eastAsia" w:ascii="黑体" w:hAnsi="黑体" w:eastAsia="黑体" w:cs="黑体"/>
          <w:spacing w:val="-1"/>
          <w:sz w:val="28"/>
          <w:szCs w:val="28"/>
        </w:rPr>
        <w:t>保证责任亦终止。</w:t>
      </w:r>
    </w:p>
    <w:p w14:paraId="26048C7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黑体" w:hAnsi="黑体" w:eastAsia="黑体" w:cs="黑体"/>
          <w:sz w:val="28"/>
          <w:szCs w:val="28"/>
        </w:rPr>
      </w:pPr>
      <w:r>
        <w:rPr>
          <w:rFonts w:hint="eastAsia" w:ascii="黑体" w:hAnsi="黑体" w:eastAsia="黑体" w:cs="黑体"/>
          <w:spacing w:val="-3"/>
          <w:sz w:val="28"/>
          <w:szCs w:val="28"/>
        </w:rPr>
        <w:t>4．你方与供应商修改主合同，加重我方保证责任的，我方对加</w:t>
      </w:r>
      <w:r>
        <w:rPr>
          <w:rFonts w:hint="eastAsia" w:ascii="黑体" w:hAnsi="黑体" w:eastAsia="黑体" w:cs="黑体"/>
          <w:spacing w:val="-4"/>
          <w:sz w:val="28"/>
          <w:szCs w:val="28"/>
        </w:rPr>
        <w:t>重部分不承担保证责任，</w:t>
      </w:r>
      <w:r>
        <w:rPr>
          <w:rFonts w:hint="eastAsia" w:ascii="黑体" w:hAnsi="黑体" w:eastAsia="黑体" w:cs="黑体"/>
          <w:sz w:val="28"/>
          <w:szCs w:val="28"/>
        </w:rPr>
        <w:t>但该等修改事先经我方书面同意的除外；你方与供应商修改主合同履行期限，我</w:t>
      </w:r>
      <w:r>
        <w:rPr>
          <w:rFonts w:hint="eastAsia" w:ascii="黑体" w:hAnsi="黑体" w:eastAsia="黑体" w:cs="黑体"/>
          <w:spacing w:val="-1"/>
          <w:sz w:val="28"/>
          <w:szCs w:val="28"/>
        </w:rPr>
        <w:t>方保证期间仍依修改前的履行期限计算，但该等修改事先经</w:t>
      </w:r>
      <w:r>
        <w:rPr>
          <w:rFonts w:hint="eastAsia" w:ascii="黑体" w:hAnsi="黑体" w:eastAsia="黑体" w:cs="黑体"/>
          <w:spacing w:val="-2"/>
          <w:sz w:val="28"/>
          <w:szCs w:val="28"/>
        </w:rPr>
        <w:t>我方书面同意的除外。</w:t>
      </w:r>
    </w:p>
    <w:p w14:paraId="142C933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五、免责条款</w:t>
      </w:r>
    </w:p>
    <w:p w14:paraId="087A25C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黑体" w:hAnsi="黑体" w:eastAsia="黑体" w:cs="黑体"/>
          <w:sz w:val="28"/>
          <w:szCs w:val="28"/>
        </w:rPr>
      </w:pPr>
      <w:r>
        <w:rPr>
          <w:rFonts w:hint="eastAsia" w:ascii="黑体" w:hAnsi="黑体" w:eastAsia="黑体" w:cs="黑体"/>
          <w:spacing w:val="-3"/>
          <w:sz w:val="28"/>
          <w:szCs w:val="28"/>
        </w:rPr>
        <w:t>1．因你方违反主合同约定致使供应商不能履行义务的，我方不承担保证</w:t>
      </w:r>
      <w:r>
        <w:rPr>
          <w:rFonts w:hint="eastAsia" w:ascii="黑体" w:hAnsi="黑体" w:eastAsia="黑体" w:cs="黑体"/>
          <w:spacing w:val="-4"/>
          <w:sz w:val="28"/>
          <w:szCs w:val="28"/>
        </w:rPr>
        <w:t>责任。</w:t>
      </w:r>
    </w:p>
    <w:p w14:paraId="7B1C077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黑体" w:hAnsi="黑体" w:eastAsia="黑体" w:cs="黑体"/>
          <w:sz w:val="28"/>
          <w:szCs w:val="28"/>
        </w:rPr>
      </w:pPr>
      <w:r>
        <w:rPr>
          <w:rFonts w:hint="eastAsia" w:ascii="黑体" w:hAnsi="黑体" w:eastAsia="黑体" w:cs="黑体"/>
          <w:spacing w:val="-3"/>
          <w:sz w:val="28"/>
          <w:szCs w:val="28"/>
        </w:rPr>
        <w:t>2．依照法律法规的规定或你方与供应商的另行约定，全部或者部分免除供应商应缴纳的</w:t>
      </w:r>
      <w:r>
        <w:rPr>
          <w:rFonts w:hint="eastAsia" w:ascii="黑体" w:hAnsi="黑体" w:eastAsia="黑体" w:cs="黑体"/>
          <w:spacing w:val="-2"/>
          <w:sz w:val="28"/>
          <w:szCs w:val="28"/>
        </w:rPr>
        <w:t>保证金义务的，我方亦免除相应的保证责任。</w:t>
      </w:r>
    </w:p>
    <w:p w14:paraId="4317175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黑体" w:hAnsi="黑体" w:eastAsia="黑体" w:cs="黑体"/>
          <w:sz w:val="28"/>
          <w:szCs w:val="28"/>
        </w:rPr>
      </w:pPr>
      <w:r>
        <w:rPr>
          <w:rFonts w:hint="eastAsia" w:ascii="黑体" w:hAnsi="黑体" w:eastAsia="黑体" w:cs="黑体"/>
          <w:spacing w:val="-3"/>
          <w:sz w:val="28"/>
          <w:szCs w:val="28"/>
        </w:rPr>
        <w:t>3．因不可抗力造成供应商不能履行供货义务的，我方不承担保</w:t>
      </w:r>
      <w:r>
        <w:rPr>
          <w:rFonts w:hint="eastAsia" w:ascii="黑体" w:hAnsi="黑体" w:eastAsia="黑体" w:cs="黑体"/>
          <w:spacing w:val="-4"/>
          <w:sz w:val="28"/>
          <w:szCs w:val="28"/>
        </w:rPr>
        <w:t>证责任。</w:t>
      </w:r>
    </w:p>
    <w:p w14:paraId="54034AD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六、争议的解决</w:t>
      </w:r>
    </w:p>
    <w:p w14:paraId="139DA1A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黑体" w:hAnsi="黑体" w:eastAsia="黑体" w:cs="黑体"/>
          <w:sz w:val="28"/>
          <w:szCs w:val="28"/>
        </w:rPr>
      </w:pPr>
      <w:r>
        <w:rPr>
          <w:rFonts w:hint="eastAsia" w:ascii="黑体" w:hAnsi="黑体" w:eastAsia="黑体" w:cs="黑体"/>
          <w:spacing w:val="-3"/>
          <w:sz w:val="28"/>
          <w:szCs w:val="28"/>
        </w:rPr>
        <w:t>因本保函发生的纠纷，由你我双方协商解决，协商不成的，通过诉讼程序</w:t>
      </w:r>
      <w:r>
        <w:rPr>
          <w:rFonts w:hint="eastAsia" w:ascii="黑体" w:hAnsi="黑体" w:eastAsia="黑体" w:cs="黑体"/>
          <w:spacing w:val="-4"/>
          <w:sz w:val="28"/>
          <w:szCs w:val="28"/>
        </w:rPr>
        <w:t>解决，诉讼管</w:t>
      </w:r>
      <w:r>
        <w:rPr>
          <w:rFonts w:hint="eastAsia" w:ascii="黑体" w:hAnsi="黑体" w:eastAsia="黑体" w:cs="黑体"/>
          <w:spacing w:val="-1"/>
          <w:sz w:val="28"/>
          <w:szCs w:val="28"/>
        </w:rPr>
        <w:t>辖地法院为法院。</w:t>
      </w:r>
    </w:p>
    <w:p w14:paraId="22A8686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七、保函的生效</w:t>
      </w:r>
    </w:p>
    <w:p w14:paraId="33DB06B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本保函自我方加盖公章之日起生效。</w:t>
      </w:r>
    </w:p>
    <w:p w14:paraId="6B5F9DE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ascii="黑体" w:hAnsi="黑体" w:eastAsia="黑体" w:cs="黑体"/>
          <w:spacing w:val="3"/>
          <w:sz w:val="28"/>
          <w:szCs w:val="28"/>
        </w:rPr>
      </w:pPr>
    </w:p>
    <w:p w14:paraId="7B8FD5F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ascii="黑体" w:hAnsi="黑体" w:eastAsia="黑体" w:cs="黑体"/>
          <w:sz w:val="28"/>
          <w:szCs w:val="28"/>
        </w:rPr>
      </w:pPr>
      <w:r>
        <w:rPr>
          <w:rFonts w:hint="eastAsia" w:ascii="黑体" w:hAnsi="黑体" w:eastAsia="黑体" w:cs="黑体"/>
          <w:spacing w:val="3"/>
          <w:sz w:val="28"/>
          <w:szCs w:val="28"/>
        </w:rPr>
        <w:t>保证人</w:t>
      </w:r>
      <w:r>
        <w:rPr>
          <w:rFonts w:hint="eastAsia" w:ascii="黑体" w:hAnsi="黑体" w:eastAsia="黑体" w:cs="黑体"/>
          <w:spacing w:val="-11"/>
          <w:sz w:val="28"/>
          <w:szCs w:val="28"/>
        </w:rPr>
        <w:t>：（</w:t>
      </w:r>
      <w:r>
        <w:rPr>
          <w:rFonts w:hint="eastAsia" w:ascii="黑体" w:hAnsi="黑体" w:eastAsia="黑体" w:cs="黑体"/>
          <w:spacing w:val="3"/>
          <w:sz w:val="28"/>
          <w:szCs w:val="28"/>
        </w:rPr>
        <w:t>公章）</w:t>
      </w:r>
    </w:p>
    <w:p w14:paraId="3572498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textAlignment w:val="baseline"/>
        <w:outlineLvl w:val="9"/>
        <w:rPr>
          <w:rFonts w:hint="eastAsia" w:ascii="黑体" w:hAnsi="黑体" w:eastAsia="黑体" w:cs="黑体"/>
          <w:sz w:val="28"/>
          <w:szCs w:val="28"/>
        </w:rPr>
      </w:pPr>
      <w:r>
        <w:rPr>
          <w:rFonts w:hint="eastAsia" w:ascii="黑体" w:hAnsi="黑体" w:eastAsia="黑体" w:cs="黑体"/>
          <w:spacing w:val="-5"/>
          <w:sz w:val="28"/>
          <w:szCs w:val="28"/>
        </w:rPr>
        <w:t>年月日</w:t>
      </w:r>
    </w:p>
    <w:p w14:paraId="5AFFD6E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sz w:val="28"/>
          <w:szCs w:val="28"/>
        </w:rPr>
        <w:sectPr>
          <w:footerReference r:id="rId10" w:type="default"/>
          <w:pgSz w:w="11906" w:h="16839"/>
          <w:pgMar w:top="1440" w:right="1800" w:bottom="1440" w:left="1800" w:header="0" w:footer="987" w:gutter="0"/>
          <w:pgNumType w:fmt="decimal"/>
          <w:cols w:space="720" w:num="1"/>
        </w:sectPr>
      </w:pPr>
    </w:p>
    <w:p w14:paraId="4C574127">
      <w:pPr>
        <w:numPr>
          <w:ilvl w:val="0"/>
          <w:numId w:val="0"/>
        </w:numPr>
        <w:spacing w:before="101" w:line="224" w:lineRule="auto"/>
        <w:jc w:val="center"/>
        <w:outlineLvl w:val="0"/>
        <w:rPr>
          <w:rFonts w:hint="eastAsia" w:ascii="黑体" w:hAnsi="黑体" w:eastAsia="黑体" w:cs="黑体"/>
          <w:b/>
          <w:bCs/>
          <w:spacing w:val="5"/>
          <w:sz w:val="44"/>
          <w:szCs w:val="44"/>
        </w:rPr>
      </w:pPr>
      <w:bookmarkStart w:id="11" w:name="bookmark7"/>
      <w:bookmarkEnd w:id="11"/>
      <w:bookmarkStart w:id="12" w:name="_Toc16078"/>
      <w:r>
        <w:rPr>
          <w:rFonts w:hint="eastAsia" w:ascii="黑体" w:hAnsi="黑体" w:eastAsia="黑体" w:cs="黑体"/>
          <w:b/>
          <w:bCs/>
          <w:snapToGrid w:val="0"/>
          <w:color w:val="000000"/>
          <w:spacing w:val="5"/>
          <w:kern w:val="0"/>
          <w:sz w:val="44"/>
          <w:szCs w:val="44"/>
          <w:lang w:val="en-US" w:eastAsia="en-US" w:bidi="ar-SA"/>
        </w:rPr>
        <w:t>第2章</w:t>
      </w:r>
      <w:r>
        <w:rPr>
          <w:rFonts w:hint="eastAsia" w:ascii="黑体" w:hAnsi="黑体" w:cs="黑体"/>
          <w:b/>
          <w:bCs/>
          <w:spacing w:val="5"/>
          <w:sz w:val="44"/>
          <w:szCs w:val="44"/>
          <w:lang w:val="en-US" w:eastAsia="zh-CN"/>
        </w:rPr>
        <w:t xml:space="preserve"> </w:t>
      </w:r>
      <w:r>
        <w:rPr>
          <w:rFonts w:hint="eastAsia" w:ascii="黑体" w:hAnsi="黑体" w:eastAsia="黑体" w:cs="黑体"/>
          <w:b/>
          <w:bCs/>
          <w:spacing w:val="5"/>
          <w:sz w:val="44"/>
          <w:szCs w:val="44"/>
        </w:rPr>
        <w:t>投标文件格式</w:t>
      </w:r>
      <w:bookmarkEnd w:id="12"/>
    </w:p>
    <w:p w14:paraId="64B94FA5">
      <w:pPr>
        <w:bidi w:val="0"/>
        <w:rPr>
          <w:rFonts w:hint="eastAsia"/>
        </w:rPr>
      </w:pPr>
    </w:p>
    <w:tbl>
      <w:tblPr>
        <w:tblStyle w:val="15"/>
        <w:tblW w:w="8360" w:type="dxa"/>
        <w:tblInd w:w="2" w:type="dxa"/>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Layout w:type="fixed"/>
        <w:tblCellMar>
          <w:top w:w="0" w:type="dxa"/>
          <w:left w:w="0" w:type="dxa"/>
          <w:bottom w:w="0" w:type="dxa"/>
          <w:right w:w="0" w:type="dxa"/>
        </w:tblCellMar>
      </w:tblPr>
      <w:tblGrid>
        <w:gridCol w:w="8360"/>
      </w:tblGrid>
      <w:tr w14:paraId="066C4E51">
        <w:tblPrEx>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CellMar>
            <w:top w:w="0" w:type="dxa"/>
            <w:left w:w="0" w:type="dxa"/>
            <w:bottom w:w="0" w:type="dxa"/>
            <w:right w:w="0" w:type="dxa"/>
          </w:tblCellMar>
        </w:tblPrEx>
        <w:trPr>
          <w:trHeight w:val="12226" w:hRule="atLeast"/>
        </w:trPr>
        <w:tc>
          <w:tcPr>
            <w:tcW w:w="8360" w:type="dxa"/>
            <w:shd w:val="clear" w:color="auto" w:fill="FCFEEA"/>
            <w:vAlign w:val="top"/>
          </w:tcPr>
          <w:p w14:paraId="3A31297C">
            <w:pPr>
              <w:pStyle w:val="16"/>
              <w:spacing w:line="255" w:lineRule="auto"/>
              <w:rPr>
                <w:rFonts w:hint="eastAsia" w:ascii="黑体" w:hAnsi="黑体" w:eastAsia="黑体" w:cs="黑体"/>
                <w:sz w:val="28"/>
                <w:szCs w:val="28"/>
              </w:rPr>
            </w:pPr>
          </w:p>
          <w:p w14:paraId="19253DAC">
            <w:pPr>
              <w:pStyle w:val="16"/>
              <w:spacing w:line="256" w:lineRule="auto"/>
              <w:rPr>
                <w:rFonts w:hint="eastAsia" w:ascii="黑体" w:hAnsi="黑体" w:eastAsia="黑体" w:cs="黑体"/>
                <w:sz w:val="28"/>
                <w:szCs w:val="28"/>
              </w:rPr>
            </w:pPr>
          </w:p>
          <w:p w14:paraId="2AC76D8A">
            <w:pPr>
              <w:pStyle w:val="16"/>
              <w:spacing w:line="256" w:lineRule="auto"/>
              <w:rPr>
                <w:rFonts w:hint="eastAsia" w:ascii="黑体" w:hAnsi="黑体" w:eastAsia="黑体" w:cs="黑体"/>
                <w:sz w:val="28"/>
                <w:szCs w:val="28"/>
              </w:rPr>
            </w:pPr>
          </w:p>
          <w:p w14:paraId="2DE8B2C9">
            <w:pPr>
              <w:pStyle w:val="16"/>
              <w:spacing w:line="256" w:lineRule="auto"/>
              <w:rPr>
                <w:rFonts w:hint="eastAsia" w:ascii="黑体" w:hAnsi="黑体" w:eastAsia="黑体" w:cs="黑体"/>
                <w:sz w:val="28"/>
                <w:szCs w:val="28"/>
              </w:rPr>
            </w:pPr>
          </w:p>
          <w:p w14:paraId="13C69736">
            <w:pPr>
              <w:pStyle w:val="16"/>
              <w:spacing w:line="256" w:lineRule="auto"/>
              <w:rPr>
                <w:rFonts w:hint="eastAsia" w:ascii="黑体" w:hAnsi="黑体" w:eastAsia="黑体" w:cs="黑体"/>
                <w:sz w:val="28"/>
                <w:szCs w:val="28"/>
              </w:rPr>
            </w:pPr>
          </w:p>
          <w:p w14:paraId="033E30B6">
            <w:pPr>
              <w:pStyle w:val="16"/>
              <w:spacing w:line="256" w:lineRule="auto"/>
              <w:rPr>
                <w:rFonts w:hint="eastAsia" w:ascii="黑体" w:hAnsi="黑体" w:eastAsia="黑体" w:cs="黑体"/>
                <w:sz w:val="28"/>
                <w:szCs w:val="28"/>
              </w:rPr>
            </w:pPr>
          </w:p>
          <w:p w14:paraId="63F80B22">
            <w:pPr>
              <w:spacing w:before="91" w:line="221" w:lineRule="auto"/>
              <w:jc w:val="center"/>
              <w:rPr>
                <w:rFonts w:hint="eastAsia" w:ascii="黑体" w:hAnsi="黑体" w:eastAsia="黑体" w:cs="黑体"/>
                <w:sz w:val="28"/>
                <w:szCs w:val="28"/>
              </w:rPr>
            </w:pPr>
            <w:r>
              <w:rPr>
                <w:rFonts w:hint="eastAsia" w:ascii="黑体" w:hAnsi="黑体" w:eastAsia="黑体" w:cs="黑体"/>
                <w:b/>
                <w:bCs/>
                <w:spacing w:val="-2"/>
                <w:sz w:val="28"/>
                <w:szCs w:val="28"/>
              </w:rPr>
              <w:t>*****************************</w:t>
            </w:r>
            <w:r>
              <w:rPr>
                <w:rFonts w:hint="eastAsia" w:ascii="黑体" w:hAnsi="黑体" w:eastAsia="黑体" w:cs="黑体"/>
                <w:b/>
                <w:bCs/>
                <w:spacing w:val="-3"/>
                <w:sz w:val="28"/>
                <w:szCs w:val="28"/>
              </w:rPr>
              <w:t>（项目名称）</w:t>
            </w:r>
          </w:p>
          <w:p w14:paraId="1586656D">
            <w:pPr>
              <w:pStyle w:val="16"/>
              <w:spacing w:line="313" w:lineRule="auto"/>
              <w:rPr>
                <w:rFonts w:hint="eastAsia" w:ascii="黑体" w:hAnsi="黑体" w:eastAsia="黑体" w:cs="黑体"/>
                <w:sz w:val="28"/>
                <w:szCs w:val="28"/>
              </w:rPr>
            </w:pPr>
          </w:p>
          <w:p w14:paraId="67A29A17">
            <w:pPr>
              <w:pStyle w:val="16"/>
              <w:spacing w:line="313" w:lineRule="auto"/>
              <w:rPr>
                <w:rFonts w:hint="eastAsia" w:ascii="黑体" w:hAnsi="黑体" w:eastAsia="黑体" w:cs="黑体"/>
                <w:sz w:val="28"/>
                <w:szCs w:val="28"/>
              </w:rPr>
            </w:pPr>
          </w:p>
          <w:p w14:paraId="70EBFE29">
            <w:pPr>
              <w:spacing w:before="65" w:line="228" w:lineRule="auto"/>
              <w:jc w:val="center"/>
              <w:rPr>
                <w:rFonts w:hint="eastAsia" w:ascii="黑体" w:hAnsi="黑体" w:eastAsia="黑体" w:cs="黑体"/>
                <w:sz w:val="28"/>
                <w:szCs w:val="28"/>
              </w:rPr>
            </w:pPr>
            <w:r>
              <w:rPr>
                <w:rFonts w:hint="eastAsia" w:ascii="黑体" w:hAnsi="黑体" w:eastAsia="黑体" w:cs="黑体"/>
                <w:b/>
                <w:bCs/>
                <w:spacing w:val="4"/>
                <w:sz w:val="28"/>
                <w:szCs w:val="28"/>
              </w:rPr>
              <w:t>项目编号*************</w:t>
            </w:r>
          </w:p>
          <w:p w14:paraId="24E37B03">
            <w:pPr>
              <w:pStyle w:val="16"/>
              <w:spacing w:line="257" w:lineRule="auto"/>
              <w:rPr>
                <w:rFonts w:hint="eastAsia" w:ascii="黑体" w:hAnsi="黑体" w:eastAsia="黑体" w:cs="黑体"/>
                <w:sz w:val="28"/>
                <w:szCs w:val="28"/>
              </w:rPr>
            </w:pPr>
          </w:p>
          <w:p w14:paraId="1451ACD9">
            <w:pPr>
              <w:pStyle w:val="16"/>
              <w:spacing w:line="258" w:lineRule="auto"/>
              <w:rPr>
                <w:rFonts w:hint="eastAsia" w:ascii="黑体" w:hAnsi="黑体" w:eastAsia="黑体" w:cs="黑体"/>
                <w:sz w:val="28"/>
                <w:szCs w:val="28"/>
              </w:rPr>
            </w:pPr>
          </w:p>
          <w:p w14:paraId="3937F514">
            <w:pPr>
              <w:spacing w:before="153" w:line="223" w:lineRule="auto"/>
              <w:jc w:val="center"/>
              <w:rPr>
                <w:rFonts w:hint="eastAsia" w:ascii="黑体" w:hAnsi="黑体" w:eastAsia="黑体" w:cs="黑体"/>
                <w:sz w:val="28"/>
                <w:szCs w:val="28"/>
              </w:rPr>
            </w:pPr>
            <w:r>
              <w:rPr>
                <w:rFonts w:hint="eastAsia" w:ascii="黑体" w:hAnsi="黑体" w:eastAsia="黑体" w:cs="黑体"/>
                <w:b/>
                <w:bCs/>
                <w:sz w:val="28"/>
                <w:szCs w:val="28"/>
              </w:rPr>
              <w:t>投标文件</w:t>
            </w:r>
          </w:p>
          <w:p w14:paraId="2579B1C9">
            <w:pPr>
              <w:pStyle w:val="16"/>
              <w:spacing w:line="292" w:lineRule="auto"/>
              <w:rPr>
                <w:rFonts w:hint="eastAsia" w:ascii="黑体" w:hAnsi="黑体" w:eastAsia="黑体" w:cs="黑体"/>
                <w:sz w:val="28"/>
                <w:szCs w:val="28"/>
              </w:rPr>
            </w:pPr>
          </w:p>
          <w:p w14:paraId="1A2CAD79">
            <w:pPr>
              <w:pStyle w:val="16"/>
              <w:spacing w:line="292" w:lineRule="auto"/>
              <w:rPr>
                <w:rFonts w:hint="eastAsia" w:ascii="黑体" w:hAnsi="黑体" w:eastAsia="黑体" w:cs="黑体"/>
                <w:sz w:val="28"/>
                <w:szCs w:val="28"/>
              </w:rPr>
            </w:pPr>
          </w:p>
          <w:p w14:paraId="55417D28">
            <w:pPr>
              <w:pStyle w:val="16"/>
              <w:spacing w:line="292" w:lineRule="auto"/>
              <w:rPr>
                <w:rFonts w:hint="eastAsia" w:ascii="黑体" w:hAnsi="黑体" w:eastAsia="黑体" w:cs="黑体"/>
                <w:sz w:val="28"/>
                <w:szCs w:val="28"/>
              </w:rPr>
            </w:pPr>
          </w:p>
          <w:p w14:paraId="395AB87B">
            <w:pPr>
              <w:pStyle w:val="16"/>
              <w:spacing w:line="293" w:lineRule="auto"/>
              <w:rPr>
                <w:rFonts w:hint="eastAsia" w:ascii="黑体" w:hAnsi="黑体" w:eastAsia="黑体" w:cs="黑体"/>
                <w:sz w:val="28"/>
                <w:szCs w:val="28"/>
              </w:rPr>
            </w:pPr>
          </w:p>
          <w:p w14:paraId="77AA0CEB">
            <w:pPr>
              <w:bidi w:val="0"/>
              <w:ind w:firstLine="560" w:firstLineChars="200"/>
              <w:rPr>
                <w:rFonts w:hint="eastAsia"/>
              </w:rPr>
            </w:pPr>
            <w:r>
              <w:rPr>
                <w:rFonts w:hint="eastAsia"/>
              </w:rPr>
              <w:t>投标单位：（公章）</w:t>
            </w:r>
          </w:p>
          <w:p w14:paraId="4676EE6C">
            <w:pPr>
              <w:bidi w:val="0"/>
              <w:ind w:firstLine="560" w:firstLineChars="200"/>
              <w:rPr>
                <w:rFonts w:hint="eastAsia"/>
              </w:rPr>
            </w:pPr>
            <w:r>
              <w:rPr>
                <w:rFonts w:hint="eastAsia"/>
              </w:rPr>
              <w:t>地址：</w:t>
            </w:r>
          </w:p>
          <w:p w14:paraId="7691B843">
            <w:pPr>
              <w:bidi w:val="0"/>
              <w:ind w:firstLine="560" w:firstLineChars="200"/>
              <w:rPr>
                <w:rFonts w:hint="eastAsia"/>
                <w:lang w:eastAsia="zh-CN"/>
              </w:rPr>
            </w:pPr>
            <w:r>
              <w:rPr>
                <w:rFonts w:hint="eastAsia"/>
              </w:rPr>
              <w:t>联系人</w:t>
            </w:r>
            <w:r>
              <w:rPr>
                <w:rFonts w:hint="eastAsia"/>
                <w:lang w:eastAsia="zh-CN"/>
              </w:rPr>
              <w:t>：</w:t>
            </w:r>
          </w:p>
          <w:p w14:paraId="5A2AE065">
            <w:pPr>
              <w:bidi w:val="0"/>
              <w:ind w:firstLine="560" w:firstLineChars="200"/>
              <w:rPr>
                <w:rFonts w:hint="eastAsia" w:ascii="黑体" w:hAnsi="黑体" w:eastAsia="黑体" w:cs="黑体"/>
                <w:szCs w:val="28"/>
              </w:rPr>
            </w:pPr>
            <w:r>
              <w:rPr>
                <w:rFonts w:hint="eastAsia"/>
              </w:rPr>
              <w:t>电话：</w:t>
            </w:r>
          </w:p>
        </w:tc>
      </w:tr>
    </w:tbl>
    <w:p w14:paraId="20F0AC62">
      <w:pPr>
        <w:rPr>
          <w:rFonts w:hint="eastAsia" w:ascii="黑体" w:hAnsi="黑体" w:eastAsia="黑体" w:cs="黑体"/>
          <w:sz w:val="28"/>
          <w:szCs w:val="28"/>
        </w:rPr>
      </w:pPr>
    </w:p>
    <w:p w14:paraId="45F8A25D">
      <w:pPr>
        <w:rPr>
          <w:rFonts w:hint="eastAsia" w:ascii="黑体" w:hAnsi="黑体" w:eastAsia="黑体" w:cs="黑体"/>
          <w:sz w:val="28"/>
          <w:szCs w:val="28"/>
        </w:rPr>
        <w:sectPr>
          <w:footerReference r:id="rId11" w:type="default"/>
          <w:pgSz w:w="11906" w:h="16839"/>
          <w:pgMar w:top="1440" w:right="1800" w:bottom="1440" w:left="1800" w:header="0" w:footer="987" w:gutter="0"/>
          <w:pgNumType w:fmt="decimal"/>
          <w:cols w:space="720" w:num="1"/>
        </w:sectPr>
      </w:pPr>
    </w:p>
    <w:p w14:paraId="239A9A87">
      <w:pPr>
        <w:pStyle w:val="4"/>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1"/>
        <w:rPr>
          <w:rFonts w:hint="eastAsia" w:ascii="黑体" w:hAnsi="黑体" w:eastAsia="黑体" w:cs="黑体"/>
          <w:sz w:val="36"/>
          <w:szCs w:val="36"/>
        </w:rPr>
      </w:pPr>
      <w:bookmarkStart w:id="13" w:name="_Toc4136"/>
      <w:r>
        <w:rPr>
          <w:rFonts w:hint="eastAsia" w:ascii="黑体" w:hAnsi="黑体" w:eastAsia="黑体" w:cs="黑体"/>
          <w:b/>
          <w:bCs/>
          <w:spacing w:val="-1"/>
          <w:sz w:val="36"/>
          <w:szCs w:val="36"/>
        </w:rPr>
        <w:t>第一部分开标一览表及资格证明文件</w:t>
      </w:r>
      <w:bookmarkEnd w:id="13"/>
    </w:p>
    <w:p w14:paraId="36E0F93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44" w:firstLineChars="200"/>
        <w:textAlignment w:val="baseline"/>
        <w:rPr>
          <w:rFonts w:hint="eastAsia" w:ascii="黑体" w:hAnsi="黑体" w:eastAsia="黑体" w:cs="黑体"/>
          <w:sz w:val="28"/>
          <w:szCs w:val="28"/>
        </w:rPr>
      </w:pPr>
      <w:r>
        <w:rPr>
          <w:rFonts w:hint="eastAsia" w:ascii="黑体" w:hAnsi="黑体" w:eastAsia="黑体" w:cs="黑体"/>
          <w:spacing w:val="-4"/>
          <w:sz w:val="28"/>
          <w:szCs w:val="28"/>
        </w:rPr>
        <w:t>1、开标一览表；</w:t>
      </w:r>
    </w:p>
    <w:p w14:paraId="7838B14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2、法人或者其他组织的营业执照等证明文件；</w:t>
      </w:r>
    </w:p>
    <w:p w14:paraId="0A1F9B3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48" w:firstLineChars="200"/>
        <w:textAlignment w:val="baseline"/>
        <w:rPr>
          <w:rFonts w:hint="eastAsia" w:ascii="黑体" w:hAnsi="黑体" w:eastAsia="黑体" w:cs="黑体"/>
          <w:sz w:val="28"/>
          <w:szCs w:val="28"/>
        </w:rPr>
      </w:pPr>
      <w:r>
        <w:rPr>
          <w:rFonts w:hint="eastAsia" w:ascii="黑体" w:hAnsi="黑体" w:eastAsia="黑体" w:cs="黑体"/>
          <w:spacing w:val="-3"/>
          <w:sz w:val="28"/>
          <w:szCs w:val="28"/>
        </w:rPr>
        <w:t>3、法定代表人（单位负责人）投标需提供法定代表人（单位负责人）身份证明</w:t>
      </w:r>
      <w:r>
        <w:rPr>
          <w:rFonts w:hint="eastAsia" w:ascii="黑体" w:hAnsi="黑体" w:eastAsia="黑体" w:cs="黑体"/>
          <w:spacing w:val="-4"/>
          <w:sz w:val="28"/>
          <w:szCs w:val="28"/>
        </w:rPr>
        <w:t>；授权人</w:t>
      </w:r>
      <w:r>
        <w:rPr>
          <w:rFonts w:hint="eastAsia" w:ascii="黑体" w:hAnsi="黑体" w:eastAsia="黑体" w:cs="黑体"/>
          <w:sz w:val="28"/>
          <w:szCs w:val="28"/>
        </w:rPr>
        <w:t>投标需提供法定代表人(单位负责人)身份证明</w:t>
      </w:r>
      <w:r>
        <w:rPr>
          <w:rFonts w:hint="eastAsia" w:ascii="黑体" w:hAnsi="黑体" w:eastAsia="黑体" w:cs="黑体"/>
          <w:spacing w:val="-1"/>
          <w:sz w:val="28"/>
          <w:szCs w:val="28"/>
        </w:rPr>
        <w:t>及授权书；</w:t>
      </w:r>
    </w:p>
    <w:p w14:paraId="016485B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56" w:firstLineChars="200"/>
        <w:textAlignment w:val="baseline"/>
        <w:rPr>
          <w:rFonts w:hint="eastAsia" w:ascii="黑体" w:hAnsi="黑体" w:eastAsia="黑体" w:cs="黑体"/>
          <w:spacing w:val="-1"/>
          <w:sz w:val="28"/>
          <w:szCs w:val="28"/>
          <w:lang w:eastAsia="zh-CN"/>
        </w:rPr>
      </w:pPr>
      <w:r>
        <w:rPr>
          <w:rFonts w:hint="eastAsia" w:ascii="黑体" w:hAnsi="黑体" w:eastAsia="黑体" w:cs="黑体"/>
          <w:spacing w:val="-1"/>
          <w:sz w:val="28"/>
          <w:szCs w:val="28"/>
        </w:rPr>
        <w:t>4、</w:t>
      </w:r>
      <w:r>
        <w:rPr>
          <w:rFonts w:hint="eastAsia" w:ascii="黑体" w:hAnsi="黑体" w:eastAsia="黑体" w:cs="黑体"/>
          <w:spacing w:val="-1"/>
          <w:sz w:val="28"/>
          <w:szCs w:val="28"/>
          <w:lang w:eastAsia="zh-CN"/>
        </w:rPr>
        <w:t>供应商提供（2024年或2025年）财务审计报告或2025年度财务报表复印件（包括资产负债表、现金流量表、利润表）或其基本开户银行出具的资信证明；</w:t>
      </w:r>
    </w:p>
    <w:p w14:paraId="5504620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5、提供依法缴纳近六个月任意一个月社会保险的凭据；</w:t>
      </w:r>
    </w:p>
    <w:p w14:paraId="3364907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6、提供税务部门出具的近六个月任意一个月的完税证明；</w:t>
      </w:r>
    </w:p>
    <w:p w14:paraId="10495F3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黑体" w:hAnsi="黑体" w:eastAsia="黑体" w:cs="黑体"/>
          <w:sz w:val="28"/>
          <w:szCs w:val="28"/>
        </w:rPr>
      </w:pPr>
      <w:r>
        <w:rPr>
          <w:rFonts w:hint="eastAsia" w:ascii="黑体" w:hAnsi="黑体" w:eastAsia="黑体" w:cs="黑体"/>
          <w:sz w:val="28"/>
          <w:szCs w:val="28"/>
        </w:rPr>
        <w:t>7、根据《财政部关于在政府采购活动中查询及使用信</w:t>
      </w:r>
      <w:r>
        <w:rPr>
          <w:rFonts w:hint="eastAsia" w:ascii="黑体" w:hAnsi="黑体" w:eastAsia="黑体" w:cs="黑体"/>
          <w:spacing w:val="-1"/>
          <w:sz w:val="28"/>
          <w:szCs w:val="28"/>
        </w:rPr>
        <w:t>用记录有关问题的通知》（财库</w:t>
      </w:r>
      <w:r>
        <w:rPr>
          <w:rFonts w:hint="eastAsia" w:ascii="黑体" w:hAnsi="黑体" w:eastAsia="黑体" w:cs="黑体"/>
          <w:spacing w:val="-3"/>
          <w:sz w:val="28"/>
          <w:szCs w:val="28"/>
        </w:rPr>
        <w:t>﹝2016﹞125号）的要求，凡拟参加本次招标项目的投标人，如在“信用中国”网站被列入</w:t>
      </w:r>
      <w:r>
        <w:rPr>
          <w:rFonts w:hint="eastAsia" w:ascii="黑体" w:hAnsi="黑体" w:eastAsia="黑体" w:cs="黑体"/>
          <w:spacing w:val="-2"/>
          <w:sz w:val="28"/>
          <w:szCs w:val="28"/>
        </w:rPr>
        <w:t>失信被执行人、重大税收违法失信主体(信用中国首页-点击信用服务-查询)</w:t>
      </w:r>
      <w:r>
        <w:rPr>
          <w:rFonts w:hint="eastAsia" w:ascii="黑体" w:hAnsi="黑体" w:eastAsia="黑体" w:cs="黑体"/>
          <w:spacing w:val="-3"/>
          <w:sz w:val="28"/>
          <w:szCs w:val="28"/>
        </w:rPr>
        <w:t>、“中国政府采购</w:t>
      </w:r>
      <w:r>
        <w:rPr>
          <w:rFonts w:hint="eastAsia" w:ascii="黑体" w:hAnsi="黑体" w:eastAsia="黑体" w:cs="黑体"/>
          <w:sz w:val="28"/>
          <w:szCs w:val="28"/>
        </w:rPr>
        <w:t>网“严重违法失信行为记录名单的（尚在处罚期内的）将拒绝其参加本次招标活动</w:t>
      </w:r>
      <w:r>
        <w:rPr>
          <w:rFonts w:hint="eastAsia" w:ascii="黑体" w:hAnsi="黑体" w:eastAsia="黑体" w:cs="黑体"/>
          <w:spacing w:val="-3"/>
          <w:sz w:val="28"/>
          <w:szCs w:val="28"/>
        </w:rPr>
        <w:t>；（</w:t>
      </w:r>
      <w:r>
        <w:rPr>
          <w:rFonts w:hint="eastAsia" w:ascii="黑体" w:hAnsi="黑体" w:eastAsia="黑体" w:cs="黑体"/>
          <w:sz w:val="28"/>
          <w:szCs w:val="28"/>
        </w:rPr>
        <w:t>开标</w:t>
      </w:r>
      <w:r>
        <w:rPr>
          <w:rFonts w:hint="eastAsia" w:ascii="黑体" w:hAnsi="黑体" w:eastAsia="黑体" w:cs="黑体"/>
          <w:spacing w:val="-1"/>
          <w:sz w:val="28"/>
          <w:szCs w:val="28"/>
        </w:rPr>
        <w:t>现场查询核实）</w:t>
      </w:r>
    </w:p>
    <w:p w14:paraId="30A31E5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8、具有履行合同所必需的设备和专业技术能力的承诺书；</w:t>
      </w:r>
    </w:p>
    <w:p w14:paraId="78A8180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9、提供针对本次项目《反商业贿赂承诺书》；</w:t>
      </w:r>
    </w:p>
    <w:p w14:paraId="2A51C02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10、参加政府采购活动前3年内在经营活动中没有重大违法违规记录的书面声明；</w:t>
      </w:r>
    </w:p>
    <w:p w14:paraId="79F1B41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52" w:firstLineChars="200"/>
        <w:textAlignment w:val="baseline"/>
        <w:rPr>
          <w:rFonts w:hint="eastAsia" w:ascii="黑体" w:hAnsi="黑体" w:eastAsia="黑体" w:cs="黑体"/>
          <w:sz w:val="28"/>
          <w:szCs w:val="28"/>
        </w:rPr>
      </w:pPr>
      <w:r>
        <w:rPr>
          <w:rFonts w:hint="eastAsia" w:ascii="黑体" w:hAnsi="黑体" w:eastAsia="黑体" w:cs="黑体"/>
          <w:spacing w:val="-2"/>
          <w:sz w:val="28"/>
          <w:szCs w:val="28"/>
        </w:rPr>
        <w:t>11、投标保证金缴纳凭证；</w:t>
      </w:r>
    </w:p>
    <w:p w14:paraId="0D14431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12、投标人可提供有利于投标的其他证明</w:t>
      </w:r>
      <w:r>
        <w:rPr>
          <w:rFonts w:hint="eastAsia" w:ascii="黑体" w:hAnsi="黑体" w:eastAsia="黑体" w:cs="黑体"/>
          <w:spacing w:val="-2"/>
          <w:sz w:val="28"/>
          <w:szCs w:val="28"/>
        </w:rPr>
        <w:t>材料；</w:t>
      </w:r>
    </w:p>
    <w:p w14:paraId="332A1218">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黑体" w:hAnsi="黑体" w:eastAsia="黑体" w:cs="黑体"/>
          <w:sz w:val="28"/>
          <w:szCs w:val="28"/>
        </w:rPr>
        <w:sectPr>
          <w:footerReference r:id="rId12" w:type="default"/>
          <w:pgSz w:w="11906" w:h="16839"/>
          <w:pgMar w:top="1440" w:right="1800" w:bottom="1440" w:left="1800" w:header="0" w:footer="987" w:gutter="0"/>
          <w:pgNumType w:fmt="decimal"/>
          <w:cols w:space="720" w:num="1"/>
        </w:sectPr>
      </w:pPr>
    </w:p>
    <w:p w14:paraId="55B84D86">
      <w:pPr>
        <w:pStyle w:val="4"/>
        <w:spacing w:line="360" w:lineRule="auto"/>
        <w:jc w:val="center"/>
        <w:outlineLvl w:val="1"/>
        <w:rPr>
          <w:rFonts w:hint="eastAsia" w:ascii="黑体" w:hAnsi="黑体" w:eastAsia="黑体" w:cs="黑体"/>
          <w:sz w:val="36"/>
          <w:szCs w:val="36"/>
        </w:rPr>
      </w:pPr>
      <w:bookmarkStart w:id="14" w:name="_Toc13913"/>
      <w:r>
        <w:rPr>
          <w:rFonts w:hint="eastAsia" w:ascii="黑体" w:hAnsi="黑体" w:eastAsia="黑体" w:cs="黑体"/>
          <w:b/>
          <w:bCs/>
          <w:spacing w:val="-4"/>
          <w:sz w:val="36"/>
          <w:szCs w:val="36"/>
        </w:rPr>
        <w:t>1、开标一览表</w:t>
      </w:r>
      <w:bookmarkEnd w:id="14"/>
    </w:p>
    <w:p w14:paraId="267DDCBD">
      <w:pPr>
        <w:pStyle w:val="4"/>
        <w:spacing w:line="360" w:lineRule="auto"/>
        <w:ind w:left="0" w:right="0"/>
        <w:rPr>
          <w:rFonts w:hint="default" w:ascii="黑体" w:hAnsi="黑体" w:eastAsia="黑体" w:cs="黑体"/>
          <w:spacing w:val="-11"/>
          <w:sz w:val="28"/>
          <w:szCs w:val="28"/>
          <w:lang w:val="en-US" w:eastAsia="zh-CN"/>
        </w:rPr>
      </w:pPr>
      <w:r>
        <w:rPr>
          <w:rFonts w:hint="eastAsia" w:ascii="黑体" w:hAnsi="黑体" w:eastAsia="黑体" w:cs="黑体"/>
          <w:spacing w:val="-11"/>
          <w:sz w:val="28"/>
          <w:szCs w:val="28"/>
        </w:rPr>
        <w:t>项目名称：</w:t>
      </w:r>
      <w:r>
        <w:rPr>
          <w:rFonts w:hint="eastAsia" w:ascii="黑体" w:hAnsi="黑体" w:eastAsia="黑体" w:cs="黑体"/>
          <w:spacing w:val="-11"/>
          <w:sz w:val="28"/>
          <w:szCs w:val="28"/>
          <w:lang w:val="en-US" w:eastAsia="zh-CN"/>
        </w:rPr>
        <w:t xml:space="preserve">                                 </w:t>
      </w:r>
    </w:p>
    <w:p w14:paraId="7F8D4753">
      <w:pPr>
        <w:pStyle w:val="4"/>
        <w:spacing w:line="360" w:lineRule="auto"/>
        <w:ind w:left="0" w:right="0"/>
        <w:rPr>
          <w:rFonts w:hint="eastAsia" w:ascii="黑体" w:hAnsi="黑体" w:eastAsia="黑体" w:cs="黑体"/>
          <w:sz w:val="28"/>
          <w:szCs w:val="28"/>
          <w:lang w:val="en-US" w:eastAsia="zh-CN"/>
        </w:rPr>
      </w:pPr>
      <w:r>
        <w:rPr>
          <w:rFonts w:hint="eastAsia" w:ascii="黑体" w:hAnsi="黑体" w:eastAsia="黑体" w:cs="黑体"/>
          <w:spacing w:val="-11"/>
          <w:sz w:val="28"/>
          <w:szCs w:val="28"/>
        </w:rPr>
        <w:t>项目编号：</w:t>
      </w:r>
      <w:r>
        <w:rPr>
          <w:rFonts w:hint="eastAsia" w:ascii="黑体" w:hAnsi="黑体" w:eastAsia="黑体" w:cs="黑体"/>
          <w:spacing w:val="-11"/>
          <w:sz w:val="28"/>
          <w:szCs w:val="28"/>
          <w:lang w:val="en-US" w:eastAsia="zh-CN"/>
        </w:rPr>
        <w:t xml:space="preserve">                                                      </w:t>
      </w:r>
      <w:r>
        <w:rPr>
          <w:rFonts w:hint="eastAsia" w:ascii="黑体" w:hAnsi="黑体" w:eastAsia="黑体" w:cs="黑体"/>
          <w:spacing w:val="-1"/>
          <w:sz w:val="28"/>
          <w:szCs w:val="28"/>
        </w:rPr>
        <w:t>报价单位：人民币/元</w:t>
      </w:r>
      <w:r>
        <w:rPr>
          <w:rFonts w:hint="eastAsia" w:ascii="黑体" w:hAnsi="黑体" w:eastAsia="黑体" w:cs="黑体"/>
          <w:spacing w:val="-1"/>
          <w:sz w:val="28"/>
          <w:szCs w:val="28"/>
          <w:lang w:val="en-US" w:eastAsia="zh-CN"/>
        </w:rPr>
        <w:tab/>
      </w:r>
    </w:p>
    <w:p w14:paraId="1A414AE2">
      <w:pPr>
        <w:spacing w:line="79" w:lineRule="exact"/>
        <w:rPr>
          <w:rFonts w:hint="eastAsia" w:ascii="黑体" w:hAnsi="黑体" w:eastAsia="黑体" w:cs="黑体"/>
          <w:sz w:val="28"/>
          <w:szCs w:val="28"/>
        </w:rPr>
      </w:pP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70"/>
        <w:gridCol w:w="1772"/>
        <w:gridCol w:w="2158"/>
        <w:gridCol w:w="1481"/>
        <w:gridCol w:w="1374"/>
        <w:gridCol w:w="1057"/>
      </w:tblGrid>
      <w:tr w14:paraId="76C73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8" w:hRule="atLeast"/>
        </w:trPr>
        <w:tc>
          <w:tcPr>
            <w:tcW w:w="283" w:type="pct"/>
            <w:tcBorders>
              <w:bottom w:val="single" w:color="000000" w:sz="6" w:space="0"/>
            </w:tcBorders>
            <w:vAlign w:val="center"/>
          </w:tcPr>
          <w:p w14:paraId="2A7D8B4A">
            <w:pPr>
              <w:spacing w:before="103" w:line="184" w:lineRule="auto"/>
              <w:jc w:val="center"/>
              <w:rPr>
                <w:rFonts w:hint="eastAsia" w:ascii="黑体" w:hAnsi="黑体" w:eastAsia="黑体" w:cs="黑体"/>
                <w:sz w:val="28"/>
                <w:szCs w:val="28"/>
              </w:rPr>
            </w:pPr>
            <w:r>
              <w:rPr>
                <w:rFonts w:hint="eastAsia" w:ascii="黑体" w:hAnsi="黑体" w:eastAsia="黑体" w:cs="黑体"/>
                <w:spacing w:val="-1"/>
                <w:sz w:val="28"/>
                <w:szCs w:val="28"/>
              </w:rPr>
              <w:t>序号</w:t>
            </w:r>
          </w:p>
        </w:tc>
        <w:tc>
          <w:tcPr>
            <w:tcW w:w="1065" w:type="pct"/>
            <w:tcBorders>
              <w:top w:val="single" w:color="000000" w:sz="6" w:space="0"/>
              <w:bottom w:val="single" w:color="000000" w:sz="6" w:space="0"/>
            </w:tcBorders>
            <w:vAlign w:val="center"/>
          </w:tcPr>
          <w:p w14:paraId="0A8B0815">
            <w:pPr>
              <w:spacing w:before="103" w:line="221" w:lineRule="auto"/>
              <w:jc w:val="center"/>
              <w:rPr>
                <w:rFonts w:hint="eastAsia" w:ascii="黑体" w:hAnsi="黑体" w:eastAsia="黑体" w:cs="黑体"/>
                <w:sz w:val="28"/>
                <w:szCs w:val="28"/>
              </w:rPr>
            </w:pPr>
            <w:r>
              <w:rPr>
                <w:rFonts w:hint="eastAsia" w:ascii="黑体" w:hAnsi="黑体" w:eastAsia="黑体" w:cs="黑体"/>
                <w:spacing w:val="-1"/>
                <w:sz w:val="28"/>
                <w:szCs w:val="28"/>
              </w:rPr>
              <w:t>投标总报价（元）</w:t>
            </w:r>
          </w:p>
        </w:tc>
        <w:tc>
          <w:tcPr>
            <w:tcW w:w="1297" w:type="pct"/>
            <w:tcBorders>
              <w:top w:val="single" w:color="000000" w:sz="6" w:space="0"/>
              <w:bottom w:val="single" w:color="000000" w:sz="6" w:space="0"/>
            </w:tcBorders>
            <w:vAlign w:val="center"/>
          </w:tcPr>
          <w:p w14:paraId="7DDEDDD7">
            <w:pPr>
              <w:spacing w:before="103" w:line="183" w:lineRule="auto"/>
              <w:jc w:val="center"/>
              <w:rPr>
                <w:rFonts w:hint="eastAsia" w:ascii="黑体" w:hAnsi="黑体" w:eastAsia="黑体" w:cs="黑体"/>
                <w:sz w:val="28"/>
                <w:szCs w:val="28"/>
              </w:rPr>
            </w:pPr>
            <w:r>
              <w:rPr>
                <w:rFonts w:hint="eastAsia" w:ascii="黑体" w:hAnsi="黑体" w:eastAsia="黑体" w:cs="黑体"/>
                <w:spacing w:val="-1"/>
                <w:sz w:val="28"/>
                <w:szCs w:val="28"/>
              </w:rPr>
              <w:t>投标保证金缴纳及方式</w:t>
            </w:r>
          </w:p>
        </w:tc>
        <w:tc>
          <w:tcPr>
            <w:tcW w:w="890" w:type="pct"/>
            <w:tcBorders>
              <w:top w:val="single" w:color="000000" w:sz="6" w:space="0"/>
              <w:bottom w:val="single" w:color="000000" w:sz="6" w:space="0"/>
            </w:tcBorders>
            <w:vAlign w:val="center"/>
          </w:tcPr>
          <w:p w14:paraId="01D65534">
            <w:pPr>
              <w:spacing w:before="103" w:line="183" w:lineRule="auto"/>
              <w:jc w:val="center"/>
              <w:rPr>
                <w:rFonts w:hint="eastAsia" w:ascii="黑体" w:hAnsi="黑体" w:eastAsia="黑体" w:cs="黑体"/>
                <w:sz w:val="28"/>
                <w:szCs w:val="28"/>
              </w:rPr>
            </w:pPr>
            <w:r>
              <w:rPr>
                <w:rFonts w:hint="eastAsia" w:ascii="黑体" w:hAnsi="黑体" w:cs="黑体"/>
                <w:spacing w:val="-2"/>
                <w:sz w:val="28"/>
                <w:szCs w:val="28"/>
                <w:lang w:val="en-US" w:eastAsia="zh-CN"/>
              </w:rPr>
              <w:t>履约</w:t>
            </w:r>
            <w:r>
              <w:rPr>
                <w:rFonts w:hint="eastAsia" w:ascii="黑体" w:hAnsi="黑体" w:eastAsia="黑体" w:cs="黑体"/>
                <w:spacing w:val="-2"/>
                <w:sz w:val="28"/>
                <w:szCs w:val="28"/>
              </w:rPr>
              <w:t>期限</w:t>
            </w:r>
          </w:p>
        </w:tc>
        <w:tc>
          <w:tcPr>
            <w:tcW w:w="826" w:type="pct"/>
            <w:tcBorders>
              <w:top w:val="single" w:color="000000" w:sz="6" w:space="0"/>
              <w:bottom w:val="single" w:color="000000" w:sz="6" w:space="0"/>
            </w:tcBorders>
            <w:vAlign w:val="center"/>
          </w:tcPr>
          <w:p w14:paraId="3C88408C">
            <w:pPr>
              <w:spacing w:before="103" w:line="183" w:lineRule="auto"/>
              <w:jc w:val="center"/>
              <w:rPr>
                <w:rFonts w:hint="eastAsia" w:ascii="黑体" w:hAnsi="黑体" w:eastAsia="黑体" w:cs="黑体"/>
                <w:sz w:val="28"/>
                <w:szCs w:val="28"/>
              </w:rPr>
            </w:pPr>
            <w:r>
              <w:rPr>
                <w:rFonts w:hint="eastAsia" w:ascii="黑体" w:hAnsi="黑体" w:cs="黑体"/>
                <w:spacing w:val="-2"/>
                <w:sz w:val="28"/>
                <w:szCs w:val="28"/>
                <w:lang w:val="en-US" w:eastAsia="zh-CN"/>
              </w:rPr>
              <w:t>履约</w:t>
            </w:r>
            <w:r>
              <w:rPr>
                <w:rFonts w:hint="eastAsia" w:ascii="黑体" w:hAnsi="黑体" w:eastAsia="黑体" w:cs="黑体"/>
                <w:spacing w:val="-2"/>
                <w:sz w:val="28"/>
                <w:szCs w:val="28"/>
              </w:rPr>
              <w:t>地点</w:t>
            </w:r>
          </w:p>
        </w:tc>
        <w:tc>
          <w:tcPr>
            <w:tcW w:w="635" w:type="pct"/>
            <w:tcBorders>
              <w:top w:val="single" w:color="000000" w:sz="6" w:space="0"/>
              <w:bottom w:val="single" w:color="000000" w:sz="6" w:space="0"/>
              <w:right w:val="single" w:color="000000" w:sz="6" w:space="0"/>
            </w:tcBorders>
            <w:vAlign w:val="center"/>
          </w:tcPr>
          <w:p w14:paraId="11ABB5D9">
            <w:pPr>
              <w:spacing w:before="103" w:line="184" w:lineRule="auto"/>
              <w:jc w:val="center"/>
              <w:rPr>
                <w:rFonts w:hint="eastAsia" w:ascii="黑体" w:hAnsi="黑体" w:eastAsia="黑体" w:cs="黑体"/>
                <w:sz w:val="28"/>
                <w:szCs w:val="28"/>
              </w:rPr>
            </w:pPr>
            <w:r>
              <w:rPr>
                <w:rFonts w:hint="eastAsia" w:ascii="黑体" w:hAnsi="黑体" w:eastAsia="黑体" w:cs="黑体"/>
                <w:spacing w:val="-1"/>
                <w:sz w:val="28"/>
                <w:szCs w:val="28"/>
              </w:rPr>
              <w:t>备注</w:t>
            </w:r>
          </w:p>
        </w:tc>
      </w:tr>
      <w:tr w14:paraId="1FF53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3" w:hRule="atLeast"/>
        </w:trPr>
        <w:tc>
          <w:tcPr>
            <w:tcW w:w="283" w:type="pct"/>
            <w:tcBorders>
              <w:top w:val="single" w:color="000000" w:sz="6" w:space="0"/>
            </w:tcBorders>
            <w:vAlign w:val="center"/>
          </w:tcPr>
          <w:p w14:paraId="47F695A9">
            <w:pPr>
              <w:spacing w:before="103" w:line="174" w:lineRule="auto"/>
              <w:jc w:val="center"/>
              <w:rPr>
                <w:rFonts w:hint="eastAsia" w:ascii="黑体" w:hAnsi="黑体" w:eastAsia="黑体" w:cs="黑体"/>
                <w:sz w:val="28"/>
                <w:szCs w:val="28"/>
              </w:rPr>
            </w:pPr>
            <w:r>
              <w:rPr>
                <w:rFonts w:hint="eastAsia" w:ascii="黑体" w:hAnsi="黑体" w:eastAsia="黑体" w:cs="黑体"/>
                <w:sz w:val="28"/>
                <w:szCs w:val="28"/>
              </w:rPr>
              <w:t>1</w:t>
            </w:r>
          </w:p>
        </w:tc>
        <w:tc>
          <w:tcPr>
            <w:tcW w:w="1065" w:type="pct"/>
            <w:tcBorders>
              <w:top w:val="single" w:color="000000" w:sz="6" w:space="0"/>
            </w:tcBorders>
            <w:vAlign w:val="center"/>
          </w:tcPr>
          <w:p w14:paraId="67C7A3D7">
            <w:pPr>
              <w:spacing w:before="103" w:line="181" w:lineRule="auto"/>
              <w:jc w:val="left"/>
              <w:rPr>
                <w:rFonts w:hint="eastAsia" w:ascii="黑体" w:hAnsi="黑体" w:eastAsia="黑体" w:cs="黑体"/>
                <w:sz w:val="28"/>
                <w:szCs w:val="28"/>
              </w:rPr>
            </w:pPr>
            <w:r>
              <w:rPr>
                <w:rFonts w:hint="eastAsia" w:ascii="黑体" w:hAnsi="黑体" w:eastAsia="黑体" w:cs="黑体"/>
                <w:spacing w:val="-2"/>
                <w:sz w:val="28"/>
                <w:szCs w:val="28"/>
              </w:rPr>
              <w:t>大写：</w:t>
            </w:r>
          </w:p>
          <w:p w14:paraId="56C5137E">
            <w:pPr>
              <w:spacing w:before="103" w:line="181" w:lineRule="auto"/>
              <w:ind w:left="5"/>
              <w:jc w:val="left"/>
              <w:rPr>
                <w:rFonts w:hint="eastAsia" w:ascii="黑体" w:hAnsi="黑体" w:eastAsia="黑体" w:cs="黑体"/>
                <w:sz w:val="28"/>
                <w:szCs w:val="28"/>
              </w:rPr>
            </w:pPr>
            <w:r>
              <w:rPr>
                <w:rFonts w:hint="eastAsia" w:ascii="黑体" w:hAnsi="黑体" w:eastAsia="黑体" w:cs="黑体"/>
                <w:spacing w:val="-2"/>
                <w:sz w:val="28"/>
                <w:szCs w:val="28"/>
              </w:rPr>
              <w:t>小写：</w:t>
            </w:r>
          </w:p>
        </w:tc>
        <w:tc>
          <w:tcPr>
            <w:tcW w:w="1297" w:type="pct"/>
            <w:tcBorders>
              <w:top w:val="single" w:color="000000" w:sz="6" w:space="0"/>
            </w:tcBorders>
            <w:vAlign w:val="center"/>
          </w:tcPr>
          <w:p w14:paraId="7F6A8C30">
            <w:pPr>
              <w:pStyle w:val="16"/>
              <w:jc w:val="center"/>
              <w:rPr>
                <w:rFonts w:hint="eastAsia" w:ascii="黑体" w:hAnsi="黑体" w:eastAsia="黑体" w:cs="黑体"/>
                <w:sz w:val="28"/>
                <w:szCs w:val="28"/>
              </w:rPr>
            </w:pPr>
          </w:p>
        </w:tc>
        <w:tc>
          <w:tcPr>
            <w:tcW w:w="890" w:type="pct"/>
            <w:tcBorders>
              <w:top w:val="single" w:color="000000" w:sz="6" w:space="0"/>
            </w:tcBorders>
            <w:vAlign w:val="center"/>
          </w:tcPr>
          <w:p w14:paraId="5F1E026B">
            <w:pPr>
              <w:pStyle w:val="16"/>
              <w:jc w:val="center"/>
              <w:rPr>
                <w:rFonts w:hint="eastAsia" w:ascii="黑体" w:hAnsi="黑体" w:eastAsia="黑体" w:cs="黑体"/>
                <w:sz w:val="28"/>
                <w:szCs w:val="28"/>
              </w:rPr>
            </w:pPr>
          </w:p>
        </w:tc>
        <w:tc>
          <w:tcPr>
            <w:tcW w:w="826" w:type="pct"/>
            <w:tcBorders>
              <w:top w:val="single" w:color="000000" w:sz="6" w:space="0"/>
            </w:tcBorders>
            <w:vAlign w:val="center"/>
          </w:tcPr>
          <w:p w14:paraId="28F636DF">
            <w:pPr>
              <w:pStyle w:val="16"/>
              <w:jc w:val="center"/>
              <w:rPr>
                <w:rFonts w:hint="eastAsia" w:ascii="黑体" w:hAnsi="黑体" w:eastAsia="黑体" w:cs="黑体"/>
                <w:sz w:val="28"/>
                <w:szCs w:val="28"/>
              </w:rPr>
            </w:pPr>
          </w:p>
        </w:tc>
        <w:tc>
          <w:tcPr>
            <w:tcW w:w="635" w:type="pct"/>
            <w:tcBorders>
              <w:top w:val="single" w:color="000000" w:sz="6" w:space="0"/>
              <w:right w:val="single" w:color="000000" w:sz="6" w:space="0"/>
            </w:tcBorders>
            <w:vAlign w:val="center"/>
          </w:tcPr>
          <w:p w14:paraId="00294ABC">
            <w:pPr>
              <w:pStyle w:val="16"/>
              <w:jc w:val="center"/>
              <w:rPr>
                <w:rFonts w:hint="eastAsia" w:ascii="黑体" w:hAnsi="黑体" w:eastAsia="黑体" w:cs="黑体"/>
                <w:sz w:val="28"/>
                <w:szCs w:val="28"/>
              </w:rPr>
            </w:pPr>
          </w:p>
        </w:tc>
      </w:tr>
    </w:tbl>
    <w:p w14:paraId="103C7F87">
      <w:pPr>
        <w:spacing w:line="337" w:lineRule="auto"/>
        <w:rPr>
          <w:rFonts w:hint="eastAsia" w:ascii="黑体" w:hAnsi="黑体" w:eastAsia="黑体" w:cs="黑体"/>
          <w:sz w:val="28"/>
          <w:szCs w:val="28"/>
        </w:rPr>
      </w:pPr>
    </w:p>
    <w:p w14:paraId="36A43464">
      <w:pPr>
        <w:spacing w:line="337" w:lineRule="auto"/>
        <w:rPr>
          <w:rFonts w:hint="eastAsia" w:ascii="黑体" w:hAnsi="黑体" w:eastAsia="黑体" w:cs="黑体"/>
          <w:sz w:val="28"/>
          <w:szCs w:val="28"/>
        </w:rPr>
      </w:pPr>
    </w:p>
    <w:p w14:paraId="1DC437E3">
      <w:pPr>
        <w:pStyle w:val="4"/>
        <w:spacing w:line="360" w:lineRule="auto"/>
        <w:ind w:left="0" w:right="0" w:firstLine="0"/>
        <w:rPr>
          <w:rFonts w:hint="eastAsia" w:ascii="黑体" w:hAnsi="黑体" w:eastAsia="黑体" w:cs="黑体"/>
          <w:sz w:val="28"/>
          <w:szCs w:val="28"/>
          <w:lang w:eastAsia="zh-CN"/>
        </w:rPr>
      </w:pPr>
      <w:r>
        <w:rPr>
          <w:rFonts w:hint="eastAsia" w:ascii="黑体" w:hAnsi="黑体" w:eastAsia="黑体" w:cs="黑体"/>
          <w:spacing w:val="-1"/>
          <w:sz w:val="28"/>
          <w:szCs w:val="28"/>
        </w:rPr>
        <w:t>投标人名称（单位盖公章</w:t>
      </w:r>
      <w:r>
        <w:rPr>
          <w:rFonts w:hint="eastAsia" w:ascii="黑体" w:hAnsi="黑体" w:eastAsia="黑体" w:cs="黑体"/>
          <w:spacing w:val="3"/>
          <w:sz w:val="28"/>
          <w:szCs w:val="28"/>
        </w:rPr>
        <w:t>）：</w:t>
      </w:r>
    </w:p>
    <w:p w14:paraId="53A70014">
      <w:pPr>
        <w:pStyle w:val="4"/>
        <w:spacing w:line="360" w:lineRule="auto"/>
        <w:ind w:left="0" w:right="0" w:firstLine="0"/>
        <w:rPr>
          <w:rFonts w:hint="eastAsia" w:ascii="黑体" w:hAnsi="黑体" w:eastAsia="黑体" w:cs="黑体"/>
          <w:spacing w:val="1"/>
          <w:sz w:val="28"/>
          <w:szCs w:val="28"/>
        </w:rPr>
      </w:pPr>
      <w:r>
        <w:rPr>
          <w:rFonts w:hint="eastAsia" w:ascii="黑体" w:hAnsi="黑体" w:eastAsia="黑体" w:cs="黑体"/>
          <w:spacing w:val="1"/>
          <w:sz w:val="28"/>
          <w:szCs w:val="28"/>
        </w:rPr>
        <w:t>法定代表人或委托代理人(签字或盖章):</w:t>
      </w:r>
    </w:p>
    <w:p w14:paraId="0721B0EC">
      <w:pPr>
        <w:pStyle w:val="4"/>
        <w:spacing w:line="360" w:lineRule="auto"/>
        <w:ind w:left="0" w:right="0" w:firstLine="0"/>
        <w:rPr>
          <w:rFonts w:hint="eastAsia" w:ascii="黑体" w:hAnsi="黑体" w:eastAsia="黑体" w:cs="黑体"/>
          <w:sz w:val="28"/>
          <w:szCs w:val="28"/>
          <w:lang w:eastAsia="zh-CN"/>
        </w:rPr>
      </w:pPr>
      <w:r>
        <w:rPr>
          <w:rFonts w:hint="eastAsia" w:ascii="黑体" w:hAnsi="黑体" w:eastAsia="黑体" w:cs="黑体"/>
          <w:spacing w:val="-13"/>
          <w:sz w:val="28"/>
          <w:szCs w:val="28"/>
        </w:rPr>
        <w:t>日期：</w:t>
      </w:r>
    </w:p>
    <w:p w14:paraId="61ADE82B">
      <w:pPr>
        <w:spacing w:line="360" w:lineRule="auto"/>
        <w:ind w:left="0" w:right="0" w:firstLine="0"/>
        <w:rPr>
          <w:rFonts w:hint="eastAsia" w:ascii="黑体" w:hAnsi="黑体" w:eastAsia="黑体" w:cs="黑体"/>
          <w:sz w:val="28"/>
          <w:szCs w:val="28"/>
        </w:rPr>
      </w:pPr>
    </w:p>
    <w:p w14:paraId="365BC673">
      <w:pPr>
        <w:pStyle w:val="4"/>
        <w:spacing w:line="360" w:lineRule="auto"/>
        <w:ind w:left="0" w:right="0" w:firstLine="0"/>
        <w:rPr>
          <w:rFonts w:hint="eastAsia" w:ascii="黑体" w:hAnsi="黑体" w:eastAsia="黑体" w:cs="黑体"/>
          <w:sz w:val="28"/>
          <w:szCs w:val="28"/>
        </w:rPr>
      </w:pPr>
      <w:r>
        <w:rPr>
          <w:rFonts w:hint="eastAsia" w:ascii="黑体" w:hAnsi="黑体" w:eastAsia="黑体" w:cs="黑体"/>
          <w:b/>
          <w:bCs/>
          <w:sz w:val="28"/>
          <w:szCs w:val="28"/>
        </w:rPr>
        <w:t>注:1、此表中，投标总价应和投标分</w:t>
      </w:r>
      <w:r>
        <w:rPr>
          <w:rFonts w:hint="eastAsia" w:ascii="黑体" w:hAnsi="黑体" w:eastAsia="黑体" w:cs="黑体"/>
          <w:b/>
          <w:bCs/>
          <w:spacing w:val="-1"/>
          <w:sz w:val="28"/>
          <w:szCs w:val="28"/>
        </w:rPr>
        <w:t>项报价表的总价相一致。</w:t>
      </w:r>
    </w:p>
    <w:p w14:paraId="226E9E65">
      <w:pPr>
        <w:pStyle w:val="4"/>
        <w:spacing w:line="360" w:lineRule="auto"/>
        <w:ind w:left="0" w:right="0" w:firstLine="0"/>
        <w:jc w:val="both"/>
        <w:rPr>
          <w:rFonts w:hint="eastAsia" w:ascii="黑体" w:hAnsi="黑体" w:eastAsia="黑体" w:cs="黑体"/>
          <w:sz w:val="28"/>
          <w:szCs w:val="28"/>
        </w:rPr>
      </w:pPr>
      <w:r>
        <w:rPr>
          <w:rFonts w:hint="eastAsia" w:ascii="黑体" w:hAnsi="黑体" w:eastAsia="黑体" w:cs="黑体"/>
          <w:b/>
          <w:bCs/>
          <w:spacing w:val="-3"/>
          <w:sz w:val="28"/>
          <w:szCs w:val="28"/>
        </w:rPr>
        <w:t>2、本次报价为人民币报价，投标人报价包括主设备、辅助设备、辅材和设备安装费、配</w:t>
      </w:r>
      <w:r>
        <w:rPr>
          <w:rFonts w:hint="eastAsia" w:ascii="黑体" w:hAnsi="黑体" w:eastAsia="黑体" w:cs="黑体"/>
          <w:b/>
          <w:bCs/>
          <w:spacing w:val="1"/>
          <w:sz w:val="28"/>
          <w:szCs w:val="28"/>
        </w:rPr>
        <w:t>套设施施工材料及施工费、运输费、吊装费、验收及税费、代理服务费等直至本</w:t>
      </w:r>
      <w:r>
        <w:rPr>
          <w:rFonts w:hint="eastAsia" w:ascii="黑体" w:hAnsi="黑体" w:eastAsia="黑体" w:cs="黑体"/>
          <w:b/>
          <w:bCs/>
          <w:sz w:val="28"/>
          <w:szCs w:val="28"/>
        </w:rPr>
        <w:t>项目交付使</w:t>
      </w:r>
      <w:r>
        <w:rPr>
          <w:rFonts w:hint="eastAsia" w:ascii="黑体" w:hAnsi="黑体" w:eastAsia="黑体" w:cs="黑体"/>
          <w:b/>
          <w:bCs/>
          <w:spacing w:val="-1"/>
          <w:sz w:val="28"/>
          <w:szCs w:val="28"/>
        </w:rPr>
        <w:t>用相关所有费用。</w:t>
      </w:r>
    </w:p>
    <w:p w14:paraId="5867A901">
      <w:pPr>
        <w:spacing w:line="360" w:lineRule="auto"/>
        <w:ind w:left="0" w:right="0" w:firstLine="0"/>
        <w:rPr>
          <w:rFonts w:hint="eastAsia" w:ascii="黑体" w:hAnsi="黑体" w:eastAsia="黑体" w:cs="黑体"/>
          <w:sz w:val="28"/>
          <w:szCs w:val="28"/>
        </w:rPr>
        <w:sectPr>
          <w:footerReference r:id="rId13" w:type="default"/>
          <w:pgSz w:w="11906" w:h="16839"/>
          <w:pgMar w:top="1440" w:right="1800" w:bottom="1440" w:left="1800" w:header="0" w:footer="987" w:gutter="0"/>
          <w:pgNumType w:fmt="decimal"/>
          <w:cols w:space="720" w:num="1"/>
        </w:sectPr>
      </w:pPr>
    </w:p>
    <w:p w14:paraId="586DAE8B">
      <w:pPr>
        <w:pStyle w:val="4"/>
        <w:spacing w:line="360" w:lineRule="auto"/>
        <w:jc w:val="center"/>
        <w:outlineLvl w:val="1"/>
        <w:rPr>
          <w:rFonts w:hint="eastAsia" w:ascii="黑体" w:hAnsi="黑体" w:eastAsia="黑体" w:cs="黑体"/>
          <w:sz w:val="36"/>
          <w:szCs w:val="36"/>
        </w:rPr>
      </w:pPr>
      <w:bookmarkStart w:id="15" w:name="_Toc10552"/>
      <w:r>
        <w:rPr>
          <w:rFonts w:hint="eastAsia" w:ascii="黑体" w:hAnsi="黑体" w:eastAsia="黑体" w:cs="黑体"/>
          <w:b/>
          <w:bCs/>
          <w:spacing w:val="-2"/>
          <w:sz w:val="36"/>
          <w:szCs w:val="36"/>
        </w:rPr>
        <w:t>2、有效的营业执照等证明文件</w:t>
      </w:r>
      <w:bookmarkEnd w:id="15"/>
    </w:p>
    <w:p w14:paraId="284D601C">
      <w:pPr>
        <w:pStyle w:val="4"/>
        <w:spacing w:line="360" w:lineRule="auto"/>
        <w:rPr>
          <w:rFonts w:hint="eastAsia" w:ascii="黑体" w:hAnsi="黑体" w:eastAsia="黑体" w:cs="黑体"/>
          <w:b/>
          <w:bCs/>
          <w:spacing w:val="1"/>
          <w:sz w:val="28"/>
          <w:szCs w:val="28"/>
        </w:rPr>
      </w:pPr>
    </w:p>
    <w:p w14:paraId="0131D5AD">
      <w:pPr>
        <w:pStyle w:val="4"/>
        <w:spacing w:line="360" w:lineRule="auto"/>
        <w:rPr>
          <w:rFonts w:hint="eastAsia" w:ascii="黑体" w:hAnsi="黑体" w:eastAsia="黑体" w:cs="黑体"/>
          <w:sz w:val="28"/>
          <w:szCs w:val="28"/>
        </w:rPr>
      </w:pPr>
      <w:r>
        <w:rPr>
          <w:rFonts w:hint="eastAsia" w:ascii="黑体" w:hAnsi="黑体" w:eastAsia="黑体" w:cs="黑体"/>
          <w:b/>
          <w:bCs/>
          <w:spacing w:val="1"/>
          <w:sz w:val="28"/>
          <w:szCs w:val="28"/>
        </w:rPr>
        <w:t>说明：</w:t>
      </w:r>
      <w:r>
        <w:rPr>
          <w:rFonts w:hint="eastAsia" w:ascii="黑体" w:hAnsi="黑体" w:eastAsia="黑体" w:cs="黑体"/>
          <w:spacing w:val="1"/>
          <w:sz w:val="28"/>
          <w:szCs w:val="28"/>
        </w:rPr>
        <w:t>提供有效的法人或者其他组织的营业执照等证明文件</w:t>
      </w:r>
      <w:r>
        <w:rPr>
          <w:rFonts w:hint="eastAsia" w:ascii="黑体" w:hAnsi="黑体" w:eastAsia="黑体" w:cs="黑体"/>
          <w:spacing w:val="1"/>
          <w:sz w:val="28"/>
          <w:szCs w:val="28"/>
          <w:lang w:val="en-US" w:eastAsia="zh-CN"/>
        </w:rPr>
        <w:t>原件的</w:t>
      </w:r>
      <w:r>
        <w:rPr>
          <w:rFonts w:hint="eastAsia" w:ascii="黑体" w:hAnsi="黑体" w:eastAsia="黑体" w:cs="黑体"/>
          <w:spacing w:val="1"/>
          <w:sz w:val="28"/>
          <w:szCs w:val="28"/>
        </w:rPr>
        <w:t>扫描件，扫描件上应加盖本单</w:t>
      </w:r>
      <w:r>
        <w:rPr>
          <w:rFonts w:hint="eastAsia" w:ascii="黑体" w:hAnsi="黑体" w:eastAsia="黑体" w:cs="黑体"/>
          <w:spacing w:val="-1"/>
          <w:sz w:val="28"/>
          <w:szCs w:val="28"/>
        </w:rPr>
        <w:t>位公章。</w:t>
      </w:r>
    </w:p>
    <w:p w14:paraId="7E065168">
      <w:pPr>
        <w:spacing w:line="362" w:lineRule="auto"/>
        <w:rPr>
          <w:rFonts w:hint="eastAsia" w:ascii="黑体" w:hAnsi="黑体" w:eastAsia="黑体" w:cs="黑体"/>
          <w:sz w:val="28"/>
          <w:szCs w:val="28"/>
        </w:rPr>
        <w:sectPr>
          <w:footerReference r:id="rId14" w:type="default"/>
          <w:pgSz w:w="11906" w:h="16839"/>
          <w:pgMar w:top="1440" w:right="1800" w:bottom="1440" w:left="1800" w:header="0" w:footer="987" w:gutter="0"/>
          <w:pgNumType w:fmt="decimal"/>
          <w:cols w:space="720" w:num="1"/>
        </w:sectPr>
      </w:pPr>
    </w:p>
    <w:p w14:paraId="6B805C52">
      <w:pPr>
        <w:pStyle w:val="4"/>
        <w:numPr>
          <w:ilvl w:val="0"/>
          <w:numId w:val="0"/>
        </w:numPr>
        <w:spacing w:line="360" w:lineRule="auto"/>
        <w:ind w:left="0" w:leftChars="0" w:right="0" w:rightChars="0" w:firstLine="0" w:firstLineChars="0"/>
        <w:jc w:val="center"/>
        <w:outlineLvl w:val="1"/>
        <w:rPr>
          <w:rFonts w:hint="eastAsia" w:ascii="黑体" w:hAnsi="黑体" w:eastAsia="黑体" w:cs="黑体"/>
          <w:sz w:val="36"/>
          <w:szCs w:val="36"/>
        </w:rPr>
      </w:pPr>
      <w:bookmarkStart w:id="16" w:name="_Toc17333"/>
      <w:r>
        <w:rPr>
          <w:rFonts w:hint="eastAsia" w:ascii="黑体" w:hAnsi="黑体" w:eastAsia="黑体" w:cs="黑体"/>
          <w:snapToGrid w:val="0"/>
          <w:color w:val="000000"/>
          <w:kern w:val="0"/>
          <w:sz w:val="36"/>
          <w:szCs w:val="36"/>
          <w:lang w:val="en-US" w:eastAsia="en-US" w:bidi="ar-SA"/>
        </w:rPr>
        <w:t>3、</w:t>
      </w:r>
      <w:r>
        <w:rPr>
          <w:rFonts w:hint="eastAsia" w:ascii="黑体" w:hAnsi="黑体" w:eastAsia="黑体" w:cs="黑体"/>
          <w:b/>
          <w:bCs/>
          <w:spacing w:val="-7"/>
          <w:sz w:val="36"/>
          <w:szCs w:val="36"/>
        </w:rPr>
        <w:t>法定代表人（单位负责人）投标需提供法定代表人（单位</w:t>
      </w:r>
      <w:r>
        <w:rPr>
          <w:rFonts w:hint="eastAsia" w:ascii="黑体" w:hAnsi="黑体" w:eastAsia="黑体" w:cs="黑体"/>
          <w:b/>
          <w:bCs/>
          <w:spacing w:val="-8"/>
          <w:sz w:val="36"/>
          <w:szCs w:val="36"/>
        </w:rPr>
        <w:t>负责人）身份证明；</w:t>
      </w:r>
      <w:r>
        <w:rPr>
          <w:rFonts w:hint="eastAsia" w:ascii="黑体" w:hAnsi="黑体" w:eastAsia="黑体" w:cs="黑体"/>
          <w:b/>
          <w:bCs/>
          <w:sz w:val="36"/>
          <w:szCs w:val="36"/>
        </w:rPr>
        <w:t>授权人投标需提供法定代表人(单位负责人)身份证明及授</w:t>
      </w:r>
      <w:r>
        <w:rPr>
          <w:rFonts w:hint="eastAsia" w:ascii="黑体" w:hAnsi="黑体" w:eastAsia="黑体" w:cs="黑体"/>
          <w:b/>
          <w:bCs/>
          <w:spacing w:val="-1"/>
          <w:sz w:val="36"/>
          <w:szCs w:val="36"/>
        </w:rPr>
        <w:t>权书；</w:t>
      </w:r>
      <w:bookmarkEnd w:id="16"/>
    </w:p>
    <w:p w14:paraId="0FEC540C">
      <w:pPr>
        <w:pStyle w:val="4"/>
        <w:spacing w:line="360" w:lineRule="auto"/>
        <w:ind w:left="0" w:right="0" w:firstLine="0"/>
        <w:jc w:val="center"/>
        <w:outlineLvl w:val="1"/>
        <w:rPr>
          <w:rFonts w:hint="eastAsia" w:ascii="黑体" w:hAnsi="黑体" w:eastAsia="黑体" w:cs="黑体"/>
          <w:sz w:val="32"/>
          <w:szCs w:val="32"/>
        </w:rPr>
      </w:pPr>
      <w:bookmarkStart w:id="17" w:name="_Toc28832"/>
      <w:r>
        <w:rPr>
          <w:rFonts w:hint="eastAsia" w:ascii="黑体" w:hAnsi="黑体" w:eastAsia="黑体" w:cs="黑体"/>
          <w:b/>
          <w:bCs/>
          <w:spacing w:val="-2"/>
          <w:sz w:val="32"/>
          <w:szCs w:val="32"/>
        </w:rPr>
        <w:t>3.1、法定代表人（单位负责人）身份证明</w:t>
      </w:r>
      <w:bookmarkEnd w:id="17"/>
    </w:p>
    <w:p w14:paraId="0A2F461D">
      <w:pPr>
        <w:pStyle w:val="4"/>
        <w:spacing w:line="360" w:lineRule="auto"/>
        <w:ind w:left="0" w:right="0" w:firstLine="0"/>
        <w:rPr>
          <w:rFonts w:hint="eastAsia" w:ascii="黑体" w:hAnsi="黑体" w:eastAsia="黑体" w:cs="黑体"/>
          <w:sz w:val="28"/>
          <w:szCs w:val="28"/>
        </w:rPr>
      </w:pPr>
      <w:r>
        <w:rPr>
          <w:rFonts w:hint="eastAsia" w:ascii="黑体" w:hAnsi="黑体" w:eastAsia="黑体" w:cs="黑体"/>
          <w:spacing w:val="-1"/>
          <w:sz w:val="28"/>
          <w:szCs w:val="28"/>
        </w:rPr>
        <w:t>投标人名称：</w:t>
      </w:r>
    </w:p>
    <w:p w14:paraId="67292844">
      <w:pPr>
        <w:pStyle w:val="4"/>
        <w:spacing w:line="360" w:lineRule="auto"/>
        <w:ind w:left="0" w:right="0" w:firstLine="0"/>
        <w:rPr>
          <w:rFonts w:hint="eastAsia" w:ascii="黑体" w:hAnsi="黑体" w:eastAsia="黑体" w:cs="黑体"/>
          <w:sz w:val="28"/>
          <w:szCs w:val="28"/>
        </w:rPr>
      </w:pPr>
      <w:r>
        <w:rPr>
          <w:rFonts w:hint="eastAsia" w:ascii="黑体" w:hAnsi="黑体" w:eastAsia="黑体" w:cs="黑体"/>
          <w:spacing w:val="-2"/>
          <w:sz w:val="28"/>
          <w:szCs w:val="28"/>
        </w:rPr>
        <w:t>姓名：性别：年龄：职务：</w:t>
      </w:r>
    </w:p>
    <w:p w14:paraId="338A0D74">
      <w:pPr>
        <w:pStyle w:val="4"/>
        <w:spacing w:line="360" w:lineRule="auto"/>
        <w:ind w:left="0" w:right="0" w:firstLine="0"/>
        <w:rPr>
          <w:rFonts w:hint="eastAsia" w:ascii="黑体" w:hAnsi="黑体" w:eastAsia="黑体" w:cs="黑体"/>
          <w:sz w:val="28"/>
          <w:szCs w:val="28"/>
        </w:rPr>
      </w:pPr>
      <w:r>
        <w:rPr>
          <w:rFonts w:hint="eastAsia" w:ascii="黑体" w:hAnsi="黑体" w:eastAsia="黑体" w:cs="黑体"/>
          <w:sz w:val="28"/>
          <w:szCs w:val="28"/>
        </w:rPr>
        <w:t>系（投标人名称）的法定代表人（单位负责人）。</w:t>
      </w:r>
    </w:p>
    <w:p w14:paraId="08057714">
      <w:pPr>
        <w:pStyle w:val="4"/>
        <w:spacing w:line="360" w:lineRule="auto"/>
        <w:ind w:left="0" w:right="0" w:firstLine="0"/>
        <w:rPr>
          <w:rFonts w:hint="eastAsia" w:ascii="黑体" w:hAnsi="黑体" w:eastAsia="黑体" w:cs="黑体"/>
          <w:spacing w:val="-1"/>
          <w:sz w:val="28"/>
          <w:szCs w:val="28"/>
        </w:rPr>
      </w:pPr>
    </w:p>
    <w:p w14:paraId="185A70DD">
      <w:pPr>
        <w:pStyle w:val="4"/>
        <w:spacing w:line="360" w:lineRule="auto"/>
        <w:ind w:left="0" w:right="0" w:firstLine="0"/>
        <w:rPr>
          <w:rFonts w:hint="eastAsia" w:ascii="黑体" w:hAnsi="黑体" w:eastAsia="黑体" w:cs="黑体"/>
          <w:sz w:val="28"/>
          <w:szCs w:val="28"/>
        </w:rPr>
      </w:pPr>
      <w:r>
        <w:rPr>
          <w:rFonts w:hint="eastAsia" w:ascii="黑体" w:hAnsi="黑体" w:eastAsia="黑体" w:cs="黑体"/>
          <w:spacing w:val="-1"/>
          <w:sz w:val="28"/>
          <w:szCs w:val="28"/>
        </w:rPr>
        <w:t>特此证明。</w:t>
      </w:r>
    </w:p>
    <w:p w14:paraId="143A6A40">
      <w:pPr>
        <w:spacing w:line="360" w:lineRule="auto"/>
        <w:ind w:left="0" w:right="0" w:firstLine="0"/>
        <w:rPr>
          <w:rFonts w:hint="eastAsia" w:ascii="黑体" w:hAnsi="黑体" w:eastAsia="黑体" w:cs="黑体"/>
          <w:sz w:val="28"/>
          <w:szCs w:val="28"/>
        </w:rPr>
      </w:pPr>
    </w:p>
    <w:p w14:paraId="56922D8B">
      <w:pPr>
        <w:pStyle w:val="4"/>
        <w:spacing w:line="360" w:lineRule="auto"/>
        <w:ind w:left="0" w:right="0" w:firstLine="0"/>
        <w:rPr>
          <w:rFonts w:hint="eastAsia" w:ascii="黑体" w:hAnsi="黑体" w:eastAsia="黑体" w:cs="黑体"/>
          <w:sz w:val="28"/>
          <w:szCs w:val="28"/>
        </w:rPr>
      </w:pPr>
      <w:r>
        <w:rPr>
          <w:rFonts w:hint="eastAsia" w:ascii="黑体" w:hAnsi="黑体" w:eastAsia="黑体" w:cs="黑体"/>
          <w:spacing w:val="-1"/>
          <w:sz w:val="28"/>
          <w:szCs w:val="28"/>
        </w:rPr>
        <w:t>附：法定代表人（单位负责人）身份证正反面</w:t>
      </w:r>
      <w:r>
        <w:rPr>
          <w:rFonts w:hint="eastAsia" w:ascii="黑体" w:hAnsi="黑体" w:eastAsia="黑体" w:cs="黑体"/>
          <w:spacing w:val="-1"/>
          <w:sz w:val="28"/>
          <w:szCs w:val="28"/>
          <w:lang w:val="en-US" w:eastAsia="zh-CN"/>
        </w:rPr>
        <w:t>原件的</w:t>
      </w:r>
      <w:r>
        <w:rPr>
          <w:rFonts w:hint="eastAsia" w:ascii="黑体" w:hAnsi="黑体" w:eastAsia="黑体" w:cs="黑体"/>
          <w:spacing w:val="-1"/>
          <w:sz w:val="28"/>
          <w:szCs w:val="28"/>
        </w:rPr>
        <w:t>扫描件。</w:t>
      </w:r>
    </w:p>
    <w:p w14:paraId="06C67547">
      <w:pPr>
        <w:spacing w:line="360" w:lineRule="auto"/>
        <w:ind w:left="0" w:right="0" w:firstLine="0"/>
        <w:rPr>
          <w:rFonts w:hint="eastAsia" w:ascii="黑体" w:hAnsi="黑体" w:eastAsia="黑体" w:cs="黑体"/>
          <w:sz w:val="28"/>
          <w:szCs w:val="28"/>
        </w:rPr>
      </w:pPr>
    </w:p>
    <w:p w14:paraId="6E4FB0CC">
      <w:pPr>
        <w:pStyle w:val="4"/>
        <w:spacing w:line="360" w:lineRule="auto"/>
        <w:ind w:left="0" w:right="0" w:firstLine="0"/>
        <w:rPr>
          <w:rFonts w:hint="eastAsia" w:ascii="黑体" w:hAnsi="黑体" w:eastAsia="黑体" w:cs="黑体"/>
          <w:sz w:val="28"/>
          <w:szCs w:val="28"/>
        </w:rPr>
      </w:pPr>
      <w:r>
        <w:rPr>
          <w:rFonts w:hint="eastAsia" w:ascii="黑体" w:hAnsi="黑体" w:eastAsia="黑体" w:cs="黑体"/>
          <w:spacing w:val="-1"/>
          <w:sz w:val="28"/>
          <w:szCs w:val="28"/>
        </w:rPr>
        <w:t>注：本身份证明需由投标人加盖单位公章。</w:t>
      </w:r>
    </w:p>
    <w:p w14:paraId="0BFC8D6D">
      <w:pPr>
        <w:spacing w:line="360" w:lineRule="auto"/>
        <w:ind w:left="0" w:right="0" w:firstLine="0"/>
        <w:rPr>
          <w:rFonts w:hint="eastAsia" w:ascii="黑体" w:hAnsi="黑体" w:eastAsia="黑体" w:cs="黑体"/>
          <w:sz w:val="28"/>
          <w:szCs w:val="28"/>
        </w:rPr>
      </w:pPr>
    </w:p>
    <w:p w14:paraId="0D6BB8BF">
      <w:pPr>
        <w:pStyle w:val="4"/>
        <w:spacing w:line="360" w:lineRule="auto"/>
        <w:ind w:left="0" w:right="0" w:firstLine="0"/>
        <w:rPr>
          <w:rFonts w:hint="eastAsia" w:ascii="黑体" w:hAnsi="黑体" w:eastAsia="黑体" w:cs="黑体"/>
          <w:sz w:val="28"/>
          <w:szCs w:val="28"/>
          <w:lang w:eastAsia="zh-CN"/>
        </w:rPr>
      </w:pPr>
      <w:r>
        <w:rPr>
          <w:rFonts w:hint="eastAsia" w:ascii="黑体" w:hAnsi="黑体" w:eastAsia="黑体" w:cs="黑体"/>
          <w:spacing w:val="-1"/>
          <w:sz w:val="28"/>
          <w:szCs w:val="28"/>
        </w:rPr>
        <w:t>投标人名称（单位盖公章</w:t>
      </w:r>
      <w:r>
        <w:rPr>
          <w:rFonts w:hint="eastAsia" w:ascii="黑体" w:hAnsi="黑体" w:eastAsia="黑体" w:cs="黑体"/>
          <w:spacing w:val="2"/>
          <w:sz w:val="28"/>
          <w:szCs w:val="28"/>
        </w:rPr>
        <w:t>）：</w:t>
      </w:r>
    </w:p>
    <w:p w14:paraId="3294BF31">
      <w:pPr>
        <w:pStyle w:val="4"/>
        <w:spacing w:line="360" w:lineRule="auto"/>
        <w:ind w:left="0" w:right="0" w:firstLine="0"/>
        <w:rPr>
          <w:rFonts w:hint="eastAsia" w:ascii="黑体" w:hAnsi="黑体" w:eastAsia="黑体" w:cs="黑体"/>
          <w:sz w:val="28"/>
          <w:szCs w:val="28"/>
          <w:lang w:eastAsia="zh-CN"/>
        </w:rPr>
      </w:pPr>
      <w:r>
        <w:rPr>
          <w:rFonts w:hint="eastAsia" w:ascii="黑体" w:hAnsi="黑体" w:eastAsia="黑体" w:cs="黑体"/>
          <w:spacing w:val="-1"/>
          <w:sz w:val="28"/>
          <w:szCs w:val="28"/>
        </w:rPr>
        <w:t>法定代表人（签字或盖章</w:t>
      </w:r>
      <w:r>
        <w:rPr>
          <w:rFonts w:hint="eastAsia" w:ascii="黑体" w:hAnsi="黑体" w:eastAsia="黑体" w:cs="黑体"/>
          <w:spacing w:val="2"/>
          <w:sz w:val="28"/>
          <w:szCs w:val="28"/>
        </w:rPr>
        <w:t>）：</w:t>
      </w:r>
    </w:p>
    <w:p w14:paraId="18B7245A">
      <w:pPr>
        <w:pStyle w:val="4"/>
        <w:spacing w:line="360" w:lineRule="auto"/>
        <w:ind w:left="0" w:right="0" w:firstLine="0"/>
        <w:rPr>
          <w:rFonts w:hint="eastAsia" w:ascii="黑体" w:hAnsi="黑体" w:eastAsia="黑体" w:cs="黑体"/>
          <w:sz w:val="28"/>
          <w:szCs w:val="28"/>
          <w:lang w:eastAsia="zh-CN"/>
        </w:rPr>
      </w:pPr>
      <w:r>
        <w:rPr>
          <w:rFonts w:hint="eastAsia" w:ascii="黑体" w:hAnsi="黑体" w:eastAsia="黑体" w:cs="黑体"/>
          <w:spacing w:val="-13"/>
          <w:sz w:val="28"/>
          <w:szCs w:val="28"/>
        </w:rPr>
        <w:t>日期：</w:t>
      </w:r>
    </w:p>
    <w:p w14:paraId="110C24FC">
      <w:pPr>
        <w:spacing w:line="360" w:lineRule="auto"/>
        <w:ind w:left="0" w:right="0" w:firstLine="0"/>
        <w:rPr>
          <w:rFonts w:hint="eastAsia" w:ascii="黑体" w:hAnsi="黑体" w:eastAsia="黑体" w:cs="黑体"/>
          <w:sz w:val="28"/>
          <w:szCs w:val="28"/>
        </w:rPr>
        <w:sectPr>
          <w:footerReference r:id="rId15" w:type="default"/>
          <w:pgSz w:w="11906" w:h="16839"/>
          <w:pgMar w:top="1440" w:right="1800" w:bottom="1440" w:left="1800" w:header="0" w:footer="987" w:gutter="0"/>
          <w:pgNumType w:fmt="decimal"/>
          <w:cols w:space="720" w:num="1"/>
        </w:sectPr>
      </w:pPr>
    </w:p>
    <w:p w14:paraId="610A6CE4">
      <w:pPr>
        <w:pStyle w:val="4"/>
        <w:spacing w:line="360" w:lineRule="auto"/>
        <w:ind w:left="0" w:right="0" w:firstLine="0"/>
        <w:jc w:val="center"/>
        <w:rPr>
          <w:rFonts w:hint="eastAsia" w:ascii="黑体" w:hAnsi="黑体" w:eastAsia="黑体" w:cs="黑体"/>
          <w:sz w:val="32"/>
          <w:szCs w:val="32"/>
        </w:rPr>
      </w:pPr>
      <w:r>
        <w:rPr>
          <w:rFonts w:hint="eastAsia" w:ascii="黑体" w:hAnsi="黑体" w:eastAsia="黑体" w:cs="黑体"/>
          <w:b/>
          <w:bCs/>
          <w:spacing w:val="-1"/>
          <w:sz w:val="32"/>
          <w:szCs w:val="32"/>
        </w:rPr>
        <w:t>3.2、法定代表人（单位负责人）授权委托书</w:t>
      </w:r>
    </w:p>
    <w:p w14:paraId="3E609E76">
      <w:pPr>
        <w:pStyle w:val="4"/>
        <w:spacing w:line="360" w:lineRule="auto"/>
        <w:ind w:left="0" w:right="0" w:firstLine="0"/>
        <w:rPr>
          <w:rFonts w:hint="eastAsia" w:ascii="黑体" w:hAnsi="黑体" w:eastAsia="黑体" w:cs="黑体"/>
          <w:sz w:val="28"/>
          <w:szCs w:val="28"/>
        </w:rPr>
      </w:pPr>
      <w:r>
        <w:rPr>
          <w:rFonts w:hint="eastAsia" w:ascii="黑体" w:hAnsi="黑体" w:eastAsia="黑体" w:cs="黑体"/>
          <w:spacing w:val="-4"/>
          <w:sz w:val="28"/>
          <w:szCs w:val="28"/>
        </w:rPr>
        <w:t>致：(采购人)</w:t>
      </w:r>
    </w:p>
    <w:p w14:paraId="6A92EC01">
      <w:pPr>
        <w:pStyle w:val="4"/>
        <w:spacing w:line="360" w:lineRule="auto"/>
        <w:ind w:left="0" w:right="0" w:firstLine="568" w:firstLineChars="200"/>
        <w:rPr>
          <w:rFonts w:hint="eastAsia" w:ascii="黑体" w:hAnsi="黑体" w:eastAsia="黑体" w:cs="黑体"/>
          <w:sz w:val="28"/>
          <w:szCs w:val="28"/>
        </w:rPr>
      </w:pPr>
      <w:r>
        <w:rPr>
          <w:rFonts w:hint="eastAsia" w:ascii="黑体" w:hAnsi="黑体" w:eastAsia="黑体" w:cs="黑体"/>
          <w:spacing w:val="2"/>
          <w:sz w:val="28"/>
          <w:szCs w:val="28"/>
        </w:rPr>
        <w:t>本授权书声明：注册于</w:t>
      </w:r>
      <w:r>
        <w:rPr>
          <w:rFonts w:hint="eastAsia" w:ascii="黑体" w:hAnsi="黑体" w:eastAsia="黑体" w:cs="黑体"/>
          <w:spacing w:val="2"/>
          <w:sz w:val="28"/>
          <w:szCs w:val="28"/>
          <w:u w:val="single" w:color="auto"/>
        </w:rPr>
        <w:t>（国家或地区的名称）</w:t>
      </w:r>
      <w:r>
        <w:rPr>
          <w:rFonts w:hint="eastAsia" w:ascii="黑体" w:hAnsi="黑体" w:eastAsia="黑体" w:cs="黑体"/>
          <w:spacing w:val="2"/>
          <w:sz w:val="28"/>
          <w:szCs w:val="28"/>
        </w:rPr>
        <w:t>的（</w:t>
      </w:r>
      <w:r>
        <w:rPr>
          <w:rFonts w:hint="eastAsia" w:ascii="黑体" w:hAnsi="黑体" w:eastAsia="黑体" w:cs="黑体"/>
          <w:spacing w:val="2"/>
          <w:sz w:val="28"/>
          <w:szCs w:val="28"/>
          <w:u w:val="single" w:color="auto"/>
        </w:rPr>
        <w:t>投标人</w:t>
      </w:r>
      <w:r>
        <w:rPr>
          <w:rFonts w:hint="eastAsia" w:ascii="黑体" w:hAnsi="黑体" w:eastAsia="黑体" w:cs="黑体"/>
          <w:spacing w:val="2"/>
          <w:sz w:val="28"/>
          <w:szCs w:val="28"/>
        </w:rPr>
        <w:t>）的在</w:t>
      </w:r>
      <w:r>
        <w:rPr>
          <w:rFonts w:hint="eastAsia" w:ascii="黑体" w:hAnsi="黑体" w:eastAsia="黑体" w:cs="黑体"/>
          <w:spacing w:val="1"/>
          <w:sz w:val="28"/>
          <w:szCs w:val="28"/>
        </w:rPr>
        <w:t>下面签字的（</w:t>
      </w:r>
      <w:r>
        <w:rPr>
          <w:rFonts w:hint="eastAsia" w:ascii="黑体" w:hAnsi="黑体" w:eastAsia="黑体" w:cs="黑体"/>
          <w:spacing w:val="1"/>
          <w:sz w:val="28"/>
          <w:szCs w:val="28"/>
          <w:u w:val="single" w:color="auto"/>
        </w:rPr>
        <w:t>法人代表姓名、职务</w:t>
      </w:r>
      <w:r>
        <w:rPr>
          <w:rFonts w:hint="eastAsia" w:ascii="黑体" w:hAnsi="黑体" w:eastAsia="黑体" w:cs="黑体"/>
          <w:spacing w:val="1"/>
          <w:sz w:val="28"/>
          <w:szCs w:val="28"/>
        </w:rPr>
        <w:t>）代表我单位授权（</w:t>
      </w:r>
      <w:r>
        <w:rPr>
          <w:rFonts w:hint="eastAsia" w:ascii="黑体" w:hAnsi="黑体" w:eastAsia="黑体" w:cs="黑体"/>
          <w:spacing w:val="1"/>
          <w:sz w:val="28"/>
          <w:szCs w:val="28"/>
          <w:u w:val="single" w:color="auto"/>
        </w:rPr>
        <w:t>单位名称</w:t>
      </w:r>
      <w:r>
        <w:rPr>
          <w:rFonts w:hint="eastAsia" w:ascii="黑体" w:hAnsi="黑体" w:eastAsia="黑体" w:cs="黑体"/>
          <w:spacing w:val="1"/>
          <w:sz w:val="28"/>
          <w:szCs w:val="28"/>
        </w:rPr>
        <w:t>）的在下面签字的（</w:t>
      </w:r>
      <w:r>
        <w:rPr>
          <w:rFonts w:hint="eastAsia" w:ascii="黑体" w:hAnsi="黑体" w:eastAsia="黑体" w:cs="黑体"/>
          <w:spacing w:val="1"/>
          <w:sz w:val="28"/>
          <w:szCs w:val="28"/>
          <w:u w:val="single" w:color="auto"/>
        </w:rPr>
        <w:t>被授权人的姓名、职务</w:t>
      </w:r>
      <w:r>
        <w:rPr>
          <w:rFonts w:hint="eastAsia" w:ascii="黑体" w:hAnsi="黑体" w:eastAsia="黑体" w:cs="黑体"/>
          <w:spacing w:val="1"/>
          <w:sz w:val="28"/>
          <w:szCs w:val="28"/>
        </w:rPr>
        <w:t>）</w:t>
      </w:r>
      <w:r>
        <w:rPr>
          <w:rFonts w:hint="eastAsia" w:ascii="黑体" w:hAnsi="黑体" w:eastAsia="黑体" w:cs="黑体"/>
          <w:sz w:val="28"/>
          <w:szCs w:val="28"/>
        </w:rPr>
        <w:t>为我单位的合法代理人，就（</w:t>
      </w:r>
      <w:r>
        <w:rPr>
          <w:rFonts w:hint="eastAsia" w:ascii="黑体" w:hAnsi="黑体" w:eastAsia="黑体" w:cs="黑体"/>
          <w:sz w:val="28"/>
          <w:szCs w:val="28"/>
          <w:u w:val="single" w:color="auto"/>
        </w:rPr>
        <w:t>项目名称</w:t>
      </w:r>
      <w:r>
        <w:rPr>
          <w:rFonts w:hint="eastAsia" w:ascii="黑体" w:hAnsi="黑体" w:eastAsia="黑体" w:cs="黑体"/>
          <w:sz w:val="28"/>
          <w:szCs w:val="28"/>
        </w:rPr>
        <w:t>）的（</w:t>
      </w:r>
      <w:r>
        <w:rPr>
          <w:rFonts w:hint="eastAsia" w:ascii="黑体" w:hAnsi="黑体" w:eastAsia="黑体" w:cs="黑体"/>
          <w:sz w:val="28"/>
          <w:szCs w:val="28"/>
          <w:u w:val="single" w:color="auto"/>
        </w:rPr>
        <w:t>标项名称</w:t>
      </w:r>
      <w:r>
        <w:rPr>
          <w:rFonts w:hint="eastAsia" w:ascii="黑体" w:hAnsi="黑体" w:eastAsia="黑体" w:cs="黑体"/>
          <w:sz w:val="28"/>
          <w:szCs w:val="28"/>
        </w:rPr>
        <w:t>）投标，以我单位名义处理一切与</w:t>
      </w:r>
      <w:r>
        <w:rPr>
          <w:rFonts w:hint="eastAsia" w:ascii="黑体" w:hAnsi="黑体" w:eastAsia="黑体" w:cs="黑体"/>
          <w:spacing w:val="-1"/>
          <w:sz w:val="28"/>
          <w:szCs w:val="28"/>
        </w:rPr>
        <w:t>之有关的事务。</w:t>
      </w:r>
    </w:p>
    <w:p w14:paraId="012823A3">
      <w:pPr>
        <w:pStyle w:val="4"/>
        <w:spacing w:line="360" w:lineRule="auto"/>
        <w:ind w:left="0" w:right="0" w:firstLine="0"/>
        <w:jc w:val="center"/>
        <w:rPr>
          <w:rFonts w:hint="eastAsia" w:ascii="黑体" w:hAnsi="黑体" w:eastAsia="黑体" w:cs="黑体"/>
          <w:spacing w:val="-3"/>
          <w:sz w:val="28"/>
          <w:szCs w:val="28"/>
        </w:rPr>
      </w:pPr>
      <w:r>
        <w:rPr>
          <w:rFonts w:hint="eastAsia" w:ascii="黑体" w:hAnsi="黑体" w:eastAsia="黑体" w:cs="黑体"/>
          <w:spacing w:val="-2"/>
          <w:sz w:val="28"/>
          <w:szCs w:val="28"/>
          <w:lang w:val="en-US" w:eastAsia="zh-CN"/>
        </w:rPr>
        <w:t xml:space="preserve">  </w:t>
      </w:r>
      <w:r>
        <w:rPr>
          <w:rFonts w:hint="eastAsia" w:ascii="黑体" w:hAnsi="黑体" w:eastAsia="黑体" w:cs="黑体"/>
          <w:spacing w:val="-2"/>
          <w:sz w:val="28"/>
          <w:szCs w:val="28"/>
        </w:rPr>
        <w:t>本授权委托书于年月日签字生效，代理人无转委托权，特</w:t>
      </w:r>
      <w:r>
        <w:rPr>
          <w:rFonts w:hint="eastAsia" w:ascii="黑体" w:hAnsi="黑体" w:eastAsia="黑体" w:cs="黑体"/>
          <w:spacing w:val="-3"/>
          <w:sz w:val="28"/>
          <w:szCs w:val="28"/>
        </w:rPr>
        <w:t>此声明</w:t>
      </w:r>
    </w:p>
    <w:p w14:paraId="176DFA70">
      <w:pPr>
        <w:pStyle w:val="4"/>
        <w:spacing w:line="360" w:lineRule="auto"/>
        <w:ind w:left="0" w:right="0" w:firstLine="0"/>
        <w:jc w:val="both"/>
        <w:rPr>
          <w:rFonts w:hint="eastAsia" w:ascii="黑体" w:hAnsi="黑体" w:eastAsia="黑体" w:cs="黑体"/>
          <w:sz w:val="28"/>
          <w:szCs w:val="28"/>
        </w:rPr>
      </w:pPr>
      <w:r>
        <w:rPr>
          <w:rFonts w:hint="eastAsia" w:ascii="黑体" w:hAnsi="黑体" w:eastAsia="黑体" w:cs="黑体"/>
          <w:spacing w:val="-3"/>
          <w:sz w:val="28"/>
          <w:szCs w:val="28"/>
        </w:rPr>
        <w:t>。</w:t>
      </w:r>
    </w:p>
    <w:p w14:paraId="546DF725">
      <w:pPr>
        <w:pStyle w:val="4"/>
        <w:spacing w:line="360" w:lineRule="auto"/>
        <w:ind w:left="0" w:right="0" w:firstLine="552" w:firstLineChars="200"/>
        <w:rPr>
          <w:rFonts w:hint="eastAsia" w:ascii="黑体" w:hAnsi="黑体" w:eastAsia="黑体" w:cs="黑体"/>
          <w:sz w:val="28"/>
          <w:szCs w:val="28"/>
        </w:rPr>
      </w:pPr>
      <w:r>
        <w:rPr>
          <w:rFonts w:hint="eastAsia" w:ascii="黑体" w:hAnsi="黑体" w:eastAsia="黑体" w:cs="黑体"/>
          <w:spacing w:val="-2"/>
          <w:sz w:val="28"/>
          <w:szCs w:val="28"/>
        </w:rPr>
        <w:t>附：委托人和被委托人身份证正反面</w:t>
      </w:r>
      <w:r>
        <w:rPr>
          <w:rFonts w:hint="eastAsia" w:ascii="黑体" w:hAnsi="黑体" w:eastAsia="黑体" w:cs="黑体"/>
          <w:spacing w:val="-2"/>
          <w:sz w:val="28"/>
          <w:szCs w:val="28"/>
          <w:lang w:val="en-US" w:eastAsia="zh-CN"/>
        </w:rPr>
        <w:t>原件的</w:t>
      </w:r>
      <w:r>
        <w:rPr>
          <w:rFonts w:hint="eastAsia" w:ascii="黑体" w:hAnsi="黑体" w:eastAsia="黑体" w:cs="黑体"/>
          <w:spacing w:val="-2"/>
          <w:sz w:val="28"/>
          <w:szCs w:val="28"/>
        </w:rPr>
        <w:t>扫描件，如有授权人必须提供授权委托书。</w:t>
      </w:r>
    </w:p>
    <w:p w14:paraId="61370016">
      <w:pPr>
        <w:spacing w:line="360" w:lineRule="auto"/>
        <w:ind w:left="0" w:right="0" w:firstLine="0"/>
        <w:rPr>
          <w:rFonts w:hint="eastAsia" w:ascii="黑体" w:hAnsi="黑体" w:eastAsia="黑体" w:cs="黑体"/>
          <w:sz w:val="28"/>
          <w:szCs w:val="28"/>
        </w:rPr>
      </w:pPr>
    </w:p>
    <w:p w14:paraId="278AD298">
      <w:pPr>
        <w:spacing w:line="360" w:lineRule="auto"/>
        <w:ind w:left="0" w:right="0" w:firstLine="0"/>
        <w:rPr>
          <w:rFonts w:hint="eastAsia" w:ascii="黑体" w:hAnsi="黑体" w:eastAsia="黑体" w:cs="黑体"/>
          <w:sz w:val="28"/>
          <w:szCs w:val="28"/>
        </w:rPr>
      </w:pPr>
    </w:p>
    <w:p w14:paraId="785420FC">
      <w:pPr>
        <w:pStyle w:val="4"/>
        <w:spacing w:line="360" w:lineRule="auto"/>
        <w:ind w:left="0" w:right="0" w:firstLine="0"/>
        <w:rPr>
          <w:rFonts w:hint="eastAsia" w:ascii="黑体" w:hAnsi="黑体" w:eastAsia="黑体" w:cs="黑体"/>
          <w:spacing w:val="2"/>
          <w:sz w:val="28"/>
          <w:szCs w:val="28"/>
        </w:rPr>
      </w:pPr>
      <w:r>
        <w:rPr>
          <w:rFonts w:hint="eastAsia" w:ascii="黑体" w:hAnsi="黑体" w:eastAsia="黑体" w:cs="黑体"/>
          <w:spacing w:val="-1"/>
          <w:sz w:val="28"/>
          <w:szCs w:val="28"/>
        </w:rPr>
        <w:t>投标人名称（单位盖公章</w:t>
      </w:r>
      <w:r>
        <w:rPr>
          <w:rFonts w:hint="eastAsia" w:ascii="黑体" w:hAnsi="黑体" w:eastAsia="黑体" w:cs="黑体"/>
          <w:spacing w:val="2"/>
          <w:sz w:val="28"/>
          <w:szCs w:val="28"/>
        </w:rPr>
        <w:t>）：</w:t>
      </w:r>
    </w:p>
    <w:p w14:paraId="5DFB1DE9">
      <w:pPr>
        <w:pStyle w:val="4"/>
        <w:spacing w:line="360" w:lineRule="auto"/>
        <w:ind w:left="0" w:right="0" w:firstLine="0"/>
        <w:rPr>
          <w:rFonts w:hint="eastAsia" w:ascii="黑体" w:hAnsi="黑体" w:eastAsia="黑体" w:cs="黑体"/>
          <w:spacing w:val="2"/>
          <w:sz w:val="28"/>
          <w:szCs w:val="28"/>
        </w:rPr>
      </w:pPr>
      <w:r>
        <w:rPr>
          <w:rFonts w:hint="eastAsia" w:ascii="黑体" w:hAnsi="黑体" w:eastAsia="黑体" w:cs="黑体"/>
          <w:spacing w:val="-1"/>
          <w:sz w:val="28"/>
          <w:szCs w:val="28"/>
        </w:rPr>
        <w:t>法定代表人（签字或盖章</w:t>
      </w:r>
      <w:r>
        <w:rPr>
          <w:rFonts w:hint="eastAsia" w:ascii="黑体" w:hAnsi="黑体" w:eastAsia="黑体" w:cs="黑体"/>
          <w:spacing w:val="2"/>
          <w:sz w:val="28"/>
          <w:szCs w:val="28"/>
        </w:rPr>
        <w:t>）：</w:t>
      </w:r>
    </w:p>
    <w:p w14:paraId="5ED470BE">
      <w:pPr>
        <w:pStyle w:val="4"/>
        <w:spacing w:line="360" w:lineRule="auto"/>
        <w:ind w:left="0" w:right="0" w:firstLine="0"/>
        <w:rPr>
          <w:rFonts w:hint="eastAsia" w:ascii="黑体" w:hAnsi="黑体" w:eastAsia="黑体" w:cs="黑体"/>
          <w:sz w:val="28"/>
          <w:szCs w:val="28"/>
          <w:lang w:eastAsia="zh-CN"/>
        </w:rPr>
      </w:pPr>
      <w:r>
        <w:rPr>
          <w:rFonts w:hint="eastAsia" w:ascii="黑体" w:hAnsi="黑体" w:eastAsia="黑体" w:cs="黑体"/>
          <w:sz w:val="28"/>
          <w:szCs w:val="28"/>
        </w:rPr>
        <w:t>身份证号码：</w:t>
      </w:r>
    </w:p>
    <w:p w14:paraId="31EF8C46">
      <w:pPr>
        <w:pStyle w:val="4"/>
        <w:spacing w:line="360" w:lineRule="auto"/>
        <w:ind w:left="0" w:right="0" w:firstLine="0"/>
        <w:rPr>
          <w:rFonts w:hint="eastAsia" w:ascii="黑体" w:hAnsi="黑体" w:eastAsia="黑体" w:cs="黑体"/>
          <w:spacing w:val="2"/>
          <w:sz w:val="28"/>
          <w:szCs w:val="28"/>
        </w:rPr>
      </w:pPr>
      <w:r>
        <w:rPr>
          <w:rFonts w:hint="eastAsia" w:ascii="黑体" w:hAnsi="黑体" w:eastAsia="黑体" w:cs="黑体"/>
          <w:spacing w:val="-1"/>
          <w:sz w:val="28"/>
          <w:szCs w:val="28"/>
        </w:rPr>
        <w:t>委托代理人（签字或盖章</w:t>
      </w:r>
      <w:r>
        <w:rPr>
          <w:rFonts w:hint="eastAsia" w:ascii="黑体" w:hAnsi="黑体" w:eastAsia="黑体" w:cs="黑体"/>
          <w:spacing w:val="2"/>
          <w:sz w:val="28"/>
          <w:szCs w:val="28"/>
        </w:rPr>
        <w:t>）：</w:t>
      </w:r>
    </w:p>
    <w:p w14:paraId="4E9F98CA">
      <w:pPr>
        <w:pStyle w:val="4"/>
        <w:spacing w:line="360" w:lineRule="auto"/>
        <w:ind w:left="0" w:right="0" w:firstLine="0"/>
        <w:rPr>
          <w:rFonts w:hint="eastAsia" w:ascii="黑体" w:hAnsi="黑体" w:eastAsia="黑体" w:cs="黑体"/>
          <w:spacing w:val="1"/>
          <w:sz w:val="28"/>
          <w:szCs w:val="28"/>
        </w:rPr>
      </w:pPr>
      <w:r>
        <w:rPr>
          <w:rFonts w:hint="eastAsia" w:ascii="黑体" w:hAnsi="黑体" w:eastAsia="黑体" w:cs="黑体"/>
          <w:spacing w:val="1"/>
          <w:sz w:val="28"/>
          <w:szCs w:val="28"/>
        </w:rPr>
        <w:t>身份证号码：</w:t>
      </w:r>
    </w:p>
    <w:p w14:paraId="291C28F5">
      <w:pPr>
        <w:pStyle w:val="4"/>
        <w:spacing w:line="360" w:lineRule="auto"/>
        <w:ind w:left="0" w:right="0" w:firstLine="0"/>
        <w:rPr>
          <w:rFonts w:hint="eastAsia" w:ascii="黑体" w:hAnsi="黑体" w:eastAsia="黑体" w:cs="黑体"/>
          <w:sz w:val="28"/>
          <w:szCs w:val="28"/>
        </w:rPr>
      </w:pPr>
      <w:r>
        <w:rPr>
          <w:rFonts w:hint="eastAsia" w:ascii="黑体" w:hAnsi="黑体" w:eastAsia="黑体" w:cs="黑体"/>
          <w:sz w:val="28"/>
          <w:szCs w:val="28"/>
        </w:rPr>
        <w:t>详细通讯地址：</w:t>
      </w:r>
    </w:p>
    <w:p w14:paraId="0FADF88E">
      <w:pPr>
        <w:pStyle w:val="4"/>
        <w:spacing w:line="360" w:lineRule="auto"/>
        <w:ind w:left="0" w:right="0" w:firstLine="0"/>
        <w:rPr>
          <w:rFonts w:hint="eastAsia" w:ascii="黑体" w:hAnsi="黑体" w:eastAsia="黑体" w:cs="黑体"/>
          <w:sz w:val="28"/>
          <w:szCs w:val="28"/>
        </w:rPr>
      </w:pPr>
      <w:r>
        <w:rPr>
          <w:rFonts w:hint="eastAsia" w:ascii="黑体" w:hAnsi="黑体" w:eastAsia="黑体" w:cs="黑体"/>
          <w:sz w:val="28"/>
          <w:szCs w:val="28"/>
        </w:rPr>
        <w:t>邮政编码：</w:t>
      </w:r>
    </w:p>
    <w:p w14:paraId="413DD965">
      <w:pPr>
        <w:pStyle w:val="4"/>
        <w:spacing w:line="360" w:lineRule="auto"/>
        <w:ind w:left="0" w:right="0" w:firstLine="0"/>
        <w:rPr>
          <w:rFonts w:hint="eastAsia" w:ascii="黑体" w:hAnsi="黑体" w:eastAsia="黑体" w:cs="黑体"/>
          <w:spacing w:val="-4"/>
          <w:sz w:val="28"/>
          <w:szCs w:val="28"/>
        </w:rPr>
      </w:pPr>
      <w:r>
        <w:rPr>
          <w:rFonts w:hint="eastAsia" w:ascii="黑体" w:hAnsi="黑体" w:eastAsia="黑体" w:cs="黑体"/>
          <w:spacing w:val="-4"/>
          <w:sz w:val="28"/>
          <w:szCs w:val="28"/>
        </w:rPr>
        <w:t>传真：</w:t>
      </w:r>
    </w:p>
    <w:p w14:paraId="6CB093F9">
      <w:pPr>
        <w:pStyle w:val="4"/>
        <w:spacing w:line="360" w:lineRule="auto"/>
        <w:ind w:left="0" w:right="0" w:firstLine="0"/>
        <w:rPr>
          <w:rFonts w:hint="eastAsia" w:ascii="黑体" w:hAnsi="黑体" w:eastAsia="黑体" w:cs="黑体"/>
          <w:sz w:val="28"/>
          <w:szCs w:val="28"/>
          <w:lang w:eastAsia="zh-CN"/>
        </w:rPr>
      </w:pPr>
      <w:r>
        <w:rPr>
          <w:rFonts w:hint="eastAsia" w:ascii="黑体" w:hAnsi="黑体" w:eastAsia="黑体" w:cs="黑体"/>
          <w:spacing w:val="-1"/>
          <w:sz w:val="28"/>
          <w:szCs w:val="28"/>
        </w:rPr>
        <w:t>电话：</w:t>
      </w:r>
    </w:p>
    <w:p w14:paraId="1A8EDDC8">
      <w:pPr>
        <w:spacing w:line="362" w:lineRule="auto"/>
        <w:rPr>
          <w:rFonts w:hint="eastAsia" w:ascii="黑体" w:hAnsi="黑体" w:eastAsia="黑体" w:cs="黑体"/>
          <w:sz w:val="28"/>
          <w:szCs w:val="28"/>
        </w:rPr>
        <w:sectPr>
          <w:footerReference r:id="rId16" w:type="default"/>
          <w:pgSz w:w="11906" w:h="16839"/>
          <w:pgMar w:top="1440" w:right="1800" w:bottom="1440" w:left="1800" w:header="0" w:footer="987" w:gutter="0"/>
          <w:pgNumType w:fmt="decimal"/>
          <w:cols w:space="720" w:num="1"/>
        </w:sectPr>
      </w:pPr>
    </w:p>
    <w:p w14:paraId="0E10306C">
      <w:pPr>
        <w:pStyle w:val="4"/>
        <w:spacing w:line="360" w:lineRule="auto"/>
        <w:ind w:right="0"/>
        <w:jc w:val="left"/>
        <w:outlineLvl w:val="1"/>
        <w:rPr>
          <w:rFonts w:hint="eastAsia" w:ascii="黑体" w:hAnsi="黑体" w:eastAsia="黑体" w:cs="黑体"/>
          <w:b/>
          <w:bCs/>
          <w:spacing w:val="-2"/>
          <w:sz w:val="36"/>
          <w:szCs w:val="36"/>
          <w:lang w:eastAsia="zh-CN"/>
        </w:rPr>
      </w:pPr>
      <w:r>
        <w:rPr>
          <w:rFonts w:hint="eastAsia" w:ascii="黑体" w:hAnsi="黑体" w:eastAsia="黑体" w:cs="黑体"/>
          <w:b/>
          <w:bCs/>
          <w:spacing w:val="-2"/>
          <w:sz w:val="36"/>
          <w:szCs w:val="36"/>
          <w:lang w:val="en-US" w:eastAsia="zh-CN"/>
        </w:rPr>
        <w:t>4、</w:t>
      </w:r>
      <w:r>
        <w:rPr>
          <w:rFonts w:hint="eastAsia" w:ascii="黑体" w:hAnsi="黑体" w:eastAsia="黑体" w:cs="黑体"/>
          <w:b/>
          <w:bCs/>
          <w:spacing w:val="-2"/>
          <w:sz w:val="36"/>
          <w:szCs w:val="36"/>
          <w:lang w:eastAsia="zh-CN"/>
        </w:rPr>
        <w:t>供应商提供（2024年或2025年）财务审计报告或2025年度财务报表复印件（包括资产负债表、现金流量表、利润表）或其基本开户银行出具的资信证明；</w:t>
      </w:r>
    </w:p>
    <w:p w14:paraId="23A3925C">
      <w:pPr>
        <w:pStyle w:val="4"/>
        <w:spacing w:line="360" w:lineRule="auto"/>
        <w:ind w:right="0"/>
        <w:jc w:val="left"/>
        <w:rPr>
          <w:rFonts w:hint="eastAsia" w:ascii="黑体" w:hAnsi="黑体" w:eastAsia="黑体" w:cs="黑体"/>
          <w:b/>
          <w:bCs/>
          <w:spacing w:val="-2"/>
          <w:sz w:val="36"/>
          <w:szCs w:val="36"/>
          <w:lang w:eastAsia="zh-CN"/>
        </w:rPr>
      </w:pPr>
    </w:p>
    <w:p w14:paraId="55136635">
      <w:pPr>
        <w:pStyle w:val="4"/>
        <w:spacing w:line="360" w:lineRule="auto"/>
        <w:ind w:right="0"/>
        <w:jc w:val="left"/>
        <w:rPr>
          <w:rFonts w:hint="eastAsia" w:ascii="黑体" w:hAnsi="黑体" w:eastAsia="黑体" w:cs="黑体"/>
          <w:sz w:val="28"/>
          <w:szCs w:val="28"/>
        </w:rPr>
      </w:pPr>
      <w:r>
        <w:rPr>
          <w:rFonts w:hint="eastAsia" w:ascii="黑体" w:hAnsi="黑体" w:eastAsia="黑体" w:cs="黑体"/>
          <w:b/>
          <w:bCs/>
          <w:spacing w:val="1"/>
          <w:sz w:val="28"/>
          <w:szCs w:val="28"/>
        </w:rPr>
        <w:t>说明：</w:t>
      </w:r>
      <w:r>
        <w:rPr>
          <w:rFonts w:hint="eastAsia" w:ascii="黑体" w:hAnsi="黑体" w:eastAsia="黑体" w:cs="黑体"/>
          <w:b w:val="0"/>
          <w:bCs w:val="0"/>
          <w:spacing w:val="1"/>
          <w:sz w:val="28"/>
          <w:szCs w:val="28"/>
          <w:lang w:eastAsia="zh-CN"/>
        </w:rPr>
        <w:t>供应商提供（2024年或2025年）财务审计报告或2025年度财务报表复印件（包括资产负债表、现金流量表、利润表）或其基本开户银行出具的资信证明</w:t>
      </w:r>
      <w:r>
        <w:rPr>
          <w:rFonts w:hint="eastAsia" w:ascii="黑体" w:hAnsi="黑体" w:eastAsia="黑体" w:cs="黑体"/>
          <w:b w:val="0"/>
          <w:bCs w:val="0"/>
          <w:spacing w:val="-1"/>
          <w:sz w:val="28"/>
          <w:szCs w:val="28"/>
        </w:rPr>
        <w:t>。</w:t>
      </w:r>
    </w:p>
    <w:p w14:paraId="4C8A4DFC">
      <w:pPr>
        <w:spacing w:line="360" w:lineRule="auto"/>
        <w:ind w:right="0"/>
        <w:jc w:val="left"/>
        <w:rPr>
          <w:rFonts w:hint="eastAsia" w:ascii="黑体" w:hAnsi="黑体" w:eastAsia="黑体" w:cs="黑体"/>
          <w:sz w:val="28"/>
          <w:szCs w:val="28"/>
        </w:rPr>
        <w:sectPr>
          <w:footerReference r:id="rId17" w:type="default"/>
          <w:pgSz w:w="11906" w:h="16839"/>
          <w:pgMar w:top="1440" w:right="1800" w:bottom="1440" w:left="1800" w:header="0" w:footer="987" w:gutter="0"/>
          <w:pgNumType w:fmt="decimal"/>
          <w:cols w:space="720" w:num="1"/>
        </w:sectPr>
      </w:pPr>
    </w:p>
    <w:p w14:paraId="53D5E919">
      <w:pPr>
        <w:pStyle w:val="4"/>
        <w:spacing w:before="120" w:line="360" w:lineRule="auto"/>
        <w:jc w:val="center"/>
        <w:outlineLvl w:val="1"/>
        <w:rPr>
          <w:rFonts w:hint="eastAsia" w:ascii="黑体" w:hAnsi="黑体" w:eastAsia="黑体" w:cs="黑体"/>
          <w:sz w:val="36"/>
          <w:szCs w:val="36"/>
        </w:rPr>
      </w:pPr>
      <w:bookmarkStart w:id="18" w:name="_Toc13223"/>
      <w:r>
        <w:rPr>
          <w:rFonts w:hint="eastAsia" w:ascii="黑体" w:hAnsi="黑体" w:eastAsia="黑体" w:cs="黑体"/>
          <w:b/>
          <w:bCs/>
          <w:spacing w:val="-1"/>
          <w:sz w:val="36"/>
          <w:szCs w:val="36"/>
        </w:rPr>
        <w:t>5、提供依法缴纳近六个月任意一个月社会保险的凭据；</w:t>
      </w:r>
      <w:bookmarkEnd w:id="18"/>
    </w:p>
    <w:p w14:paraId="72D22DF0">
      <w:pPr>
        <w:pStyle w:val="4"/>
        <w:spacing w:before="272" w:line="360" w:lineRule="auto"/>
        <w:jc w:val="right"/>
        <w:rPr>
          <w:rFonts w:hint="eastAsia" w:ascii="黑体" w:hAnsi="黑体" w:eastAsia="黑体" w:cs="黑体"/>
          <w:b/>
          <w:bCs/>
          <w:spacing w:val="-1"/>
          <w:sz w:val="28"/>
          <w:szCs w:val="28"/>
        </w:rPr>
      </w:pPr>
    </w:p>
    <w:p w14:paraId="4A33E1E9">
      <w:pPr>
        <w:pStyle w:val="4"/>
        <w:spacing w:line="360" w:lineRule="auto"/>
        <w:jc w:val="both"/>
        <w:rPr>
          <w:rFonts w:hint="eastAsia" w:ascii="黑体" w:hAnsi="黑体" w:eastAsia="黑体" w:cs="黑体"/>
          <w:spacing w:val="-2"/>
          <w:sz w:val="28"/>
          <w:szCs w:val="28"/>
        </w:rPr>
      </w:pPr>
      <w:r>
        <w:rPr>
          <w:rFonts w:hint="eastAsia" w:ascii="黑体" w:hAnsi="黑体" w:eastAsia="黑体" w:cs="黑体"/>
          <w:b/>
          <w:bCs/>
          <w:spacing w:val="-1"/>
          <w:sz w:val="28"/>
          <w:szCs w:val="28"/>
        </w:rPr>
        <w:t>说明：</w:t>
      </w:r>
      <w:r>
        <w:rPr>
          <w:rFonts w:hint="eastAsia" w:ascii="黑体" w:hAnsi="黑体" w:eastAsia="黑体" w:cs="黑体"/>
          <w:spacing w:val="-1"/>
          <w:sz w:val="28"/>
          <w:szCs w:val="28"/>
        </w:rPr>
        <w:t>提供依法缴纳近六个月任意一个月社会保险</w:t>
      </w:r>
      <w:r>
        <w:rPr>
          <w:rFonts w:hint="eastAsia" w:ascii="黑体" w:hAnsi="黑体" w:eastAsia="黑体" w:cs="黑体"/>
          <w:spacing w:val="-2"/>
          <w:sz w:val="28"/>
          <w:szCs w:val="28"/>
        </w:rPr>
        <w:t>的凭据；扫描件</w:t>
      </w:r>
    </w:p>
    <w:p w14:paraId="661BEB35">
      <w:pPr>
        <w:pStyle w:val="4"/>
        <w:spacing w:line="360" w:lineRule="auto"/>
        <w:jc w:val="both"/>
        <w:rPr>
          <w:rFonts w:hint="eastAsia" w:ascii="黑体" w:hAnsi="黑体" w:eastAsia="黑体" w:cs="黑体"/>
          <w:sz w:val="28"/>
          <w:szCs w:val="28"/>
        </w:rPr>
      </w:pPr>
      <w:r>
        <w:rPr>
          <w:rFonts w:hint="eastAsia" w:ascii="黑体" w:hAnsi="黑体" w:eastAsia="黑体" w:cs="黑体"/>
          <w:spacing w:val="-2"/>
          <w:sz w:val="28"/>
          <w:szCs w:val="28"/>
        </w:rPr>
        <w:t>上应加盖本单位公章。</w:t>
      </w:r>
    </w:p>
    <w:p w14:paraId="24ACE555">
      <w:pPr>
        <w:spacing w:line="184" w:lineRule="auto"/>
        <w:rPr>
          <w:rFonts w:hint="eastAsia" w:ascii="黑体" w:hAnsi="黑体" w:eastAsia="黑体" w:cs="黑体"/>
          <w:sz w:val="28"/>
          <w:szCs w:val="28"/>
        </w:rPr>
        <w:sectPr>
          <w:footerReference r:id="rId18" w:type="default"/>
          <w:pgSz w:w="11906" w:h="16839"/>
          <w:pgMar w:top="1440" w:right="1800" w:bottom="1440" w:left="1800" w:header="0" w:footer="987" w:gutter="0"/>
          <w:pgNumType w:fmt="decimal"/>
          <w:cols w:space="720" w:num="1"/>
        </w:sectPr>
      </w:pPr>
    </w:p>
    <w:p w14:paraId="54BCDFD0">
      <w:pPr>
        <w:pStyle w:val="4"/>
        <w:spacing w:line="360" w:lineRule="auto"/>
        <w:ind w:left="0" w:firstLine="0"/>
        <w:jc w:val="center"/>
        <w:outlineLvl w:val="1"/>
        <w:rPr>
          <w:rFonts w:hint="eastAsia" w:ascii="黑体" w:hAnsi="黑体" w:eastAsia="黑体" w:cs="黑体"/>
          <w:sz w:val="36"/>
          <w:szCs w:val="36"/>
        </w:rPr>
      </w:pPr>
      <w:bookmarkStart w:id="19" w:name="_Toc4206"/>
      <w:r>
        <w:rPr>
          <w:rFonts w:hint="eastAsia" w:ascii="黑体" w:hAnsi="黑体" w:eastAsia="黑体" w:cs="黑体"/>
          <w:b/>
          <w:bCs/>
          <w:spacing w:val="-1"/>
          <w:sz w:val="36"/>
          <w:szCs w:val="36"/>
        </w:rPr>
        <w:t>6、提供税务部门出具的近六个月任意一个月的完税证明；</w:t>
      </w:r>
      <w:bookmarkEnd w:id="19"/>
    </w:p>
    <w:p w14:paraId="72790F92">
      <w:pPr>
        <w:pStyle w:val="4"/>
        <w:spacing w:line="360" w:lineRule="auto"/>
        <w:ind w:left="0" w:firstLine="0"/>
        <w:rPr>
          <w:rFonts w:hint="eastAsia" w:ascii="黑体" w:hAnsi="黑体" w:eastAsia="黑体" w:cs="黑体"/>
          <w:b/>
          <w:bCs/>
          <w:sz w:val="28"/>
          <w:szCs w:val="28"/>
        </w:rPr>
      </w:pPr>
    </w:p>
    <w:p w14:paraId="3BDCFB2E">
      <w:pPr>
        <w:pStyle w:val="4"/>
        <w:spacing w:line="360" w:lineRule="auto"/>
        <w:ind w:left="0" w:firstLine="0"/>
        <w:rPr>
          <w:rFonts w:hint="eastAsia" w:ascii="黑体" w:hAnsi="黑体" w:eastAsia="黑体" w:cs="黑体"/>
          <w:sz w:val="28"/>
          <w:szCs w:val="28"/>
        </w:rPr>
      </w:pPr>
      <w:r>
        <w:rPr>
          <w:rFonts w:hint="eastAsia" w:ascii="黑体" w:hAnsi="黑体" w:eastAsia="黑体" w:cs="黑体"/>
          <w:b/>
          <w:bCs/>
          <w:sz w:val="28"/>
          <w:szCs w:val="28"/>
        </w:rPr>
        <w:t>说明：</w:t>
      </w:r>
      <w:r>
        <w:rPr>
          <w:rFonts w:hint="eastAsia" w:ascii="黑体" w:hAnsi="黑体" w:eastAsia="黑体" w:cs="黑体"/>
          <w:sz w:val="28"/>
          <w:szCs w:val="28"/>
        </w:rPr>
        <w:t>提供税务部门出具的近六个月任意一个月的完税证明；扫描件上应加盖本</w:t>
      </w:r>
      <w:r>
        <w:rPr>
          <w:rFonts w:hint="eastAsia" w:ascii="黑体" w:hAnsi="黑体" w:eastAsia="黑体" w:cs="黑体"/>
          <w:spacing w:val="-1"/>
          <w:sz w:val="28"/>
          <w:szCs w:val="28"/>
        </w:rPr>
        <w:t>单位公章。</w:t>
      </w:r>
    </w:p>
    <w:p w14:paraId="58DF237B">
      <w:pPr>
        <w:pStyle w:val="4"/>
        <w:spacing w:line="360" w:lineRule="auto"/>
        <w:ind w:left="0" w:firstLine="0"/>
        <w:jc w:val="both"/>
        <w:rPr>
          <w:rFonts w:hint="eastAsia" w:ascii="黑体" w:hAnsi="黑体" w:eastAsia="黑体" w:cs="黑体"/>
          <w:sz w:val="28"/>
          <w:szCs w:val="28"/>
        </w:rPr>
      </w:pPr>
      <w:r>
        <w:rPr>
          <w:rFonts w:hint="eastAsia" w:ascii="黑体" w:hAnsi="黑体" w:eastAsia="黑体" w:cs="黑体"/>
          <w:sz w:val="28"/>
          <w:szCs w:val="28"/>
        </w:rPr>
        <w:t>注：若供应商某月税收为零申报，须提供加盖税务局公章的无欠税证明或申报成</w:t>
      </w:r>
      <w:r>
        <w:rPr>
          <w:rFonts w:hint="eastAsia" w:ascii="黑体" w:hAnsi="黑体" w:eastAsia="黑体" w:cs="黑体"/>
          <w:spacing w:val="-1"/>
          <w:sz w:val="28"/>
          <w:szCs w:val="28"/>
        </w:rPr>
        <w:t>功网页截图(供应商可自主登录“国家税务总局电子税务</w:t>
      </w:r>
      <w:r>
        <w:rPr>
          <w:rFonts w:hint="eastAsia" w:ascii="黑体" w:hAnsi="黑体" w:eastAsia="黑体" w:cs="黑体"/>
          <w:spacing w:val="-2"/>
          <w:sz w:val="28"/>
          <w:szCs w:val="28"/>
        </w:rPr>
        <w:t>局”</w:t>
      </w:r>
      <w:r>
        <w:rPr>
          <w:rFonts w:hint="eastAsia" w:ascii="黑体" w:hAnsi="黑体" w:eastAsia="黑体" w:cs="黑体"/>
          <w:spacing w:val="-1"/>
          <w:sz w:val="28"/>
          <w:szCs w:val="28"/>
        </w:rPr>
        <w:t>12366.chinatax.gov.cn/bsfw/onlinetaxation/main--税费申报及缴纳--申报结果查询)。②银行付款回执单、税务局代收的社保缴费证明不可作为本项目的完税证明(“税种”</w:t>
      </w:r>
      <w:r>
        <w:rPr>
          <w:rFonts w:hint="eastAsia" w:ascii="黑体" w:hAnsi="黑体" w:eastAsia="黑体" w:cs="黑体"/>
          <w:spacing w:val="-2"/>
          <w:sz w:val="28"/>
          <w:szCs w:val="28"/>
        </w:rPr>
        <w:t>不可为养</w:t>
      </w:r>
      <w:r>
        <w:rPr>
          <w:rFonts w:hint="eastAsia" w:ascii="黑体" w:hAnsi="黑体" w:eastAsia="黑体" w:cs="黑体"/>
          <w:spacing w:val="-1"/>
          <w:sz w:val="28"/>
          <w:szCs w:val="28"/>
        </w:rPr>
        <w:t>老保险、医疗保险、失业保险、工伤保险和生育保险)。请各投标人注意！</w:t>
      </w:r>
    </w:p>
    <w:p w14:paraId="0AFCBBEF">
      <w:pPr>
        <w:spacing w:line="358" w:lineRule="auto"/>
        <w:rPr>
          <w:rFonts w:hint="eastAsia" w:ascii="黑体" w:hAnsi="黑体" w:eastAsia="黑体" w:cs="黑体"/>
          <w:sz w:val="28"/>
          <w:szCs w:val="28"/>
        </w:rPr>
        <w:sectPr>
          <w:footerReference r:id="rId19" w:type="default"/>
          <w:pgSz w:w="11906" w:h="16839"/>
          <w:pgMar w:top="1440" w:right="1800" w:bottom="1440" w:left="1800" w:header="0" w:footer="987" w:gutter="0"/>
          <w:pgNumType w:fmt="decimal"/>
          <w:cols w:space="720" w:num="1"/>
        </w:sectPr>
      </w:pPr>
    </w:p>
    <w:p w14:paraId="39D1CB80">
      <w:pPr>
        <w:pStyle w:val="4"/>
        <w:numPr>
          <w:ilvl w:val="0"/>
          <w:numId w:val="6"/>
        </w:numPr>
        <w:spacing w:line="360" w:lineRule="auto"/>
        <w:ind w:right="0" w:firstLine="0"/>
        <w:jc w:val="center"/>
        <w:outlineLvl w:val="1"/>
        <w:rPr>
          <w:rFonts w:hint="eastAsia" w:ascii="黑体" w:hAnsi="黑体" w:eastAsia="黑体" w:cs="黑体"/>
          <w:sz w:val="36"/>
          <w:szCs w:val="36"/>
        </w:rPr>
      </w:pPr>
      <w:bookmarkStart w:id="20" w:name="_Toc16120"/>
      <w:r>
        <w:rPr>
          <w:rFonts w:hint="eastAsia" w:ascii="黑体" w:hAnsi="黑体" w:eastAsia="黑体" w:cs="黑体"/>
          <w:b/>
          <w:bCs/>
          <w:sz w:val="36"/>
          <w:szCs w:val="36"/>
        </w:rPr>
        <w:t>根据《财政部关于在政府采购活动中查询及使用信用</w:t>
      </w:r>
      <w:r>
        <w:rPr>
          <w:rFonts w:hint="eastAsia" w:ascii="黑体" w:hAnsi="黑体" w:eastAsia="黑体" w:cs="黑体"/>
          <w:b/>
          <w:bCs/>
          <w:spacing w:val="-1"/>
          <w:sz w:val="36"/>
          <w:szCs w:val="36"/>
        </w:rPr>
        <w:t>记录有关问题的通知》</w:t>
      </w:r>
      <w:r>
        <w:rPr>
          <w:rFonts w:hint="eastAsia" w:ascii="黑体" w:hAnsi="黑体" w:eastAsia="黑体" w:cs="黑体"/>
          <w:b/>
          <w:bCs/>
          <w:spacing w:val="-3"/>
          <w:sz w:val="36"/>
          <w:szCs w:val="36"/>
        </w:rPr>
        <w:t>（财库﹝2016﹞125号）的要求，凡拟参加本次招标项目的投标人，如在“信用中国”网站被列入失信被执行人、重大税收违法失信主体(信用</w:t>
      </w:r>
      <w:r>
        <w:rPr>
          <w:rFonts w:hint="eastAsia" w:ascii="黑体" w:hAnsi="黑体" w:eastAsia="黑体" w:cs="黑体"/>
          <w:b/>
          <w:bCs/>
          <w:spacing w:val="-4"/>
          <w:sz w:val="36"/>
          <w:szCs w:val="36"/>
        </w:rPr>
        <w:t>中国首页-点击</w:t>
      </w:r>
      <w:r>
        <w:rPr>
          <w:rFonts w:hint="eastAsia" w:ascii="黑体" w:hAnsi="黑体" w:eastAsia="黑体" w:cs="黑体"/>
          <w:b/>
          <w:bCs/>
          <w:spacing w:val="-3"/>
          <w:sz w:val="36"/>
          <w:szCs w:val="36"/>
        </w:rPr>
        <w:t>信用服务-查询)、“中国政府采购网“严重违法失信行为记录名</w:t>
      </w:r>
      <w:r>
        <w:rPr>
          <w:rFonts w:hint="eastAsia" w:ascii="黑体" w:hAnsi="黑体" w:eastAsia="黑体" w:cs="黑体"/>
          <w:b/>
          <w:bCs/>
          <w:spacing w:val="-4"/>
          <w:sz w:val="36"/>
          <w:szCs w:val="36"/>
        </w:rPr>
        <w:t>单的（尚在处罚</w:t>
      </w:r>
      <w:r>
        <w:rPr>
          <w:rFonts w:hint="eastAsia" w:ascii="黑体" w:hAnsi="黑体" w:eastAsia="黑体" w:cs="黑体"/>
          <w:b/>
          <w:bCs/>
          <w:sz w:val="36"/>
          <w:szCs w:val="36"/>
        </w:rPr>
        <w:t>期内的）将拒绝其参加本次招标活动</w:t>
      </w:r>
      <w:r>
        <w:rPr>
          <w:rFonts w:hint="eastAsia" w:ascii="黑体" w:hAnsi="黑体" w:eastAsia="黑体" w:cs="黑体"/>
          <w:b/>
          <w:bCs/>
          <w:spacing w:val="-2"/>
          <w:sz w:val="36"/>
          <w:szCs w:val="36"/>
        </w:rPr>
        <w:t>；（</w:t>
      </w:r>
      <w:r>
        <w:rPr>
          <w:rFonts w:hint="eastAsia" w:ascii="黑体" w:hAnsi="黑体" w:eastAsia="黑体" w:cs="黑体"/>
          <w:b/>
          <w:bCs/>
          <w:sz w:val="36"/>
          <w:szCs w:val="36"/>
        </w:rPr>
        <w:t>开标现场查询核实</w:t>
      </w:r>
      <w:r>
        <w:rPr>
          <w:rFonts w:hint="eastAsia" w:ascii="黑体" w:hAnsi="黑体" w:eastAsia="黑体" w:cs="黑体"/>
          <w:b/>
          <w:bCs/>
          <w:spacing w:val="-2"/>
          <w:sz w:val="36"/>
          <w:szCs w:val="36"/>
        </w:rPr>
        <w:t>）；</w:t>
      </w:r>
      <w:bookmarkEnd w:id="20"/>
    </w:p>
    <w:p w14:paraId="6A591283">
      <w:pPr>
        <w:pStyle w:val="4"/>
        <w:spacing w:line="360" w:lineRule="auto"/>
        <w:ind w:right="0" w:firstLine="0"/>
        <w:outlineLvl w:val="9"/>
        <w:rPr>
          <w:rFonts w:hint="eastAsia" w:ascii="黑体" w:hAnsi="黑体" w:eastAsia="黑体" w:cs="黑体"/>
          <w:sz w:val="28"/>
          <w:szCs w:val="28"/>
        </w:rPr>
      </w:pPr>
    </w:p>
    <w:p w14:paraId="0674835D">
      <w:pPr>
        <w:pStyle w:val="4"/>
        <w:spacing w:line="360" w:lineRule="auto"/>
        <w:ind w:right="0" w:firstLine="0"/>
        <w:outlineLvl w:val="9"/>
        <w:rPr>
          <w:rFonts w:hint="eastAsia" w:ascii="黑体" w:hAnsi="黑体" w:eastAsia="黑体" w:cs="黑体"/>
          <w:sz w:val="28"/>
          <w:szCs w:val="28"/>
        </w:rPr>
      </w:pPr>
      <w:r>
        <w:rPr>
          <w:rFonts w:hint="eastAsia" w:ascii="黑体" w:hAnsi="黑体" w:eastAsia="黑体" w:cs="黑体"/>
          <w:sz w:val="28"/>
          <w:szCs w:val="28"/>
        </w:rPr>
        <w:t>说明：查询时间为自公告发布之日起至投标文件递交截止时间止（该时间段内任一时间）。</w:t>
      </w:r>
    </w:p>
    <w:p w14:paraId="20CBBE72">
      <w:pPr>
        <w:spacing w:line="360" w:lineRule="auto"/>
        <w:ind w:right="0" w:firstLine="0"/>
        <w:rPr>
          <w:rFonts w:hint="eastAsia" w:ascii="黑体" w:hAnsi="黑体" w:eastAsia="黑体" w:cs="黑体"/>
          <w:sz w:val="28"/>
          <w:szCs w:val="28"/>
        </w:rPr>
        <w:sectPr>
          <w:footerReference r:id="rId20" w:type="default"/>
          <w:pgSz w:w="11906" w:h="16839"/>
          <w:pgMar w:top="1440" w:right="1800" w:bottom="1440" w:left="1800" w:header="0" w:footer="1220" w:gutter="0"/>
          <w:pgNumType w:fmt="decimal"/>
          <w:cols w:space="720" w:num="1"/>
        </w:sectPr>
      </w:pPr>
    </w:p>
    <w:p w14:paraId="5F825FA2">
      <w:pPr>
        <w:pStyle w:val="4"/>
        <w:spacing w:line="360" w:lineRule="auto"/>
        <w:ind w:left="0" w:right="0" w:firstLine="0"/>
        <w:jc w:val="center"/>
        <w:outlineLvl w:val="1"/>
        <w:rPr>
          <w:rFonts w:hint="eastAsia" w:ascii="黑体" w:hAnsi="黑体" w:eastAsia="黑体" w:cs="黑体"/>
          <w:sz w:val="36"/>
          <w:szCs w:val="36"/>
        </w:rPr>
      </w:pPr>
      <w:bookmarkStart w:id="21" w:name="_Toc362"/>
      <w:r>
        <w:rPr>
          <w:rFonts w:hint="eastAsia" w:ascii="黑体" w:hAnsi="黑体" w:eastAsia="黑体" w:cs="黑体"/>
          <w:b/>
          <w:bCs/>
          <w:spacing w:val="-1"/>
          <w:sz w:val="36"/>
          <w:szCs w:val="36"/>
        </w:rPr>
        <w:t>8、具有履行合同所必需的设备和专业技术能力的承诺书</w:t>
      </w:r>
      <w:bookmarkEnd w:id="21"/>
    </w:p>
    <w:p w14:paraId="564A5C8F">
      <w:pPr>
        <w:pStyle w:val="4"/>
        <w:spacing w:line="360" w:lineRule="auto"/>
        <w:ind w:left="0" w:right="0" w:firstLine="0"/>
        <w:rPr>
          <w:rFonts w:hint="eastAsia" w:ascii="黑体" w:hAnsi="黑体" w:eastAsia="黑体" w:cs="黑体"/>
          <w:spacing w:val="-1"/>
          <w:sz w:val="28"/>
          <w:szCs w:val="28"/>
        </w:rPr>
      </w:pPr>
    </w:p>
    <w:p w14:paraId="1B97E69E">
      <w:pPr>
        <w:pStyle w:val="4"/>
        <w:spacing w:line="360" w:lineRule="auto"/>
        <w:ind w:left="0" w:right="0" w:firstLine="0"/>
        <w:rPr>
          <w:rFonts w:hint="eastAsia" w:ascii="黑体" w:hAnsi="黑体" w:eastAsia="黑体" w:cs="黑体"/>
          <w:sz w:val="28"/>
          <w:szCs w:val="28"/>
        </w:rPr>
      </w:pPr>
      <w:r>
        <w:rPr>
          <w:rFonts w:hint="eastAsia" w:ascii="黑体" w:hAnsi="黑体" w:eastAsia="黑体" w:cs="黑体"/>
          <w:spacing w:val="-1"/>
          <w:sz w:val="28"/>
          <w:szCs w:val="28"/>
        </w:rPr>
        <w:t>致：</w:t>
      </w:r>
      <w:r>
        <w:rPr>
          <w:rFonts w:hint="eastAsia" w:ascii="黑体" w:hAnsi="黑体" w:eastAsia="黑体" w:cs="黑体"/>
          <w:spacing w:val="-1"/>
          <w:sz w:val="28"/>
          <w:szCs w:val="28"/>
          <w:u w:val="single" w:color="auto"/>
        </w:rPr>
        <w:t>采购人</w:t>
      </w:r>
    </w:p>
    <w:p w14:paraId="41BCCAD4">
      <w:pPr>
        <w:pStyle w:val="4"/>
        <w:spacing w:line="360" w:lineRule="auto"/>
        <w:ind w:left="0" w:right="0" w:firstLine="584" w:firstLineChars="200"/>
        <w:rPr>
          <w:rFonts w:hint="eastAsia" w:ascii="黑体" w:hAnsi="黑体" w:eastAsia="黑体" w:cs="黑体"/>
          <w:sz w:val="28"/>
          <w:szCs w:val="28"/>
        </w:rPr>
      </w:pPr>
      <w:r>
        <w:rPr>
          <w:rFonts w:hint="eastAsia" w:ascii="黑体" w:hAnsi="黑体" w:eastAsia="黑体" w:cs="黑体"/>
          <w:spacing w:val="6"/>
          <w:sz w:val="28"/>
          <w:szCs w:val="28"/>
        </w:rPr>
        <w:t>我公司自愿参加贵单位</w:t>
      </w:r>
      <w:r>
        <w:rPr>
          <w:rFonts w:hint="eastAsia" w:ascii="黑体" w:hAnsi="黑体" w:eastAsia="黑体" w:cs="黑体"/>
          <w:spacing w:val="6"/>
          <w:sz w:val="28"/>
          <w:szCs w:val="28"/>
          <w:u w:val="single" w:color="auto"/>
        </w:rPr>
        <w:t>（项目名称</w:t>
      </w:r>
      <w:r>
        <w:rPr>
          <w:rFonts w:hint="eastAsia" w:ascii="黑体" w:hAnsi="黑体" w:eastAsia="黑体" w:cs="黑体"/>
          <w:spacing w:val="5"/>
          <w:sz w:val="28"/>
          <w:szCs w:val="28"/>
          <w:u w:val="single" w:color="auto"/>
        </w:rPr>
        <w:t>）</w:t>
      </w:r>
      <w:r>
        <w:rPr>
          <w:rFonts w:hint="eastAsia" w:ascii="黑体" w:hAnsi="黑体" w:eastAsia="黑体" w:cs="黑体"/>
          <w:spacing w:val="5"/>
          <w:sz w:val="28"/>
          <w:szCs w:val="28"/>
        </w:rPr>
        <w:t>采购活动，在此郑重承诺：</w:t>
      </w:r>
    </w:p>
    <w:p w14:paraId="32D9EE5B">
      <w:pPr>
        <w:pStyle w:val="4"/>
        <w:spacing w:line="360" w:lineRule="auto"/>
        <w:ind w:left="0" w:right="0" w:firstLine="616" w:firstLineChars="200"/>
        <w:rPr>
          <w:rFonts w:hint="eastAsia" w:ascii="黑体" w:hAnsi="黑体" w:eastAsia="黑体" w:cs="黑体"/>
          <w:sz w:val="28"/>
          <w:szCs w:val="28"/>
        </w:rPr>
      </w:pPr>
      <w:r>
        <w:rPr>
          <w:rFonts w:hint="eastAsia" w:ascii="黑体" w:hAnsi="黑体" w:eastAsia="黑体" w:cs="黑体"/>
          <w:spacing w:val="14"/>
          <w:sz w:val="28"/>
          <w:szCs w:val="28"/>
        </w:rPr>
        <w:t>我公司完全理解本项目招标的技术要求、商务条款及其他内容，决定参与该</w:t>
      </w:r>
      <w:r>
        <w:rPr>
          <w:rFonts w:hint="eastAsia" w:ascii="黑体" w:hAnsi="黑体" w:eastAsia="黑体" w:cs="黑体"/>
          <w:spacing w:val="13"/>
          <w:sz w:val="28"/>
          <w:szCs w:val="28"/>
        </w:rPr>
        <w:t>项目</w:t>
      </w:r>
      <w:r>
        <w:rPr>
          <w:rFonts w:hint="eastAsia" w:ascii="黑体" w:hAnsi="黑体" w:eastAsia="黑体" w:cs="黑体"/>
          <w:spacing w:val="14"/>
          <w:sz w:val="28"/>
          <w:szCs w:val="28"/>
        </w:rPr>
        <w:t>的投标活动。并承诺，如中标我公司将提供足够的产品</w:t>
      </w:r>
      <w:r>
        <w:rPr>
          <w:rFonts w:hint="eastAsia" w:ascii="黑体" w:hAnsi="黑体" w:eastAsia="黑体" w:cs="黑体"/>
          <w:spacing w:val="13"/>
          <w:sz w:val="28"/>
          <w:szCs w:val="28"/>
        </w:rPr>
        <w:t>和专业技术能力保证本合同</w:t>
      </w:r>
      <w:r>
        <w:rPr>
          <w:rFonts w:hint="eastAsia" w:ascii="黑体" w:hAnsi="黑体" w:eastAsia="黑体" w:cs="黑体"/>
          <w:spacing w:val="3"/>
          <w:sz w:val="28"/>
          <w:szCs w:val="28"/>
        </w:rPr>
        <w:t>履行。</w:t>
      </w:r>
    </w:p>
    <w:p w14:paraId="136385DE">
      <w:pPr>
        <w:pStyle w:val="4"/>
        <w:spacing w:line="360" w:lineRule="auto"/>
        <w:ind w:left="0" w:right="0" w:firstLine="608" w:firstLineChars="200"/>
        <w:rPr>
          <w:rFonts w:hint="eastAsia" w:ascii="黑体" w:hAnsi="黑体" w:eastAsia="黑体" w:cs="黑体"/>
          <w:sz w:val="28"/>
          <w:szCs w:val="28"/>
        </w:rPr>
      </w:pPr>
      <w:r>
        <w:rPr>
          <w:rFonts w:hint="eastAsia" w:ascii="黑体" w:hAnsi="黑体" w:eastAsia="黑体" w:cs="黑体"/>
          <w:spacing w:val="12"/>
          <w:sz w:val="28"/>
          <w:szCs w:val="28"/>
        </w:rPr>
        <w:t>本公司对以上承诺的真实性负责。如有虚假</w:t>
      </w:r>
      <w:r>
        <w:rPr>
          <w:rFonts w:hint="eastAsia" w:ascii="黑体" w:hAnsi="黑体" w:eastAsia="黑体" w:cs="黑体"/>
          <w:spacing w:val="11"/>
          <w:sz w:val="28"/>
          <w:szCs w:val="28"/>
        </w:rPr>
        <w:t>，我公司同意按我方合同违约处理，</w:t>
      </w:r>
      <w:r>
        <w:rPr>
          <w:rFonts w:hint="eastAsia" w:ascii="黑体" w:hAnsi="黑体" w:eastAsia="黑体" w:cs="黑体"/>
          <w:spacing w:val="7"/>
          <w:sz w:val="28"/>
          <w:szCs w:val="28"/>
        </w:rPr>
        <w:t>并依法承担相应的法律责任。</w:t>
      </w:r>
    </w:p>
    <w:p w14:paraId="62C732EA">
      <w:pPr>
        <w:spacing w:line="360" w:lineRule="auto"/>
        <w:ind w:left="0" w:right="0" w:firstLine="0"/>
        <w:rPr>
          <w:rFonts w:hint="eastAsia" w:ascii="黑体" w:hAnsi="黑体" w:eastAsia="黑体" w:cs="黑体"/>
          <w:sz w:val="28"/>
          <w:szCs w:val="28"/>
        </w:rPr>
      </w:pPr>
    </w:p>
    <w:p w14:paraId="2CB3A95A">
      <w:pPr>
        <w:spacing w:line="360" w:lineRule="auto"/>
        <w:ind w:left="0" w:right="0" w:firstLine="0"/>
        <w:rPr>
          <w:rFonts w:hint="eastAsia" w:ascii="黑体" w:hAnsi="黑体" w:eastAsia="黑体" w:cs="黑体"/>
          <w:sz w:val="28"/>
          <w:szCs w:val="28"/>
        </w:rPr>
      </w:pPr>
    </w:p>
    <w:p w14:paraId="4C1299E3">
      <w:pPr>
        <w:pStyle w:val="4"/>
        <w:spacing w:line="360" w:lineRule="auto"/>
        <w:ind w:left="0" w:right="0" w:firstLine="0"/>
        <w:rPr>
          <w:rFonts w:hint="eastAsia" w:ascii="黑体" w:hAnsi="黑体" w:eastAsia="黑体" w:cs="黑体"/>
          <w:sz w:val="28"/>
          <w:szCs w:val="28"/>
          <w:lang w:eastAsia="zh-CN"/>
        </w:rPr>
      </w:pPr>
      <w:r>
        <w:rPr>
          <w:rFonts w:hint="eastAsia" w:ascii="黑体" w:hAnsi="黑体" w:eastAsia="黑体" w:cs="黑体"/>
          <w:sz w:val="28"/>
          <w:szCs w:val="28"/>
        </w:rPr>
        <w:t>投标人名称（单位盖公章）</w:t>
      </w:r>
      <w:r>
        <w:rPr>
          <w:rFonts w:hint="eastAsia" w:ascii="黑体" w:hAnsi="黑体" w:eastAsia="黑体" w:cs="黑体"/>
          <w:sz w:val="28"/>
          <w:szCs w:val="28"/>
          <w:u w:val="single" w:color="auto"/>
        </w:rPr>
        <w:t>:</w:t>
      </w:r>
    </w:p>
    <w:p w14:paraId="16C2F339">
      <w:pPr>
        <w:pStyle w:val="4"/>
        <w:spacing w:line="360" w:lineRule="auto"/>
        <w:ind w:left="0" w:right="0" w:firstLine="0"/>
        <w:rPr>
          <w:rFonts w:hint="eastAsia" w:ascii="黑体" w:hAnsi="黑体" w:eastAsia="黑体" w:cs="黑体"/>
          <w:spacing w:val="1"/>
          <w:sz w:val="28"/>
          <w:szCs w:val="28"/>
        </w:rPr>
      </w:pPr>
      <w:r>
        <w:rPr>
          <w:rFonts w:hint="eastAsia" w:ascii="黑体" w:hAnsi="黑体" w:eastAsia="黑体" w:cs="黑体"/>
          <w:spacing w:val="1"/>
          <w:sz w:val="28"/>
          <w:szCs w:val="28"/>
        </w:rPr>
        <w:t>法定代表人或其委托代理人（签字或盖章）:</w:t>
      </w:r>
    </w:p>
    <w:p w14:paraId="0C86AD4A">
      <w:pPr>
        <w:pStyle w:val="4"/>
        <w:spacing w:line="360" w:lineRule="auto"/>
        <w:ind w:left="0" w:right="0" w:firstLine="0"/>
        <w:rPr>
          <w:rFonts w:hint="eastAsia" w:ascii="黑体" w:hAnsi="黑体" w:eastAsia="黑体" w:cs="黑体"/>
          <w:sz w:val="28"/>
          <w:szCs w:val="28"/>
        </w:rPr>
      </w:pPr>
      <w:r>
        <w:rPr>
          <w:rFonts w:hint="eastAsia" w:ascii="黑体" w:hAnsi="黑体" w:eastAsia="黑体" w:cs="黑体"/>
          <w:spacing w:val="-6"/>
          <w:sz w:val="28"/>
          <w:szCs w:val="28"/>
        </w:rPr>
        <w:t>日期：年月日</w:t>
      </w:r>
    </w:p>
    <w:p w14:paraId="3F9A5610">
      <w:pPr>
        <w:spacing w:line="360" w:lineRule="auto"/>
        <w:ind w:left="0" w:right="0" w:firstLine="0"/>
        <w:rPr>
          <w:rFonts w:hint="eastAsia" w:ascii="黑体" w:hAnsi="黑体" w:eastAsia="黑体" w:cs="黑体"/>
          <w:sz w:val="28"/>
          <w:szCs w:val="28"/>
        </w:rPr>
        <w:sectPr>
          <w:footerReference r:id="rId21" w:type="default"/>
          <w:pgSz w:w="11906" w:h="16839"/>
          <w:pgMar w:top="1440" w:right="1800" w:bottom="1440" w:left="1800" w:header="0" w:footer="1220" w:gutter="0"/>
          <w:pgNumType w:fmt="decimal"/>
          <w:cols w:space="720" w:num="1"/>
        </w:sectPr>
      </w:pPr>
    </w:p>
    <w:p w14:paraId="36EA6E47">
      <w:pPr>
        <w:pStyle w:val="4"/>
        <w:spacing w:line="360" w:lineRule="auto"/>
        <w:ind w:left="0" w:right="0" w:firstLine="0"/>
        <w:jc w:val="center"/>
        <w:outlineLvl w:val="1"/>
        <w:rPr>
          <w:rFonts w:hint="eastAsia" w:ascii="黑体" w:hAnsi="黑体" w:eastAsia="黑体" w:cs="黑体"/>
          <w:sz w:val="36"/>
          <w:szCs w:val="36"/>
        </w:rPr>
      </w:pPr>
      <w:bookmarkStart w:id="22" w:name="_Toc14799"/>
      <w:r>
        <w:rPr>
          <w:rFonts w:hint="eastAsia" w:ascii="黑体" w:hAnsi="黑体" w:eastAsia="黑体" w:cs="黑体"/>
          <w:b/>
          <w:bCs/>
          <w:spacing w:val="-1"/>
          <w:sz w:val="36"/>
          <w:szCs w:val="36"/>
        </w:rPr>
        <w:t>9、针对本次项目的《反商业贿赂承诺书》</w:t>
      </w:r>
      <w:bookmarkEnd w:id="22"/>
    </w:p>
    <w:p w14:paraId="765B3131">
      <w:pPr>
        <w:pStyle w:val="4"/>
        <w:spacing w:line="360" w:lineRule="auto"/>
        <w:ind w:left="0" w:right="0" w:firstLine="0"/>
        <w:rPr>
          <w:rFonts w:hint="eastAsia" w:ascii="黑体" w:hAnsi="黑体" w:eastAsia="黑体" w:cs="黑体"/>
          <w:spacing w:val="-1"/>
          <w:sz w:val="28"/>
          <w:szCs w:val="28"/>
        </w:rPr>
      </w:pPr>
    </w:p>
    <w:p w14:paraId="4B72F2F2">
      <w:pPr>
        <w:pStyle w:val="4"/>
        <w:spacing w:line="360" w:lineRule="auto"/>
        <w:ind w:left="0" w:right="0" w:firstLine="0"/>
        <w:rPr>
          <w:rFonts w:hint="eastAsia" w:ascii="黑体" w:hAnsi="黑体" w:eastAsia="黑体" w:cs="黑体"/>
          <w:sz w:val="28"/>
          <w:szCs w:val="28"/>
        </w:rPr>
      </w:pPr>
      <w:r>
        <w:rPr>
          <w:rFonts w:hint="eastAsia" w:ascii="黑体" w:hAnsi="黑体" w:eastAsia="黑体" w:cs="黑体"/>
          <w:spacing w:val="-1"/>
          <w:sz w:val="28"/>
          <w:szCs w:val="28"/>
        </w:rPr>
        <w:t>致：</w:t>
      </w:r>
      <w:r>
        <w:rPr>
          <w:rFonts w:hint="eastAsia" w:ascii="黑体" w:hAnsi="黑体" w:eastAsia="黑体" w:cs="黑体"/>
          <w:spacing w:val="-1"/>
          <w:sz w:val="28"/>
          <w:szCs w:val="28"/>
          <w:u w:val="single" w:color="auto"/>
        </w:rPr>
        <w:t>采购人</w:t>
      </w:r>
    </w:p>
    <w:p w14:paraId="6CFC10C0">
      <w:pPr>
        <w:pStyle w:val="4"/>
        <w:spacing w:line="360" w:lineRule="auto"/>
        <w:ind w:left="0" w:right="0" w:firstLine="564" w:firstLineChars="200"/>
        <w:jc w:val="both"/>
        <w:rPr>
          <w:rFonts w:hint="eastAsia" w:ascii="黑体" w:hAnsi="黑体" w:eastAsia="黑体" w:cs="黑体"/>
          <w:sz w:val="28"/>
          <w:szCs w:val="28"/>
        </w:rPr>
      </w:pPr>
      <w:r>
        <w:rPr>
          <w:rFonts w:hint="eastAsia" w:ascii="黑体" w:hAnsi="黑体" w:eastAsia="黑体" w:cs="黑体"/>
          <w:spacing w:val="1"/>
          <w:sz w:val="28"/>
          <w:szCs w:val="28"/>
        </w:rPr>
        <w:t>我公司承诺在</w:t>
      </w:r>
      <w:r>
        <w:rPr>
          <w:rFonts w:hint="eastAsia" w:ascii="黑体" w:hAnsi="黑体" w:eastAsia="黑体" w:cs="黑体"/>
          <w:spacing w:val="1"/>
          <w:sz w:val="28"/>
          <w:szCs w:val="28"/>
          <w:u w:val="single" w:color="auto"/>
        </w:rPr>
        <w:t>（项目名称）</w:t>
      </w:r>
      <w:r>
        <w:rPr>
          <w:rFonts w:hint="eastAsia" w:ascii="黑体" w:hAnsi="黑体" w:eastAsia="黑体" w:cs="黑体"/>
          <w:spacing w:val="1"/>
          <w:sz w:val="28"/>
          <w:szCs w:val="28"/>
        </w:rPr>
        <w:t>公开采购招标活动</w:t>
      </w:r>
      <w:r>
        <w:rPr>
          <w:rFonts w:hint="eastAsia" w:ascii="黑体" w:hAnsi="黑体" w:eastAsia="黑体" w:cs="黑体"/>
          <w:sz w:val="28"/>
          <w:szCs w:val="28"/>
        </w:rPr>
        <w:t>中，不给予国家工作人员以</w:t>
      </w:r>
      <w:r>
        <w:rPr>
          <w:rFonts w:hint="eastAsia" w:ascii="黑体" w:hAnsi="黑体" w:eastAsia="黑体" w:cs="黑体"/>
          <w:spacing w:val="-2"/>
          <w:sz w:val="28"/>
          <w:szCs w:val="28"/>
        </w:rPr>
        <w:t>及中介机构工作人员及其亲属各种形式的商业贿赂（包括送礼金礼品、有价证</w:t>
      </w:r>
      <w:r>
        <w:rPr>
          <w:rFonts w:hint="eastAsia" w:ascii="黑体" w:hAnsi="黑体" w:eastAsia="黑体" w:cs="黑体"/>
          <w:spacing w:val="-3"/>
          <w:sz w:val="28"/>
          <w:szCs w:val="28"/>
        </w:rPr>
        <w:t>券、购物券、</w:t>
      </w:r>
      <w:r>
        <w:rPr>
          <w:rFonts w:hint="eastAsia" w:ascii="黑体" w:hAnsi="黑体" w:eastAsia="黑体" w:cs="黑体"/>
          <w:spacing w:val="-2"/>
          <w:sz w:val="28"/>
          <w:szCs w:val="28"/>
        </w:rPr>
        <w:t>回扣、佣金、咨询费、劳务费、赞助费、宣传费、支付旅游费、报销各种消费</w:t>
      </w:r>
      <w:r>
        <w:rPr>
          <w:rFonts w:hint="eastAsia" w:ascii="黑体" w:hAnsi="黑体" w:eastAsia="黑体" w:cs="黑体"/>
          <w:spacing w:val="-3"/>
          <w:sz w:val="28"/>
          <w:szCs w:val="28"/>
        </w:rPr>
        <w:t>凭证、宴请、</w:t>
      </w:r>
      <w:r>
        <w:rPr>
          <w:rFonts w:hint="eastAsia" w:ascii="黑体" w:hAnsi="黑体" w:eastAsia="黑体" w:cs="黑体"/>
          <w:spacing w:val="1"/>
          <w:sz w:val="28"/>
          <w:szCs w:val="28"/>
        </w:rPr>
        <w:t>娱乐等</w:t>
      </w:r>
      <w:r>
        <w:rPr>
          <w:rFonts w:hint="eastAsia" w:ascii="黑体" w:hAnsi="黑体" w:eastAsia="黑体" w:cs="黑体"/>
          <w:spacing w:val="-15"/>
          <w:sz w:val="28"/>
          <w:szCs w:val="28"/>
        </w:rPr>
        <w:t>），</w:t>
      </w:r>
      <w:r>
        <w:rPr>
          <w:rFonts w:hint="eastAsia" w:ascii="黑体" w:hAnsi="黑体" w:eastAsia="黑体" w:cs="黑体"/>
          <w:spacing w:val="1"/>
          <w:sz w:val="28"/>
          <w:szCs w:val="28"/>
        </w:rPr>
        <w:t>如有上述行为，我公司及项目参与人员愿意按照《反不正当竞争法》的有关规</w:t>
      </w:r>
      <w:r>
        <w:rPr>
          <w:rFonts w:hint="eastAsia" w:ascii="黑体" w:hAnsi="黑体" w:eastAsia="黑体" w:cs="黑体"/>
          <w:spacing w:val="-1"/>
          <w:sz w:val="28"/>
          <w:szCs w:val="28"/>
        </w:rPr>
        <w:t>定接受处罚。</w:t>
      </w:r>
    </w:p>
    <w:p w14:paraId="170B6001">
      <w:pPr>
        <w:spacing w:line="360" w:lineRule="auto"/>
        <w:ind w:left="0" w:right="0" w:firstLine="0"/>
        <w:rPr>
          <w:rFonts w:hint="eastAsia" w:ascii="黑体" w:hAnsi="黑体" w:eastAsia="黑体" w:cs="黑体"/>
          <w:sz w:val="28"/>
          <w:szCs w:val="28"/>
        </w:rPr>
      </w:pPr>
    </w:p>
    <w:p w14:paraId="1C222368">
      <w:pPr>
        <w:spacing w:line="360" w:lineRule="auto"/>
        <w:ind w:left="0" w:right="0" w:firstLine="0"/>
        <w:rPr>
          <w:rFonts w:hint="eastAsia" w:ascii="黑体" w:hAnsi="黑体" w:eastAsia="黑体" w:cs="黑体"/>
          <w:sz w:val="28"/>
          <w:szCs w:val="28"/>
        </w:rPr>
      </w:pPr>
    </w:p>
    <w:p w14:paraId="36FB81C0">
      <w:pPr>
        <w:pStyle w:val="4"/>
        <w:spacing w:line="360" w:lineRule="auto"/>
        <w:ind w:left="0" w:right="0" w:firstLine="0"/>
        <w:rPr>
          <w:rFonts w:hint="eastAsia" w:ascii="黑体" w:hAnsi="黑体" w:eastAsia="黑体" w:cs="黑体"/>
          <w:sz w:val="28"/>
          <w:szCs w:val="28"/>
          <w:lang w:eastAsia="zh-CN"/>
        </w:rPr>
      </w:pPr>
      <w:r>
        <w:rPr>
          <w:rFonts w:hint="eastAsia" w:ascii="黑体" w:hAnsi="黑体" w:eastAsia="黑体" w:cs="黑体"/>
          <w:sz w:val="28"/>
          <w:szCs w:val="28"/>
        </w:rPr>
        <w:t>投标人名称（单位盖公章）:</w:t>
      </w:r>
    </w:p>
    <w:p w14:paraId="7770DA30">
      <w:pPr>
        <w:pStyle w:val="4"/>
        <w:spacing w:line="360" w:lineRule="auto"/>
        <w:ind w:left="0" w:right="0" w:firstLine="0"/>
        <w:rPr>
          <w:rFonts w:hint="eastAsia" w:ascii="黑体" w:hAnsi="黑体" w:eastAsia="黑体" w:cs="黑体"/>
          <w:spacing w:val="1"/>
          <w:sz w:val="28"/>
          <w:szCs w:val="28"/>
        </w:rPr>
      </w:pPr>
      <w:r>
        <w:rPr>
          <w:rFonts w:hint="eastAsia" w:ascii="黑体" w:hAnsi="黑体" w:eastAsia="黑体" w:cs="黑体"/>
          <w:spacing w:val="1"/>
          <w:sz w:val="28"/>
          <w:szCs w:val="28"/>
        </w:rPr>
        <w:t>法定代表人或其委托代理人（签字或盖章）:</w:t>
      </w:r>
    </w:p>
    <w:p w14:paraId="1E777618">
      <w:pPr>
        <w:pStyle w:val="4"/>
        <w:spacing w:line="360" w:lineRule="auto"/>
        <w:ind w:left="0" w:right="0" w:firstLine="0"/>
        <w:rPr>
          <w:rFonts w:hint="eastAsia" w:ascii="黑体" w:hAnsi="黑体" w:eastAsia="黑体" w:cs="黑体"/>
          <w:sz w:val="28"/>
          <w:szCs w:val="28"/>
        </w:rPr>
      </w:pPr>
      <w:r>
        <w:rPr>
          <w:rFonts w:hint="eastAsia" w:ascii="黑体" w:hAnsi="黑体" w:eastAsia="黑体" w:cs="黑体"/>
          <w:spacing w:val="-6"/>
          <w:sz w:val="28"/>
          <w:szCs w:val="28"/>
        </w:rPr>
        <w:t>日期：年月日</w:t>
      </w:r>
    </w:p>
    <w:p w14:paraId="4706FE34">
      <w:pPr>
        <w:spacing w:line="360" w:lineRule="auto"/>
        <w:ind w:left="0" w:right="0" w:firstLine="0"/>
        <w:rPr>
          <w:rFonts w:hint="eastAsia" w:ascii="黑体" w:hAnsi="黑体" w:eastAsia="黑体" w:cs="黑体"/>
          <w:sz w:val="28"/>
          <w:szCs w:val="28"/>
        </w:rPr>
        <w:sectPr>
          <w:footerReference r:id="rId22" w:type="default"/>
          <w:pgSz w:w="11906" w:h="16839"/>
          <w:pgMar w:top="1440" w:right="1800" w:bottom="1440" w:left="1800" w:header="0" w:footer="1220" w:gutter="0"/>
          <w:pgNumType w:fmt="decimal"/>
          <w:cols w:space="720" w:num="1"/>
        </w:sectPr>
      </w:pPr>
    </w:p>
    <w:p w14:paraId="5607AB41">
      <w:pPr>
        <w:pStyle w:val="4"/>
        <w:numPr>
          <w:ilvl w:val="0"/>
          <w:numId w:val="0"/>
        </w:numPr>
        <w:spacing w:line="360" w:lineRule="auto"/>
        <w:ind w:left="0" w:leftChars="0"/>
        <w:jc w:val="center"/>
        <w:outlineLvl w:val="1"/>
        <w:rPr>
          <w:rFonts w:hint="eastAsia" w:ascii="黑体" w:hAnsi="黑体" w:eastAsia="黑体" w:cs="黑体"/>
          <w:sz w:val="36"/>
          <w:szCs w:val="36"/>
        </w:rPr>
      </w:pPr>
      <w:bookmarkStart w:id="23" w:name="_Toc5026"/>
      <w:r>
        <w:rPr>
          <w:rFonts w:hint="eastAsia" w:ascii="黑体" w:hAnsi="黑体" w:eastAsia="黑体" w:cs="黑体"/>
          <w:snapToGrid w:val="0"/>
          <w:color w:val="000000"/>
          <w:kern w:val="0"/>
          <w:sz w:val="36"/>
          <w:szCs w:val="36"/>
          <w:lang w:val="en-US" w:eastAsia="en-US" w:bidi="ar-SA"/>
        </w:rPr>
        <w:t>10、</w:t>
      </w:r>
      <w:r>
        <w:rPr>
          <w:rFonts w:hint="eastAsia" w:ascii="黑体" w:hAnsi="黑体" w:eastAsia="黑体" w:cs="黑体"/>
          <w:b/>
          <w:bCs/>
          <w:spacing w:val="-4"/>
          <w:sz w:val="36"/>
          <w:szCs w:val="36"/>
        </w:rPr>
        <w:t>参加政府采购活动前3年内在经营活动中没有重大违法违规记录的书面声明</w:t>
      </w:r>
      <w:r>
        <w:rPr>
          <w:rFonts w:hint="eastAsia" w:ascii="黑体" w:hAnsi="黑体" w:eastAsia="黑体" w:cs="黑体"/>
          <w:b/>
          <w:bCs/>
          <w:spacing w:val="-7"/>
          <w:sz w:val="36"/>
          <w:szCs w:val="36"/>
        </w:rPr>
        <w:t>（格式自拟）</w:t>
      </w:r>
      <w:bookmarkEnd w:id="23"/>
    </w:p>
    <w:p w14:paraId="2AE13E14">
      <w:pPr>
        <w:pStyle w:val="4"/>
        <w:spacing w:line="360" w:lineRule="auto"/>
        <w:ind w:left="0"/>
        <w:rPr>
          <w:rFonts w:hint="eastAsia" w:ascii="黑体" w:hAnsi="黑体" w:eastAsia="黑体" w:cs="黑体"/>
          <w:sz w:val="28"/>
          <w:szCs w:val="28"/>
        </w:rPr>
      </w:pPr>
    </w:p>
    <w:p w14:paraId="70B12A60">
      <w:pPr>
        <w:pStyle w:val="4"/>
        <w:spacing w:line="360" w:lineRule="auto"/>
        <w:ind w:left="0"/>
        <w:rPr>
          <w:rFonts w:hint="eastAsia" w:ascii="黑体" w:hAnsi="黑体" w:eastAsia="黑体" w:cs="黑体"/>
          <w:sz w:val="28"/>
          <w:szCs w:val="28"/>
        </w:rPr>
      </w:pPr>
      <w:r>
        <w:rPr>
          <w:rFonts w:hint="eastAsia" w:ascii="黑体" w:hAnsi="黑体" w:eastAsia="黑体" w:cs="黑体"/>
          <w:sz w:val="28"/>
          <w:szCs w:val="28"/>
        </w:rPr>
        <w:t>说明：投标人应按照相关法规规定如实作出说明；按照招标文件的规定加</w:t>
      </w:r>
      <w:r>
        <w:rPr>
          <w:rFonts w:hint="eastAsia" w:ascii="黑体" w:hAnsi="黑体" w:eastAsia="黑体" w:cs="黑体"/>
          <w:spacing w:val="-1"/>
          <w:sz w:val="28"/>
          <w:szCs w:val="28"/>
        </w:rPr>
        <w:t>盖单位章。</w:t>
      </w:r>
    </w:p>
    <w:p w14:paraId="23316CB5">
      <w:pPr>
        <w:spacing w:line="360" w:lineRule="auto"/>
        <w:ind w:left="0"/>
        <w:rPr>
          <w:rFonts w:hint="eastAsia" w:ascii="黑体" w:hAnsi="黑体" w:eastAsia="黑体" w:cs="黑体"/>
          <w:sz w:val="28"/>
          <w:szCs w:val="28"/>
        </w:rPr>
        <w:sectPr>
          <w:footerReference r:id="rId23" w:type="default"/>
          <w:pgSz w:w="11906" w:h="16839"/>
          <w:pgMar w:top="1440" w:right="1800" w:bottom="1440" w:left="1800" w:header="0" w:footer="1220" w:gutter="0"/>
          <w:pgNumType w:fmt="decimal"/>
          <w:cols w:space="720" w:num="1"/>
        </w:sectPr>
      </w:pPr>
    </w:p>
    <w:p w14:paraId="05314716">
      <w:pPr>
        <w:pStyle w:val="4"/>
        <w:spacing w:line="360" w:lineRule="auto"/>
        <w:ind w:left="0" w:right="0" w:firstLine="0"/>
        <w:jc w:val="center"/>
        <w:outlineLvl w:val="1"/>
        <w:rPr>
          <w:rFonts w:hint="eastAsia" w:ascii="黑体" w:hAnsi="黑体" w:eastAsia="黑体" w:cs="黑体"/>
          <w:sz w:val="36"/>
          <w:szCs w:val="36"/>
        </w:rPr>
      </w:pPr>
      <w:bookmarkStart w:id="24" w:name="_Toc13977"/>
      <w:r>
        <w:rPr>
          <w:rFonts w:hint="eastAsia" w:ascii="黑体" w:hAnsi="黑体" w:eastAsia="黑体" w:cs="黑体"/>
          <w:b/>
          <w:bCs/>
          <w:spacing w:val="-3"/>
          <w:sz w:val="36"/>
          <w:szCs w:val="36"/>
        </w:rPr>
        <w:t>11、投标保证金有效缴纳凭证</w:t>
      </w:r>
      <w:bookmarkEnd w:id="24"/>
    </w:p>
    <w:p w14:paraId="5B8E25A6">
      <w:pPr>
        <w:pStyle w:val="4"/>
        <w:spacing w:line="360" w:lineRule="auto"/>
        <w:ind w:left="0" w:right="0" w:firstLine="0"/>
        <w:rPr>
          <w:rFonts w:hint="eastAsia" w:ascii="黑体" w:hAnsi="黑体" w:eastAsia="黑体" w:cs="黑体"/>
          <w:spacing w:val="-2"/>
          <w:sz w:val="28"/>
          <w:szCs w:val="28"/>
        </w:rPr>
      </w:pPr>
    </w:p>
    <w:p w14:paraId="050605B4">
      <w:pPr>
        <w:pStyle w:val="4"/>
        <w:spacing w:line="360" w:lineRule="auto"/>
        <w:ind w:left="0" w:right="0" w:firstLine="0"/>
        <w:rPr>
          <w:rFonts w:hint="eastAsia" w:ascii="黑体" w:hAnsi="黑体" w:eastAsia="黑体" w:cs="黑体"/>
          <w:sz w:val="28"/>
          <w:szCs w:val="28"/>
        </w:rPr>
      </w:pPr>
      <w:r>
        <w:rPr>
          <w:rFonts w:hint="eastAsia" w:ascii="黑体" w:hAnsi="黑体" w:eastAsia="黑体" w:cs="黑体"/>
          <w:spacing w:val="-2"/>
          <w:sz w:val="28"/>
          <w:szCs w:val="28"/>
        </w:rPr>
        <w:t>说明：</w:t>
      </w:r>
    </w:p>
    <w:p w14:paraId="7EB95EAD">
      <w:pPr>
        <w:pStyle w:val="4"/>
        <w:spacing w:line="360" w:lineRule="auto"/>
        <w:ind w:left="0" w:right="0" w:firstLine="0"/>
        <w:rPr>
          <w:rFonts w:hint="eastAsia" w:ascii="黑体" w:hAnsi="黑体" w:eastAsia="黑体" w:cs="黑体"/>
          <w:sz w:val="28"/>
          <w:szCs w:val="28"/>
        </w:rPr>
      </w:pPr>
      <w:r>
        <w:rPr>
          <w:rFonts w:hint="eastAsia" w:ascii="黑体" w:hAnsi="黑体" w:eastAsia="黑体" w:cs="黑体"/>
          <w:spacing w:val="-7"/>
          <w:sz w:val="28"/>
          <w:szCs w:val="28"/>
        </w:rPr>
        <w:t>1.投标人可将本项目投标保证金支付的汇款凭证、支票、汇票、本票或投标保证金收据（如有）</w:t>
      </w:r>
      <w:r>
        <w:rPr>
          <w:rFonts w:hint="eastAsia" w:ascii="黑体" w:hAnsi="黑体" w:eastAsia="黑体" w:cs="黑体"/>
          <w:spacing w:val="-2"/>
          <w:sz w:val="28"/>
          <w:szCs w:val="28"/>
        </w:rPr>
        <w:t>的扫描件作为缴纳凭证装订在本部分，扫描件上应加盖本单位公章；</w:t>
      </w:r>
    </w:p>
    <w:p w14:paraId="7709EDFC">
      <w:pPr>
        <w:pStyle w:val="4"/>
        <w:spacing w:line="360" w:lineRule="auto"/>
        <w:ind w:left="0" w:right="0" w:firstLine="0"/>
        <w:rPr>
          <w:rFonts w:hint="eastAsia" w:ascii="黑体" w:hAnsi="黑体" w:eastAsia="黑体" w:cs="黑体"/>
          <w:sz w:val="28"/>
          <w:szCs w:val="28"/>
        </w:rPr>
      </w:pPr>
      <w:r>
        <w:rPr>
          <w:rFonts w:hint="eastAsia" w:ascii="黑体" w:hAnsi="黑体" w:eastAsia="黑体" w:cs="黑体"/>
          <w:spacing w:val="-3"/>
          <w:sz w:val="28"/>
          <w:szCs w:val="28"/>
        </w:rPr>
        <w:t>2.使用电子保函、银行保函等其他投标担保函的，应将保函扫描件装订在本部分；扫描件上应</w:t>
      </w:r>
      <w:r>
        <w:rPr>
          <w:rFonts w:hint="eastAsia" w:ascii="黑体" w:hAnsi="黑体" w:eastAsia="黑体" w:cs="黑体"/>
          <w:spacing w:val="-1"/>
          <w:sz w:val="28"/>
          <w:szCs w:val="28"/>
        </w:rPr>
        <w:t>加盖本单位公章；</w:t>
      </w:r>
    </w:p>
    <w:p w14:paraId="75E20D30">
      <w:pPr>
        <w:spacing w:line="363" w:lineRule="auto"/>
        <w:rPr>
          <w:rFonts w:hint="eastAsia" w:ascii="黑体" w:hAnsi="黑体" w:eastAsia="黑体" w:cs="黑体"/>
          <w:sz w:val="28"/>
          <w:szCs w:val="28"/>
        </w:rPr>
        <w:sectPr>
          <w:footerReference r:id="rId24" w:type="default"/>
          <w:pgSz w:w="11906" w:h="16839"/>
          <w:pgMar w:top="1440" w:right="1800" w:bottom="1440" w:left="1800" w:header="0" w:footer="1220" w:gutter="0"/>
          <w:pgNumType w:fmt="decimal"/>
          <w:cols w:space="720" w:num="1"/>
        </w:sectPr>
      </w:pPr>
    </w:p>
    <w:p w14:paraId="0BE94EA1">
      <w:pPr>
        <w:pStyle w:val="4"/>
        <w:spacing w:line="360" w:lineRule="auto"/>
        <w:ind w:left="0"/>
        <w:jc w:val="center"/>
        <w:rPr>
          <w:rFonts w:hint="eastAsia" w:ascii="黑体" w:hAnsi="黑体" w:eastAsia="黑体" w:cs="黑体"/>
          <w:sz w:val="36"/>
          <w:szCs w:val="36"/>
        </w:rPr>
      </w:pPr>
      <w:bookmarkStart w:id="25" w:name="_Toc20495"/>
      <w:r>
        <w:rPr>
          <w:rFonts w:hint="eastAsia" w:ascii="黑体" w:hAnsi="黑体" w:eastAsia="黑体" w:cs="黑体"/>
          <w:b/>
          <w:bCs/>
          <w:spacing w:val="-1"/>
          <w:sz w:val="36"/>
          <w:szCs w:val="36"/>
        </w:rPr>
        <w:t>12、</w:t>
      </w:r>
      <w:bookmarkEnd w:id="25"/>
      <w:r>
        <w:rPr>
          <w:rFonts w:hint="eastAsia" w:ascii="黑体" w:hAnsi="黑体" w:eastAsia="黑体" w:cs="黑体"/>
          <w:b/>
          <w:bCs/>
          <w:spacing w:val="-2"/>
          <w:sz w:val="36"/>
          <w:szCs w:val="36"/>
        </w:rPr>
        <w:t>投标人可提供有利于投标的其他证明材料</w:t>
      </w:r>
    </w:p>
    <w:p w14:paraId="5D413C9D">
      <w:pPr>
        <w:pStyle w:val="4"/>
        <w:spacing w:line="360" w:lineRule="auto"/>
        <w:ind w:left="0"/>
        <w:rPr>
          <w:rFonts w:hint="eastAsia" w:ascii="黑体" w:hAnsi="黑体" w:eastAsia="黑体" w:cs="黑体"/>
          <w:spacing w:val="-1"/>
          <w:sz w:val="28"/>
          <w:szCs w:val="28"/>
        </w:rPr>
      </w:pPr>
    </w:p>
    <w:p w14:paraId="61077405">
      <w:pPr>
        <w:pStyle w:val="4"/>
        <w:spacing w:line="360" w:lineRule="auto"/>
        <w:ind w:left="0"/>
        <w:rPr>
          <w:rFonts w:hint="eastAsia" w:ascii="黑体" w:hAnsi="黑体" w:eastAsia="黑体" w:cs="黑体"/>
          <w:sz w:val="28"/>
          <w:szCs w:val="28"/>
        </w:rPr>
      </w:pPr>
      <w:r>
        <w:rPr>
          <w:rFonts w:hint="eastAsia" w:ascii="黑体" w:hAnsi="黑体" w:eastAsia="黑体" w:cs="黑体"/>
          <w:spacing w:val="-1"/>
          <w:sz w:val="28"/>
          <w:szCs w:val="28"/>
        </w:rPr>
        <w:t>说明：提供有利于投标的其他证明材料，扫描件</w:t>
      </w:r>
      <w:r>
        <w:rPr>
          <w:rFonts w:hint="eastAsia" w:ascii="黑体" w:hAnsi="黑体" w:eastAsia="黑体" w:cs="黑体"/>
          <w:spacing w:val="-2"/>
          <w:sz w:val="28"/>
          <w:szCs w:val="28"/>
        </w:rPr>
        <w:t>应加盖投标单位公章。</w:t>
      </w:r>
    </w:p>
    <w:p w14:paraId="00E7BF89">
      <w:pPr>
        <w:spacing w:line="184" w:lineRule="auto"/>
        <w:rPr>
          <w:rFonts w:hint="eastAsia" w:ascii="黑体" w:hAnsi="黑体" w:eastAsia="黑体" w:cs="黑体"/>
          <w:sz w:val="28"/>
          <w:szCs w:val="28"/>
        </w:rPr>
        <w:sectPr>
          <w:footerReference r:id="rId25" w:type="default"/>
          <w:pgSz w:w="11906" w:h="16839"/>
          <w:pgMar w:top="1440" w:right="1800" w:bottom="1440" w:left="1800" w:header="0" w:footer="1220" w:gutter="0"/>
          <w:pgNumType w:fmt="decimal"/>
          <w:cols w:space="720" w:num="1"/>
        </w:sectPr>
      </w:pPr>
    </w:p>
    <w:p w14:paraId="538D610E">
      <w:pPr>
        <w:pStyle w:val="4"/>
        <w:spacing w:before="133" w:line="187" w:lineRule="auto"/>
        <w:jc w:val="center"/>
        <w:outlineLvl w:val="1"/>
        <w:rPr>
          <w:rFonts w:hint="eastAsia" w:ascii="黑体" w:hAnsi="黑体" w:eastAsia="黑体" w:cs="黑体"/>
          <w:sz w:val="32"/>
          <w:szCs w:val="32"/>
        </w:rPr>
      </w:pPr>
      <w:bookmarkStart w:id="26" w:name="_Toc392"/>
      <w:r>
        <w:rPr>
          <w:rFonts w:hint="eastAsia" w:ascii="黑体" w:hAnsi="黑体" w:eastAsia="黑体" w:cs="黑体"/>
          <w:b/>
          <w:bCs/>
          <w:spacing w:val="8"/>
          <w:sz w:val="40"/>
          <w:szCs w:val="40"/>
        </w:rPr>
        <w:t>第二部分商务及技术文件</w:t>
      </w:r>
      <w:bookmarkEnd w:id="26"/>
    </w:p>
    <w:p w14:paraId="76ECAC11">
      <w:pPr>
        <w:spacing w:line="255" w:lineRule="auto"/>
        <w:rPr>
          <w:rFonts w:hint="eastAsia" w:ascii="黑体" w:hAnsi="黑体" w:eastAsia="黑体" w:cs="黑体"/>
          <w:sz w:val="28"/>
          <w:szCs w:val="28"/>
        </w:rPr>
      </w:pPr>
    </w:p>
    <w:p w14:paraId="24AD1C2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textAlignment w:val="baseline"/>
        <w:rPr>
          <w:rFonts w:hint="eastAsia" w:ascii="黑体" w:hAnsi="黑体" w:eastAsia="黑体" w:cs="黑体"/>
          <w:sz w:val="28"/>
          <w:szCs w:val="28"/>
        </w:rPr>
      </w:pPr>
      <w:r>
        <w:rPr>
          <w:rFonts w:hint="eastAsia" w:ascii="黑体" w:hAnsi="黑体" w:eastAsia="黑体" w:cs="黑体"/>
          <w:spacing w:val="-5"/>
          <w:sz w:val="28"/>
          <w:szCs w:val="28"/>
        </w:rPr>
        <w:t>1、投标书</w:t>
      </w:r>
    </w:p>
    <w:p w14:paraId="076D95F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黑体" w:hAnsi="黑体" w:eastAsia="黑体" w:cs="黑体"/>
          <w:sz w:val="28"/>
          <w:szCs w:val="28"/>
        </w:rPr>
      </w:pPr>
      <w:r>
        <w:rPr>
          <w:rFonts w:hint="eastAsia" w:ascii="黑体" w:hAnsi="黑体" w:eastAsia="黑体" w:cs="黑体"/>
          <w:spacing w:val="-2"/>
          <w:sz w:val="28"/>
          <w:szCs w:val="28"/>
        </w:rPr>
        <w:t>2、投标分项报价表</w:t>
      </w:r>
    </w:p>
    <w:p w14:paraId="1A31467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黑体" w:hAnsi="黑体" w:eastAsia="黑体" w:cs="黑体"/>
          <w:sz w:val="28"/>
          <w:szCs w:val="28"/>
        </w:rPr>
      </w:pPr>
      <w:r>
        <w:rPr>
          <w:rFonts w:hint="eastAsia" w:ascii="黑体" w:hAnsi="黑体" w:eastAsia="黑体" w:cs="黑体"/>
          <w:spacing w:val="-2"/>
          <w:sz w:val="28"/>
          <w:szCs w:val="28"/>
        </w:rPr>
        <w:t>3、货物说明一览表</w:t>
      </w:r>
    </w:p>
    <w:p w14:paraId="6A71605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4、技术条款偏离表</w:t>
      </w:r>
    </w:p>
    <w:p w14:paraId="517A341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黑体" w:hAnsi="黑体" w:eastAsia="黑体" w:cs="黑体"/>
          <w:sz w:val="28"/>
          <w:szCs w:val="28"/>
        </w:rPr>
      </w:pPr>
      <w:r>
        <w:rPr>
          <w:rFonts w:hint="eastAsia" w:ascii="黑体" w:hAnsi="黑体" w:eastAsia="黑体" w:cs="黑体"/>
          <w:spacing w:val="-3"/>
          <w:sz w:val="28"/>
          <w:szCs w:val="28"/>
        </w:rPr>
        <w:t>5、商务条款偏离表</w:t>
      </w:r>
    </w:p>
    <w:p w14:paraId="507406E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0" w:firstLineChars="200"/>
        <w:textAlignment w:val="baseline"/>
        <w:rPr>
          <w:rFonts w:hint="eastAsia" w:ascii="黑体" w:hAnsi="黑体" w:eastAsia="黑体" w:cs="黑体"/>
          <w:sz w:val="28"/>
          <w:szCs w:val="28"/>
        </w:rPr>
      </w:pPr>
      <w:r>
        <w:rPr>
          <w:rFonts w:hint="eastAsia" w:ascii="黑体" w:hAnsi="黑体" w:eastAsia="黑体" w:cs="黑体"/>
          <w:spacing w:val="-10"/>
          <w:sz w:val="28"/>
          <w:szCs w:val="28"/>
        </w:rPr>
        <w:t>6、符合《关于进一步加大政府采购支持中小企业力度的通知》（财库〔2022〕19</w:t>
      </w:r>
      <w:r>
        <w:rPr>
          <w:rFonts w:hint="eastAsia" w:ascii="黑体" w:hAnsi="黑体" w:eastAsia="黑体" w:cs="黑体"/>
          <w:spacing w:val="-11"/>
          <w:sz w:val="28"/>
          <w:szCs w:val="28"/>
        </w:rPr>
        <w:t>号）、</w:t>
      </w:r>
      <w:r>
        <w:rPr>
          <w:rFonts w:hint="eastAsia" w:ascii="黑体" w:hAnsi="黑体" w:eastAsia="黑体" w:cs="黑体"/>
          <w:spacing w:val="-1"/>
          <w:sz w:val="28"/>
          <w:szCs w:val="28"/>
        </w:rPr>
        <w:t>《政府采购促进中小企业发展管理办法》（财库[2020]46号）、《财政部、司法部关于政府采购支持监狱企业发展有关问题的通知》（财库[2014]68号）、《关于促进残疾人就业</w:t>
      </w:r>
      <w:r>
        <w:rPr>
          <w:rFonts w:hint="eastAsia" w:ascii="黑体" w:hAnsi="黑体" w:eastAsia="黑体" w:cs="黑体"/>
          <w:sz w:val="28"/>
          <w:szCs w:val="28"/>
        </w:rPr>
        <w:t>政府采购政策的通知》（财库[2017]141号）</w:t>
      </w:r>
      <w:r>
        <w:rPr>
          <w:rFonts w:hint="eastAsia" w:ascii="黑体" w:hAnsi="黑体" w:eastAsia="黑体" w:cs="黑体"/>
          <w:spacing w:val="-1"/>
          <w:sz w:val="28"/>
          <w:szCs w:val="28"/>
        </w:rPr>
        <w:t>价格扣减条件的投标人须提交</w:t>
      </w:r>
    </w:p>
    <w:p w14:paraId="7A98EDB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黑体" w:hAnsi="黑体" w:eastAsia="黑体" w:cs="黑体"/>
          <w:sz w:val="28"/>
          <w:szCs w:val="28"/>
        </w:rPr>
      </w:pPr>
      <w:r>
        <w:rPr>
          <w:rFonts w:hint="eastAsia" w:ascii="黑体" w:hAnsi="黑体" w:eastAsia="黑体" w:cs="黑体"/>
          <w:spacing w:val="-2"/>
          <w:sz w:val="28"/>
          <w:szCs w:val="28"/>
        </w:rPr>
        <w:t>6-1《中小企业声明函》</w:t>
      </w:r>
    </w:p>
    <w:p w14:paraId="6080B2A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6-2《残疾人福利性单位声明函》6-3《监狱企业声明函》</w:t>
      </w:r>
    </w:p>
    <w:p w14:paraId="758B902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黑体" w:hAnsi="黑体" w:eastAsia="黑体" w:cs="黑体"/>
          <w:sz w:val="28"/>
          <w:szCs w:val="28"/>
        </w:rPr>
      </w:pPr>
      <w:r>
        <w:rPr>
          <w:rFonts w:hint="eastAsia" w:ascii="黑体" w:hAnsi="黑体" w:eastAsia="黑体" w:cs="黑体"/>
          <w:spacing w:val="-2"/>
          <w:sz w:val="28"/>
          <w:szCs w:val="28"/>
        </w:rPr>
        <w:t>7、投标人关联单位的说明</w:t>
      </w:r>
    </w:p>
    <w:p w14:paraId="53C7284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8、其他有利于投标人的文件或证明材料</w:t>
      </w:r>
    </w:p>
    <w:p w14:paraId="33C3CE2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9、“重法纪、讲诚信”承诺书</w:t>
      </w:r>
    </w:p>
    <w:p w14:paraId="513AAD1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sz w:val="28"/>
          <w:szCs w:val="28"/>
        </w:rPr>
        <w:sectPr>
          <w:footerReference r:id="rId26" w:type="default"/>
          <w:pgSz w:w="11906" w:h="16839"/>
          <w:pgMar w:top="1440" w:right="1800" w:bottom="1440" w:left="1800" w:header="0" w:footer="1220" w:gutter="0"/>
          <w:pgNumType w:fmt="decimal"/>
          <w:cols w:space="720" w:num="1"/>
        </w:sectPr>
      </w:pPr>
    </w:p>
    <w:p w14:paraId="293D5BA9">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1"/>
        <w:rPr>
          <w:rFonts w:hint="eastAsia" w:ascii="黑体" w:hAnsi="黑体" w:eastAsia="黑体" w:cs="黑体"/>
          <w:sz w:val="36"/>
          <w:szCs w:val="36"/>
        </w:rPr>
      </w:pPr>
      <w:bookmarkStart w:id="27" w:name="_Toc9405"/>
      <w:r>
        <w:rPr>
          <w:rFonts w:hint="eastAsia" w:ascii="黑体" w:hAnsi="黑体" w:eastAsia="黑体" w:cs="黑体"/>
          <w:b/>
          <w:bCs/>
          <w:spacing w:val="-5"/>
          <w:sz w:val="36"/>
          <w:szCs w:val="36"/>
        </w:rPr>
        <w:t>1</w:t>
      </w:r>
      <w:r>
        <w:rPr>
          <w:rFonts w:hint="eastAsia" w:ascii="黑体" w:hAnsi="黑体" w:eastAsia="黑体" w:cs="黑体"/>
          <w:b/>
          <w:bCs/>
          <w:spacing w:val="-5"/>
          <w:sz w:val="36"/>
          <w:szCs w:val="36"/>
          <w:lang w:eastAsia="zh-CN"/>
        </w:rPr>
        <w:t>、</w:t>
      </w:r>
      <w:r>
        <w:rPr>
          <w:rFonts w:hint="eastAsia" w:ascii="黑体" w:hAnsi="黑体" w:eastAsia="黑体" w:cs="黑体"/>
          <w:b/>
          <w:bCs/>
          <w:spacing w:val="-5"/>
          <w:sz w:val="36"/>
          <w:szCs w:val="36"/>
        </w:rPr>
        <w:t>投标书</w:t>
      </w:r>
      <w:bookmarkEnd w:id="27"/>
    </w:p>
    <w:p w14:paraId="65CED8E6">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黑体" w:hAnsi="黑体" w:eastAsia="黑体" w:cs="黑体"/>
          <w:sz w:val="28"/>
          <w:szCs w:val="28"/>
        </w:rPr>
      </w:pPr>
      <w:r>
        <w:rPr>
          <w:rFonts w:hint="eastAsia" w:ascii="黑体" w:hAnsi="黑体" w:eastAsia="黑体" w:cs="黑体"/>
          <w:spacing w:val="-1"/>
          <w:sz w:val="28"/>
          <w:szCs w:val="28"/>
        </w:rPr>
        <w:t>致：</w:t>
      </w:r>
      <w:r>
        <w:rPr>
          <w:rFonts w:hint="eastAsia" w:ascii="黑体" w:hAnsi="黑体" w:eastAsia="黑体" w:cs="黑体"/>
          <w:spacing w:val="-1"/>
          <w:sz w:val="28"/>
          <w:szCs w:val="28"/>
          <w:u w:val="single" w:color="auto"/>
        </w:rPr>
        <w:t>采购人</w:t>
      </w:r>
    </w:p>
    <w:p w14:paraId="1316734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rPr>
          <w:rFonts w:hint="eastAsia" w:ascii="黑体" w:hAnsi="黑体" w:eastAsia="黑体" w:cs="黑体"/>
          <w:sz w:val="28"/>
          <w:szCs w:val="28"/>
        </w:rPr>
      </w:pPr>
      <w:r>
        <w:rPr>
          <w:rFonts w:hint="eastAsia" w:ascii="黑体" w:hAnsi="黑体" w:eastAsia="黑体" w:cs="黑体"/>
          <w:spacing w:val="-4"/>
          <w:sz w:val="28"/>
          <w:szCs w:val="28"/>
        </w:rPr>
        <w:t>根据贵方(</w:t>
      </w:r>
      <w:r>
        <w:rPr>
          <w:rFonts w:hint="eastAsia" w:ascii="黑体" w:hAnsi="黑体" w:eastAsia="黑体" w:cs="黑体"/>
          <w:i/>
          <w:iCs/>
          <w:spacing w:val="-4"/>
          <w:sz w:val="28"/>
          <w:szCs w:val="28"/>
          <w:u w:val="single" w:color="auto"/>
        </w:rPr>
        <w:t>项目名称</w:t>
      </w:r>
      <w:r>
        <w:rPr>
          <w:rFonts w:hint="eastAsia" w:ascii="黑体" w:hAnsi="黑体" w:eastAsia="黑体" w:cs="黑体"/>
          <w:spacing w:val="-4"/>
          <w:sz w:val="28"/>
          <w:szCs w:val="28"/>
        </w:rPr>
        <w:t>)项目的投标邀请(</w:t>
      </w:r>
      <w:r>
        <w:rPr>
          <w:rFonts w:hint="eastAsia" w:ascii="黑体" w:hAnsi="黑体" w:eastAsia="黑体" w:cs="黑体"/>
          <w:i/>
          <w:iCs/>
          <w:spacing w:val="-4"/>
          <w:sz w:val="28"/>
          <w:szCs w:val="28"/>
          <w:u w:val="single" w:color="auto"/>
        </w:rPr>
        <w:t>项目编号</w:t>
      </w:r>
      <w:r>
        <w:rPr>
          <w:rFonts w:hint="eastAsia" w:ascii="黑体" w:hAnsi="黑体" w:eastAsia="黑体" w:cs="黑体"/>
          <w:spacing w:val="-4"/>
          <w:sz w:val="28"/>
          <w:szCs w:val="28"/>
        </w:rPr>
        <w:t>),签字代表(</w:t>
      </w:r>
      <w:r>
        <w:rPr>
          <w:rFonts w:hint="eastAsia" w:ascii="黑体" w:hAnsi="黑体" w:eastAsia="黑体" w:cs="黑体"/>
          <w:i/>
          <w:iCs/>
          <w:spacing w:val="-4"/>
          <w:sz w:val="28"/>
          <w:szCs w:val="28"/>
          <w:u w:val="single" w:color="auto"/>
        </w:rPr>
        <w:t>姓名、职务</w:t>
      </w:r>
      <w:r>
        <w:rPr>
          <w:rFonts w:hint="eastAsia" w:ascii="黑体" w:hAnsi="黑体" w:eastAsia="黑体" w:cs="黑体"/>
          <w:spacing w:val="-4"/>
          <w:sz w:val="28"/>
          <w:szCs w:val="28"/>
        </w:rPr>
        <w:t>)经正式授权并代表</w:t>
      </w:r>
      <w:r>
        <w:rPr>
          <w:rFonts w:hint="eastAsia" w:ascii="黑体" w:hAnsi="黑体" w:eastAsia="黑体" w:cs="黑体"/>
          <w:spacing w:val="-2"/>
          <w:sz w:val="28"/>
          <w:szCs w:val="28"/>
        </w:rPr>
        <w:t>投标人（</w:t>
      </w:r>
      <w:r>
        <w:rPr>
          <w:rFonts w:hint="eastAsia" w:ascii="黑体" w:hAnsi="黑体" w:eastAsia="黑体" w:cs="黑体"/>
          <w:i/>
          <w:iCs/>
          <w:spacing w:val="-2"/>
          <w:sz w:val="28"/>
          <w:szCs w:val="28"/>
          <w:u w:val="single" w:color="auto"/>
        </w:rPr>
        <w:t>名称、地址</w:t>
      </w:r>
      <w:r>
        <w:rPr>
          <w:rFonts w:hint="eastAsia" w:ascii="黑体" w:hAnsi="黑体" w:eastAsia="黑体" w:cs="黑体"/>
          <w:spacing w:val="-2"/>
          <w:sz w:val="28"/>
          <w:szCs w:val="28"/>
        </w:rPr>
        <w:t>）提交加密电子投标文件</w:t>
      </w:r>
      <w:r>
        <w:rPr>
          <w:rFonts w:hint="eastAsia" w:ascii="黑体" w:hAnsi="黑体" w:eastAsia="黑体" w:cs="黑体"/>
          <w:spacing w:val="-2"/>
          <w:sz w:val="28"/>
          <w:szCs w:val="28"/>
          <w:u w:val="single"/>
          <w:lang w:val="en-US" w:eastAsia="zh-CN"/>
        </w:rPr>
        <w:t xml:space="preserve">    </w:t>
      </w:r>
      <w:r>
        <w:rPr>
          <w:rFonts w:hint="eastAsia" w:ascii="黑体" w:hAnsi="黑体" w:eastAsia="黑体" w:cs="黑体"/>
          <w:spacing w:val="-3"/>
          <w:sz w:val="28"/>
          <w:szCs w:val="28"/>
        </w:rPr>
        <w:t>份，并以形式出具的金额为</w:t>
      </w:r>
      <w:r>
        <w:rPr>
          <w:rFonts w:hint="eastAsia" w:ascii="黑体" w:hAnsi="黑体" w:eastAsia="黑体" w:cs="黑体"/>
          <w:spacing w:val="-1"/>
          <w:sz w:val="28"/>
          <w:szCs w:val="28"/>
        </w:rPr>
        <w:t>人民币</w:t>
      </w:r>
      <w:r>
        <w:rPr>
          <w:rFonts w:hint="eastAsia" w:ascii="黑体" w:hAnsi="黑体" w:eastAsia="黑体" w:cs="黑体"/>
          <w:spacing w:val="-1"/>
          <w:sz w:val="28"/>
          <w:szCs w:val="28"/>
          <w:u w:val="single"/>
          <w:lang w:val="en-US" w:eastAsia="zh-CN"/>
        </w:rPr>
        <w:t xml:space="preserve">    </w:t>
      </w:r>
      <w:r>
        <w:rPr>
          <w:rFonts w:hint="eastAsia" w:ascii="黑体" w:hAnsi="黑体" w:eastAsia="黑体" w:cs="黑体"/>
          <w:spacing w:val="-1"/>
          <w:sz w:val="28"/>
          <w:szCs w:val="28"/>
        </w:rPr>
        <w:t>元的投标保证金。</w:t>
      </w:r>
    </w:p>
    <w:p w14:paraId="0B4F0F3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黑体" w:hAnsi="黑体" w:eastAsia="黑体" w:cs="黑体"/>
          <w:sz w:val="28"/>
          <w:szCs w:val="28"/>
        </w:rPr>
      </w:pPr>
      <w:r>
        <w:rPr>
          <w:rFonts w:hint="eastAsia" w:ascii="黑体" w:hAnsi="黑体" w:eastAsia="黑体" w:cs="黑体"/>
          <w:spacing w:val="-3"/>
          <w:sz w:val="28"/>
          <w:szCs w:val="28"/>
        </w:rPr>
        <w:t>据此，签字代表宣布同意如下：</w:t>
      </w:r>
    </w:p>
    <w:p w14:paraId="59D4008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rPr>
          <w:rFonts w:hint="eastAsia" w:ascii="黑体" w:hAnsi="黑体" w:eastAsia="黑体" w:cs="黑体"/>
          <w:sz w:val="28"/>
          <w:szCs w:val="28"/>
        </w:rPr>
      </w:pPr>
      <w:r>
        <w:rPr>
          <w:rFonts w:hint="eastAsia" w:ascii="黑体" w:hAnsi="黑体" w:eastAsia="黑体" w:cs="黑体"/>
          <w:spacing w:val="-4"/>
          <w:sz w:val="28"/>
          <w:szCs w:val="28"/>
        </w:rPr>
        <w:t>（1）附投标价格表中规定的应提供货物的投标总价详见开标一览表</w:t>
      </w:r>
      <w:r>
        <w:rPr>
          <w:rFonts w:hint="eastAsia" w:ascii="黑体" w:hAnsi="黑体" w:eastAsia="黑体" w:cs="黑体"/>
          <w:spacing w:val="-1"/>
          <w:sz w:val="28"/>
          <w:szCs w:val="28"/>
        </w:rPr>
        <w:t>。</w:t>
      </w:r>
    </w:p>
    <w:p w14:paraId="281FD9D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（2）本投标有效期为自投标截止之日起</w:t>
      </w:r>
      <w:r>
        <w:rPr>
          <w:rFonts w:hint="eastAsia" w:ascii="黑体" w:hAnsi="黑体" w:eastAsia="黑体" w:cs="黑体"/>
          <w:spacing w:val="-1"/>
          <w:sz w:val="28"/>
          <w:szCs w:val="28"/>
          <w:lang w:val="en-US" w:eastAsia="zh-CN"/>
        </w:rPr>
        <w:t>90</w:t>
      </w:r>
      <w:r>
        <w:rPr>
          <w:rFonts w:hint="eastAsia" w:ascii="黑体" w:hAnsi="黑体" w:eastAsia="黑体" w:cs="黑体"/>
          <w:spacing w:val="-2"/>
          <w:sz w:val="28"/>
          <w:szCs w:val="28"/>
        </w:rPr>
        <w:t>个日历日。</w:t>
      </w:r>
    </w:p>
    <w:p w14:paraId="12FE463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黑体" w:hAnsi="黑体" w:eastAsia="黑体" w:cs="黑体"/>
          <w:sz w:val="28"/>
          <w:szCs w:val="28"/>
        </w:rPr>
      </w:pPr>
      <w:r>
        <w:rPr>
          <w:rFonts w:hint="eastAsia" w:ascii="黑体" w:hAnsi="黑体" w:eastAsia="黑体" w:cs="黑体"/>
          <w:spacing w:val="-3"/>
          <w:sz w:val="28"/>
          <w:szCs w:val="28"/>
        </w:rPr>
        <w:t>（3）联合体中的大中型企业和其他自然人、法人或者非</w:t>
      </w:r>
      <w:r>
        <w:rPr>
          <w:rFonts w:hint="eastAsia" w:ascii="黑体" w:hAnsi="黑体" w:eastAsia="黑体" w:cs="黑体"/>
          <w:spacing w:val="-4"/>
          <w:sz w:val="28"/>
          <w:szCs w:val="28"/>
        </w:rPr>
        <w:t>法人组织，与联合体中的小型、</w:t>
      </w:r>
      <w:r>
        <w:rPr>
          <w:rFonts w:hint="eastAsia" w:ascii="黑体" w:hAnsi="黑体" w:eastAsia="黑体" w:cs="黑体"/>
          <w:spacing w:val="2"/>
          <w:sz w:val="28"/>
          <w:szCs w:val="28"/>
        </w:rPr>
        <w:t>微型企业之间</w:t>
      </w:r>
      <w:r>
        <w:rPr>
          <w:rFonts w:hint="eastAsia" w:ascii="黑体" w:hAnsi="黑体" w:eastAsia="黑体" w:cs="黑体"/>
          <w:spacing w:val="2"/>
          <w:sz w:val="28"/>
          <w:szCs w:val="28"/>
          <w:lang w:val="en-US" w:eastAsia="zh-CN"/>
        </w:rPr>
        <w:t>/</w:t>
      </w:r>
      <w:r>
        <w:rPr>
          <w:rFonts w:hint="eastAsia" w:ascii="黑体" w:hAnsi="黑体" w:eastAsia="黑体" w:cs="黑体"/>
          <w:spacing w:val="2"/>
          <w:sz w:val="28"/>
          <w:szCs w:val="28"/>
        </w:rPr>
        <w:t>（存在、不存在）投资关系（如</w:t>
      </w:r>
      <w:r>
        <w:rPr>
          <w:rFonts w:hint="eastAsia" w:ascii="黑体" w:hAnsi="黑体" w:eastAsia="黑体" w:cs="黑体"/>
          <w:spacing w:val="1"/>
          <w:sz w:val="28"/>
          <w:szCs w:val="28"/>
        </w:rPr>
        <w:t>果联合体的话）。</w:t>
      </w:r>
    </w:p>
    <w:p w14:paraId="7C8F45A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黑体" w:hAnsi="黑体" w:eastAsia="黑体" w:cs="黑体"/>
          <w:sz w:val="28"/>
          <w:szCs w:val="28"/>
        </w:rPr>
      </w:pPr>
      <w:r>
        <w:rPr>
          <w:rFonts w:hint="eastAsia" w:ascii="黑体" w:hAnsi="黑体" w:eastAsia="黑体" w:cs="黑体"/>
          <w:spacing w:val="-3"/>
          <w:sz w:val="28"/>
          <w:szCs w:val="28"/>
        </w:rPr>
        <w:t>（4）已详细审查全部招标文件内容，包括所有补充通知（如果有的话</w:t>
      </w:r>
      <w:r>
        <w:rPr>
          <w:rFonts w:hint="eastAsia" w:ascii="黑体" w:hAnsi="黑体" w:eastAsia="黑体" w:cs="黑体"/>
          <w:spacing w:val="-17"/>
          <w:sz w:val="28"/>
          <w:szCs w:val="28"/>
        </w:rPr>
        <w:t>），</w:t>
      </w:r>
      <w:r>
        <w:rPr>
          <w:rFonts w:hint="eastAsia" w:ascii="黑体" w:hAnsi="黑体" w:eastAsia="黑体" w:cs="黑体"/>
          <w:spacing w:val="-3"/>
          <w:sz w:val="28"/>
          <w:szCs w:val="28"/>
        </w:rPr>
        <w:t>完全理解并同</w:t>
      </w:r>
      <w:r>
        <w:rPr>
          <w:rFonts w:hint="eastAsia" w:ascii="黑体" w:hAnsi="黑体" w:eastAsia="黑体" w:cs="黑体"/>
          <w:spacing w:val="-1"/>
          <w:sz w:val="28"/>
          <w:szCs w:val="28"/>
        </w:rPr>
        <w:t>意放弃对这方面有不明、误解和质疑的权力。</w:t>
      </w:r>
    </w:p>
    <w:p w14:paraId="65F0F4C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rPr>
          <w:rFonts w:hint="eastAsia" w:ascii="黑体" w:hAnsi="黑体" w:eastAsia="黑体" w:cs="黑体"/>
          <w:sz w:val="28"/>
          <w:szCs w:val="28"/>
        </w:rPr>
      </w:pPr>
      <w:r>
        <w:rPr>
          <w:rFonts w:hint="eastAsia" w:ascii="黑体" w:hAnsi="黑体" w:eastAsia="黑体" w:cs="黑体"/>
          <w:spacing w:val="-4"/>
          <w:sz w:val="28"/>
          <w:szCs w:val="28"/>
        </w:rPr>
        <w:t>（5）如果我方中标，我方将在招标文件规定的时间内签订委托合同并按采购要求提供履</w:t>
      </w:r>
      <w:r>
        <w:rPr>
          <w:rFonts w:hint="eastAsia" w:ascii="黑体" w:hAnsi="黑体" w:eastAsia="黑体" w:cs="黑体"/>
          <w:spacing w:val="-1"/>
          <w:sz w:val="28"/>
          <w:szCs w:val="28"/>
        </w:rPr>
        <w:t>约保证金。如果我方违约，除投标保证金不予退还外，贵方有权终止我方中标并选择其它中标单位。</w:t>
      </w:r>
    </w:p>
    <w:p w14:paraId="6A8688E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sz w:val="28"/>
          <w:szCs w:val="28"/>
        </w:rPr>
      </w:pPr>
      <w:r>
        <w:rPr>
          <w:rFonts w:hint="eastAsia" w:ascii="黑体" w:hAnsi="黑体" w:eastAsia="黑体" w:cs="黑体"/>
          <w:sz w:val="28"/>
          <w:szCs w:val="28"/>
        </w:rPr>
        <w:t>（6）根据投标人须知第1条规定，我方不是为本项目提供整体设计、规范编制或者项</w:t>
      </w:r>
      <w:r>
        <w:rPr>
          <w:rFonts w:hint="eastAsia" w:ascii="黑体" w:hAnsi="黑体" w:eastAsia="黑体" w:cs="黑体"/>
          <w:spacing w:val="-2"/>
          <w:sz w:val="28"/>
          <w:szCs w:val="28"/>
        </w:rPr>
        <w:t>目管理、监理、检测等服务的供应商，我方不是采购代理机</w:t>
      </w:r>
      <w:r>
        <w:rPr>
          <w:rFonts w:hint="eastAsia" w:ascii="黑体" w:hAnsi="黑体" w:eastAsia="黑体" w:cs="黑体"/>
          <w:spacing w:val="-3"/>
          <w:sz w:val="28"/>
          <w:szCs w:val="28"/>
        </w:rPr>
        <w:t>构的附属机构。</w:t>
      </w:r>
    </w:p>
    <w:p w14:paraId="6C74074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rPr>
          <w:rFonts w:hint="eastAsia" w:ascii="黑体" w:hAnsi="黑体" w:eastAsia="黑体" w:cs="黑体"/>
          <w:sz w:val="28"/>
          <w:szCs w:val="28"/>
        </w:rPr>
      </w:pPr>
      <w:r>
        <w:rPr>
          <w:rFonts w:hint="eastAsia" w:ascii="黑体" w:hAnsi="黑体" w:eastAsia="黑体" w:cs="黑体"/>
          <w:spacing w:val="-4"/>
          <w:sz w:val="28"/>
          <w:szCs w:val="28"/>
        </w:rPr>
        <w:t>（7）在领取中标通知书的同时按招标文件规定的形式，向代理机构一次性支付中标服务</w:t>
      </w:r>
      <w:r>
        <w:rPr>
          <w:rFonts w:hint="eastAsia" w:ascii="黑体" w:hAnsi="黑体" w:eastAsia="黑体" w:cs="黑体"/>
          <w:spacing w:val="-2"/>
          <w:sz w:val="28"/>
          <w:szCs w:val="28"/>
        </w:rPr>
        <w:t>费。</w:t>
      </w:r>
    </w:p>
    <w:p w14:paraId="1D87418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rPr>
          <w:rFonts w:hint="eastAsia" w:ascii="黑体" w:hAnsi="黑体" w:eastAsia="黑体" w:cs="黑体"/>
          <w:sz w:val="28"/>
          <w:szCs w:val="28"/>
        </w:rPr>
      </w:pPr>
      <w:r>
        <w:rPr>
          <w:rFonts w:hint="eastAsia" w:ascii="黑体" w:hAnsi="黑体" w:eastAsia="黑体" w:cs="黑体"/>
          <w:spacing w:val="-4"/>
          <w:sz w:val="28"/>
          <w:szCs w:val="28"/>
        </w:rPr>
        <w:t>（8）按照贵方可能要求，提供与其投标有关的一切数据或资料，完全理解贵方不一定接</w:t>
      </w:r>
      <w:r>
        <w:rPr>
          <w:rFonts w:hint="eastAsia" w:ascii="黑体" w:hAnsi="黑体" w:eastAsia="黑体" w:cs="黑体"/>
          <w:spacing w:val="-1"/>
          <w:sz w:val="28"/>
          <w:szCs w:val="28"/>
        </w:rPr>
        <w:t>受最低价的投标或收到的任何投标。</w:t>
      </w:r>
    </w:p>
    <w:p w14:paraId="1CD84F9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黑体" w:hAnsi="黑体" w:eastAsia="黑体" w:cs="黑体"/>
          <w:sz w:val="28"/>
          <w:szCs w:val="28"/>
        </w:rPr>
      </w:pPr>
      <w:r>
        <w:rPr>
          <w:rFonts w:hint="eastAsia" w:ascii="黑体" w:hAnsi="黑体" w:eastAsia="黑体" w:cs="黑体"/>
          <w:spacing w:val="-2"/>
          <w:sz w:val="28"/>
          <w:szCs w:val="28"/>
        </w:rPr>
        <w:t>（9）供应商同意与采购方签署安全协议书，并按合同法履行</w:t>
      </w:r>
      <w:r>
        <w:rPr>
          <w:rFonts w:hint="eastAsia" w:ascii="黑体" w:hAnsi="黑体" w:eastAsia="黑体" w:cs="黑体"/>
          <w:spacing w:val="-3"/>
          <w:sz w:val="28"/>
          <w:szCs w:val="28"/>
        </w:rPr>
        <w:t>自己的全部责任。</w:t>
      </w:r>
    </w:p>
    <w:p w14:paraId="40EEA83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黑体" w:hAnsi="黑体" w:eastAsia="黑体" w:cs="黑体"/>
          <w:sz w:val="28"/>
          <w:szCs w:val="28"/>
        </w:rPr>
      </w:pPr>
      <w:r>
        <w:rPr>
          <w:rFonts w:hint="eastAsia" w:ascii="黑体" w:hAnsi="黑体" w:eastAsia="黑体" w:cs="黑体"/>
          <w:spacing w:val="-2"/>
          <w:sz w:val="28"/>
          <w:szCs w:val="28"/>
        </w:rPr>
        <w:t>（10）按照招标文件的规定履行合同责任和义务。</w:t>
      </w:r>
    </w:p>
    <w:p w14:paraId="68F215F5">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黑体" w:hAnsi="黑体" w:eastAsia="黑体" w:cs="黑体"/>
          <w:spacing w:val="-1"/>
          <w:sz w:val="28"/>
          <w:szCs w:val="28"/>
        </w:rPr>
      </w:pPr>
    </w:p>
    <w:p w14:paraId="393EDF2B">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黑体" w:hAnsi="黑体" w:eastAsia="黑体" w:cs="黑体"/>
          <w:sz w:val="28"/>
          <w:szCs w:val="28"/>
          <w:lang w:eastAsia="zh-CN"/>
        </w:rPr>
      </w:pPr>
      <w:r>
        <w:rPr>
          <w:rFonts w:hint="eastAsia" w:ascii="黑体" w:hAnsi="黑体" w:eastAsia="黑体" w:cs="黑体"/>
          <w:spacing w:val="-1"/>
          <w:sz w:val="28"/>
          <w:szCs w:val="28"/>
        </w:rPr>
        <w:t>地址</w:t>
      </w:r>
      <w:r>
        <w:rPr>
          <w:rFonts w:hint="eastAsia" w:ascii="黑体" w:hAnsi="黑体" w:eastAsia="黑体" w:cs="黑体"/>
          <w:spacing w:val="-1"/>
          <w:sz w:val="28"/>
          <w:szCs w:val="28"/>
          <w:lang w:eastAsia="zh-CN"/>
        </w:rPr>
        <w:t>：</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传真</w:t>
      </w:r>
      <w:r>
        <w:rPr>
          <w:rFonts w:hint="eastAsia" w:ascii="黑体" w:hAnsi="黑体" w:eastAsia="黑体" w:cs="黑体"/>
          <w:spacing w:val="-1"/>
          <w:sz w:val="28"/>
          <w:szCs w:val="28"/>
          <w:lang w:eastAsia="zh-CN"/>
        </w:rPr>
        <w:t>：</w:t>
      </w:r>
    </w:p>
    <w:p w14:paraId="05C42280">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黑体" w:hAnsi="黑体" w:eastAsia="黑体" w:cs="黑体"/>
          <w:sz w:val="28"/>
          <w:szCs w:val="28"/>
          <w:lang w:eastAsia="zh-CN"/>
        </w:rPr>
      </w:pPr>
      <w:r>
        <w:rPr>
          <w:rFonts w:hint="eastAsia" w:ascii="黑体" w:hAnsi="黑体" w:eastAsia="黑体" w:cs="黑体"/>
          <w:spacing w:val="-2"/>
          <w:sz w:val="28"/>
          <w:szCs w:val="28"/>
        </w:rPr>
        <w:t>电话</w:t>
      </w:r>
      <w:r>
        <w:rPr>
          <w:rFonts w:hint="eastAsia" w:ascii="黑体" w:hAnsi="黑体" w:eastAsia="黑体" w:cs="黑体"/>
          <w:spacing w:val="-2"/>
          <w:sz w:val="28"/>
          <w:szCs w:val="28"/>
          <w:lang w:eastAsia="zh-CN"/>
        </w:rPr>
        <w:t>：</w:t>
      </w:r>
      <w:r>
        <w:rPr>
          <w:rFonts w:hint="eastAsia" w:ascii="黑体" w:hAnsi="黑体" w:eastAsia="黑体" w:cs="黑体"/>
          <w:spacing w:val="-2"/>
          <w:sz w:val="28"/>
          <w:szCs w:val="28"/>
          <w:lang w:val="en-US" w:eastAsia="zh-CN"/>
        </w:rPr>
        <w:t xml:space="preserve">             </w:t>
      </w:r>
      <w:r>
        <w:rPr>
          <w:rFonts w:hint="eastAsia" w:ascii="黑体" w:hAnsi="黑体" w:eastAsia="黑体" w:cs="黑体"/>
          <w:spacing w:val="-2"/>
          <w:sz w:val="28"/>
          <w:szCs w:val="28"/>
        </w:rPr>
        <w:t>电子函件</w:t>
      </w:r>
      <w:r>
        <w:rPr>
          <w:rFonts w:hint="eastAsia" w:ascii="黑体" w:hAnsi="黑体" w:eastAsia="黑体" w:cs="黑体"/>
          <w:spacing w:val="-2"/>
          <w:sz w:val="28"/>
          <w:szCs w:val="28"/>
          <w:lang w:eastAsia="zh-CN"/>
        </w:rPr>
        <w:t>：</w:t>
      </w:r>
    </w:p>
    <w:p w14:paraId="2647B19C">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黑体" w:hAnsi="黑体" w:eastAsia="黑体" w:cs="黑体"/>
          <w:sz w:val="28"/>
          <w:szCs w:val="28"/>
        </w:rPr>
      </w:pPr>
      <w:r>
        <w:rPr>
          <w:rFonts w:hint="eastAsia" w:ascii="黑体" w:hAnsi="黑体" w:eastAsia="黑体" w:cs="黑体"/>
          <w:sz w:val="28"/>
          <w:szCs w:val="28"/>
        </w:rPr>
        <w:t>法定代表人或其委托代理人(签字或盖章)：</w:t>
      </w:r>
    </w:p>
    <w:p w14:paraId="1E2D5CA8">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黑体" w:hAnsi="黑体" w:eastAsia="黑体" w:cs="黑体"/>
          <w:sz w:val="28"/>
          <w:szCs w:val="28"/>
          <w:lang w:eastAsia="zh-CN"/>
        </w:rPr>
      </w:pPr>
      <w:r>
        <w:rPr>
          <w:rFonts w:hint="eastAsia" w:ascii="黑体" w:hAnsi="黑体" w:eastAsia="黑体" w:cs="黑体"/>
          <w:spacing w:val="-1"/>
          <w:sz w:val="28"/>
          <w:szCs w:val="28"/>
        </w:rPr>
        <w:t>投标人名称（全称</w:t>
      </w:r>
      <w:r>
        <w:rPr>
          <w:rFonts w:hint="eastAsia" w:ascii="黑体" w:hAnsi="黑体" w:eastAsia="黑体" w:cs="黑体"/>
          <w:spacing w:val="1"/>
          <w:sz w:val="28"/>
          <w:szCs w:val="28"/>
        </w:rPr>
        <w:t>）：</w:t>
      </w:r>
    </w:p>
    <w:p w14:paraId="04BDC294">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黑体" w:hAnsi="黑体" w:eastAsia="黑体" w:cs="黑体"/>
          <w:spacing w:val="2"/>
          <w:sz w:val="28"/>
          <w:szCs w:val="28"/>
        </w:rPr>
      </w:pPr>
      <w:r>
        <w:rPr>
          <w:rFonts w:hint="eastAsia" w:ascii="黑体" w:hAnsi="黑体" w:eastAsia="黑体" w:cs="黑体"/>
          <w:spacing w:val="-1"/>
          <w:sz w:val="28"/>
          <w:szCs w:val="28"/>
        </w:rPr>
        <w:t>投标人开户银行（全称</w:t>
      </w:r>
      <w:r>
        <w:rPr>
          <w:rFonts w:hint="eastAsia" w:ascii="黑体" w:hAnsi="黑体" w:eastAsia="黑体" w:cs="黑体"/>
          <w:spacing w:val="2"/>
          <w:sz w:val="28"/>
          <w:szCs w:val="28"/>
        </w:rPr>
        <w:t>）：</w:t>
      </w:r>
    </w:p>
    <w:p w14:paraId="160ED018">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黑体" w:hAnsi="黑体" w:eastAsia="黑体" w:cs="黑体"/>
          <w:sz w:val="28"/>
          <w:szCs w:val="28"/>
          <w:lang w:eastAsia="zh-CN"/>
        </w:rPr>
      </w:pPr>
      <w:r>
        <w:rPr>
          <w:rFonts w:hint="eastAsia" w:ascii="黑体" w:hAnsi="黑体" w:eastAsia="黑体" w:cs="黑体"/>
          <w:spacing w:val="-1"/>
          <w:sz w:val="28"/>
          <w:szCs w:val="28"/>
        </w:rPr>
        <w:t>投标人银行帐号：</w:t>
      </w:r>
    </w:p>
    <w:p w14:paraId="7BB54829">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黑体" w:hAnsi="黑体" w:eastAsia="黑体" w:cs="黑体"/>
          <w:sz w:val="28"/>
          <w:szCs w:val="28"/>
        </w:rPr>
      </w:pPr>
      <w:r>
        <w:rPr>
          <w:rFonts w:hint="eastAsia" w:ascii="黑体" w:hAnsi="黑体" w:eastAsia="黑体" w:cs="黑体"/>
          <w:sz w:val="28"/>
          <w:szCs w:val="28"/>
        </w:rPr>
        <w:t>投标人单位盖公章：</w:t>
      </w:r>
    </w:p>
    <w:p w14:paraId="69BFAFCD">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黑体" w:hAnsi="黑体" w:eastAsia="黑体" w:cs="黑体"/>
          <w:sz w:val="28"/>
          <w:szCs w:val="28"/>
        </w:rPr>
      </w:pPr>
      <w:r>
        <w:rPr>
          <w:rFonts w:hint="eastAsia" w:ascii="黑体" w:hAnsi="黑体" w:eastAsia="黑体" w:cs="黑体"/>
          <w:spacing w:val="-9"/>
          <w:sz w:val="28"/>
          <w:szCs w:val="28"/>
        </w:rPr>
        <w:t>日期：</w:t>
      </w:r>
      <w:r>
        <w:rPr>
          <w:rFonts w:hint="eastAsia" w:ascii="黑体" w:hAnsi="黑体" w:eastAsia="黑体" w:cs="黑体"/>
          <w:spacing w:val="-9"/>
          <w:sz w:val="28"/>
          <w:szCs w:val="28"/>
          <w:lang w:val="en-US" w:eastAsia="zh-CN"/>
        </w:rPr>
        <w:t xml:space="preserve"> </w:t>
      </w:r>
      <w:r>
        <w:rPr>
          <w:rFonts w:hint="eastAsia" w:ascii="黑体" w:hAnsi="黑体" w:eastAsia="黑体" w:cs="黑体"/>
          <w:spacing w:val="-9"/>
          <w:sz w:val="28"/>
          <w:szCs w:val="28"/>
        </w:rPr>
        <w:t>年</w:t>
      </w:r>
      <w:r>
        <w:rPr>
          <w:rFonts w:hint="eastAsia" w:ascii="黑体" w:hAnsi="黑体" w:eastAsia="黑体" w:cs="黑体"/>
          <w:spacing w:val="-9"/>
          <w:sz w:val="28"/>
          <w:szCs w:val="28"/>
          <w:lang w:val="en-US" w:eastAsia="zh-CN"/>
        </w:rPr>
        <w:t xml:space="preserve"> </w:t>
      </w:r>
      <w:r>
        <w:rPr>
          <w:rFonts w:hint="eastAsia" w:ascii="黑体" w:hAnsi="黑体" w:eastAsia="黑体" w:cs="黑体"/>
          <w:spacing w:val="-9"/>
          <w:sz w:val="28"/>
          <w:szCs w:val="28"/>
        </w:rPr>
        <w:t>月</w:t>
      </w:r>
      <w:r>
        <w:rPr>
          <w:rFonts w:hint="eastAsia" w:ascii="黑体" w:hAnsi="黑体" w:eastAsia="黑体" w:cs="黑体"/>
          <w:spacing w:val="-9"/>
          <w:sz w:val="28"/>
          <w:szCs w:val="28"/>
          <w:lang w:val="en-US" w:eastAsia="zh-CN"/>
        </w:rPr>
        <w:t xml:space="preserve"> </w:t>
      </w:r>
      <w:r>
        <w:rPr>
          <w:rFonts w:hint="eastAsia" w:ascii="黑体" w:hAnsi="黑体" w:eastAsia="黑体" w:cs="黑体"/>
          <w:spacing w:val="-9"/>
          <w:sz w:val="28"/>
          <w:szCs w:val="28"/>
        </w:rPr>
        <w:t>日</w:t>
      </w:r>
    </w:p>
    <w:p w14:paraId="77B809E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sz w:val="28"/>
          <w:szCs w:val="28"/>
        </w:rPr>
        <w:sectPr>
          <w:footerReference r:id="rId27" w:type="default"/>
          <w:pgSz w:w="11907" w:h="16840"/>
          <w:pgMar w:top="1440" w:right="1800" w:bottom="1440" w:left="1800" w:header="0" w:footer="1078" w:gutter="0"/>
          <w:pgNumType w:fmt="decimal"/>
          <w:cols w:space="720" w:num="1"/>
        </w:sectPr>
      </w:pPr>
    </w:p>
    <w:p w14:paraId="78EC3D05">
      <w:pPr>
        <w:pStyle w:val="4"/>
        <w:spacing w:line="360" w:lineRule="auto"/>
        <w:ind w:left="0"/>
        <w:jc w:val="center"/>
        <w:outlineLvl w:val="1"/>
        <w:rPr>
          <w:rFonts w:hint="eastAsia" w:ascii="黑体" w:hAnsi="黑体" w:eastAsia="黑体" w:cs="黑体"/>
          <w:sz w:val="36"/>
          <w:szCs w:val="36"/>
        </w:rPr>
      </w:pPr>
      <w:bookmarkStart w:id="28" w:name="_Toc16559"/>
      <w:r>
        <w:rPr>
          <w:rFonts w:hint="eastAsia" w:ascii="黑体" w:hAnsi="黑体" w:eastAsia="黑体" w:cs="黑体"/>
          <w:b/>
          <w:bCs/>
          <w:spacing w:val="-2"/>
          <w:sz w:val="36"/>
          <w:szCs w:val="36"/>
        </w:rPr>
        <w:t>2、投标分项报价表</w:t>
      </w:r>
      <w:bookmarkEnd w:id="28"/>
    </w:p>
    <w:p w14:paraId="0D956B21">
      <w:pPr>
        <w:pStyle w:val="4"/>
        <w:spacing w:line="360" w:lineRule="auto"/>
        <w:ind w:left="0"/>
        <w:rPr>
          <w:rFonts w:hint="eastAsia" w:ascii="黑体" w:hAnsi="黑体" w:eastAsia="黑体" w:cs="黑体"/>
          <w:sz w:val="28"/>
          <w:szCs w:val="28"/>
        </w:rPr>
      </w:pPr>
      <w:r>
        <w:rPr>
          <w:rFonts w:hint="eastAsia" w:ascii="黑体" w:hAnsi="黑体" w:eastAsia="黑体" w:cs="黑体"/>
          <w:sz w:val="28"/>
          <w:szCs w:val="28"/>
        </w:rPr>
        <w:t>项目名称:</w:t>
      </w:r>
    </w:p>
    <w:p w14:paraId="279774E0">
      <w:pPr>
        <w:pStyle w:val="4"/>
        <w:spacing w:line="360" w:lineRule="auto"/>
        <w:ind w:left="0"/>
        <w:rPr>
          <w:rFonts w:hint="eastAsia"/>
        </w:rPr>
      </w:pPr>
      <w:r>
        <w:rPr>
          <w:rFonts w:hint="eastAsia" w:ascii="黑体" w:hAnsi="黑体" w:eastAsia="黑体" w:cs="黑体"/>
          <w:sz w:val="28"/>
          <w:szCs w:val="28"/>
        </w:rPr>
        <w:t>项目编号:</w:t>
      </w:r>
      <w:r>
        <w:rPr>
          <w:rFonts w:hint="eastAsia" w:ascii="黑体" w:hAnsi="黑体" w:eastAsia="黑体" w:cs="黑体"/>
          <w:spacing w:val="-11"/>
          <w:sz w:val="28"/>
          <w:szCs w:val="28"/>
          <w:lang w:val="en-US" w:eastAsia="zh-CN"/>
        </w:rPr>
        <w:t xml:space="preserve"> </w:t>
      </w:r>
      <w:r>
        <w:rPr>
          <w:rFonts w:hint="eastAsia" w:ascii="黑体" w:hAnsi="黑体" w:cs="黑体"/>
          <w:spacing w:val="-11"/>
          <w:sz w:val="28"/>
          <w:szCs w:val="28"/>
          <w:lang w:val="en-US" w:eastAsia="zh-CN"/>
        </w:rPr>
        <w:t xml:space="preserve">                                 </w:t>
      </w:r>
      <w:r>
        <w:rPr>
          <w:rFonts w:hint="eastAsia"/>
        </w:rPr>
        <w:t>报价单位：人民币/元</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96"/>
        <w:gridCol w:w="714"/>
        <w:gridCol w:w="658"/>
        <w:gridCol w:w="979"/>
        <w:gridCol w:w="1622"/>
        <w:gridCol w:w="807"/>
        <w:gridCol w:w="807"/>
        <w:gridCol w:w="1189"/>
        <w:gridCol w:w="581"/>
        <w:gridCol w:w="664"/>
      </w:tblGrid>
      <w:tr w14:paraId="1E45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0" w:hRule="atLeast"/>
        </w:trPr>
        <w:tc>
          <w:tcPr>
            <w:tcW w:w="291" w:type="pct"/>
            <w:shd w:val="clear" w:color="auto" w:fill="auto"/>
            <w:vAlign w:val="center"/>
          </w:tcPr>
          <w:p w14:paraId="1EDA3927">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编号</w:t>
            </w:r>
          </w:p>
        </w:tc>
        <w:tc>
          <w:tcPr>
            <w:tcW w:w="419" w:type="pct"/>
            <w:shd w:val="clear" w:color="auto" w:fill="auto"/>
            <w:vAlign w:val="center"/>
          </w:tcPr>
          <w:p w14:paraId="533C5E2C">
            <w:pPr>
              <w:keepNext w:val="0"/>
              <w:keepLines w:val="0"/>
              <w:widowControl/>
              <w:suppressLineNumbers w:val="0"/>
              <w:jc w:val="center"/>
              <w:textAlignment w:val="center"/>
              <w:rPr>
                <w:rFonts w:hint="default" w:ascii="黑体" w:hAnsi="宋体" w:eastAsia="黑体" w:cs="黑体"/>
                <w:i w:val="0"/>
                <w:iCs w:val="0"/>
                <w:color w:val="000000"/>
                <w:sz w:val="28"/>
                <w:szCs w:val="28"/>
                <w:u w:val="none"/>
                <w:lang w:val="en-US"/>
              </w:rPr>
            </w:pPr>
            <w:r>
              <w:rPr>
                <w:rFonts w:hint="eastAsia" w:ascii="黑体" w:hAnsi="宋体" w:cs="黑体"/>
                <w:i w:val="0"/>
                <w:iCs w:val="0"/>
                <w:snapToGrid w:val="0"/>
                <w:color w:val="000000"/>
                <w:kern w:val="0"/>
                <w:sz w:val="28"/>
                <w:szCs w:val="28"/>
                <w:u w:val="none"/>
                <w:lang w:val="en-US" w:eastAsia="zh-CN" w:bidi="ar"/>
              </w:rPr>
              <w:t>货物</w:t>
            </w:r>
            <w:r>
              <w:rPr>
                <w:rFonts w:hint="eastAsia" w:ascii="黑体" w:hAnsi="宋体" w:eastAsia="黑体" w:cs="黑体"/>
                <w:i w:val="0"/>
                <w:iCs w:val="0"/>
                <w:snapToGrid w:val="0"/>
                <w:color w:val="000000"/>
                <w:kern w:val="0"/>
                <w:sz w:val="28"/>
                <w:szCs w:val="28"/>
                <w:u w:val="none"/>
                <w:lang w:val="en-US" w:eastAsia="zh-CN" w:bidi="ar"/>
              </w:rPr>
              <w:t>名称</w:t>
            </w:r>
          </w:p>
        </w:tc>
        <w:tc>
          <w:tcPr>
            <w:tcW w:w="386" w:type="pct"/>
            <w:shd w:val="clear" w:color="auto" w:fill="auto"/>
            <w:vAlign w:val="center"/>
          </w:tcPr>
          <w:p w14:paraId="5502D0A5">
            <w:pPr>
              <w:keepNext w:val="0"/>
              <w:keepLines w:val="0"/>
              <w:widowControl/>
              <w:suppressLineNumbers w:val="0"/>
              <w:jc w:val="center"/>
              <w:textAlignment w:val="center"/>
              <w:rPr>
                <w:rFonts w:hint="default" w:ascii="黑体" w:hAnsi="宋体" w:cs="黑体"/>
                <w:i w:val="0"/>
                <w:iCs w:val="0"/>
                <w:snapToGrid w:val="0"/>
                <w:color w:val="000000"/>
                <w:kern w:val="0"/>
                <w:sz w:val="28"/>
                <w:szCs w:val="28"/>
                <w:u w:val="none"/>
                <w:lang w:val="en-US" w:eastAsia="zh-CN" w:bidi="ar"/>
              </w:rPr>
            </w:pPr>
            <w:r>
              <w:rPr>
                <w:rFonts w:hint="eastAsia" w:ascii="黑体" w:hAnsi="宋体" w:cs="黑体"/>
                <w:i w:val="0"/>
                <w:iCs w:val="0"/>
                <w:snapToGrid w:val="0"/>
                <w:color w:val="000000"/>
                <w:kern w:val="0"/>
                <w:sz w:val="28"/>
                <w:szCs w:val="28"/>
                <w:u w:val="none"/>
                <w:lang w:val="en-US" w:eastAsia="zh-CN" w:bidi="ar"/>
              </w:rPr>
              <w:t>型号</w:t>
            </w:r>
          </w:p>
        </w:tc>
        <w:tc>
          <w:tcPr>
            <w:tcW w:w="575" w:type="pct"/>
            <w:shd w:val="clear" w:color="auto" w:fill="auto"/>
            <w:vAlign w:val="center"/>
          </w:tcPr>
          <w:p w14:paraId="649E81B6">
            <w:pPr>
              <w:keepNext w:val="0"/>
              <w:keepLines w:val="0"/>
              <w:widowControl/>
              <w:suppressLineNumbers w:val="0"/>
              <w:jc w:val="center"/>
              <w:textAlignment w:val="center"/>
              <w:rPr>
                <w:rFonts w:hint="eastAsia" w:ascii="黑体" w:hAnsi="宋体" w:eastAsia="黑体" w:cs="黑体"/>
                <w:i w:val="0"/>
                <w:iCs w:val="0"/>
                <w:color w:val="000000"/>
                <w:sz w:val="28"/>
                <w:szCs w:val="28"/>
                <w:u w:val="none"/>
                <w:lang w:val="en-US" w:eastAsia="zh-CN"/>
              </w:rPr>
            </w:pPr>
            <w:r>
              <w:rPr>
                <w:rFonts w:hint="eastAsia" w:ascii="黑体" w:hAnsi="宋体" w:cs="黑体"/>
                <w:i w:val="0"/>
                <w:iCs w:val="0"/>
                <w:snapToGrid w:val="0"/>
                <w:color w:val="000000"/>
                <w:kern w:val="0"/>
                <w:sz w:val="28"/>
                <w:szCs w:val="28"/>
                <w:u w:val="none"/>
                <w:lang w:val="en-US" w:eastAsia="zh-CN" w:bidi="ar"/>
              </w:rPr>
              <w:t>规格参数</w:t>
            </w:r>
          </w:p>
        </w:tc>
        <w:tc>
          <w:tcPr>
            <w:tcW w:w="952" w:type="pct"/>
            <w:shd w:val="clear" w:color="auto" w:fill="auto"/>
            <w:vAlign w:val="center"/>
          </w:tcPr>
          <w:p w14:paraId="025D0084">
            <w:pPr>
              <w:keepNext w:val="0"/>
              <w:keepLines w:val="0"/>
              <w:widowControl/>
              <w:suppressLineNumbers w:val="0"/>
              <w:jc w:val="center"/>
              <w:textAlignment w:val="center"/>
              <w:rPr>
                <w:rFonts w:hint="default" w:ascii="黑体" w:hAnsi="宋体" w:cs="黑体"/>
                <w:i w:val="0"/>
                <w:iCs w:val="0"/>
                <w:snapToGrid w:val="0"/>
                <w:color w:val="000000"/>
                <w:kern w:val="0"/>
                <w:sz w:val="28"/>
                <w:szCs w:val="28"/>
                <w:u w:val="none"/>
                <w:lang w:val="en-US" w:eastAsia="zh-CN" w:bidi="ar"/>
              </w:rPr>
            </w:pPr>
            <w:r>
              <w:rPr>
                <w:rFonts w:hint="eastAsia" w:ascii="黑体" w:hAnsi="宋体" w:cs="黑体"/>
                <w:i w:val="0"/>
                <w:iCs w:val="0"/>
                <w:snapToGrid w:val="0"/>
                <w:color w:val="000000"/>
                <w:kern w:val="0"/>
                <w:sz w:val="28"/>
                <w:szCs w:val="28"/>
                <w:u w:val="none"/>
                <w:lang w:val="en-US" w:eastAsia="zh-CN" w:bidi="ar"/>
              </w:rPr>
              <w:t>制造商名称及规模</w:t>
            </w:r>
          </w:p>
        </w:tc>
        <w:tc>
          <w:tcPr>
            <w:tcW w:w="474" w:type="pct"/>
            <w:shd w:val="clear" w:color="auto" w:fill="auto"/>
            <w:vAlign w:val="center"/>
          </w:tcPr>
          <w:p w14:paraId="781854B4">
            <w:pPr>
              <w:keepNext w:val="0"/>
              <w:keepLines w:val="0"/>
              <w:widowControl/>
              <w:suppressLineNumbers w:val="0"/>
              <w:jc w:val="center"/>
              <w:textAlignment w:val="center"/>
              <w:rPr>
                <w:rFonts w:hint="default" w:ascii="黑体" w:hAnsi="宋体" w:cs="黑体"/>
                <w:i w:val="0"/>
                <w:iCs w:val="0"/>
                <w:color w:val="000000"/>
                <w:sz w:val="28"/>
                <w:szCs w:val="28"/>
                <w:u w:val="none"/>
                <w:lang w:val="en-US" w:eastAsia="zh-CN"/>
              </w:rPr>
            </w:pPr>
            <w:r>
              <w:rPr>
                <w:rFonts w:hint="eastAsia" w:ascii="黑体" w:hAnsi="宋体" w:cs="黑体"/>
                <w:i w:val="0"/>
                <w:iCs w:val="0"/>
                <w:color w:val="000000"/>
                <w:sz w:val="28"/>
                <w:szCs w:val="28"/>
                <w:u w:val="none"/>
                <w:lang w:val="en-US" w:eastAsia="zh-CN"/>
              </w:rPr>
              <w:t>品牌</w:t>
            </w:r>
          </w:p>
        </w:tc>
        <w:tc>
          <w:tcPr>
            <w:tcW w:w="474" w:type="pct"/>
            <w:shd w:val="clear" w:color="auto" w:fill="auto"/>
            <w:vAlign w:val="center"/>
          </w:tcPr>
          <w:p w14:paraId="11E23162">
            <w:pPr>
              <w:keepNext w:val="0"/>
              <w:keepLines w:val="0"/>
              <w:widowControl/>
              <w:suppressLineNumbers w:val="0"/>
              <w:jc w:val="center"/>
              <w:textAlignment w:val="center"/>
              <w:rPr>
                <w:rFonts w:hint="eastAsia" w:ascii="黑体" w:hAnsi="宋体" w:eastAsia="黑体" w:cs="黑体"/>
                <w:i w:val="0"/>
                <w:iCs w:val="0"/>
                <w:color w:val="000000"/>
                <w:sz w:val="28"/>
                <w:szCs w:val="28"/>
                <w:u w:val="none"/>
                <w:lang w:val="en-US" w:eastAsia="zh-CN"/>
              </w:rPr>
            </w:pPr>
            <w:r>
              <w:rPr>
                <w:rFonts w:hint="eastAsia" w:ascii="黑体" w:hAnsi="宋体" w:cs="黑体"/>
                <w:i w:val="0"/>
                <w:iCs w:val="0"/>
                <w:color w:val="000000"/>
                <w:sz w:val="28"/>
                <w:szCs w:val="28"/>
                <w:u w:val="none"/>
                <w:lang w:val="en-US" w:eastAsia="zh-CN"/>
              </w:rPr>
              <w:t>单位</w:t>
            </w:r>
          </w:p>
        </w:tc>
        <w:tc>
          <w:tcPr>
            <w:tcW w:w="698" w:type="pct"/>
            <w:shd w:val="clear" w:color="auto" w:fill="auto"/>
            <w:vAlign w:val="center"/>
          </w:tcPr>
          <w:p w14:paraId="0B9EDA25">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cs="黑体"/>
                <w:i w:val="0"/>
                <w:iCs w:val="0"/>
                <w:snapToGrid w:val="0"/>
                <w:color w:val="000000"/>
                <w:kern w:val="0"/>
                <w:sz w:val="28"/>
                <w:szCs w:val="28"/>
                <w:u w:val="none"/>
                <w:lang w:val="en-US" w:eastAsia="zh-CN" w:bidi="ar"/>
              </w:rPr>
              <w:t>数量</w:t>
            </w:r>
          </w:p>
        </w:tc>
        <w:tc>
          <w:tcPr>
            <w:tcW w:w="341" w:type="pct"/>
            <w:shd w:val="clear" w:color="auto" w:fill="auto"/>
            <w:vAlign w:val="center"/>
          </w:tcPr>
          <w:p w14:paraId="7B23C546">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单价</w:t>
            </w:r>
          </w:p>
        </w:tc>
        <w:tc>
          <w:tcPr>
            <w:tcW w:w="385" w:type="pct"/>
            <w:shd w:val="clear" w:color="auto" w:fill="auto"/>
            <w:vAlign w:val="center"/>
          </w:tcPr>
          <w:p w14:paraId="66A5277C">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cs="黑体"/>
                <w:i w:val="0"/>
                <w:iCs w:val="0"/>
                <w:snapToGrid w:val="0"/>
                <w:color w:val="000000"/>
                <w:kern w:val="0"/>
                <w:sz w:val="28"/>
                <w:szCs w:val="28"/>
                <w:u w:val="none"/>
                <w:lang w:val="en-US" w:eastAsia="zh-CN" w:bidi="ar"/>
              </w:rPr>
              <w:t>合价</w:t>
            </w:r>
          </w:p>
        </w:tc>
      </w:tr>
      <w:tr w14:paraId="0321D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5" w:hRule="atLeast"/>
        </w:trPr>
        <w:tc>
          <w:tcPr>
            <w:tcW w:w="291" w:type="pct"/>
            <w:shd w:val="clear" w:color="auto" w:fill="auto"/>
            <w:vAlign w:val="center"/>
          </w:tcPr>
          <w:p w14:paraId="5A7F8355">
            <w:pPr>
              <w:jc w:val="left"/>
              <w:rPr>
                <w:rFonts w:hint="eastAsia" w:ascii="黑体" w:hAnsi="宋体" w:eastAsia="黑体" w:cs="黑体"/>
                <w:i w:val="0"/>
                <w:iCs w:val="0"/>
                <w:color w:val="000000"/>
                <w:sz w:val="28"/>
                <w:szCs w:val="28"/>
                <w:u w:val="none"/>
              </w:rPr>
            </w:pPr>
          </w:p>
        </w:tc>
        <w:tc>
          <w:tcPr>
            <w:tcW w:w="419" w:type="pct"/>
            <w:shd w:val="clear" w:color="auto" w:fill="auto"/>
            <w:vAlign w:val="center"/>
          </w:tcPr>
          <w:p w14:paraId="4A3C4929">
            <w:pPr>
              <w:jc w:val="left"/>
              <w:rPr>
                <w:rFonts w:hint="eastAsia" w:ascii="黑体" w:hAnsi="宋体" w:eastAsia="黑体" w:cs="黑体"/>
                <w:i w:val="0"/>
                <w:iCs w:val="0"/>
                <w:color w:val="000000"/>
                <w:sz w:val="28"/>
                <w:szCs w:val="28"/>
                <w:u w:val="none"/>
              </w:rPr>
            </w:pPr>
          </w:p>
        </w:tc>
        <w:tc>
          <w:tcPr>
            <w:tcW w:w="386" w:type="pct"/>
            <w:shd w:val="clear" w:color="auto" w:fill="auto"/>
            <w:vAlign w:val="center"/>
          </w:tcPr>
          <w:p w14:paraId="5F47099E">
            <w:pPr>
              <w:jc w:val="left"/>
              <w:rPr>
                <w:rFonts w:hint="eastAsia" w:ascii="黑体" w:hAnsi="宋体" w:eastAsia="黑体" w:cs="黑体"/>
                <w:i w:val="0"/>
                <w:iCs w:val="0"/>
                <w:color w:val="000000"/>
                <w:sz w:val="28"/>
                <w:szCs w:val="28"/>
                <w:u w:val="none"/>
              </w:rPr>
            </w:pPr>
          </w:p>
        </w:tc>
        <w:tc>
          <w:tcPr>
            <w:tcW w:w="575" w:type="pct"/>
            <w:shd w:val="clear" w:color="auto" w:fill="auto"/>
            <w:vAlign w:val="center"/>
          </w:tcPr>
          <w:p w14:paraId="4F28989D">
            <w:pPr>
              <w:jc w:val="left"/>
              <w:rPr>
                <w:rFonts w:hint="eastAsia" w:ascii="黑体" w:hAnsi="宋体" w:eastAsia="黑体" w:cs="黑体"/>
                <w:i w:val="0"/>
                <w:iCs w:val="0"/>
                <w:color w:val="000000"/>
                <w:sz w:val="28"/>
                <w:szCs w:val="28"/>
                <w:u w:val="none"/>
              </w:rPr>
            </w:pPr>
          </w:p>
        </w:tc>
        <w:tc>
          <w:tcPr>
            <w:tcW w:w="952" w:type="pct"/>
            <w:shd w:val="clear" w:color="auto" w:fill="auto"/>
            <w:vAlign w:val="center"/>
          </w:tcPr>
          <w:p w14:paraId="74ECF340">
            <w:pPr>
              <w:jc w:val="left"/>
              <w:rPr>
                <w:rFonts w:hint="eastAsia" w:ascii="黑体" w:hAnsi="宋体" w:eastAsia="黑体" w:cs="黑体"/>
                <w:i w:val="0"/>
                <w:iCs w:val="0"/>
                <w:color w:val="000000"/>
                <w:sz w:val="28"/>
                <w:szCs w:val="28"/>
                <w:u w:val="none"/>
              </w:rPr>
            </w:pPr>
          </w:p>
        </w:tc>
        <w:tc>
          <w:tcPr>
            <w:tcW w:w="474" w:type="pct"/>
            <w:shd w:val="clear" w:color="auto" w:fill="auto"/>
            <w:vAlign w:val="center"/>
          </w:tcPr>
          <w:p w14:paraId="1A4DF1E6">
            <w:pPr>
              <w:jc w:val="left"/>
              <w:rPr>
                <w:rFonts w:hint="eastAsia" w:ascii="黑体" w:hAnsi="宋体" w:eastAsia="黑体" w:cs="黑体"/>
                <w:i w:val="0"/>
                <w:iCs w:val="0"/>
                <w:color w:val="000000"/>
                <w:sz w:val="28"/>
                <w:szCs w:val="28"/>
                <w:u w:val="none"/>
              </w:rPr>
            </w:pPr>
          </w:p>
        </w:tc>
        <w:tc>
          <w:tcPr>
            <w:tcW w:w="474" w:type="pct"/>
            <w:shd w:val="clear" w:color="auto" w:fill="auto"/>
            <w:vAlign w:val="center"/>
          </w:tcPr>
          <w:p w14:paraId="130EB31E">
            <w:pPr>
              <w:jc w:val="left"/>
              <w:rPr>
                <w:rFonts w:hint="eastAsia" w:ascii="黑体" w:hAnsi="宋体" w:eastAsia="黑体" w:cs="黑体"/>
                <w:i w:val="0"/>
                <w:iCs w:val="0"/>
                <w:color w:val="000000"/>
                <w:sz w:val="28"/>
                <w:szCs w:val="28"/>
                <w:u w:val="none"/>
              </w:rPr>
            </w:pPr>
          </w:p>
        </w:tc>
        <w:tc>
          <w:tcPr>
            <w:tcW w:w="698" w:type="pct"/>
            <w:shd w:val="clear" w:color="auto" w:fill="auto"/>
            <w:vAlign w:val="center"/>
          </w:tcPr>
          <w:p w14:paraId="79CB9F51">
            <w:pPr>
              <w:jc w:val="left"/>
              <w:rPr>
                <w:rFonts w:hint="eastAsia" w:ascii="黑体" w:hAnsi="宋体" w:eastAsia="黑体" w:cs="黑体"/>
                <w:i w:val="0"/>
                <w:iCs w:val="0"/>
                <w:color w:val="000000"/>
                <w:sz w:val="28"/>
                <w:szCs w:val="28"/>
                <w:u w:val="none"/>
              </w:rPr>
            </w:pPr>
          </w:p>
        </w:tc>
        <w:tc>
          <w:tcPr>
            <w:tcW w:w="341" w:type="pct"/>
            <w:shd w:val="clear" w:color="auto" w:fill="auto"/>
            <w:vAlign w:val="center"/>
          </w:tcPr>
          <w:p w14:paraId="265AF4B3">
            <w:pPr>
              <w:jc w:val="left"/>
              <w:rPr>
                <w:rFonts w:hint="eastAsia" w:ascii="黑体" w:hAnsi="宋体" w:eastAsia="黑体" w:cs="黑体"/>
                <w:i w:val="0"/>
                <w:iCs w:val="0"/>
                <w:color w:val="000000"/>
                <w:sz w:val="28"/>
                <w:szCs w:val="28"/>
                <w:u w:val="none"/>
              </w:rPr>
            </w:pPr>
          </w:p>
        </w:tc>
        <w:tc>
          <w:tcPr>
            <w:tcW w:w="385" w:type="pct"/>
            <w:shd w:val="clear" w:color="auto" w:fill="auto"/>
            <w:vAlign w:val="center"/>
          </w:tcPr>
          <w:p w14:paraId="3DAC3D8B">
            <w:pPr>
              <w:jc w:val="left"/>
              <w:rPr>
                <w:rFonts w:hint="eastAsia" w:ascii="黑体" w:hAnsi="宋体" w:eastAsia="黑体" w:cs="黑体"/>
                <w:i w:val="0"/>
                <w:iCs w:val="0"/>
                <w:color w:val="000000"/>
                <w:sz w:val="28"/>
                <w:szCs w:val="28"/>
                <w:u w:val="none"/>
              </w:rPr>
            </w:pPr>
          </w:p>
        </w:tc>
      </w:tr>
      <w:tr w14:paraId="611D3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5" w:hRule="atLeast"/>
        </w:trPr>
        <w:tc>
          <w:tcPr>
            <w:tcW w:w="291" w:type="pct"/>
            <w:shd w:val="clear" w:color="auto" w:fill="auto"/>
            <w:vAlign w:val="center"/>
          </w:tcPr>
          <w:p w14:paraId="477F06A3">
            <w:pPr>
              <w:jc w:val="left"/>
              <w:rPr>
                <w:rFonts w:hint="eastAsia" w:ascii="黑体" w:hAnsi="宋体" w:eastAsia="黑体" w:cs="黑体"/>
                <w:i w:val="0"/>
                <w:iCs w:val="0"/>
                <w:color w:val="000000"/>
                <w:sz w:val="28"/>
                <w:szCs w:val="28"/>
                <w:u w:val="none"/>
              </w:rPr>
            </w:pPr>
          </w:p>
        </w:tc>
        <w:tc>
          <w:tcPr>
            <w:tcW w:w="419" w:type="pct"/>
            <w:shd w:val="clear" w:color="auto" w:fill="auto"/>
            <w:vAlign w:val="center"/>
          </w:tcPr>
          <w:p w14:paraId="20DA3F3B">
            <w:pPr>
              <w:jc w:val="left"/>
              <w:rPr>
                <w:rFonts w:hint="eastAsia" w:ascii="黑体" w:hAnsi="宋体" w:eastAsia="黑体" w:cs="黑体"/>
                <w:i w:val="0"/>
                <w:iCs w:val="0"/>
                <w:color w:val="000000"/>
                <w:sz w:val="28"/>
                <w:szCs w:val="28"/>
                <w:u w:val="none"/>
              </w:rPr>
            </w:pPr>
          </w:p>
        </w:tc>
        <w:tc>
          <w:tcPr>
            <w:tcW w:w="386" w:type="pct"/>
            <w:shd w:val="clear" w:color="auto" w:fill="auto"/>
            <w:vAlign w:val="center"/>
          </w:tcPr>
          <w:p w14:paraId="46B0F3E6">
            <w:pPr>
              <w:jc w:val="left"/>
              <w:rPr>
                <w:rFonts w:hint="eastAsia" w:ascii="黑体" w:hAnsi="宋体" w:eastAsia="黑体" w:cs="黑体"/>
                <w:i w:val="0"/>
                <w:iCs w:val="0"/>
                <w:color w:val="000000"/>
                <w:sz w:val="28"/>
                <w:szCs w:val="28"/>
                <w:u w:val="none"/>
              </w:rPr>
            </w:pPr>
          </w:p>
        </w:tc>
        <w:tc>
          <w:tcPr>
            <w:tcW w:w="575" w:type="pct"/>
            <w:shd w:val="clear" w:color="auto" w:fill="auto"/>
            <w:vAlign w:val="center"/>
          </w:tcPr>
          <w:p w14:paraId="355A65B0">
            <w:pPr>
              <w:jc w:val="left"/>
              <w:rPr>
                <w:rFonts w:hint="eastAsia" w:ascii="黑体" w:hAnsi="宋体" w:eastAsia="黑体" w:cs="黑体"/>
                <w:i w:val="0"/>
                <w:iCs w:val="0"/>
                <w:color w:val="000000"/>
                <w:sz w:val="28"/>
                <w:szCs w:val="28"/>
                <w:u w:val="none"/>
              </w:rPr>
            </w:pPr>
          </w:p>
        </w:tc>
        <w:tc>
          <w:tcPr>
            <w:tcW w:w="952" w:type="pct"/>
            <w:shd w:val="clear" w:color="auto" w:fill="auto"/>
            <w:vAlign w:val="center"/>
          </w:tcPr>
          <w:p w14:paraId="1EBD29C8">
            <w:pPr>
              <w:jc w:val="left"/>
              <w:rPr>
                <w:rFonts w:hint="eastAsia" w:ascii="黑体" w:hAnsi="宋体" w:eastAsia="黑体" w:cs="黑体"/>
                <w:i w:val="0"/>
                <w:iCs w:val="0"/>
                <w:color w:val="000000"/>
                <w:sz w:val="28"/>
                <w:szCs w:val="28"/>
                <w:u w:val="none"/>
              </w:rPr>
            </w:pPr>
          </w:p>
        </w:tc>
        <w:tc>
          <w:tcPr>
            <w:tcW w:w="474" w:type="pct"/>
            <w:shd w:val="clear" w:color="auto" w:fill="auto"/>
            <w:vAlign w:val="center"/>
          </w:tcPr>
          <w:p w14:paraId="02D99836">
            <w:pPr>
              <w:jc w:val="left"/>
              <w:rPr>
                <w:rFonts w:hint="eastAsia" w:ascii="黑体" w:hAnsi="宋体" w:eastAsia="黑体" w:cs="黑体"/>
                <w:i w:val="0"/>
                <w:iCs w:val="0"/>
                <w:color w:val="000000"/>
                <w:sz w:val="28"/>
                <w:szCs w:val="28"/>
                <w:u w:val="none"/>
              </w:rPr>
            </w:pPr>
          </w:p>
        </w:tc>
        <w:tc>
          <w:tcPr>
            <w:tcW w:w="474" w:type="pct"/>
            <w:shd w:val="clear" w:color="auto" w:fill="auto"/>
            <w:vAlign w:val="center"/>
          </w:tcPr>
          <w:p w14:paraId="58B3CA75">
            <w:pPr>
              <w:jc w:val="left"/>
              <w:rPr>
                <w:rFonts w:hint="eastAsia" w:ascii="黑体" w:hAnsi="宋体" w:eastAsia="黑体" w:cs="黑体"/>
                <w:i w:val="0"/>
                <w:iCs w:val="0"/>
                <w:color w:val="000000"/>
                <w:sz w:val="28"/>
                <w:szCs w:val="28"/>
                <w:u w:val="none"/>
              </w:rPr>
            </w:pPr>
          </w:p>
        </w:tc>
        <w:tc>
          <w:tcPr>
            <w:tcW w:w="698" w:type="pct"/>
            <w:shd w:val="clear" w:color="auto" w:fill="auto"/>
            <w:vAlign w:val="center"/>
          </w:tcPr>
          <w:p w14:paraId="09FBA5E8">
            <w:pPr>
              <w:jc w:val="left"/>
              <w:rPr>
                <w:rFonts w:hint="eastAsia" w:ascii="黑体" w:hAnsi="宋体" w:eastAsia="黑体" w:cs="黑体"/>
                <w:i w:val="0"/>
                <w:iCs w:val="0"/>
                <w:color w:val="000000"/>
                <w:sz w:val="28"/>
                <w:szCs w:val="28"/>
                <w:u w:val="none"/>
              </w:rPr>
            </w:pPr>
          </w:p>
        </w:tc>
        <w:tc>
          <w:tcPr>
            <w:tcW w:w="341" w:type="pct"/>
            <w:shd w:val="clear" w:color="auto" w:fill="auto"/>
            <w:vAlign w:val="center"/>
          </w:tcPr>
          <w:p w14:paraId="17CF9653">
            <w:pPr>
              <w:jc w:val="left"/>
              <w:rPr>
                <w:rFonts w:hint="eastAsia" w:ascii="黑体" w:hAnsi="宋体" w:eastAsia="黑体" w:cs="黑体"/>
                <w:i w:val="0"/>
                <w:iCs w:val="0"/>
                <w:color w:val="000000"/>
                <w:sz w:val="28"/>
                <w:szCs w:val="28"/>
                <w:u w:val="none"/>
              </w:rPr>
            </w:pPr>
          </w:p>
        </w:tc>
        <w:tc>
          <w:tcPr>
            <w:tcW w:w="385" w:type="pct"/>
            <w:shd w:val="clear" w:color="auto" w:fill="auto"/>
            <w:vAlign w:val="center"/>
          </w:tcPr>
          <w:p w14:paraId="32673CF9">
            <w:pPr>
              <w:jc w:val="left"/>
              <w:rPr>
                <w:rFonts w:hint="eastAsia" w:ascii="黑体" w:hAnsi="宋体" w:eastAsia="黑体" w:cs="黑体"/>
                <w:i w:val="0"/>
                <w:iCs w:val="0"/>
                <w:color w:val="000000"/>
                <w:sz w:val="28"/>
                <w:szCs w:val="28"/>
                <w:u w:val="none"/>
              </w:rPr>
            </w:pPr>
          </w:p>
        </w:tc>
      </w:tr>
      <w:tr w14:paraId="3079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5" w:hRule="atLeast"/>
        </w:trPr>
        <w:tc>
          <w:tcPr>
            <w:tcW w:w="291" w:type="pct"/>
            <w:shd w:val="clear" w:color="auto" w:fill="auto"/>
            <w:vAlign w:val="center"/>
          </w:tcPr>
          <w:p w14:paraId="03860FDA">
            <w:pPr>
              <w:jc w:val="left"/>
              <w:rPr>
                <w:rFonts w:hint="eastAsia" w:ascii="黑体" w:hAnsi="宋体" w:eastAsia="黑体" w:cs="黑体"/>
                <w:i w:val="0"/>
                <w:iCs w:val="0"/>
                <w:color w:val="000000"/>
                <w:sz w:val="28"/>
                <w:szCs w:val="28"/>
                <w:u w:val="none"/>
              </w:rPr>
            </w:pPr>
          </w:p>
        </w:tc>
        <w:tc>
          <w:tcPr>
            <w:tcW w:w="419" w:type="pct"/>
            <w:shd w:val="clear" w:color="auto" w:fill="auto"/>
            <w:vAlign w:val="center"/>
          </w:tcPr>
          <w:p w14:paraId="5C1937EB">
            <w:pPr>
              <w:jc w:val="left"/>
              <w:rPr>
                <w:rFonts w:hint="eastAsia" w:ascii="黑体" w:hAnsi="宋体" w:eastAsia="黑体" w:cs="黑体"/>
                <w:i w:val="0"/>
                <w:iCs w:val="0"/>
                <w:color w:val="000000"/>
                <w:sz w:val="28"/>
                <w:szCs w:val="28"/>
                <w:u w:val="none"/>
              </w:rPr>
            </w:pPr>
          </w:p>
        </w:tc>
        <w:tc>
          <w:tcPr>
            <w:tcW w:w="386" w:type="pct"/>
            <w:shd w:val="clear" w:color="auto" w:fill="auto"/>
            <w:vAlign w:val="center"/>
          </w:tcPr>
          <w:p w14:paraId="6311A7F7">
            <w:pPr>
              <w:jc w:val="left"/>
              <w:rPr>
                <w:rFonts w:hint="eastAsia" w:ascii="黑体" w:hAnsi="宋体" w:eastAsia="黑体" w:cs="黑体"/>
                <w:i w:val="0"/>
                <w:iCs w:val="0"/>
                <w:color w:val="000000"/>
                <w:sz w:val="28"/>
                <w:szCs w:val="28"/>
                <w:u w:val="none"/>
              </w:rPr>
            </w:pPr>
          </w:p>
        </w:tc>
        <w:tc>
          <w:tcPr>
            <w:tcW w:w="575" w:type="pct"/>
            <w:shd w:val="clear" w:color="auto" w:fill="auto"/>
            <w:vAlign w:val="center"/>
          </w:tcPr>
          <w:p w14:paraId="7E29D588">
            <w:pPr>
              <w:jc w:val="left"/>
              <w:rPr>
                <w:rFonts w:hint="eastAsia" w:ascii="黑体" w:hAnsi="宋体" w:eastAsia="黑体" w:cs="黑体"/>
                <w:i w:val="0"/>
                <w:iCs w:val="0"/>
                <w:color w:val="000000"/>
                <w:sz w:val="28"/>
                <w:szCs w:val="28"/>
                <w:u w:val="none"/>
              </w:rPr>
            </w:pPr>
          </w:p>
        </w:tc>
        <w:tc>
          <w:tcPr>
            <w:tcW w:w="952" w:type="pct"/>
            <w:shd w:val="clear" w:color="auto" w:fill="auto"/>
            <w:vAlign w:val="center"/>
          </w:tcPr>
          <w:p w14:paraId="72D9F60F">
            <w:pPr>
              <w:jc w:val="left"/>
              <w:rPr>
                <w:rFonts w:hint="eastAsia" w:ascii="黑体" w:hAnsi="宋体" w:eastAsia="黑体" w:cs="黑体"/>
                <w:i w:val="0"/>
                <w:iCs w:val="0"/>
                <w:color w:val="000000"/>
                <w:sz w:val="28"/>
                <w:szCs w:val="28"/>
                <w:u w:val="none"/>
              </w:rPr>
            </w:pPr>
          </w:p>
        </w:tc>
        <w:tc>
          <w:tcPr>
            <w:tcW w:w="474" w:type="pct"/>
            <w:shd w:val="clear" w:color="auto" w:fill="auto"/>
            <w:vAlign w:val="center"/>
          </w:tcPr>
          <w:p w14:paraId="615EFCED">
            <w:pPr>
              <w:jc w:val="left"/>
              <w:rPr>
                <w:rFonts w:hint="eastAsia" w:ascii="黑体" w:hAnsi="宋体" w:eastAsia="黑体" w:cs="黑体"/>
                <w:i w:val="0"/>
                <w:iCs w:val="0"/>
                <w:color w:val="000000"/>
                <w:sz w:val="28"/>
                <w:szCs w:val="28"/>
                <w:u w:val="none"/>
              </w:rPr>
            </w:pPr>
          </w:p>
        </w:tc>
        <w:tc>
          <w:tcPr>
            <w:tcW w:w="474" w:type="pct"/>
            <w:shd w:val="clear" w:color="auto" w:fill="auto"/>
            <w:vAlign w:val="center"/>
          </w:tcPr>
          <w:p w14:paraId="7D555AFC">
            <w:pPr>
              <w:jc w:val="left"/>
              <w:rPr>
                <w:rFonts w:hint="eastAsia" w:ascii="黑体" w:hAnsi="宋体" w:eastAsia="黑体" w:cs="黑体"/>
                <w:i w:val="0"/>
                <w:iCs w:val="0"/>
                <w:color w:val="000000"/>
                <w:sz w:val="28"/>
                <w:szCs w:val="28"/>
                <w:u w:val="none"/>
              </w:rPr>
            </w:pPr>
          </w:p>
        </w:tc>
        <w:tc>
          <w:tcPr>
            <w:tcW w:w="698" w:type="pct"/>
            <w:shd w:val="clear" w:color="auto" w:fill="auto"/>
            <w:vAlign w:val="center"/>
          </w:tcPr>
          <w:p w14:paraId="28198501">
            <w:pPr>
              <w:jc w:val="left"/>
              <w:rPr>
                <w:rFonts w:hint="eastAsia" w:ascii="黑体" w:hAnsi="宋体" w:eastAsia="黑体" w:cs="黑体"/>
                <w:i w:val="0"/>
                <w:iCs w:val="0"/>
                <w:color w:val="000000"/>
                <w:sz w:val="28"/>
                <w:szCs w:val="28"/>
                <w:u w:val="none"/>
              </w:rPr>
            </w:pPr>
          </w:p>
        </w:tc>
        <w:tc>
          <w:tcPr>
            <w:tcW w:w="341" w:type="pct"/>
            <w:shd w:val="clear" w:color="auto" w:fill="auto"/>
            <w:vAlign w:val="center"/>
          </w:tcPr>
          <w:p w14:paraId="2C5087AF">
            <w:pPr>
              <w:jc w:val="left"/>
              <w:rPr>
                <w:rFonts w:hint="eastAsia" w:ascii="黑体" w:hAnsi="宋体" w:eastAsia="黑体" w:cs="黑体"/>
                <w:i w:val="0"/>
                <w:iCs w:val="0"/>
                <w:color w:val="000000"/>
                <w:sz w:val="28"/>
                <w:szCs w:val="28"/>
                <w:u w:val="none"/>
              </w:rPr>
            </w:pPr>
          </w:p>
        </w:tc>
        <w:tc>
          <w:tcPr>
            <w:tcW w:w="385" w:type="pct"/>
            <w:shd w:val="clear" w:color="auto" w:fill="auto"/>
            <w:vAlign w:val="center"/>
          </w:tcPr>
          <w:p w14:paraId="69A388A4">
            <w:pPr>
              <w:jc w:val="left"/>
              <w:rPr>
                <w:rFonts w:hint="eastAsia" w:ascii="黑体" w:hAnsi="宋体" w:eastAsia="黑体" w:cs="黑体"/>
                <w:i w:val="0"/>
                <w:iCs w:val="0"/>
                <w:color w:val="000000"/>
                <w:sz w:val="28"/>
                <w:szCs w:val="28"/>
                <w:u w:val="none"/>
              </w:rPr>
            </w:pPr>
          </w:p>
        </w:tc>
      </w:tr>
      <w:tr w14:paraId="0183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5" w:hRule="atLeast"/>
        </w:trPr>
        <w:tc>
          <w:tcPr>
            <w:tcW w:w="291" w:type="pct"/>
            <w:shd w:val="clear" w:color="auto" w:fill="auto"/>
            <w:vAlign w:val="center"/>
          </w:tcPr>
          <w:p w14:paraId="468F2E7D">
            <w:pPr>
              <w:jc w:val="left"/>
              <w:rPr>
                <w:rFonts w:hint="eastAsia" w:ascii="黑体" w:hAnsi="宋体" w:eastAsia="黑体" w:cs="黑体"/>
                <w:i w:val="0"/>
                <w:iCs w:val="0"/>
                <w:color w:val="000000"/>
                <w:sz w:val="28"/>
                <w:szCs w:val="28"/>
                <w:u w:val="none"/>
              </w:rPr>
            </w:pPr>
          </w:p>
        </w:tc>
        <w:tc>
          <w:tcPr>
            <w:tcW w:w="419" w:type="pct"/>
            <w:shd w:val="clear" w:color="auto" w:fill="auto"/>
            <w:vAlign w:val="center"/>
          </w:tcPr>
          <w:p w14:paraId="57CC8A24">
            <w:pPr>
              <w:jc w:val="left"/>
              <w:rPr>
                <w:rFonts w:hint="eastAsia" w:ascii="黑体" w:hAnsi="宋体" w:eastAsia="黑体" w:cs="黑体"/>
                <w:i w:val="0"/>
                <w:iCs w:val="0"/>
                <w:color w:val="000000"/>
                <w:sz w:val="28"/>
                <w:szCs w:val="28"/>
                <w:u w:val="none"/>
              </w:rPr>
            </w:pPr>
          </w:p>
        </w:tc>
        <w:tc>
          <w:tcPr>
            <w:tcW w:w="386" w:type="pct"/>
            <w:shd w:val="clear" w:color="auto" w:fill="auto"/>
            <w:vAlign w:val="center"/>
          </w:tcPr>
          <w:p w14:paraId="3D74E1C5">
            <w:pPr>
              <w:jc w:val="left"/>
              <w:rPr>
                <w:rFonts w:hint="eastAsia" w:ascii="黑体" w:hAnsi="宋体" w:eastAsia="黑体" w:cs="黑体"/>
                <w:i w:val="0"/>
                <w:iCs w:val="0"/>
                <w:color w:val="000000"/>
                <w:sz w:val="28"/>
                <w:szCs w:val="28"/>
                <w:u w:val="none"/>
              </w:rPr>
            </w:pPr>
          </w:p>
        </w:tc>
        <w:tc>
          <w:tcPr>
            <w:tcW w:w="575" w:type="pct"/>
            <w:shd w:val="clear" w:color="auto" w:fill="auto"/>
            <w:vAlign w:val="center"/>
          </w:tcPr>
          <w:p w14:paraId="4280932F">
            <w:pPr>
              <w:jc w:val="left"/>
              <w:rPr>
                <w:rFonts w:hint="eastAsia" w:ascii="黑体" w:hAnsi="宋体" w:eastAsia="黑体" w:cs="黑体"/>
                <w:i w:val="0"/>
                <w:iCs w:val="0"/>
                <w:color w:val="000000"/>
                <w:sz w:val="28"/>
                <w:szCs w:val="28"/>
                <w:u w:val="none"/>
              </w:rPr>
            </w:pPr>
          </w:p>
        </w:tc>
        <w:tc>
          <w:tcPr>
            <w:tcW w:w="952" w:type="pct"/>
            <w:shd w:val="clear" w:color="auto" w:fill="auto"/>
            <w:vAlign w:val="center"/>
          </w:tcPr>
          <w:p w14:paraId="6B759D3E">
            <w:pPr>
              <w:jc w:val="left"/>
              <w:rPr>
                <w:rFonts w:hint="eastAsia" w:ascii="黑体" w:hAnsi="宋体" w:eastAsia="黑体" w:cs="黑体"/>
                <w:i w:val="0"/>
                <w:iCs w:val="0"/>
                <w:color w:val="000000"/>
                <w:sz w:val="28"/>
                <w:szCs w:val="28"/>
                <w:u w:val="none"/>
              </w:rPr>
            </w:pPr>
          </w:p>
        </w:tc>
        <w:tc>
          <w:tcPr>
            <w:tcW w:w="474" w:type="pct"/>
            <w:shd w:val="clear" w:color="auto" w:fill="auto"/>
            <w:vAlign w:val="center"/>
          </w:tcPr>
          <w:p w14:paraId="0B4D0278">
            <w:pPr>
              <w:jc w:val="left"/>
              <w:rPr>
                <w:rFonts w:hint="eastAsia" w:ascii="黑体" w:hAnsi="宋体" w:eastAsia="黑体" w:cs="黑体"/>
                <w:i w:val="0"/>
                <w:iCs w:val="0"/>
                <w:color w:val="000000"/>
                <w:sz w:val="28"/>
                <w:szCs w:val="28"/>
                <w:u w:val="none"/>
              </w:rPr>
            </w:pPr>
          </w:p>
        </w:tc>
        <w:tc>
          <w:tcPr>
            <w:tcW w:w="474" w:type="pct"/>
            <w:shd w:val="clear" w:color="auto" w:fill="auto"/>
            <w:vAlign w:val="center"/>
          </w:tcPr>
          <w:p w14:paraId="2048FEA8">
            <w:pPr>
              <w:jc w:val="left"/>
              <w:rPr>
                <w:rFonts w:hint="eastAsia" w:ascii="黑体" w:hAnsi="宋体" w:eastAsia="黑体" w:cs="黑体"/>
                <w:i w:val="0"/>
                <w:iCs w:val="0"/>
                <w:color w:val="000000"/>
                <w:sz w:val="28"/>
                <w:szCs w:val="28"/>
                <w:u w:val="none"/>
              </w:rPr>
            </w:pPr>
          </w:p>
        </w:tc>
        <w:tc>
          <w:tcPr>
            <w:tcW w:w="698" w:type="pct"/>
            <w:shd w:val="clear" w:color="auto" w:fill="auto"/>
            <w:vAlign w:val="center"/>
          </w:tcPr>
          <w:p w14:paraId="18AEC673">
            <w:pPr>
              <w:jc w:val="left"/>
              <w:rPr>
                <w:rFonts w:hint="eastAsia" w:ascii="黑体" w:hAnsi="宋体" w:eastAsia="黑体" w:cs="黑体"/>
                <w:i w:val="0"/>
                <w:iCs w:val="0"/>
                <w:color w:val="000000"/>
                <w:sz w:val="28"/>
                <w:szCs w:val="28"/>
                <w:u w:val="none"/>
              </w:rPr>
            </w:pPr>
          </w:p>
        </w:tc>
        <w:tc>
          <w:tcPr>
            <w:tcW w:w="341" w:type="pct"/>
            <w:shd w:val="clear" w:color="auto" w:fill="auto"/>
            <w:vAlign w:val="center"/>
          </w:tcPr>
          <w:p w14:paraId="17139B34">
            <w:pPr>
              <w:jc w:val="left"/>
              <w:rPr>
                <w:rFonts w:hint="eastAsia" w:ascii="黑体" w:hAnsi="宋体" w:eastAsia="黑体" w:cs="黑体"/>
                <w:i w:val="0"/>
                <w:iCs w:val="0"/>
                <w:color w:val="000000"/>
                <w:sz w:val="28"/>
                <w:szCs w:val="28"/>
                <w:u w:val="none"/>
              </w:rPr>
            </w:pPr>
          </w:p>
        </w:tc>
        <w:tc>
          <w:tcPr>
            <w:tcW w:w="385" w:type="pct"/>
            <w:shd w:val="clear" w:color="auto" w:fill="auto"/>
            <w:vAlign w:val="center"/>
          </w:tcPr>
          <w:p w14:paraId="69A134B9">
            <w:pPr>
              <w:jc w:val="left"/>
              <w:rPr>
                <w:rFonts w:hint="eastAsia" w:ascii="黑体" w:hAnsi="宋体" w:eastAsia="黑体" w:cs="黑体"/>
                <w:i w:val="0"/>
                <w:iCs w:val="0"/>
                <w:color w:val="000000"/>
                <w:sz w:val="28"/>
                <w:szCs w:val="28"/>
                <w:u w:val="none"/>
              </w:rPr>
            </w:pPr>
          </w:p>
        </w:tc>
      </w:tr>
      <w:tr w14:paraId="5141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5" w:hRule="atLeast"/>
        </w:trPr>
        <w:tc>
          <w:tcPr>
            <w:tcW w:w="291" w:type="pct"/>
            <w:shd w:val="clear" w:color="auto" w:fill="auto"/>
            <w:vAlign w:val="center"/>
          </w:tcPr>
          <w:p w14:paraId="60B67D47">
            <w:pPr>
              <w:jc w:val="left"/>
              <w:rPr>
                <w:rFonts w:hint="eastAsia" w:ascii="黑体" w:hAnsi="宋体" w:eastAsia="黑体" w:cs="黑体"/>
                <w:i w:val="0"/>
                <w:iCs w:val="0"/>
                <w:color w:val="000000"/>
                <w:sz w:val="28"/>
                <w:szCs w:val="28"/>
                <w:u w:val="none"/>
              </w:rPr>
            </w:pPr>
          </w:p>
        </w:tc>
        <w:tc>
          <w:tcPr>
            <w:tcW w:w="419" w:type="pct"/>
            <w:shd w:val="clear" w:color="auto" w:fill="auto"/>
            <w:vAlign w:val="center"/>
          </w:tcPr>
          <w:p w14:paraId="1CCE4B4B">
            <w:pPr>
              <w:jc w:val="left"/>
              <w:rPr>
                <w:rFonts w:hint="eastAsia" w:ascii="黑体" w:hAnsi="宋体" w:eastAsia="黑体" w:cs="黑体"/>
                <w:i w:val="0"/>
                <w:iCs w:val="0"/>
                <w:color w:val="000000"/>
                <w:sz w:val="28"/>
                <w:szCs w:val="28"/>
                <w:u w:val="none"/>
              </w:rPr>
            </w:pPr>
          </w:p>
        </w:tc>
        <w:tc>
          <w:tcPr>
            <w:tcW w:w="386" w:type="pct"/>
            <w:shd w:val="clear" w:color="auto" w:fill="auto"/>
            <w:vAlign w:val="center"/>
          </w:tcPr>
          <w:p w14:paraId="66ED2F9D">
            <w:pPr>
              <w:jc w:val="left"/>
              <w:rPr>
                <w:rFonts w:hint="eastAsia" w:ascii="黑体" w:hAnsi="宋体" w:eastAsia="黑体" w:cs="黑体"/>
                <w:i w:val="0"/>
                <w:iCs w:val="0"/>
                <w:color w:val="000000"/>
                <w:sz w:val="28"/>
                <w:szCs w:val="28"/>
                <w:u w:val="none"/>
              </w:rPr>
            </w:pPr>
          </w:p>
        </w:tc>
        <w:tc>
          <w:tcPr>
            <w:tcW w:w="575" w:type="pct"/>
            <w:shd w:val="clear" w:color="auto" w:fill="auto"/>
            <w:vAlign w:val="center"/>
          </w:tcPr>
          <w:p w14:paraId="010D111F">
            <w:pPr>
              <w:jc w:val="left"/>
              <w:rPr>
                <w:rFonts w:hint="eastAsia" w:ascii="黑体" w:hAnsi="宋体" w:eastAsia="黑体" w:cs="黑体"/>
                <w:i w:val="0"/>
                <w:iCs w:val="0"/>
                <w:color w:val="000000"/>
                <w:sz w:val="28"/>
                <w:szCs w:val="28"/>
                <w:u w:val="none"/>
              </w:rPr>
            </w:pPr>
          </w:p>
        </w:tc>
        <w:tc>
          <w:tcPr>
            <w:tcW w:w="952" w:type="pct"/>
            <w:shd w:val="clear" w:color="auto" w:fill="auto"/>
            <w:vAlign w:val="center"/>
          </w:tcPr>
          <w:p w14:paraId="4F110B91">
            <w:pPr>
              <w:jc w:val="left"/>
              <w:rPr>
                <w:rFonts w:hint="eastAsia" w:ascii="黑体" w:hAnsi="宋体" w:eastAsia="黑体" w:cs="黑体"/>
                <w:i w:val="0"/>
                <w:iCs w:val="0"/>
                <w:color w:val="000000"/>
                <w:sz w:val="28"/>
                <w:szCs w:val="28"/>
                <w:u w:val="none"/>
              </w:rPr>
            </w:pPr>
          </w:p>
        </w:tc>
        <w:tc>
          <w:tcPr>
            <w:tcW w:w="474" w:type="pct"/>
            <w:shd w:val="clear" w:color="auto" w:fill="auto"/>
            <w:vAlign w:val="center"/>
          </w:tcPr>
          <w:p w14:paraId="4BD094A4">
            <w:pPr>
              <w:jc w:val="left"/>
              <w:rPr>
                <w:rFonts w:hint="eastAsia" w:ascii="黑体" w:hAnsi="宋体" w:eastAsia="黑体" w:cs="黑体"/>
                <w:i w:val="0"/>
                <w:iCs w:val="0"/>
                <w:color w:val="000000"/>
                <w:sz w:val="28"/>
                <w:szCs w:val="28"/>
                <w:u w:val="none"/>
              </w:rPr>
            </w:pPr>
          </w:p>
        </w:tc>
        <w:tc>
          <w:tcPr>
            <w:tcW w:w="474" w:type="pct"/>
            <w:shd w:val="clear" w:color="auto" w:fill="auto"/>
            <w:vAlign w:val="center"/>
          </w:tcPr>
          <w:p w14:paraId="320AB342">
            <w:pPr>
              <w:jc w:val="left"/>
              <w:rPr>
                <w:rFonts w:hint="eastAsia" w:ascii="黑体" w:hAnsi="宋体" w:eastAsia="黑体" w:cs="黑体"/>
                <w:i w:val="0"/>
                <w:iCs w:val="0"/>
                <w:color w:val="000000"/>
                <w:sz w:val="28"/>
                <w:szCs w:val="28"/>
                <w:u w:val="none"/>
              </w:rPr>
            </w:pPr>
          </w:p>
        </w:tc>
        <w:tc>
          <w:tcPr>
            <w:tcW w:w="698" w:type="pct"/>
            <w:shd w:val="clear" w:color="auto" w:fill="auto"/>
            <w:vAlign w:val="center"/>
          </w:tcPr>
          <w:p w14:paraId="718B2796">
            <w:pPr>
              <w:jc w:val="left"/>
              <w:rPr>
                <w:rFonts w:hint="eastAsia" w:ascii="黑体" w:hAnsi="宋体" w:eastAsia="黑体" w:cs="黑体"/>
                <w:i w:val="0"/>
                <w:iCs w:val="0"/>
                <w:color w:val="000000"/>
                <w:sz w:val="28"/>
                <w:szCs w:val="28"/>
                <w:u w:val="none"/>
              </w:rPr>
            </w:pPr>
          </w:p>
        </w:tc>
        <w:tc>
          <w:tcPr>
            <w:tcW w:w="341" w:type="pct"/>
            <w:shd w:val="clear" w:color="auto" w:fill="auto"/>
            <w:vAlign w:val="center"/>
          </w:tcPr>
          <w:p w14:paraId="4EB54831">
            <w:pPr>
              <w:jc w:val="left"/>
              <w:rPr>
                <w:rFonts w:hint="eastAsia" w:ascii="黑体" w:hAnsi="宋体" w:eastAsia="黑体" w:cs="黑体"/>
                <w:i w:val="0"/>
                <w:iCs w:val="0"/>
                <w:color w:val="000000"/>
                <w:sz w:val="28"/>
                <w:szCs w:val="28"/>
                <w:u w:val="none"/>
              </w:rPr>
            </w:pPr>
          </w:p>
        </w:tc>
        <w:tc>
          <w:tcPr>
            <w:tcW w:w="385" w:type="pct"/>
            <w:shd w:val="clear" w:color="auto" w:fill="auto"/>
            <w:vAlign w:val="center"/>
          </w:tcPr>
          <w:p w14:paraId="67C4157D">
            <w:pPr>
              <w:jc w:val="left"/>
              <w:rPr>
                <w:rFonts w:hint="eastAsia" w:ascii="黑体" w:hAnsi="宋体" w:eastAsia="黑体" w:cs="黑体"/>
                <w:i w:val="0"/>
                <w:iCs w:val="0"/>
                <w:color w:val="000000"/>
                <w:sz w:val="28"/>
                <w:szCs w:val="28"/>
                <w:u w:val="none"/>
              </w:rPr>
            </w:pPr>
          </w:p>
        </w:tc>
      </w:tr>
      <w:tr w14:paraId="30CC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5" w:hRule="atLeast"/>
        </w:trPr>
        <w:tc>
          <w:tcPr>
            <w:tcW w:w="291" w:type="pct"/>
            <w:shd w:val="clear" w:color="auto" w:fill="auto"/>
            <w:vAlign w:val="center"/>
          </w:tcPr>
          <w:p w14:paraId="28DF7A5C">
            <w:pPr>
              <w:jc w:val="left"/>
              <w:rPr>
                <w:rFonts w:hint="eastAsia" w:ascii="黑体" w:hAnsi="宋体" w:eastAsia="黑体" w:cs="黑体"/>
                <w:i w:val="0"/>
                <w:iCs w:val="0"/>
                <w:color w:val="000000"/>
                <w:sz w:val="28"/>
                <w:szCs w:val="28"/>
                <w:u w:val="none"/>
              </w:rPr>
            </w:pPr>
          </w:p>
        </w:tc>
        <w:tc>
          <w:tcPr>
            <w:tcW w:w="419" w:type="pct"/>
            <w:shd w:val="clear" w:color="auto" w:fill="auto"/>
            <w:vAlign w:val="center"/>
          </w:tcPr>
          <w:p w14:paraId="6911E727">
            <w:pPr>
              <w:jc w:val="left"/>
              <w:rPr>
                <w:rFonts w:hint="eastAsia" w:ascii="黑体" w:hAnsi="宋体" w:eastAsia="黑体" w:cs="黑体"/>
                <w:i w:val="0"/>
                <w:iCs w:val="0"/>
                <w:color w:val="000000"/>
                <w:sz w:val="28"/>
                <w:szCs w:val="28"/>
                <w:u w:val="none"/>
              </w:rPr>
            </w:pPr>
          </w:p>
        </w:tc>
        <w:tc>
          <w:tcPr>
            <w:tcW w:w="386" w:type="pct"/>
            <w:shd w:val="clear" w:color="auto" w:fill="auto"/>
            <w:vAlign w:val="center"/>
          </w:tcPr>
          <w:p w14:paraId="57402AB1">
            <w:pPr>
              <w:jc w:val="left"/>
              <w:rPr>
                <w:rFonts w:hint="eastAsia" w:ascii="黑体" w:hAnsi="宋体" w:eastAsia="黑体" w:cs="黑体"/>
                <w:i w:val="0"/>
                <w:iCs w:val="0"/>
                <w:color w:val="000000"/>
                <w:sz w:val="28"/>
                <w:szCs w:val="28"/>
                <w:u w:val="none"/>
              </w:rPr>
            </w:pPr>
          </w:p>
        </w:tc>
        <w:tc>
          <w:tcPr>
            <w:tcW w:w="575" w:type="pct"/>
            <w:shd w:val="clear" w:color="auto" w:fill="auto"/>
            <w:vAlign w:val="center"/>
          </w:tcPr>
          <w:p w14:paraId="4E35FF26">
            <w:pPr>
              <w:jc w:val="left"/>
              <w:rPr>
                <w:rFonts w:hint="eastAsia" w:ascii="黑体" w:hAnsi="宋体" w:eastAsia="黑体" w:cs="黑体"/>
                <w:i w:val="0"/>
                <w:iCs w:val="0"/>
                <w:color w:val="000000"/>
                <w:sz w:val="28"/>
                <w:szCs w:val="28"/>
                <w:u w:val="none"/>
              </w:rPr>
            </w:pPr>
          </w:p>
        </w:tc>
        <w:tc>
          <w:tcPr>
            <w:tcW w:w="952" w:type="pct"/>
            <w:shd w:val="clear" w:color="auto" w:fill="auto"/>
            <w:vAlign w:val="center"/>
          </w:tcPr>
          <w:p w14:paraId="2DEC934F">
            <w:pPr>
              <w:jc w:val="left"/>
              <w:rPr>
                <w:rFonts w:hint="eastAsia" w:ascii="黑体" w:hAnsi="宋体" w:eastAsia="黑体" w:cs="黑体"/>
                <w:i w:val="0"/>
                <w:iCs w:val="0"/>
                <w:color w:val="000000"/>
                <w:sz w:val="28"/>
                <w:szCs w:val="28"/>
                <w:u w:val="none"/>
              </w:rPr>
            </w:pPr>
          </w:p>
        </w:tc>
        <w:tc>
          <w:tcPr>
            <w:tcW w:w="474" w:type="pct"/>
            <w:shd w:val="clear" w:color="auto" w:fill="auto"/>
            <w:vAlign w:val="center"/>
          </w:tcPr>
          <w:p w14:paraId="60D7C90C">
            <w:pPr>
              <w:jc w:val="left"/>
              <w:rPr>
                <w:rFonts w:hint="eastAsia" w:ascii="黑体" w:hAnsi="宋体" w:eastAsia="黑体" w:cs="黑体"/>
                <w:i w:val="0"/>
                <w:iCs w:val="0"/>
                <w:color w:val="000000"/>
                <w:sz w:val="28"/>
                <w:szCs w:val="28"/>
                <w:u w:val="none"/>
              </w:rPr>
            </w:pPr>
          </w:p>
        </w:tc>
        <w:tc>
          <w:tcPr>
            <w:tcW w:w="474" w:type="pct"/>
            <w:shd w:val="clear" w:color="auto" w:fill="auto"/>
            <w:vAlign w:val="center"/>
          </w:tcPr>
          <w:p w14:paraId="3EF2A240">
            <w:pPr>
              <w:jc w:val="left"/>
              <w:rPr>
                <w:rFonts w:hint="eastAsia" w:ascii="黑体" w:hAnsi="宋体" w:eastAsia="黑体" w:cs="黑体"/>
                <w:i w:val="0"/>
                <w:iCs w:val="0"/>
                <w:color w:val="000000"/>
                <w:sz w:val="28"/>
                <w:szCs w:val="28"/>
                <w:u w:val="none"/>
              </w:rPr>
            </w:pPr>
          </w:p>
        </w:tc>
        <w:tc>
          <w:tcPr>
            <w:tcW w:w="698" w:type="pct"/>
            <w:shd w:val="clear" w:color="auto" w:fill="auto"/>
            <w:vAlign w:val="center"/>
          </w:tcPr>
          <w:p w14:paraId="666A0713">
            <w:pPr>
              <w:jc w:val="left"/>
              <w:rPr>
                <w:rFonts w:hint="eastAsia" w:ascii="黑体" w:hAnsi="宋体" w:eastAsia="黑体" w:cs="黑体"/>
                <w:i w:val="0"/>
                <w:iCs w:val="0"/>
                <w:color w:val="000000"/>
                <w:sz w:val="28"/>
                <w:szCs w:val="28"/>
                <w:u w:val="none"/>
              </w:rPr>
            </w:pPr>
          </w:p>
        </w:tc>
        <w:tc>
          <w:tcPr>
            <w:tcW w:w="341" w:type="pct"/>
            <w:shd w:val="clear" w:color="auto" w:fill="auto"/>
            <w:vAlign w:val="center"/>
          </w:tcPr>
          <w:p w14:paraId="45AB718B">
            <w:pPr>
              <w:jc w:val="left"/>
              <w:rPr>
                <w:rFonts w:hint="eastAsia" w:ascii="黑体" w:hAnsi="宋体" w:eastAsia="黑体" w:cs="黑体"/>
                <w:i w:val="0"/>
                <w:iCs w:val="0"/>
                <w:color w:val="000000"/>
                <w:sz w:val="28"/>
                <w:szCs w:val="28"/>
                <w:u w:val="none"/>
              </w:rPr>
            </w:pPr>
          </w:p>
        </w:tc>
        <w:tc>
          <w:tcPr>
            <w:tcW w:w="385" w:type="pct"/>
            <w:shd w:val="clear" w:color="auto" w:fill="auto"/>
            <w:vAlign w:val="center"/>
          </w:tcPr>
          <w:p w14:paraId="7A43960C">
            <w:pPr>
              <w:jc w:val="left"/>
              <w:rPr>
                <w:rFonts w:hint="eastAsia" w:ascii="黑体" w:hAnsi="宋体" w:eastAsia="黑体" w:cs="黑体"/>
                <w:i w:val="0"/>
                <w:iCs w:val="0"/>
                <w:color w:val="000000"/>
                <w:sz w:val="28"/>
                <w:szCs w:val="28"/>
                <w:u w:val="none"/>
              </w:rPr>
            </w:pPr>
          </w:p>
        </w:tc>
      </w:tr>
      <w:tr w14:paraId="2A256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5000" w:type="pct"/>
            <w:gridSpan w:val="10"/>
            <w:shd w:val="clear" w:color="auto" w:fill="auto"/>
            <w:vAlign w:val="center"/>
          </w:tcPr>
          <w:p w14:paraId="4BFBB181">
            <w:pPr>
              <w:keepNext w:val="0"/>
              <w:keepLines w:val="0"/>
              <w:widowControl/>
              <w:suppressLineNumbers w:val="0"/>
              <w:jc w:val="left"/>
              <w:textAlignment w:val="center"/>
              <w:rPr>
                <w:rFonts w:hint="eastAsia" w:ascii="黑体" w:hAnsi="宋体" w:eastAsia="黑体" w:cs="黑体"/>
                <w:i w:val="0"/>
                <w:iCs w:val="0"/>
                <w:snapToGrid w:val="0"/>
                <w:color w:val="000000"/>
                <w:kern w:val="0"/>
                <w:sz w:val="28"/>
                <w:szCs w:val="28"/>
                <w:u w:val="none"/>
                <w:lang w:val="en-US" w:eastAsia="zh-CN" w:bidi="ar"/>
              </w:rPr>
            </w:pPr>
            <w:r>
              <w:rPr>
                <w:rFonts w:hint="eastAsia" w:ascii="黑体" w:hAnsi="宋体" w:eastAsia="黑体" w:cs="黑体"/>
                <w:i w:val="0"/>
                <w:iCs w:val="0"/>
                <w:snapToGrid w:val="0"/>
                <w:color w:val="000000"/>
                <w:kern w:val="0"/>
                <w:sz w:val="28"/>
                <w:szCs w:val="28"/>
                <w:u w:val="none"/>
                <w:lang w:val="en-US" w:eastAsia="zh-CN" w:bidi="ar"/>
              </w:rPr>
              <w:t>总价（元）：</w:t>
            </w:r>
          </w:p>
        </w:tc>
      </w:tr>
    </w:tbl>
    <w:p w14:paraId="7A4150F4">
      <w:pPr>
        <w:bidi w:val="0"/>
        <w:spacing w:line="360" w:lineRule="auto"/>
        <w:ind w:left="0" w:right="0" w:firstLine="0"/>
        <w:rPr>
          <w:rFonts w:hint="eastAsia"/>
        </w:rPr>
      </w:pPr>
    </w:p>
    <w:p w14:paraId="531AF2CA">
      <w:pPr>
        <w:bidi w:val="0"/>
        <w:spacing w:line="360" w:lineRule="auto"/>
        <w:ind w:left="0" w:right="0" w:firstLine="0"/>
        <w:rPr>
          <w:rFonts w:hint="eastAsia"/>
          <w:lang w:eastAsia="zh-CN"/>
        </w:rPr>
      </w:pPr>
      <w:r>
        <w:rPr>
          <w:rFonts w:hint="eastAsia"/>
        </w:rPr>
        <w:t>投标人名称（单位盖章）：</w:t>
      </w:r>
    </w:p>
    <w:p w14:paraId="4F6C1D3B">
      <w:pPr>
        <w:bidi w:val="0"/>
        <w:spacing w:line="360" w:lineRule="auto"/>
        <w:ind w:left="0" w:right="0" w:firstLine="0"/>
        <w:rPr>
          <w:rFonts w:hint="eastAsia"/>
        </w:rPr>
      </w:pPr>
      <w:r>
        <w:rPr>
          <w:rFonts w:hint="eastAsia"/>
        </w:rPr>
        <w:t>法定代表人或委托代理人(签字或盖章):</w:t>
      </w:r>
    </w:p>
    <w:p w14:paraId="2426498B">
      <w:pPr>
        <w:bidi w:val="0"/>
        <w:spacing w:line="360" w:lineRule="auto"/>
        <w:ind w:left="0" w:right="0" w:firstLine="0"/>
        <w:rPr>
          <w:rFonts w:hint="eastAsia"/>
        </w:rPr>
      </w:pPr>
      <w:r>
        <w:rPr>
          <w:rFonts w:hint="eastAsia"/>
        </w:rPr>
        <w:t>日期：年月日</w:t>
      </w:r>
    </w:p>
    <w:p w14:paraId="3608F33D">
      <w:pPr>
        <w:pStyle w:val="4"/>
        <w:spacing w:line="360" w:lineRule="auto"/>
        <w:ind w:left="0" w:right="0" w:firstLine="0"/>
        <w:rPr>
          <w:rFonts w:hint="eastAsia" w:ascii="黑体" w:hAnsi="黑体" w:eastAsia="黑体" w:cs="黑体"/>
          <w:b/>
          <w:bCs/>
          <w:color w:val="auto"/>
          <w:sz w:val="28"/>
          <w:szCs w:val="28"/>
          <w:highlight w:val="none"/>
        </w:rPr>
      </w:pPr>
      <w:r>
        <w:rPr>
          <w:rFonts w:hint="eastAsia" w:ascii="黑体" w:hAnsi="黑体" w:eastAsia="黑体" w:cs="黑体"/>
          <w:color w:val="auto"/>
          <w:spacing w:val="-2"/>
          <w:sz w:val="28"/>
          <w:szCs w:val="28"/>
          <w:highlight w:val="none"/>
        </w:rPr>
        <w:t>注:</w:t>
      </w:r>
      <w:r>
        <w:rPr>
          <w:rFonts w:hint="eastAsia" w:ascii="黑体" w:hAnsi="黑体" w:eastAsia="黑体" w:cs="黑体"/>
          <w:b/>
          <w:bCs/>
          <w:color w:val="auto"/>
          <w:spacing w:val="-3"/>
          <w:sz w:val="28"/>
          <w:szCs w:val="28"/>
          <w:highlight w:val="none"/>
        </w:rPr>
        <w:t>1.投标人须提供</w:t>
      </w:r>
      <w:r>
        <w:rPr>
          <w:rFonts w:hint="eastAsia" w:ascii="黑体" w:hAnsi="黑体" w:eastAsia="黑体" w:cs="黑体"/>
          <w:b/>
          <w:bCs/>
          <w:color w:val="auto"/>
          <w:spacing w:val="-3"/>
          <w:sz w:val="28"/>
          <w:szCs w:val="28"/>
          <w:highlight w:val="none"/>
          <w:lang w:val="en-US" w:eastAsia="zh-CN"/>
        </w:rPr>
        <w:t>型号</w:t>
      </w:r>
      <w:r>
        <w:rPr>
          <w:rFonts w:hint="eastAsia" w:ascii="黑体" w:hAnsi="黑体" w:eastAsia="黑体" w:cs="黑体"/>
          <w:b/>
          <w:bCs/>
          <w:color w:val="auto"/>
          <w:spacing w:val="-3"/>
          <w:sz w:val="28"/>
          <w:szCs w:val="28"/>
          <w:highlight w:val="none"/>
        </w:rPr>
        <w:t>、规格</w:t>
      </w:r>
      <w:r>
        <w:rPr>
          <w:rFonts w:hint="eastAsia" w:ascii="黑体" w:hAnsi="黑体" w:eastAsia="黑体" w:cs="黑体"/>
          <w:b/>
          <w:bCs/>
          <w:color w:val="auto"/>
          <w:spacing w:val="-3"/>
          <w:sz w:val="28"/>
          <w:szCs w:val="28"/>
          <w:highlight w:val="none"/>
          <w:lang w:eastAsia="zh-CN"/>
        </w:rPr>
        <w:t>、</w:t>
      </w:r>
      <w:r>
        <w:rPr>
          <w:rFonts w:hint="eastAsia" w:ascii="黑体" w:hAnsi="黑体" w:eastAsia="黑体" w:cs="黑体"/>
          <w:b/>
          <w:bCs/>
          <w:color w:val="auto"/>
          <w:spacing w:val="-3"/>
          <w:sz w:val="28"/>
          <w:szCs w:val="28"/>
          <w:highlight w:val="none"/>
          <w:lang w:val="en-US" w:eastAsia="zh-CN"/>
        </w:rPr>
        <w:t>品牌、</w:t>
      </w:r>
      <w:r>
        <w:rPr>
          <w:rFonts w:hint="eastAsia" w:ascii="黑体" w:hAnsi="黑体" w:eastAsia="黑体" w:cs="黑体"/>
          <w:b/>
          <w:bCs/>
          <w:color w:val="auto"/>
          <w:spacing w:val="-3"/>
          <w:sz w:val="28"/>
          <w:szCs w:val="28"/>
          <w:highlight w:val="none"/>
        </w:rPr>
        <w:t>单价、合价，根据所投产品</w:t>
      </w:r>
      <w:r>
        <w:rPr>
          <w:rFonts w:hint="eastAsia" w:ascii="黑体" w:hAnsi="黑体" w:eastAsia="黑体" w:cs="黑体"/>
          <w:b/>
          <w:bCs/>
          <w:color w:val="auto"/>
          <w:spacing w:val="-3"/>
          <w:sz w:val="28"/>
          <w:szCs w:val="28"/>
          <w:highlight w:val="none"/>
          <w:lang w:val="en-US" w:eastAsia="zh-CN"/>
        </w:rPr>
        <w:t>参数</w:t>
      </w:r>
      <w:r>
        <w:rPr>
          <w:rFonts w:hint="eastAsia" w:ascii="黑体" w:hAnsi="黑体" w:eastAsia="黑体" w:cs="黑体"/>
          <w:b/>
          <w:bCs/>
          <w:color w:val="auto"/>
          <w:spacing w:val="-3"/>
          <w:sz w:val="28"/>
          <w:szCs w:val="28"/>
          <w:highlight w:val="none"/>
        </w:rPr>
        <w:t>如实填写</w:t>
      </w:r>
      <w:r>
        <w:rPr>
          <w:rFonts w:hint="eastAsia" w:ascii="黑体" w:hAnsi="黑体" w:eastAsia="黑体" w:cs="黑体"/>
          <w:b/>
          <w:bCs/>
          <w:color w:val="auto"/>
          <w:spacing w:val="-3"/>
          <w:sz w:val="28"/>
          <w:szCs w:val="28"/>
          <w:highlight w:val="none"/>
          <w:lang w:eastAsia="zh-CN"/>
        </w:rPr>
        <w:t>，</w:t>
      </w:r>
      <w:r>
        <w:rPr>
          <w:rFonts w:hint="eastAsia" w:ascii="黑体" w:hAnsi="黑体" w:eastAsia="黑体" w:cs="黑体"/>
          <w:b/>
          <w:bCs/>
          <w:color w:val="auto"/>
          <w:spacing w:val="-3"/>
          <w:sz w:val="28"/>
          <w:szCs w:val="28"/>
          <w:highlight w:val="none"/>
          <w:lang w:val="en-US" w:eastAsia="zh-CN"/>
        </w:rPr>
        <w:t>此表填写可根据“第5章货物参数及技术要求”中第二、第三部分中设备需填写型号</w:t>
      </w:r>
      <w:r>
        <w:rPr>
          <w:rFonts w:hint="eastAsia" w:ascii="黑体" w:hAnsi="黑体" w:eastAsia="黑体" w:cs="黑体"/>
          <w:b/>
          <w:bCs/>
          <w:color w:val="auto"/>
          <w:spacing w:val="-3"/>
          <w:sz w:val="28"/>
          <w:szCs w:val="28"/>
          <w:highlight w:val="none"/>
        </w:rPr>
        <w:t>、规格</w:t>
      </w:r>
      <w:r>
        <w:rPr>
          <w:rFonts w:hint="eastAsia" w:ascii="黑体" w:hAnsi="黑体" w:eastAsia="黑体" w:cs="黑体"/>
          <w:b/>
          <w:bCs/>
          <w:color w:val="auto"/>
          <w:spacing w:val="-3"/>
          <w:sz w:val="28"/>
          <w:szCs w:val="28"/>
          <w:highlight w:val="none"/>
          <w:lang w:eastAsia="zh-CN"/>
        </w:rPr>
        <w:t>、</w:t>
      </w:r>
      <w:r>
        <w:rPr>
          <w:rFonts w:hint="eastAsia" w:ascii="黑体" w:hAnsi="黑体" w:eastAsia="黑体" w:cs="黑体"/>
          <w:b/>
          <w:bCs/>
          <w:color w:val="auto"/>
          <w:spacing w:val="-3"/>
          <w:sz w:val="28"/>
          <w:szCs w:val="28"/>
          <w:highlight w:val="none"/>
          <w:lang w:val="en-US" w:eastAsia="zh-CN"/>
        </w:rPr>
        <w:t>品牌、制造商；其他配套土方、服务等非设备类可“/”或不填写型号、规格、制造商、品牌一栏</w:t>
      </w:r>
      <w:r>
        <w:rPr>
          <w:rFonts w:hint="eastAsia" w:ascii="黑体" w:hAnsi="黑体" w:eastAsia="黑体" w:cs="黑体"/>
          <w:b/>
          <w:bCs/>
          <w:color w:val="auto"/>
          <w:spacing w:val="-3"/>
          <w:sz w:val="28"/>
          <w:szCs w:val="28"/>
          <w:highlight w:val="none"/>
        </w:rPr>
        <w:t>。</w:t>
      </w:r>
    </w:p>
    <w:p w14:paraId="771BD7BC">
      <w:pPr>
        <w:pStyle w:val="4"/>
        <w:spacing w:line="360" w:lineRule="auto"/>
        <w:ind w:left="0" w:right="0" w:firstLine="0"/>
        <w:rPr>
          <w:rFonts w:hint="eastAsia" w:ascii="黑体" w:hAnsi="黑体" w:eastAsia="黑体" w:cs="黑体"/>
          <w:sz w:val="28"/>
          <w:szCs w:val="28"/>
        </w:rPr>
      </w:pPr>
      <w:r>
        <w:rPr>
          <w:rFonts w:hint="eastAsia" w:ascii="黑体" w:hAnsi="黑体" w:eastAsia="黑体" w:cs="黑体"/>
          <w:spacing w:val="-1"/>
          <w:sz w:val="28"/>
          <w:szCs w:val="28"/>
          <w:lang w:val="en-US" w:eastAsia="zh-CN"/>
        </w:rPr>
        <w:t>2</w:t>
      </w:r>
      <w:r>
        <w:rPr>
          <w:rFonts w:hint="eastAsia" w:ascii="黑体" w:hAnsi="黑体" w:eastAsia="黑体" w:cs="黑体"/>
          <w:spacing w:val="-1"/>
          <w:sz w:val="28"/>
          <w:szCs w:val="28"/>
        </w:rPr>
        <w:t>.如果不提供详细分项报价将视为没有实质性响应招标文件。</w:t>
      </w:r>
    </w:p>
    <w:p w14:paraId="7E7CA6E9">
      <w:pPr>
        <w:pStyle w:val="4"/>
        <w:spacing w:line="360" w:lineRule="auto"/>
        <w:ind w:left="0" w:right="0" w:firstLine="0"/>
        <w:rPr>
          <w:rFonts w:hint="eastAsia" w:ascii="黑体" w:hAnsi="黑体" w:eastAsia="黑体" w:cs="黑体"/>
          <w:sz w:val="28"/>
          <w:szCs w:val="28"/>
        </w:rPr>
      </w:pPr>
      <w:r>
        <w:rPr>
          <w:rFonts w:hint="eastAsia" w:ascii="黑体" w:hAnsi="黑体" w:eastAsia="黑体" w:cs="黑体"/>
          <w:sz w:val="28"/>
          <w:szCs w:val="28"/>
          <w:lang w:val="en-US" w:eastAsia="zh-CN"/>
        </w:rPr>
        <w:t>3</w:t>
      </w:r>
      <w:r>
        <w:rPr>
          <w:rFonts w:hint="eastAsia" w:ascii="黑体" w:hAnsi="黑体" w:eastAsia="黑体" w:cs="黑体"/>
          <w:sz w:val="28"/>
          <w:szCs w:val="28"/>
        </w:rPr>
        <w:t>.如果开标一览表（报价表）内容与投标文件中明细表内容不一致的，以开标一览表（报</w:t>
      </w:r>
      <w:r>
        <w:rPr>
          <w:rFonts w:hint="eastAsia" w:ascii="黑体" w:hAnsi="黑体" w:eastAsia="黑体" w:cs="黑体"/>
          <w:spacing w:val="-4"/>
          <w:sz w:val="28"/>
          <w:szCs w:val="28"/>
        </w:rPr>
        <w:t>价表）内容为准。</w:t>
      </w:r>
    </w:p>
    <w:p w14:paraId="080C1154">
      <w:pPr>
        <w:rPr>
          <w:rFonts w:hint="eastAsia" w:ascii="黑体" w:hAnsi="黑体" w:eastAsia="黑体" w:cs="黑体"/>
          <w:b/>
          <w:bCs/>
          <w:spacing w:val="-2"/>
          <w:sz w:val="36"/>
          <w:szCs w:val="36"/>
        </w:rPr>
      </w:pPr>
      <w:bookmarkStart w:id="29" w:name="_Toc5852"/>
      <w:r>
        <w:rPr>
          <w:rFonts w:hint="eastAsia" w:ascii="黑体" w:hAnsi="黑体" w:eastAsia="黑体" w:cs="黑体"/>
          <w:b/>
          <w:bCs/>
          <w:spacing w:val="-2"/>
          <w:sz w:val="36"/>
          <w:szCs w:val="36"/>
        </w:rPr>
        <w:br w:type="page"/>
      </w:r>
    </w:p>
    <w:p w14:paraId="0F591B5A">
      <w:pPr>
        <w:pStyle w:val="4"/>
        <w:spacing w:line="360" w:lineRule="auto"/>
        <w:ind w:left="0"/>
        <w:jc w:val="center"/>
        <w:outlineLvl w:val="1"/>
        <w:rPr>
          <w:rFonts w:hint="eastAsia" w:ascii="黑体" w:hAnsi="黑体" w:eastAsia="黑体" w:cs="黑体"/>
          <w:b/>
          <w:bCs/>
          <w:spacing w:val="-2"/>
          <w:sz w:val="36"/>
          <w:szCs w:val="36"/>
        </w:rPr>
      </w:pPr>
      <w:r>
        <w:rPr>
          <w:rFonts w:hint="eastAsia" w:ascii="黑体" w:hAnsi="黑体" w:eastAsia="黑体" w:cs="黑体"/>
          <w:b/>
          <w:bCs/>
          <w:spacing w:val="-2"/>
          <w:sz w:val="36"/>
          <w:szCs w:val="36"/>
        </w:rPr>
        <w:t>3</w:t>
      </w:r>
      <w:r>
        <w:rPr>
          <w:rFonts w:hint="eastAsia" w:ascii="黑体" w:hAnsi="黑体" w:eastAsia="黑体" w:cs="黑体"/>
          <w:b/>
          <w:bCs/>
          <w:spacing w:val="-2"/>
          <w:sz w:val="36"/>
          <w:szCs w:val="36"/>
          <w:lang w:eastAsia="zh-CN"/>
        </w:rPr>
        <w:t>、</w:t>
      </w:r>
      <w:r>
        <w:rPr>
          <w:rFonts w:hint="eastAsia" w:ascii="黑体" w:hAnsi="黑体" w:eastAsia="黑体" w:cs="黑体"/>
          <w:b/>
          <w:bCs/>
          <w:spacing w:val="-2"/>
          <w:sz w:val="36"/>
          <w:szCs w:val="36"/>
        </w:rPr>
        <w:t>货物说明一览表</w:t>
      </w:r>
      <w:bookmarkEnd w:id="29"/>
    </w:p>
    <w:p w14:paraId="55F880C9">
      <w:pPr>
        <w:pStyle w:val="4"/>
        <w:spacing w:before="214" w:line="183" w:lineRule="auto"/>
        <w:ind w:left="113"/>
        <w:rPr>
          <w:rFonts w:hint="eastAsia" w:ascii="黑体" w:hAnsi="黑体" w:eastAsia="黑体" w:cs="黑体"/>
          <w:spacing w:val="-1"/>
          <w:sz w:val="28"/>
          <w:szCs w:val="28"/>
        </w:rPr>
      </w:pPr>
      <w:r>
        <w:rPr>
          <w:rFonts w:hint="eastAsia" w:ascii="黑体" w:hAnsi="黑体" w:eastAsia="黑体" w:cs="黑体"/>
          <w:spacing w:val="-1"/>
          <w:sz w:val="28"/>
          <w:szCs w:val="28"/>
        </w:rPr>
        <w:t>项目名称：</w:t>
      </w:r>
    </w:p>
    <w:p w14:paraId="376525E1">
      <w:pPr>
        <w:pStyle w:val="4"/>
        <w:spacing w:before="214" w:line="183" w:lineRule="auto"/>
        <w:ind w:left="113"/>
        <w:rPr>
          <w:rFonts w:hint="default" w:ascii="黑体" w:hAnsi="黑体" w:eastAsia="黑体" w:cs="黑体"/>
          <w:sz w:val="28"/>
          <w:szCs w:val="28"/>
          <w:lang w:val="en-US" w:eastAsia="zh-CN"/>
        </w:rPr>
      </w:pPr>
      <w:r>
        <w:rPr>
          <w:rFonts w:hint="eastAsia" w:ascii="黑体" w:hAnsi="黑体" w:eastAsia="黑体" w:cs="黑体"/>
          <w:spacing w:val="-1"/>
          <w:sz w:val="28"/>
          <w:szCs w:val="28"/>
        </w:rPr>
        <w:t>项目编号：</w:t>
      </w:r>
      <w:r>
        <w:rPr>
          <w:rFonts w:hint="eastAsia" w:ascii="黑体" w:hAnsi="黑体" w:eastAsia="黑体" w:cs="黑体"/>
          <w:spacing w:val="-1"/>
          <w:sz w:val="28"/>
          <w:szCs w:val="28"/>
          <w:lang w:val="en-US" w:eastAsia="zh-CN"/>
        </w:rPr>
        <w:t xml:space="preserve">                        </w:t>
      </w:r>
    </w:p>
    <w:p w14:paraId="6CE3C228">
      <w:pPr>
        <w:spacing w:line="207" w:lineRule="exact"/>
        <w:rPr>
          <w:rFonts w:hint="eastAsia" w:ascii="黑体" w:hAnsi="黑体" w:eastAsia="黑体" w:cs="黑体"/>
          <w:sz w:val="28"/>
          <w:szCs w:val="28"/>
        </w:rPr>
      </w:pPr>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7"/>
        <w:gridCol w:w="1384"/>
        <w:gridCol w:w="1488"/>
        <w:gridCol w:w="956"/>
        <w:gridCol w:w="1478"/>
        <w:gridCol w:w="1394"/>
        <w:gridCol w:w="1042"/>
      </w:tblGrid>
      <w:tr w14:paraId="0535F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D59F5">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序号</w:t>
            </w:r>
          </w:p>
        </w:tc>
        <w:tc>
          <w:tcPr>
            <w:tcW w:w="812" w:type="pct"/>
            <w:tcBorders>
              <w:top w:val="single" w:color="000000" w:sz="4" w:space="0"/>
              <w:left w:val="single" w:color="000000" w:sz="4" w:space="0"/>
              <w:bottom w:val="nil"/>
              <w:right w:val="single" w:color="000000" w:sz="4" w:space="0"/>
            </w:tcBorders>
            <w:shd w:val="clear" w:color="auto" w:fill="auto"/>
            <w:vAlign w:val="center"/>
          </w:tcPr>
          <w:p w14:paraId="14B40110">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名称</w:t>
            </w:r>
          </w:p>
        </w:tc>
        <w:tc>
          <w:tcPr>
            <w:tcW w:w="873" w:type="pct"/>
            <w:tcBorders>
              <w:top w:val="single" w:color="000000" w:sz="4" w:space="0"/>
              <w:left w:val="single" w:color="000000" w:sz="4" w:space="0"/>
              <w:bottom w:val="nil"/>
              <w:right w:val="single" w:color="000000" w:sz="4" w:space="0"/>
            </w:tcBorders>
            <w:shd w:val="clear" w:color="auto" w:fill="auto"/>
            <w:vAlign w:val="center"/>
          </w:tcPr>
          <w:p w14:paraId="27189B7D">
            <w:pPr>
              <w:keepNext w:val="0"/>
              <w:keepLines w:val="0"/>
              <w:widowControl/>
              <w:suppressLineNumbers w:val="0"/>
              <w:jc w:val="center"/>
              <w:textAlignment w:val="center"/>
              <w:rPr>
                <w:rFonts w:hint="default" w:ascii="黑体" w:hAnsi="宋体" w:eastAsia="黑体" w:cs="黑体"/>
                <w:i w:val="0"/>
                <w:iCs w:val="0"/>
                <w:color w:val="000000"/>
                <w:sz w:val="28"/>
                <w:szCs w:val="28"/>
                <w:u w:val="none"/>
                <w:lang w:val="en-US"/>
              </w:rPr>
            </w:pPr>
            <w:r>
              <w:rPr>
                <w:rFonts w:hint="eastAsia" w:ascii="黑体" w:hAnsi="宋体" w:eastAsia="黑体" w:cs="黑体"/>
                <w:i w:val="0"/>
                <w:iCs w:val="0"/>
                <w:snapToGrid w:val="0"/>
                <w:color w:val="000000"/>
                <w:kern w:val="0"/>
                <w:sz w:val="28"/>
                <w:szCs w:val="28"/>
                <w:u w:val="none"/>
                <w:lang w:val="en-US" w:eastAsia="zh-CN" w:bidi="ar"/>
              </w:rPr>
              <w:t>规格</w:t>
            </w:r>
            <w:r>
              <w:rPr>
                <w:rFonts w:hint="eastAsia" w:ascii="黑体" w:hAnsi="宋体" w:cs="黑体"/>
                <w:i w:val="0"/>
                <w:iCs w:val="0"/>
                <w:snapToGrid w:val="0"/>
                <w:color w:val="000000"/>
                <w:kern w:val="0"/>
                <w:sz w:val="28"/>
                <w:szCs w:val="28"/>
                <w:u w:val="none"/>
                <w:lang w:val="en-US" w:eastAsia="zh-CN" w:bidi="ar"/>
              </w:rPr>
              <w:t>参数</w:t>
            </w:r>
          </w:p>
        </w:tc>
        <w:tc>
          <w:tcPr>
            <w:tcW w:w="561" w:type="pct"/>
            <w:tcBorders>
              <w:top w:val="single" w:color="000000" w:sz="4" w:space="0"/>
              <w:left w:val="single" w:color="000000" w:sz="4" w:space="0"/>
              <w:bottom w:val="nil"/>
              <w:right w:val="single" w:color="000000" w:sz="4" w:space="0"/>
            </w:tcBorders>
            <w:shd w:val="clear" w:color="auto" w:fill="auto"/>
            <w:vAlign w:val="center"/>
          </w:tcPr>
          <w:p w14:paraId="5BA65AEC">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数量</w:t>
            </w:r>
          </w:p>
        </w:tc>
        <w:tc>
          <w:tcPr>
            <w:tcW w:w="867" w:type="pct"/>
            <w:tcBorders>
              <w:top w:val="single" w:color="000000" w:sz="4" w:space="0"/>
              <w:left w:val="single" w:color="000000" w:sz="4" w:space="0"/>
              <w:bottom w:val="nil"/>
              <w:right w:val="single" w:color="000000" w:sz="4" w:space="0"/>
            </w:tcBorders>
            <w:shd w:val="clear" w:color="auto" w:fill="auto"/>
            <w:vAlign w:val="center"/>
          </w:tcPr>
          <w:p w14:paraId="31263568">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cs="黑体"/>
                <w:i w:val="0"/>
                <w:iCs w:val="0"/>
                <w:snapToGrid w:val="0"/>
                <w:color w:val="000000"/>
                <w:kern w:val="0"/>
                <w:sz w:val="28"/>
                <w:szCs w:val="28"/>
                <w:u w:val="none"/>
                <w:lang w:val="en-US" w:eastAsia="zh-CN" w:bidi="ar"/>
              </w:rPr>
              <w:t>履约</w:t>
            </w:r>
            <w:r>
              <w:rPr>
                <w:rFonts w:hint="eastAsia" w:ascii="黑体" w:hAnsi="宋体" w:eastAsia="黑体" w:cs="黑体"/>
                <w:i w:val="0"/>
                <w:iCs w:val="0"/>
                <w:snapToGrid w:val="0"/>
                <w:color w:val="000000"/>
                <w:kern w:val="0"/>
                <w:sz w:val="28"/>
                <w:szCs w:val="28"/>
                <w:u w:val="none"/>
                <w:lang w:val="en-US" w:eastAsia="zh-CN" w:bidi="ar"/>
              </w:rPr>
              <w:t>期限</w:t>
            </w:r>
          </w:p>
        </w:tc>
        <w:tc>
          <w:tcPr>
            <w:tcW w:w="818" w:type="pct"/>
            <w:tcBorders>
              <w:top w:val="single" w:color="000000" w:sz="4" w:space="0"/>
              <w:left w:val="single" w:color="000000" w:sz="4" w:space="0"/>
              <w:bottom w:val="nil"/>
              <w:right w:val="single" w:color="000000" w:sz="4" w:space="0"/>
            </w:tcBorders>
            <w:shd w:val="clear" w:color="auto" w:fill="auto"/>
            <w:vAlign w:val="center"/>
          </w:tcPr>
          <w:p w14:paraId="4EFD0B50">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cs="黑体"/>
                <w:i w:val="0"/>
                <w:iCs w:val="0"/>
                <w:snapToGrid w:val="0"/>
                <w:color w:val="000000"/>
                <w:kern w:val="0"/>
                <w:sz w:val="28"/>
                <w:szCs w:val="28"/>
                <w:u w:val="none"/>
                <w:lang w:val="en-US" w:eastAsia="zh-CN" w:bidi="ar"/>
              </w:rPr>
              <w:t>履约</w:t>
            </w:r>
            <w:r>
              <w:rPr>
                <w:rFonts w:hint="eastAsia" w:ascii="黑体" w:hAnsi="宋体" w:eastAsia="黑体" w:cs="黑体"/>
                <w:i w:val="0"/>
                <w:iCs w:val="0"/>
                <w:snapToGrid w:val="0"/>
                <w:color w:val="000000"/>
                <w:kern w:val="0"/>
                <w:sz w:val="28"/>
                <w:szCs w:val="28"/>
                <w:u w:val="none"/>
                <w:lang w:val="en-US" w:eastAsia="zh-CN" w:bidi="ar"/>
              </w:rPr>
              <w:t>地点</w:t>
            </w:r>
          </w:p>
        </w:tc>
        <w:tc>
          <w:tcPr>
            <w:tcW w:w="611" w:type="pct"/>
            <w:tcBorders>
              <w:top w:val="single" w:color="000000" w:sz="4" w:space="0"/>
              <w:left w:val="single" w:color="000000" w:sz="4" w:space="0"/>
              <w:bottom w:val="nil"/>
              <w:right w:val="single" w:color="000000" w:sz="4" w:space="0"/>
            </w:tcBorders>
            <w:shd w:val="clear" w:color="auto" w:fill="auto"/>
            <w:vAlign w:val="center"/>
          </w:tcPr>
          <w:p w14:paraId="3A6A133A">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备注</w:t>
            </w:r>
          </w:p>
        </w:tc>
      </w:tr>
      <w:tr w14:paraId="22AB4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0B9ED">
            <w:pPr>
              <w:jc w:val="center"/>
              <w:rPr>
                <w:rFonts w:hint="eastAsia" w:ascii="黑体" w:hAnsi="宋体" w:eastAsia="黑体" w:cs="黑体"/>
                <w:i w:val="0"/>
                <w:iCs w:val="0"/>
                <w:color w:val="000000"/>
                <w:sz w:val="28"/>
                <w:szCs w:val="28"/>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BD660">
            <w:pPr>
              <w:jc w:val="center"/>
              <w:rPr>
                <w:rFonts w:hint="eastAsia" w:ascii="黑体" w:hAnsi="宋体" w:eastAsia="黑体" w:cs="黑体"/>
                <w:i w:val="0"/>
                <w:iCs w:val="0"/>
                <w:color w:val="000000"/>
                <w:sz w:val="28"/>
                <w:szCs w:val="28"/>
                <w:u w:val="none"/>
              </w:rPr>
            </w:pP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19817">
            <w:pPr>
              <w:jc w:val="center"/>
              <w:rPr>
                <w:rFonts w:hint="eastAsia" w:ascii="黑体" w:hAnsi="宋体" w:eastAsia="黑体" w:cs="黑体"/>
                <w:i w:val="0"/>
                <w:iCs w:val="0"/>
                <w:color w:val="000000"/>
                <w:sz w:val="28"/>
                <w:szCs w:val="28"/>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C914D">
            <w:pPr>
              <w:jc w:val="center"/>
              <w:rPr>
                <w:rFonts w:hint="eastAsia" w:ascii="黑体" w:hAnsi="宋体" w:eastAsia="黑体" w:cs="黑体"/>
                <w:i w:val="0"/>
                <w:iCs w:val="0"/>
                <w:color w:val="000000"/>
                <w:sz w:val="28"/>
                <w:szCs w:val="28"/>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9EB71">
            <w:pPr>
              <w:jc w:val="center"/>
              <w:rPr>
                <w:rFonts w:hint="eastAsia" w:ascii="黑体" w:hAnsi="宋体" w:eastAsia="黑体" w:cs="黑体"/>
                <w:i w:val="0"/>
                <w:iCs w:val="0"/>
                <w:color w:val="000000"/>
                <w:sz w:val="28"/>
                <w:szCs w:val="28"/>
                <w:u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886BC">
            <w:pPr>
              <w:jc w:val="center"/>
              <w:rPr>
                <w:rFonts w:hint="eastAsia" w:ascii="黑体" w:hAnsi="宋体" w:eastAsia="黑体" w:cs="黑体"/>
                <w:i w:val="0"/>
                <w:iCs w:val="0"/>
                <w:color w:val="000000"/>
                <w:sz w:val="28"/>
                <w:szCs w:val="28"/>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32499">
            <w:pPr>
              <w:jc w:val="center"/>
              <w:rPr>
                <w:rFonts w:hint="eastAsia" w:ascii="黑体" w:hAnsi="宋体" w:eastAsia="黑体" w:cs="黑体"/>
                <w:i w:val="0"/>
                <w:iCs w:val="0"/>
                <w:color w:val="000000"/>
                <w:sz w:val="28"/>
                <w:szCs w:val="28"/>
                <w:u w:val="none"/>
              </w:rPr>
            </w:pPr>
          </w:p>
        </w:tc>
      </w:tr>
      <w:tr w14:paraId="65A22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1B3F4">
            <w:pPr>
              <w:jc w:val="center"/>
              <w:rPr>
                <w:rFonts w:hint="eastAsia" w:ascii="黑体" w:hAnsi="宋体" w:eastAsia="黑体" w:cs="黑体"/>
                <w:i w:val="0"/>
                <w:iCs w:val="0"/>
                <w:color w:val="000000"/>
                <w:sz w:val="28"/>
                <w:szCs w:val="28"/>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EF29B">
            <w:pPr>
              <w:jc w:val="center"/>
              <w:rPr>
                <w:rFonts w:hint="eastAsia" w:ascii="黑体" w:hAnsi="宋体" w:eastAsia="黑体" w:cs="黑体"/>
                <w:i w:val="0"/>
                <w:iCs w:val="0"/>
                <w:color w:val="000000"/>
                <w:sz w:val="28"/>
                <w:szCs w:val="28"/>
                <w:u w:val="none"/>
              </w:rPr>
            </w:pP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DDA75">
            <w:pPr>
              <w:jc w:val="center"/>
              <w:rPr>
                <w:rFonts w:hint="eastAsia" w:ascii="黑体" w:hAnsi="宋体" w:eastAsia="黑体" w:cs="黑体"/>
                <w:i w:val="0"/>
                <w:iCs w:val="0"/>
                <w:color w:val="000000"/>
                <w:sz w:val="28"/>
                <w:szCs w:val="28"/>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8F0FE">
            <w:pPr>
              <w:jc w:val="center"/>
              <w:rPr>
                <w:rFonts w:hint="eastAsia" w:ascii="黑体" w:hAnsi="宋体" w:eastAsia="黑体" w:cs="黑体"/>
                <w:i w:val="0"/>
                <w:iCs w:val="0"/>
                <w:color w:val="000000"/>
                <w:sz w:val="28"/>
                <w:szCs w:val="28"/>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65179">
            <w:pPr>
              <w:jc w:val="center"/>
              <w:rPr>
                <w:rFonts w:hint="eastAsia" w:ascii="黑体" w:hAnsi="宋体" w:eastAsia="黑体" w:cs="黑体"/>
                <w:i w:val="0"/>
                <w:iCs w:val="0"/>
                <w:color w:val="000000"/>
                <w:sz w:val="28"/>
                <w:szCs w:val="28"/>
                <w:u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FE044">
            <w:pPr>
              <w:jc w:val="center"/>
              <w:rPr>
                <w:rFonts w:hint="eastAsia" w:ascii="黑体" w:hAnsi="宋体" w:eastAsia="黑体" w:cs="黑体"/>
                <w:i w:val="0"/>
                <w:iCs w:val="0"/>
                <w:color w:val="000000"/>
                <w:sz w:val="28"/>
                <w:szCs w:val="28"/>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A4ED3">
            <w:pPr>
              <w:jc w:val="center"/>
              <w:rPr>
                <w:rFonts w:hint="eastAsia" w:ascii="黑体" w:hAnsi="宋体" w:eastAsia="黑体" w:cs="黑体"/>
                <w:i w:val="0"/>
                <w:iCs w:val="0"/>
                <w:color w:val="000000"/>
                <w:sz w:val="28"/>
                <w:szCs w:val="28"/>
                <w:u w:val="none"/>
              </w:rPr>
            </w:pPr>
          </w:p>
        </w:tc>
      </w:tr>
      <w:tr w14:paraId="3EDD9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5A662">
            <w:pPr>
              <w:jc w:val="center"/>
              <w:rPr>
                <w:rFonts w:hint="eastAsia" w:ascii="黑体" w:hAnsi="宋体" w:eastAsia="黑体" w:cs="黑体"/>
                <w:i w:val="0"/>
                <w:iCs w:val="0"/>
                <w:color w:val="000000"/>
                <w:sz w:val="28"/>
                <w:szCs w:val="28"/>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AAA83">
            <w:pPr>
              <w:jc w:val="center"/>
              <w:rPr>
                <w:rFonts w:hint="eastAsia" w:ascii="黑体" w:hAnsi="宋体" w:eastAsia="黑体" w:cs="黑体"/>
                <w:i w:val="0"/>
                <w:iCs w:val="0"/>
                <w:color w:val="000000"/>
                <w:sz w:val="28"/>
                <w:szCs w:val="28"/>
                <w:u w:val="none"/>
              </w:rPr>
            </w:pP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75BFC">
            <w:pPr>
              <w:jc w:val="center"/>
              <w:rPr>
                <w:rFonts w:hint="eastAsia" w:ascii="黑体" w:hAnsi="宋体" w:eastAsia="黑体" w:cs="黑体"/>
                <w:i w:val="0"/>
                <w:iCs w:val="0"/>
                <w:color w:val="000000"/>
                <w:sz w:val="28"/>
                <w:szCs w:val="28"/>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31179">
            <w:pPr>
              <w:jc w:val="center"/>
              <w:rPr>
                <w:rFonts w:hint="eastAsia" w:ascii="黑体" w:hAnsi="宋体" w:eastAsia="黑体" w:cs="黑体"/>
                <w:i w:val="0"/>
                <w:iCs w:val="0"/>
                <w:color w:val="000000"/>
                <w:sz w:val="28"/>
                <w:szCs w:val="28"/>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D221B">
            <w:pPr>
              <w:jc w:val="center"/>
              <w:rPr>
                <w:rFonts w:hint="eastAsia" w:ascii="黑体" w:hAnsi="宋体" w:eastAsia="黑体" w:cs="黑体"/>
                <w:i w:val="0"/>
                <w:iCs w:val="0"/>
                <w:color w:val="000000"/>
                <w:sz w:val="28"/>
                <w:szCs w:val="28"/>
                <w:u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C8C7A">
            <w:pPr>
              <w:jc w:val="center"/>
              <w:rPr>
                <w:rFonts w:hint="eastAsia" w:ascii="黑体" w:hAnsi="宋体" w:eastAsia="黑体" w:cs="黑体"/>
                <w:i w:val="0"/>
                <w:iCs w:val="0"/>
                <w:color w:val="000000"/>
                <w:sz w:val="28"/>
                <w:szCs w:val="28"/>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B78B7">
            <w:pPr>
              <w:jc w:val="center"/>
              <w:rPr>
                <w:rFonts w:hint="eastAsia" w:ascii="黑体" w:hAnsi="宋体" w:eastAsia="黑体" w:cs="黑体"/>
                <w:i w:val="0"/>
                <w:iCs w:val="0"/>
                <w:color w:val="000000"/>
                <w:sz w:val="28"/>
                <w:szCs w:val="28"/>
                <w:u w:val="none"/>
              </w:rPr>
            </w:pPr>
          </w:p>
        </w:tc>
      </w:tr>
      <w:tr w14:paraId="27A7C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02CA6">
            <w:pPr>
              <w:jc w:val="center"/>
              <w:rPr>
                <w:rFonts w:hint="eastAsia" w:ascii="黑体" w:hAnsi="宋体" w:eastAsia="黑体" w:cs="黑体"/>
                <w:i w:val="0"/>
                <w:iCs w:val="0"/>
                <w:color w:val="000000"/>
                <w:sz w:val="28"/>
                <w:szCs w:val="28"/>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B099B">
            <w:pPr>
              <w:jc w:val="center"/>
              <w:rPr>
                <w:rFonts w:hint="eastAsia" w:ascii="黑体" w:hAnsi="宋体" w:eastAsia="黑体" w:cs="黑体"/>
                <w:i w:val="0"/>
                <w:iCs w:val="0"/>
                <w:color w:val="000000"/>
                <w:sz w:val="28"/>
                <w:szCs w:val="28"/>
                <w:u w:val="none"/>
              </w:rPr>
            </w:pP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9AB21">
            <w:pPr>
              <w:jc w:val="center"/>
              <w:rPr>
                <w:rFonts w:hint="eastAsia" w:ascii="黑体" w:hAnsi="宋体" w:eastAsia="黑体" w:cs="黑体"/>
                <w:i w:val="0"/>
                <w:iCs w:val="0"/>
                <w:color w:val="000000"/>
                <w:sz w:val="28"/>
                <w:szCs w:val="28"/>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E9727">
            <w:pPr>
              <w:jc w:val="center"/>
              <w:rPr>
                <w:rFonts w:hint="eastAsia" w:ascii="黑体" w:hAnsi="宋体" w:eastAsia="黑体" w:cs="黑体"/>
                <w:i w:val="0"/>
                <w:iCs w:val="0"/>
                <w:color w:val="000000"/>
                <w:sz w:val="28"/>
                <w:szCs w:val="28"/>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49397">
            <w:pPr>
              <w:jc w:val="center"/>
              <w:rPr>
                <w:rFonts w:hint="eastAsia" w:ascii="黑体" w:hAnsi="宋体" w:eastAsia="黑体" w:cs="黑体"/>
                <w:i w:val="0"/>
                <w:iCs w:val="0"/>
                <w:color w:val="000000"/>
                <w:sz w:val="28"/>
                <w:szCs w:val="28"/>
                <w:u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845C8">
            <w:pPr>
              <w:jc w:val="center"/>
              <w:rPr>
                <w:rFonts w:hint="eastAsia" w:ascii="黑体" w:hAnsi="宋体" w:eastAsia="黑体" w:cs="黑体"/>
                <w:i w:val="0"/>
                <w:iCs w:val="0"/>
                <w:color w:val="000000"/>
                <w:sz w:val="28"/>
                <w:szCs w:val="28"/>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B9E44">
            <w:pPr>
              <w:jc w:val="center"/>
              <w:rPr>
                <w:rFonts w:hint="eastAsia" w:ascii="黑体" w:hAnsi="宋体" w:eastAsia="黑体" w:cs="黑体"/>
                <w:i w:val="0"/>
                <w:iCs w:val="0"/>
                <w:color w:val="000000"/>
                <w:sz w:val="28"/>
                <w:szCs w:val="28"/>
                <w:u w:val="none"/>
              </w:rPr>
            </w:pPr>
          </w:p>
        </w:tc>
      </w:tr>
      <w:tr w14:paraId="5A664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5006F">
            <w:pPr>
              <w:jc w:val="center"/>
              <w:rPr>
                <w:rFonts w:hint="eastAsia" w:ascii="黑体" w:hAnsi="宋体" w:eastAsia="黑体" w:cs="黑体"/>
                <w:i w:val="0"/>
                <w:iCs w:val="0"/>
                <w:color w:val="000000"/>
                <w:sz w:val="28"/>
                <w:szCs w:val="28"/>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F843E">
            <w:pPr>
              <w:jc w:val="center"/>
              <w:rPr>
                <w:rFonts w:hint="eastAsia" w:ascii="黑体" w:hAnsi="宋体" w:eastAsia="黑体" w:cs="黑体"/>
                <w:i w:val="0"/>
                <w:iCs w:val="0"/>
                <w:color w:val="000000"/>
                <w:sz w:val="28"/>
                <w:szCs w:val="28"/>
                <w:u w:val="none"/>
              </w:rPr>
            </w:pP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8F5D1">
            <w:pPr>
              <w:jc w:val="center"/>
              <w:rPr>
                <w:rFonts w:hint="eastAsia" w:ascii="黑体" w:hAnsi="宋体" w:eastAsia="黑体" w:cs="黑体"/>
                <w:i w:val="0"/>
                <w:iCs w:val="0"/>
                <w:color w:val="000000"/>
                <w:sz w:val="28"/>
                <w:szCs w:val="28"/>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D06BA">
            <w:pPr>
              <w:jc w:val="center"/>
              <w:rPr>
                <w:rFonts w:hint="eastAsia" w:ascii="黑体" w:hAnsi="宋体" w:eastAsia="黑体" w:cs="黑体"/>
                <w:i w:val="0"/>
                <w:iCs w:val="0"/>
                <w:color w:val="000000"/>
                <w:sz w:val="28"/>
                <w:szCs w:val="28"/>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2337A">
            <w:pPr>
              <w:jc w:val="center"/>
              <w:rPr>
                <w:rFonts w:hint="eastAsia" w:ascii="黑体" w:hAnsi="宋体" w:eastAsia="黑体" w:cs="黑体"/>
                <w:i w:val="0"/>
                <w:iCs w:val="0"/>
                <w:color w:val="000000"/>
                <w:sz w:val="28"/>
                <w:szCs w:val="28"/>
                <w:u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67709">
            <w:pPr>
              <w:jc w:val="center"/>
              <w:rPr>
                <w:rFonts w:hint="eastAsia" w:ascii="黑体" w:hAnsi="宋体" w:eastAsia="黑体" w:cs="黑体"/>
                <w:i w:val="0"/>
                <w:iCs w:val="0"/>
                <w:color w:val="000000"/>
                <w:sz w:val="28"/>
                <w:szCs w:val="28"/>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46B2D">
            <w:pPr>
              <w:jc w:val="center"/>
              <w:rPr>
                <w:rFonts w:hint="eastAsia" w:ascii="黑体" w:hAnsi="宋体" w:eastAsia="黑体" w:cs="黑体"/>
                <w:i w:val="0"/>
                <w:iCs w:val="0"/>
                <w:color w:val="000000"/>
                <w:sz w:val="28"/>
                <w:szCs w:val="28"/>
                <w:u w:val="none"/>
              </w:rPr>
            </w:pPr>
          </w:p>
        </w:tc>
      </w:tr>
      <w:tr w14:paraId="41676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8C881">
            <w:pPr>
              <w:jc w:val="center"/>
              <w:rPr>
                <w:rFonts w:hint="eastAsia" w:ascii="黑体" w:hAnsi="宋体" w:eastAsia="黑体" w:cs="黑体"/>
                <w:i w:val="0"/>
                <w:iCs w:val="0"/>
                <w:color w:val="000000"/>
                <w:sz w:val="28"/>
                <w:szCs w:val="28"/>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4BC54">
            <w:pPr>
              <w:jc w:val="center"/>
              <w:rPr>
                <w:rFonts w:hint="eastAsia" w:ascii="黑体" w:hAnsi="宋体" w:eastAsia="黑体" w:cs="黑体"/>
                <w:i w:val="0"/>
                <w:iCs w:val="0"/>
                <w:color w:val="000000"/>
                <w:sz w:val="28"/>
                <w:szCs w:val="28"/>
                <w:u w:val="none"/>
              </w:rPr>
            </w:pP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2E7B8">
            <w:pPr>
              <w:jc w:val="center"/>
              <w:rPr>
                <w:rFonts w:hint="eastAsia" w:ascii="黑体" w:hAnsi="宋体" w:eastAsia="黑体" w:cs="黑体"/>
                <w:i w:val="0"/>
                <w:iCs w:val="0"/>
                <w:color w:val="000000"/>
                <w:sz w:val="28"/>
                <w:szCs w:val="28"/>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33627">
            <w:pPr>
              <w:jc w:val="center"/>
              <w:rPr>
                <w:rFonts w:hint="eastAsia" w:ascii="黑体" w:hAnsi="宋体" w:eastAsia="黑体" w:cs="黑体"/>
                <w:i w:val="0"/>
                <w:iCs w:val="0"/>
                <w:color w:val="000000"/>
                <w:sz w:val="28"/>
                <w:szCs w:val="28"/>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3CDCC">
            <w:pPr>
              <w:jc w:val="center"/>
              <w:rPr>
                <w:rFonts w:hint="eastAsia" w:ascii="黑体" w:hAnsi="宋体" w:eastAsia="黑体" w:cs="黑体"/>
                <w:i w:val="0"/>
                <w:iCs w:val="0"/>
                <w:color w:val="000000"/>
                <w:sz w:val="28"/>
                <w:szCs w:val="28"/>
                <w:u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B392E">
            <w:pPr>
              <w:jc w:val="center"/>
              <w:rPr>
                <w:rFonts w:hint="eastAsia" w:ascii="黑体" w:hAnsi="宋体" w:eastAsia="黑体" w:cs="黑体"/>
                <w:i w:val="0"/>
                <w:iCs w:val="0"/>
                <w:color w:val="000000"/>
                <w:sz w:val="28"/>
                <w:szCs w:val="28"/>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B77A8">
            <w:pPr>
              <w:jc w:val="center"/>
              <w:rPr>
                <w:rFonts w:hint="eastAsia" w:ascii="宋体" w:hAnsi="宋体" w:eastAsia="宋体" w:cs="宋体"/>
                <w:i w:val="0"/>
                <w:iCs w:val="0"/>
                <w:color w:val="000000"/>
                <w:sz w:val="22"/>
                <w:szCs w:val="22"/>
                <w:u w:val="none"/>
              </w:rPr>
            </w:pPr>
          </w:p>
        </w:tc>
      </w:tr>
    </w:tbl>
    <w:p w14:paraId="75929832">
      <w:pPr>
        <w:spacing w:line="357" w:lineRule="auto"/>
        <w:rPr>
          <w:rFonts w:hint="eastAsia" w:ascii="黑体" w:hAnsi="黑体" w:eastAsia="黑体" w:cs="黑体"/>
          <w:sz w:val="28"/>
          <w:szCs w:val="28"/>
        </w:rPr>
      </w:pPr>
    </w:p>
    <w:p w14:paraId="6F884462">
      <w:pPr>
        <w:pStyle w:val="4"/>
        <w:spacing w:before="104" w:line="221" w:lineRule="auto"/>
        <w:ind w:left="115"/>
        <w:rPr>
          <w:rFonts w:hint="eastAsia" w:ascii="黑体" w:hAnsi="黑体" w:eastAsia="黑体" w:cs="黑体"/>
          <w:sz w:val="28"/>
          <w:szCs w:val="28"/>
          <w:lang w:eastAsia="zh-CN"/>
        </w:rPr>
      </w:pPr>
      <w:r>
        <w:rPr>
          <w:rFonts w:hint="eastAsia" w:ascii="黑体" w:hAnsi="黑体" w:eastAsia="黑体" w:cs="黑体"/>
          <w:spacing w:val="-1"/>
          <w:sz w:val="28"/>
          <w:szCs w:val="28"/>
        </w:rPr>
        <w:t>投标人名称（单位盖公章</w:t>
      </w:r>
      <w:r>
        <w:rPr>
          <w:rFonts w:hint="eastAsia" w:ascii="黑体" w:hAnsi="黑体" w:eastAsia="黑体" w:cs="黑体"/>
          <w:spacing w:val="2"/>
          <w:sz w:val="28"/>
          <w:szCs w:val="28"/>
        </w:rPr>
        <w:t>）：</w:t>
      </w:r>
    </w:p>
    <w:p w14:paraId="3133A834">
      <w:pPr>
        <w:pStyle w:val="4"/>
        <w:spacing w:before="240" w:line="221" w:lineRule="auto"/>
        <w:ind w:left="114"/>
        <w:rPr>
          <w:rFonts w:hint="eastAsia" w:ascii="黑体" w:hAnsi="黑体" w:eastAsia="黑体" w:cs="黑体"/>
          <w:sz w:val="28"/>
          <w:szCs w:val="28"/>
          <w:lang w:eastAsia="zh-CN"/>
        </w:rPr>
      </w:pPr>
      <w:r>
        <w:rPr>
          <w:rFonts w:hint="eastAsia" w:ascii="黑体" w:hAnsi="黑体" w:eastAsia="黑体" w:cs="黑体"/>
          <w:spacing w:val="-1"/>
          <w:sz w:val="28"/>
          <w:szCs w:val="28"/>
        </w:rPr>
        <w:t>法定代表人或委托代理人(签字或盖章)：</w:t>
      </w:r>
    </w:p>
    <w:p w14:paraId="666C75EC">
      <w:pPr>
        <w:pStyle w:val="4"/>
        <w:spacing w:before="287" w:line="180" w:lineRule="auto"/>
        <w:ind w:left="148"/>
        <w:rPr>
          <w:rFonts w:hint="eastAsia" w:ascii="黑体" w:hAnsi="黑体" w:eastAsia="黑体" w:cs="黑体"/>
          <w:sz w:val="28"/>
          <w:szCs w:val="28"/>
          <w:lang w:eastAsia="zh-CN"/>
        </w:rPr>
      </w:pPr>
      <w:r>
        <w:rPr>
          <w:rFonts w:hint="eastAsia" w:ascii="黑体" w:hAnsi="黑体" w:eastAsia="黑体" w:cs="黑体"/>
          <w:spacing w:val="-14"/>
          <w:sz w:val="28"/>
          <w:szCs w:val="28"/>
        </w:rPr>
        <w:t>日期：</w:t>
      </w:r>
    </w:p>
    <w:p w14:paraId="7F8051C3">
      <w:pPr>
        <w:spacing w:line="471" w:lineRule="auto"/>
        <w:rPr>
          <w:rFonts w:hint="eastAsia" w:ascii="黑体" w:hAnsi="黑体" w:eastAsia="黑体" w:cs="黑体"/>
          <w:sz w:val="28"/>
          <w:szCs w:val="28"/>
        </w:rPr>
      </w:pPr>
    </w:p>
    <w:p w14:paraId="673FB4B2">
      <w:pPr>
        <w:spacing w:line="229" w:lineRule="auto"/>
        <w:rPr>
          <w:rFonts w:hint="eastAsia" w:ascii="黑体" w:hAnsi="黑体" w:eastAsia="黑体" w:cs="黑体"/>
          <w:sz w:val="28"/>
          <w:szCs w:val="28"/>
        </w:rPr>
        <w:sectPr>
          <w:footerReference r:id="rId28" w:type="default"/>
          <w:pgSz w:w="11906" w:h="16839"/>
          <w:pgMar w:top="1440" w:right="1800" w:bottom="1440" w:left="1800" w:header="0" w:footer="1220" w:gutter="0"/>
          <w:pgNumType w:fmt="decimal"/>
          <w:cols w:space="720" w:num="1"/>
        </w:sectPr>
      </w:pPr>
    </w:p>
    <w:p w14:paraId="07731AF9">
      <w:pPr>
        <w:pStyle w:val="4"/>
        <w:spacing w:before="120" w:line="184" w:lineRule="auto"/>
        <w:jc w:val="center"/>
        <w:outlineLvl w:val="1"/>
        <w:rPr>
          <w:rFonts w:hint="eastAsia" w:ascii="黑体" w:hAnsi="黑体" w:eastAsia="黑体" w:cs="黑体"/>
          <w:sz w:val="36"/>
          <w:szCs w:val="36"/>
        </w:rPr>
      </w:pPr>
      <w:bookmarkStart w:id="30" w:name="_Toc9785"/>
      <w:r>
        <w:rPr>
          <w:rFonts w:hint="eastAsia" w:ascii="黑体" w:hAnsi="黑体" w:eastAsia="黑体" w:cs="黑体"/>
          <w:b/>
          <w:bCs/>
          <w:spacing w:val="-1"/>
          <w:sz w:val="36"/>
          <w:szCs w:val="36"/>
        </w:rPr>
        <w:t>4、技术规格偏离表</w:t>
      </w:r>
      <w:bookmarkEnd w:id="30"/>
    </w:p>
    <w:p w14:paraId="66241B61">
      <w:pPr>
        <w:pStyle w:val="4"/>
        <w:spacing w:before="214" w:line="183" w:lineRule="auto"/>
        <w:ind w:left="37"/>
        <w:rPr>
          <w:rFonts w:hint="eastAsia" w:ascii="黑体" w:hAnsi="黑体" w:eastAsia="黑体" w:cs="黑体"/>
          <w:spacing w:val="1"/>
          <w:sz w:val="28"/>
          <w:szCs w:val="28"/>
        </w:rPr>
      </w:pPr>
      <w:r>
        <w:rPr>
          <w:rFonts w:hint="eastAsia" w:ascii="黑体" w:hAnsi="黑体" w:eastAsia="黑体" w:cs="黑体"/>
          <w:spacing w:val="1"/>
          <w:sz w:val="28"/>
          <w:szCs w:val="28"/>
        </w:rPr>
        <w:t>项目名称：</w:t>
      </w:r>
    </w:p>
    <w:p w14:paraId="608B2B30">
      <w:pPr>
        <w:pStyle w:val="4"/>
        <w:spacing w:before="214" w:line="183" w:lineRule="auto"/>
        <w:ind w:left="37"/>
        <w:rPr>
          <w:rFonts w:hint="eastAsia" w:ascii="黑体" w:hAnsi="黑体" w:eastAsia="黑体" w:cs="黑体"/>
          <w:sz w:val="28"/>
          <w:szCs w:val="28"/>
          <w:lang w:val="en-US" w:eastAsia="zh-CN"/>
        </w:rPr>
      </w:pPr>
      <w:r>
        <w:rPr>
          <w:rFonts w:hint="eastAsia" w:ascii="黑体" w:hAnsi="黑体" w:eastAsia="黑体" w:cs="黑体"/>
          <w:sz w:val="28"/>
          <w:szCs w:val="28"/>
        </w:rPr>
        <w:t>项目编号：</w:t>
      </w:r>
      <w:r>
        <w:rPr>
          <w:rFonts w:hint="eastAsia" w:ascii="黑体" w:hAnsi="黑体" w:eastAsia="黑体" w:cs="黑体"/>
          <w:sz w:val="28"/>
          <w:szCs w:val="28"/>
          <w:lang w:val="en-US" w:eastAsia="zh-CN"/>
        </w:rPr>
        <w:t xml:space="preserve"> </w:t>
      </w:r>
    </w:p>
    <w:tbl>
      <w:tblPr>
        <w:tblStyle w:val="15"/>
        <w:tblpPr w:leftFromText="180" w:rightFromText="180" w:vertAnchor="text" w:horzAnchor="page" w:tblpXSpec="center" w:tblpY="168"/>
        <w:tblOverlap w:val="never"/>
        <w:tblW w:w="500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41"/>
        <w:gridCol w:w="1071"/>
        <w:gridCol w:w="1844"/>
        <w:gridCol w:w="1171"/>
        <w:gridCol w:w="1198"/>
        <w:gridCol w:w="1225"/>
        <w:gridCol w:w="974"/>
      </w:tblGrid>
      <w:tr w14:paraId="49EDB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1" w:hRule="atLeast"/>
          <w:jc w:val="center"/>
        </w:trPr>
        <w:tc>
          <w:tcPr>
            <w:tcW w:w="505" w:type="pct"/>
            <w:vAlign w:val="top"/>
          </w:tcPr>
          <w:p w14:paraId="70C5B6AB">
            <w:pPr>
              <w:spacing w:before="337" w:line="184" w:lineRule="auto"/>
              <w:jc w:val="center"/>
              <w:rPr>
                <w:rFonts w:hint="eastAsia" w:ascii="黑体" w:hAnsi="黑体" w:eastAsia="黑体" w:cs="黑体"/>
                <w:sz w:val="28"/>
                <w:szCs w:val="28"/>
              </w:rPr>
            </w:pPr>
            <w:r>
              <w:rPr>
                <w:rFonts w:hint="eastAsia" w:ascii="黑体" w:hAnsi="黑体" w:eastAsia="黑体" w:cs="黑体"/>
                <w:spacing w:val="-1"/>
                <w:sz w:val="28"/>
                <w:szCs w:val="28"/>
              </w:rPr>
              <w:t>序号</w:t>
            </w:r>
          </w:p>
        </w:tc>
        <w:tc>
          <w:tcPr>
            <w:tcW w:w="643" w:type="pct"/>
            <w:vAlign w:val="top"/>
          </w:tcPr>
          <w:p w14:paraId="11B2E14F">
            <w:pPr>
              <w:spacing w:before="339" w:line="183" w:lineRule="auto"/>
              <w:jc w:val="center"/>
              <w:rPr>
                <w:rFonts w:hint="eastAsia" w:ascii="黑体" w:hAnsi="黑体" w:eastAsia="黑体" w:cs="黑体"/>
                <w:sz w:val="28"/>
                <w:szCs w:val="28"/>
              </w:rPr>
            </w:pPr>
            <w:r>
              <w:rPr>
                <w:rFonts w:hint="eastAsia" w:ascii="黑体" w:hAnsi="黑体" w:eastAsia="黑体" w:cs="黑体"/>
                <w:spacing w:val="-1"/>
                <w:sz w:val="28"/>
                <w:szCs w:val="28"/>
              </w:rPr>
              <w:t>名称</w:t>
            </w:r>
          </w:p>
        </w:tc>
        <w:tc>
          <w:tcPr>
            <w:tcW w:w="1107" w:type="pct"/>
            <w:vAlign w:val="top"/>
          </w:tcPr>
          <w:p w14:paraId="77E2C828">
            <w:pPr>
              <w:spacing w:before="339" w:line="183" w:lineRule="auto"/>
              <w:jc w:val="center"/>
              <w:rPr>
                <w:rFonts w:hint="eastAsia" w:ascii="黑体" w:hAnsi="黑体" w:eastAsia="黑体" w:cs="黑体"/>
                <w:sz w:val="28"/>
                <w:szCs w:val="28"/>
              </w:rPr>
            </w:pPr>
            <w:r>
              <w:rPr>
                <w:rFonts w:hint="eastAsia" w:ascii="黑体" w:hAnsi="黑体" w:eastAsia="黑体" w:cs="黑体"/>
                <w:spacing w:val="-1"/>
                <w:sz w:val="28"/>
                <w:szCs w:val="28"/>
              </w:rPr>
              <w:t>招标文件条款号</w:t>
            </w:r>
          </w:p>
        </w:tc>
        <w:tc>
          <w:tcPr>
            <w:tcW w:w="703" w:type="pct"/>
            <w:vAlign w:val="top"/>
          </w:tcPr>
          <w:p w14:paraId="17C40DCF">
            <w:pPr>
              <w:spacing w:before="339" w:line="183" w:lineRule="auto"/>
              <w:jc w:val="center"/>
              <w:rPr>
                <w:rFonts w:hint="eastAsia" w:ascii="黑体" w:hAnsi="黑体" w:eastAsia="黑体" w:cs="黑体"/>
                <w:sz w:val="28"/>
                <w:szCs w:val="28"/>
              </w:rPr>
            </w:pPr>
            <w:r>
              <w:rPr>
                <w:rFonts w:hint="eastAsia" w:ascii="黑体" w:hAnsi="黑体" w:eastAsia="黑体" w:cs="黑体"/>
                <w:spacing w:val="-1"/>
                <w:sz w:val="28"/>
                <w:szCs w:val="28"/>
              </w:rPr>
              <w:t>招标规格</w:t>
            </w:r>
          </w:p>
        </w:tc>
        <w:tc>
          <w:tcPr>
            <w:tcW w:w="719" w:type="pct"/>
            <w:vAlign w:val="top"/>
          </w:tcPr>
          <w:p w14:paraId="7CCEA79D">
            <w:pPr>
              <w:spacing w:before="339" w:line="183" w:lineRule="auto"/>
              <w:jc w:val="center"/>
              <w:rPr>
                <w:rFonts w:hint="eastAsia" w:ascii="黑体" w:hAnsi="黑体" w:eastAsia="黑体" w:cs="黑体"/>
                <w:sz w:val="28"/>
                <w:szCs w:val="28"/>
              </w:rPr>
            </w:pPr>
            <w:r>
              <w:rPr>
                <w:rFonts w:hint="eastAsia" w:ascii="黑体" w:hAnsi="黑体" w:eastAsia="黑体" w:cs="黑体"/>
                <w:spacing w:val="-1"/>
                <w:sz w:val="28"/>
                <w:szCs w:val="28"/>
              </w:rPr>
              <w:t>投标规格</w:t>
            </w:r>
          </w:p>
        </w:tc>
        <w:tc>
          <w:tcPr>
            <w:tcW w:w="735" w:type="pct"/>
            <w:vAlign w:val="top"/>
          </w:tcPr>
          <w:p w14:paraId="0E52BEE8">
            <w:pPr>
              <w:spacing w:before="339" w:line="183" w:lineRule="auto"/>
              <w:jc w:val="center"/>
              <w:rPr>
                <w:rFonts w:hint="eastAsia" w:ascii="黑体" w:hAnsi="黑体" w:eastAsia="黑体" w:cs="黑体"/>
                <w:sz w:val="28"/>
                <w:szCs w:val="28"/>
              </w:rPr>
            </w:pPr>
            <w:r>
              <w:rPr>
                <w:rFonts w:hint="eastAsia" w:ascii="黑体" w:hAnsi="黑体" w:eastAsia="黑体" w:cs="黑体"/>
                <w:spacing w:val="-1"/>
                <w:sz w:val="28"/>
                <w:szCs w:val="28"/>
              </w:rPr>
              <w:t>偏离情况</w:t>
            </w:r>
          </w:p>
        </w:tc>
        <w:tc>
          <w:tcPr>
            <w:tcW w:w="584" w:type="pct"/>
            <w:vAlign w:val="top"/>
          </w:tcPr>
          <w:p w14:paraId="56BDEC19">
            <w:pPr>
              <w:spacing w:before="341" w:line="182" w:lineRule="auto"/>
              <w:jc w:val="center"/>
              <w:rPr>
                <w:rFonts w:hint="eastAsia" w:ascii="黑体" w:hAnsi="黑体" w:eastAsia="黑体" w:cs="黑体"/>
                <w:sz w:val="28"/>
                <w:szCs w:val="28"/>
              </w:rPr>
            </w:pPr>
            <w:r>
              <w:rPr>
                <w:rFonts w:hint="eastAsia" w:ascii="黑体" w:hAnsi="黑体" w:eastAsia="黑体" w:cs="黑体"/>
                <w:spacing w:val="-2"/>
                <w:sz w:val="28"/>
                <w:szCs w:val="28"/>
              </w:rPr>
              <w:t>说明</w:t>
            </w:r>
          </w:p>
        </w:tc>
      </w:tr>
      <w:tr w14:paraId="636ED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jc w:val="center"/>
        </w:trPr>
        <w:tc>
          <w:tcPr>
            <w:tcW w:w="505" w:type="pct"/>
            <w:vAlign w:val="top"/>
          </w:tcPr>
          <w:p w14:paraId="1913D65D">
            <w:pPr>
              <w:pStyle w:val="16"/>
              <w:rPr>
                <w:rFonts w:hint="eastAsia" w:ascii="黑体" w:hAnsi="黑体" w:eastAsia="黑体" w:cs="黑体"/>
                <w:sz w:val="28"/>
                <w:szCs w:val="28"/>
              </w:rPr>
            </w:pPr>
          </w:p>
        </w:tc>
        <w:tc>
          <w:tcPr>
            <w:tcW w:w="643" w:type="pct"/>
            <w:vAlign w:val="top"/>
          </w:tcPr>
          <w:p w14:paraId="7207BABB">
            <w:pPr>
              <w:pStyle w:val="16"/>
              <w:rPr>
                <w:rFonts w:hint="eastAsia" w:ascii="黑体" w:hAnsi="黑体" w:eastAsia="黑体" w:cs="黑体"/>
                <w:sz w:val="28"/>
                <w:szCs w:val="28"/>
              </w:rPr>
            </w:pPr>
          </w:p>
        </w:tc>
        <w:tc>
          <w:tcPr>
            <w:tcW w:w="1107" w:type="pct"/>
            <w:vAlign w:val="top"/>
          </w:tcPr>
          <w:p w14:paraId="4630015C">
            <w:pPr>
              <w:pStyle w:val="16"/>
              <w:rPr>
                <w:rFonts w:hint="eastAsia" w:ascii="黑体" w:hAnsi="黑体" w:eastAsia="黑体" w:cs="黑体"/>
                <w:sz w:val="28"/>
                <w:szCs w:val="28"/>
              </w:rPr>
            </w:pPr>
          </w:p>
        </w:tc>
        <w:tc>
          <w:tcPr>
            <w:tcW w:w="703" w:type="pct"/>
            <w:vAlign w:val="top"/>
          </w:tcPr>
          <w:p w14:paraId="37173B2C">
            <w:pPr>
              <w:pStyle w:val="16"/>
              <w:rPr>
                <w:rFonts w:hint="eastAsia" w:ascii="黑体" w:hAnsi="黑体" w:eastAsia="黑体" w:cs="黑体"/>
                <w:sz w:val="28"/>
                <w:szCs w:val="28"/>
              </w:rPr>
            </w:pPr>
          </w:p>
        </w:tc>
        <w:tc>
          <w:tcPr>
            <w:tcW w:w="719" w:type="pct"/>
            <w:vAlign w:val="top"/>
          </w:tcPr>
          <w:p w14:paraId="013515E4">
            <w:pPr>
              <w:pStyle w:val="16"/>
              <w:rPr>
                <w:rFonts w:hint="eastAsia" w:ascii="黑体" w:hAnsi="黑体" w:eastAsia="黑体" w:cs="黑体"/>
                <w:sz w:val="28"/>
                <w:szCs w:val="28"/>
              </w:rPr>
            </w:pPr>
          </w:p>
        </w:tc>
        <w:tc>
          <w:tcPr>
            <w:tcW w:w="735" w:type="pct"/>
            <w:vAlign w:val="top"/>
          </w:tcPr>
          <w:p w14:paraId="09F1C268">
            <w:pPr>
              <w:pStyle w:val="16"/>
              <w:rPr>
                <w:rFonts w:hint="eastAsia" w:ascii="黑体" w:hAnsi="黑体" w:eastAsia="黑体" w:cs="黑体"/>
                <w:sz w:val="28"/>
                <w:szCs w:val="28"/>
              </w:rPr>
            </w:pPr>
          </w:p>
        </w:tc>
        <w:tc>
          <w:tcPr>
            <w:tcW w:w="584" w:type="pct"/>
            <w:vAlign w:val="top"/>
          </w:tcPr>
          <w:p w14:paraId="685AD3CB">
            <w:pPr>
              <w:pStyle w:val="16"/>
              <w:rPr>
                <w:rFonts w:hint="eastAsia" w:ascii="黑体" w:hAnsi="黑体" w:eastAsia="黑体" w:cs="黑体"/>
                <w:sz w:val="28"/>
                <w:szCs w:val="28"/>
              </w:rPr>
            </w:pPr>
          </w:p>
        </w:tc>
      </w:tr>
      <w:tr w14:paraId="0774D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jc w:val="center"/>
        </w:trPr>
        <w:tc>
          <w:tcPr>
            <w:tcW w:w="505" w:type="pct"/>
            <w:vAlign w:val="top"/>
          </w:tcPr>
          <w:p w14:paraId="66D7D0DE">
            <w:pPr>
              <w:pStyle w:val="16"/>
              <w:rPr>
                <w:rFonts w:hint="eastAsia" w:ascii="黑体" w:hAnsi="黑体" w:eastAsia="黑体" w:cs="黑体"/>
                <w:sz w:val="28"/>
                <w:szCs w:val="28"/>
              </w:rPr>
            </w:pPr>
          </w:p>
        </w:tc>
        <w:tc>
          <w:tcPr>
            <w:tcW w:w="643" w:type="pct"/>
            <w:vAlign w:val="top"/>
          </w:tcPr>
          <w:p w14:paraId="4D22C6AB">
            <w:pPr>
              <w:pStyle w:val="16"/>
              <w:rPr>
                <w:rFonts w:hint="eastAsia" w:ascii="黑体" w:hAnsi="黑体" w:eastAsia="黑体" w:cs="黑体"/>
                <w:sz w:val="28"/>
                <w:szCs w:val="28"/>
              </w:rPr>
            </w:pPr>
          </w:p>
        </w:tc>
        <w:tc>
          <w:tcPr>
            <w:tcW w:w="1107" w:type="pct"/>
            <w:vAlign w:val="top"/>
          </w:tcPr>
          <w:p w14:paraId="630B6C4A">
            <w:pPr>
              <w:pStyle w:val="16"/>
              <w:rPr>
                <w:rFonts w:hint="eastAsia" w:ascii="黑体" w:hAnsi="黑体" w:eastAsia="黑体" w:cs="黑体"/>
                <w:sz w:val="28"/>
                <w:szCs w:val="28"/>
              </w:rPr>
            </w:pPr>
          </w:p>
        </w:tc>
        <w:tc>
          <w:tcPr>
            <w:tcW w:w="703" w:type="pct"/>
            <w:vAlign w:val="top"/>
          </w:tcPr>
          <w:p w14:paraId="78F19346">
            <w:pPr>
              <w:pStyle w:val="16"/>
              <w:rPr>
                <w:rFonts w:hint="eastAsia" w:ascii="黑体" w:hAnsi="黑体" w:eastAsia="黑体" w:cs="黑体"/>
                <w:sz w:val="28"/>
                <w:szCs w:val="28"/>
              </w:rPr>
            </w:pPr>
          </w:p>
        </w:tc>
        <w:tc>
          <w:tcPr>
            <w:tcW w:w="719" w:type="pct"/>
            <w:vAlign w:val="top"/>
          </w:tcPr>
          <w:p w14:paraId="12F34580">
            <w:pPr>
              <w:pStyle w:val="16"/>
              <w:rPr>
                <w:rFonts w:hint="eastAsia" w:ascii="黑体" w:hAnsi="黑体" w:eastAsia="黑体" w:cs="黑体"/>
                <w:sz w:val="28"/>
                <w:szCs w:val="28"/>
              </w:rPr>
            </w:pPr>
          </w:p>
        </w:tc>
        <w:tc>
          <w:tcPr>
            <w:tcW w:w="735" w:type="pct"/>
            <w:vAlign w:val="top"/>
          </w:tcPr>
          <w:p w14:paraId="3D18D4F9">
            <w:pPr>
              <w:pStyle w:val="16"/>
              <w:rPr>
                <w:rFonts w:hint="eastAsia" w:ascii="黑体" w:hAnsi="黑体" w:eastAsia="黑体" w:cs="黑体"/>
                <w:sz w:val="28"/>
                <w:szCs w:val="28"/>
              </w:rPr>
            </w:pPr>
          </w:p>
        </w:tc>
        <w:tc>
          <w:tcPr>
            <w:tcW w:w="584" w:type="pct"/>
            <w:vAlign w:val="top"/>
          </w:tcPr>
          <w:p w14:paraId="4B13B8E3">
            <w:pPr>
              <w:pStyle w:val="16"/>
              <w:rPr>
                <w:rFonts w:hint="eastAsia" w:ascii="黑体" w:hAnsi="黑体" w:eastAsia="黑体" w:cs="黑体"/>
                <w:sz w:val="28"/>
                <w:szCs w:val="28"/>
              </w:rPr>
            </w:pPr>
          </w:p>
        </w:tc>
      </w:tr>
      <w:tr w14:paraId="0D4C0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jc w:val="center"/>
        </w:trPr>
        <w:tc>
          <w:tcPr>
            <w:tcW w:w="505" w:type="pct"/>
            <w:vAlign w:val="top"/>
          </w:tcPr>
          <w:p w14:paraId="39D821C5">
            <w:pPr>
              <w:pStyle w:val="16"/>
              <w:rPr>
                <w:rFonts w:hint="eastAsia" w:ascii="黑体" w:hAnsi="黑体" w:eastAsia="黑体" w:cs="黑体"/>
                <w:sz w:val="28"/>
                <w:szCs w:val="28"/>
              </w:rPr>
            </w:pPr>
          </w:p>
        </w:tc>
        <w:tc>
          <w:tcPr>
            <w:tcW w:w="643" w:type="pct"/>
            <w:vAlign w:val="top"/>
          </w:tcPr>
          <w:p w14:paraId="5747303B">
            <w:pPr>
              <w:pStyle w:val="16"/>
              <w:rPr>
                <w:rFonts w:hint="eastAsia" w:ascii="黑体" w:hAnsi="黑体" w:eastAsia="黑体" w:cs="黑体"/>
                <w:sz w:val="28"/>
                <w:szCs w:val="28"/>
              </w:rPr>
            </w:pPr>
          </w:p>
        </w:tc>
        <w:tc>
          <w:tcPr>
            <w:tcW w:w="1107" w:type="pct"/>
            <w:vAlign w:val="top"/>
          </w:tcPr>
          <w:p w14:paraId="1681165A">
            <w:pPr>
              <w:pStyle w:val="16"/>
              <w:rPr>
                <w:rFonts w:hint="eastAsia" w:ascii="黑体" w:hAnsi="黑体" w:eastAsia="黑体" w:cs="黑体"/>
                <w:sz w:val="28"/>
                <w:szCs w:val="28"/>
              </w:rPr>
            </w:pPr>
          </w:p>
        </w:tc>
        <w:tc>
          <w:tcPr>
            <w:tcW w:w="703" w:type="pct"/>
            <w:vAlign w:val="top"/>
          </w:tcPr>
          <w:p w14:paraId="285D4826">
            <w:pPr>
              <w:pStyle w:val="16"/>
              <w:rPr>
                <w:rFonts w:hint="eastAsia" w:ascii="黑体" w:hAnsi="黑体" w:eastAsia="黑体" w:cs="黑体"/>
                <w:sz w:val="28"/>
                <w:szCs w:val="28"/>
              </w:rPr>
            </w:pPr>
          </w:p>
        </w:tc>
        <w:tc>
          <w:tcPr>
            <w:tcW w:w="719" w:type="pct"/>
            <w:vAlign w:val="top"/>
          </w:tcPr>
          <w:p w14:paraId="5D6008D3">
            <w:pPr>
              <w:pStyle w:val="16"/>
              <w:rPr>
                <w:rFonts w:hint="eastAsia" w:ascii="黑体" w:hAnsi="黑体" w:eastAsia="黑体" w:cs="黑体"/>
                <w:sz w:val="28"/>
                <w:szCs w:val="28"/>
              </w:rPr>
            </w:pPr>
          </w:p>
        </w:tc>
        <w:tc>
          <w:tcPr>
            <w:tcW w:w="735" w:type="pct"/>
            <w:vAlign w:val="top"/>
          </w:tcPr>
          <w:p w14:paraId="1297FFF5">
            <w:pPr>
              <w:pStyle w:val="16"/>
              <w:rPr>
                <w:rFonts w:hint="eastAsia" w:ascii="黑体" w:hAnsi="黑体" w:eastAsia="黑体" w:cs="黑体"/>
                <w:sz w:val="28"/>
                <w:szCs w:val="28"/>
              </w:rPr>
            </w:pPr>
          </w:p>
        </w:tc>
        <w:tc>
          <w:tcPr>
            <w:tcW w:w="584" w:type="pct"/>
            <w:vAlign w:val="top"/>
          </w:tcPr>
          <w:p w14:paraId="4035C5B4">
            <w:pPr>
              <w:pStyle w:val="16"/>
              <w:rPr>
                <w:rFonts w:hint="eastAsia" w:ascii="黑体" w:hAnsi="黑体" w:eastAsia="黑体" w:cs="黑体"/>
                <w:sz w:val="28"/>
                <w:szCs w:val="28"/>
              </w:rPr>
            </w:pPr>
          </w:p>
        </w:tc>
      </w:tr>
      <w:tr w14:paraId="37EF0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jc w:val="center"/>
        </w:trPr>
        <w:tc>
          <w:tcPr>
            <w:tcW w:w="505" w:type="pct"/>
            <w:vAlign w:val="top"/>
          </w:tcPr>
          <w:p w14:paraId="09E73365">
            <w:pPr>
              <w:pStyle w:val="16"/>
              <w:rPr>
                <w:rFonts w:hint="eastAsia" w:ascii="黑体" w:hAnsi="黑体" w:eastAsia="黑体" w:cs="黑体"/>
                <w:sz w:val="28"/>
                <w:szCs w:val="28"/>
              </w:rPr>
            </w:pPr>
          </w:p>
        </w:tc>
        <w:tc>
          <w:tcPr>
            <w:tcW w:w="643" w:type="pct"/>
            <w:vAlign w:val="top"/>
          </w:tcPr>
          <w:p w14:paraId="43D66176">
            <w:pPr>
              <w:pStyle w:val="16"/>
              <w:rPr>
                <w:rFonts w:hint="eastAsia" w:ascii="黑体" w:hAnsi="黑体" w:eastAsia="黑体" w:cs="黑体"/>
                <w:sz w:val="28"/>
                <w:szCs w:val="28"/>
              </w:rPr>
            </w:pPr>
          </w:p>
        </w:tc>
        <w:tc>
          <w:tcPr>
            <w:tcW w:w="1107" w:type="pct"/>
            <w:vAlign w:val="top"/>
          </w:tcPr>
          <w:p w14:paraId="477A7955">
            <w:pPr>
              <w:pStyle w:val="16"/>
              <w:rPr>
                <w:rFonts w:hint="eastAsia" w:ascii="黑体" w:hAnsi="黑体" w:eastAsia="黑体" w:cs="黑体"/>
                <w:sz w:val="28"/>
                <w:szCs w:val="28"/>
              </w:rPr>
            </w:pPr>
          </w:p>
        </w:tc>
        <w:tc>
          <w:tcPr>
            <w:tcW w:w="703" w:type="pct"/>
            <w:vAlign w:val="top"/>
          </w:tcPr>
          <w:p w14:paraId="5B36B854">
            <w:pPr>
              <w:pStyle w:val="16"/>
              <w:rPr>
                <w:rFonts w:hint="eastAsia" w:ascii="黑体" w:hAnsi="黑体" w:eastAsia="黑体" w:cs="黑体"/>
                <w:sz w:val="28"/>
                <w:szCs w:val="28"/>
              </w:rPr>
            </w:pPr>
          </w:p>
        </w:tc>
        <w:tc>
          <w:tcPr>
            <w:tcW w:w="719" w:type="pct"/>
            <w:vAlign w:val="top"/>
          </w:tcPr>
          <w:p w14:paraId="49CBB4FC">
            <w:pPr>
              <w:pStyle w:val="16"/>
              <w:rPr>
                <w:rFonts w:hint="eastAsia" w:ascii="黑体" w:hAnsi="黑体" w:eastAsia="黑体" w:cs="黑体"/>
                <w:sz w:val="28"/>
                <w:szCs w:val="28"/>
              </w:rPr>
            </w:pPr>
          </w:p>
        </w:tc>
        <w:tc>
          <w:tcPr>
            <w:tcW w:w="735" w:type="pct"/>
            <w:vAlign w:val="top"/>
          </w:tcPr>
          <w:p w14:paraId="5300DAA5">
            <w:pPr>
              <w:pStyle w:val="16"/>
              <w:rPr>
                <w:rFonts w:hint="eastAsia" w:ascii="黑体" w:hAnsi="黑体" w:eastAsia="黑体" w:cs="黑体"/>
                <w:sz w:val="28"/>
                <w:szCs w:val="28"/>
              </w:rPr>
            </w:pPr>
          </w:p>
        </w:tc>
        <w:tc>
          <w:tcPr>
            <w:tcW w:w="584" w:type="pct"/>
            <w:vAlign w:val="top"/>
          </w:tcPr>
          <w:p w14:paraId="7BA32897">
            <w:pPr>
              <w:pStyle w:val="16"/>
              <w:rPr>
                <w:rFonts w:hint="eastAsia" w:ascii="黑体" w:hAnsi="黑体" w:eastAsia="黑体" w:cs="黑体"/>
                <w:sz w:val="28"/>
                <w:szCs w:val="28"/>
              </w:rPr>
            </w:pPr>
          </w:p>
        </w:tc>
      </w:tr>
      <w:tr w14:paraId="579ED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jc w:val="center"/>
        </w:trPr>
        <w:tc>
          <w:tcPr>
            <w:tcW w:w="505" w:type="pct"/>
            <w:vAlign w:val="top"/>
          </w:tcPr>
          <w:p w14:paraId="5630D36C">
            <w:pPr>
              <w:pStyle w:val="16"/>
              <w:rPr>
                <w:rFonts w:hint="eastAsia" w:ascii="黑体" w:hAnsi="黑体" w:eastAsia="黑体" w:cs="黑体"/>
                <w:sz w:val="28"/>
                <w:szCs w:val="28"/>
              </w:rPr>
            </w:pPr>
          </w:p>
        </w:tc>
        <w:tc>
          <w:tcPr>
            <w:tcW w:w="643" w:type="pct"/>
            <w:vAlign w:val="top"/>
          </w:tcPr>
          <w:p w14:paraId="3734DA18">
            <w:pPr>
              <w:pStyle w:val="16"/>
              <w:rPr>
                <w:rFonts w:hint="eastAsia" w:ascii="黑体" w:hAnsi="黑体" w:eastAsia="黑体" w:cs="黑体"/>
                <w:sz w:val="28"/>
                <w:szCs w:val="28"/>
              </w:rPr>
            </w:pPr>
          </w:p>
        </w:tc>
        <w:tc>
          <w:tcPr>
            <w:tcW w:w="1107" w:type="pct"/>
            <w:vAlign w:val="top"/>
          </w:tcPr>
          <w:p w14:paraId="6BC6C4CB">
            <w:pPr>
              <w:pStyle w:val="16"/>
              <w:rPr>
                <w:rFonts w:hint="eastAsia" w:ascii="黑体" w:hAnsi="黑体" w:eastAsia="黑体" w:cs="黑体"/>
                <w:sz w:val="28"/>
                <w:szCs w:val="28"/>
              </w:rPr>
            </w:pPr>
          </w:p>
        </w:tc>
        <w:tc>
          <w:tcPr>
            <w:tcW w:w="703" w:type="pct"/>
            <w:vAlign w:val="top"/>
          </w:tcPr>
          <w:p w14:paraId="2B3D49FC">
            <w:pPr>
              <w:pStyle w:val="16"/>
              <w:rPr>
                <w:rFonts w:hint="eastAsia" w:ascii="黑体" w:hAnsi="黑体" w:eastAsia="黑体" w:cs="黑体"/>
                <w:sz w:val="28"/>
                <w:szCs w:val="28"/>
              </w:rPr>
            </w:pPr>
          </w:p>
        </w:tc>
        <w:tc>
          <w:tcPr>
            <w:tcW w:w="719" w:type="pct"/>
            <w:vAlign w:val="top"/>
          </w:tcPr>
          <w:p w14:paraId="5F635CCB">
            <w:pPr>
              <w:pStyle w:val="16"/>
              <w:rPr>
                <w:rFonts w:hint="eastAsia" w:ascii="黑体" w:hAnsi="黑体" w:eastAsia="黑体" w:cs="黑体"/>
                <w:sz w:val="28"/>
                <w:szCs w:val="28"/>
              </w:rPr>
            </w:pPr>
          </w:p>
        </w:tc>
        <w:tc>
          <w:tcPr>
            <w:tcW w:w="735" w:type="pct"/>
            <w:vAlign w:val="top"/>
          </w:tcPr>
          <w:p w14:paraId="1ED0F941">
            <w:pPr>
              <w:pStyle w:val="16"/>
              <w:rPr>
                <w:rFonts w:hint="eastAsia" w:ascii="黑体" w:hAnsi="黑体" w:eastAsia="黑体" w:cs="黑体"/>
                <w:sz w:val="28"/>
                <w:szCs w:val="28"/>
              </w:rPr>
            </w:pPr>
          </w:p>
        </w:tc>
        <w:tc>
          <w:tcPr>
            <w:tcW w:w="584" w:type="pct"/>
            <w:vAlign w:val="top"/>
          </w:tcPr>
          <w:p w14:paraId="0589B395">
            <w:pPr>
              <w:pStyle w:val="16"/>
              <w:rPr>
                <w:rFonts w:hint="eastAsia" w:ascii="黑体" w:hAnsi="黑体" w:eastAsia="黑体" w:cs="黑体"/>
                <w:sz w:val="28"/>
                <w:szCs w:val="28"/>
              </w:rPr>
            </w:pPr>
          </w:p>
        </w:tc>
      </w:tr>
    </w:tbl>
    <w:p w14:paraId="37146964">
      <w:pPr>
        <w:spacing w:line="207" w:lineRule="exact"/>
        <w:rPr>
          <w:rFonts w:hint="eastAsia" w:ascii="黑体" w:hAnsi="黑体" w:eastAsia="黑体" w:cs="黑体"/>
          <w:sz w:val="28"/>
          <w:szCs w:val="28"/>
        </w:rPr>
      </w:pPr>
    </w:p>
    <w:p w14:paraId="7EB2AED8">
      <w:pPr>
        <w:pStyle w:val="4"/>
        <w:spacing w:line="360" w:lineRule="auto"/>
        <w:ind w:left="0" w:right="0" w:firstLine="0"/>
        <w:rPr>
          <w:rFonts w:hint="eastAsia" w:ascii="黑体" w:hAnsi="黑体" w:eastAsia="黑体" w:cs="黑体"/>
          <w:sz w:val="28"/>
          <w:szCs w:val="28"/>
        </w:rPr>
      </w:pPr>
      <w:r>
        <w:rPr>
          <w:rFonts w:hint="eastAsia" w:ascii="黑体" w:hAnsi="黑体" w:eastAsia="黑体" w:cs="黑体"/>
          <w:spacing w:val="3"/>
          <w:sz w:val="28"/>
          <w:szCs w:val="28"/>
        </w:rPr>
        <w:t>注：</w:t>
      </w:r>
    </w:p>
    <w:p w14:paraId="2ABBDFEE">
      <w:pPr>
        <w:pStyle w:val="4"/>
        <w:spacing w:line="360" w:lineRule="auto"/>
        <w:ind w:left="0" w:right="0" w:firstLine="0"/>
        <w:rPr>
          <w:rFonts w:hint="eastAsia" w:ascii="黑体" w:hAnsi="黑体" w:eastAsia="黑体" w:cs="黑体"/>
          <w:sz w:val="28"/>
          <w:szCs w:val="28"/>
        </w:rPr>
      </w:pPr>
      <w:r>
        <w:rPr>
          <w:rFonts w:hint="eastAsia" w:ascii="黑体" w:hAnsi="黑体" w:eastAsia="黑体" w:cs="黑体"/>
          <w:spacing w:val="20"/>
          <w:sz w:val="28"/>
          <w:szCs w:val="28"/>
        </w:rPr>
        <w:t>1.技术要求不限于参数规格（如材料、尺寸、结构）或者服务内容和标准等；投标人要将</w:t>
      </w:r>
      <w:r>
        <w:rPr>
          <w:rFonts w:hint="eastAsia" w:ascii="黑体" w:hAnsi="黑体" w:eastAsia="黑体" w:cs="黑体"/>
          <w:spacing w:val="23"/>
          <w:sz w:val="28"/>
          <w:szCs w:val="28"/>
        </w:rPr>
        <w:t>投标文件和招标文件在</w:t>
      </w:r>
      <w:r>
        <w:rPr>
          <w:rFonts w:hint="eastAsia" w:ascii="黑体" w:hAnsi="黑体" w:eastAsia="黑体" w:cs="黑体"/>
          <w:spacing w:val="23"/>
          <w:sz w:val="28"/>
          <w:szCs w:val="28"/>
          <w:lang w:eastAsia="zh-CN"/>
        </w:rPr>
        <w:t>“</w:t>
      </w:r>
      <w:r>
        <w:rPr>
          <w:rFonts w:hint="eastAsia" w:ascii="黑体" w:hAnsi="黑体" w:eastAsia="黑体" w:cs="黑体"/>
          <w:spacing w:val="23"/>
          <w:sz w:val="28"/>
          <w:szCs w:val="28"/>
          <w:lang w:val="en-US" w:eastAsia="zh-CN"/>
        </w:rPr>
        <w:t>第5章货物参数及技术要求”</w:t>
      </w:r>
      <w:r>
        <w:rPr>
          <w:rFonts w:hint="eastAsia" w:ascii="黑体" w:hAnsi="黑体" w:eastAsia="黑体" w:cs="黑体"/>
          <w:spacing w:val="23"/>
          <w:sz w:val="28"/>
          <w:szCs w:val="28"/>
        </w:rPr>
        <w:t>参数规格</w:t>
      </w:r>
      <w:r>
        <w:rPr>
          <w:rFonts w:hint="eastAsia" w:ascii="黑体" w:hAnsi="黑体" w:eastAsia="黑体" w:cs="黑体"/>
          <w:spacing w:val="23"/>
          <w:sz w:val="28"/>
          <w:szCs w:val="28"/>
          <w:lang w:val="en-US" w:eastAsia="zh-CN"/>
        </w:rPr>
        <w:t>内容</w:t>
      </w:r>
      <w:r>
        <w:rPr>
          <w:rFonts w:hint="eastAsia" w:ascii="黑体" w:hAnsi="黑体" w:eastAsia="黑体" w:cs="黑体"/>
          <w:spacing w:val="23"/>
          <w:sz w:val="28"/>
          <w:szCs w:val="28"/>
        </w:rPr>
        <w:t>汇集成表。</w:t>
      </w:r>
    </w:p>
    <w:p w14:paraId="581BD391">
      <w:pPr>
        <w:pStyle w:val="4"/>
        <w:spacing w:line="360" w:lineRule="auto"/>
        <w:ind w:left="0" w:right="0" w:firstLine="0"/>
        <w:rPr>
          <w:rFonts w:hint="eastAsia" w:ascii="黑体" w:hAnsi="黑体" w:eastAsia="黑体" w:cs="黑体"/>
          <w:spacing w:val="8"/>
          <w:sz w:val="28"/>
          <w:szCs w:val="28"/>
        </w:rPr>
      </w:pPr>
      <w:r>
        <w:rPr>
          <w:rFonts w:hint="eastAsia" w:ascii="黑体" w:hAnsi="黑体" w:eastAsia="黑体" w:cs="黑体"/>
          <w:spacing w:val="20"/>
          <w:sz w:val="28"/>
          <w:szCs w:val="28"/>
        </w:rPr>
        <w:t>2.投标人应根据投标产品的性能指标、</w:t>
      </w:r>
      <w:r>
        <w:rPr>
          <w:rFonts w:hint="eastAsia" w:ascii="黑体" w:hAnsi="黑体" w:eastAsia="黑体" w:cs="黑体"/>
          <w:spacing w:val="20"/>
          <w:sz w:val="28"/>
          <w:szCs w:val="28"/>
          <w:lang w:val="en-US" w:eastAsia="zh-CN"/>
        </w:rPr>
        <w:t>规格参数、</w:t>
      </w:r>
      <w:r>
        <w:rPr>
          <w:rFonts w:hint="eastAsia" w:ascii="黑体" w:hAnsi="黑体" w:eastAsia="黑体" w:cs="黑体"/>
          <w:spacing w:val="20"/>
          <w:sz w:val="28"/>
          <w:szCs w:val="28"/>
        </w:rPr>
        <w:t>对照招标文件要求在</w:t>
      </w:r>
      <w:r>
        <w:rPr>
          <w:rFonts w:hint="eastAsia" w:ascii="黑体" w:hAnsi="黑体" w:eastAsia="黑体" w:cs="黑体"/>
          <w:spacing w:val="19"/>
          <w:sz w:val="28"/>
          <w:szCs w:val="28"/>
        </w:rPr>
        <w:t>“偏离情况”栏注明“正偏</w:t>
      </w:r>
      <w:r>
        <w:rPr>
          <w:rFonts w:hint="eastAsia" w:ascii="黑体" w:hAnsi="黑体" w:eastAsia="黑体" w:cs="黑体"/>
          <w:spacing w:val="8"/>
          <w:sz w:val="28"/>
          <w:szCs w:val="28"/>
        </w:rPr>
        <w:t>离”、“负偏离”或“无偏离”。</w:t>
      </w:r>
    </w:p>
    <w:p w14:paraId="637AEDBD">
      <w:pPr>
        <w:pStyle w:val="4"/>
        <w:spacing w:line="360" w:lineRule="auto"/>
        <w:ind w:left="0" w:right="0" w:firstLine="0"/>
        <w:rPr>
          <w:rFonts w:hint="default" w:ascii="黑体" w:hAnsi="黑体" w:eastAsia="黑体" w:cs="黑体"/>
          <w:spacing w:val="8"/>
          <w:sz w:val="28"/>
          <w:szCs w:val="28"/>
          <w:lang w:val="en-US" w:eastAsia="zh-CN"/>
        </w:rPr>
      </w:pPr>
      <w:r>
        <w:rPr>
          <w:rFonts w:hint="eastAsia" w:ascii="黑体" w:hAnsi="黑体" w:eastAsia="黑体" w:cs="黑体"/>
          <w:spacing w:val="8"/>
          <w:sz w:val="28"/>
          <w:szCs w:val="28"/>
          <w:lang w:val="en-US" w:eastAsia="zh-CN"/>
        </w:rPr>
        <w:t>3.</w:t>
      </w:r>
      <w:r>
        <w:rPr>
          <w:rFonts w:hint="eastAsia" w:ascii="黑体" w:hAnsi="宋体" w:eastAsia="黑体" w:cs="黑体"/>
          <w:i w:val="0"/>
          <w:iCs w:val="0"/>
          <w:color w:val="auto"/>
          <w:sz w:val="28"/>
          <w:szCs w:val="28"/>
          <w:u w:val="none"/>
          <w:lang w:val="en-US" w:eastAsia="zh-CN"/>
        </w:rPr>
        <w:t>核心参数不允许出现负偏离，否则作投标无效处理。</w:t>
      </w:r>
    </w:p>
    <w:p w14:paraId="7798D05E">
      <w:pPr>
        <w:pStyle w:val="4"/>
        <w:spacing w:line="360" w:lineRule="auto"/>
        <w:ind w:left="0" w:right="0" w:firstLine="0"/>
        <w:rPr>
          <w:rFonts w:hint="eastAsia" w:ascii="黑体" w:hAnsi="黑体" w:eastAsia="黑体" w:cs="黑体"/>
          <w:sz w:val="28"/>
          <w:szCs w:val="28"/>
        </w:rPr>
      </w:pPr>
    </w:p>
    <w:p w14:paraId="07BA9B68">
      <w:pPr>
        <w:pStyle w:val="4"/>
        <w:spacing w:line="360" w:lineRule="auto"/>
        <w:ind w:left="0" w:right="0" w:firstLine="0"/>
        <w:rPr>
          <w:rFonts w:hint="eastAsia" w:ascii="黑体" w:hAnsi="黑体" w:eastAsia="黑体" w:cs="黑体"/>
          <w:sz w:val="28"/>
          <w:szCs w:val="28"/>
        </w:rPr>
      </w:pPr>
      <w:r>
        <w:rPr>
          <w:rFonts w:hint="eastAsia" w:ascii="黑体" w:hAnsi="黑体" w:eastAsia="黑体" w:cs="黑体"/>
          <w:sz w:val="28"/>
          <w:szCs w:val="28"/>
        </w:rPr>
        <w:t>投标人名称（单位盖公章）:</w:t>
      </w:r>
    </w:p>
    <w:p w14:paraId="23B7AA43">
      <w:pPr>
        <w:pStyle w:val="4"/>
        <w:spacing w:line="360" w:lineRule="auto"/>
        <w:ind w:left="0" w:right="0" w:firstLine="0"/>
        <w:rPr>
          <w:rFonts w:hint="eastAsia" w:ascii="黑体" w:hAnsi="黑体" w:eastAsia="黑体" w:cs="黑体"/>
          <w:sz w:val="28"/>
          <w:szCs w:val="28"/>
        </w:rPr>
      </w:pPr>
      <w:r>
        <w:rPr>
          <w:rFonts w:hint="eastAsia" w:ascii="黑体" w:hAnsi="黑体" w:eastAsia="黑体" w:cs="黑体"/>
          <w:sz w:val="28"/>
          <w:szCs w:val="28"/>
        </w:rPr>
        <w:t>法定代表人或委托代理人(签字或盖章):</w:t>
      </w:r>
    </w:p>
    <w:p w14:paraId="31414D2E">
      <w:pPr>
        <w:pStyle w:val="4"/>
        <w:spacing w:line="360" w:lineRule="auto"/>
        <w:ind w:left="0" w:right="0" w:firstLine="0"/>
        <w:rPr>
          <w:rFonts w:hint="eastAsia" w:ascii="黑体" w:hAnsi="黑体" w:eastAsia="黑体" w:cs="黑体"/>
          <w:sz w:val="28"/>
          <w:szCs w:val="28"/>
        </w:rPr>
      </w:pPr>
      <w:r>
        <w:rPr>
          <w:rFonts w:hint="eastAsia" w:ascii="黑体" w:hAnsi="黑体" w:eastAsia="黑体" w:cs="黑体"/>
          <w:spacing w:val="-9"/>
          <w:sz w:val="28"/>
          <w:szCs w:val="28"/>
        </w:rPr>
        <w:t>日期：年月日</w:t>
      </w:r>
    </w:p>
    <w:p w14:paraId="24C010DE">
      <w:pPr>
        <w:spacing w:line="183" w:lineRule="auto"/>
        <w:rPr>
          <w:rFonts w:hint="eastAsia" w:ascii="黑体" w:hAnsi="黑体" w:eastAsia="黑体" w:cs="黑体"/>
          <w:sz w:val="28"/>
          <w:szCs w:val="28"/>
        </w:rPr>
        <w:sectPr>
          <w:footerReference r:id="rId29" w:type="default"/>
          <w:pgSz w:w="11906" w:h="16839"/>
          <w:pgMar w:top="1440" w:right="1800" w:bottom="1440" w:left="1800" w:header="0" w:footer="1220" w:gutter="0"/>
          <w:pgNumType w:fmt="decimal"/>
          <w:cols w:space="720" w:num="1"/>
        </w:sectPr>
      </w:pPr>
    </w:p>
    <w:p w14:paraId="52619260">
      <w:pPr>
        <w:pStyle w:val="4"/>
        <w:spacing w:before="120" w:line="183" w:lineRule="auto"/>
        <w:jc w:val="center"/>
        <w:outlineLvl w:val="1"/>
        <w:rPr>
          <w:rFonts w:hint="eastAsia" w:ascii="黑体" w:hAnsi="黑体" w:eastAsia="黑体" w:cs="黑体"/>
          <w:sz w:val="36"/>
          <w:szCs w:val="36"/>
        </w:rPr>
      </w:pPr>
      <w:bookmarkStart w:id="31" w:name="_Toc21152"/>
      <w:r>
        <w:rPr>
          <w:rFonts w:hint="eastAsia" w:ascii="黑体" w:hAnsi="黑体" w:eastAsia="黑体" w:cs="黑体"/>
          <w:b/>
          <w:bCs/>
          <w:spacing w:val="-3"/>
          <w:sz w:val="36"/>
          <w:szCs w:val="36"/>
        </w:rPr>
        <w:t>5、商务条款偏离表</w:t>
      </w:r>
      <w:bookmarkEnd w:id="31"/>
    </w:p>
    <w:p w14:paraId="506D80DD">
      <w:pPr>
        <w:pStyle w:val="4"/>
        <w:spacing w:before="214" w:line="183" w:lineRule="auto"/>
        <w:rPr>
          <w:rFonts w:hint="eastAsia" w:ascii="黑体" w:hAnsi="黑体" w:eastAsia="黑体" w:cs="黑体"/>
          <w:spacing w:val="-1"/>
          <w:sz w:val="28"/>
          <w:szCs w:val="28"/>
        </w:rPr>
      </w:pPr>
      <w:r>
        <w:rPr>
          <w:rFonts w:hint="eastAsia" w:ascii="黑体" w:hAnsi="黑体" w:eastAsia="黑体" w:cs="黑体"/>
          <w:spacing w:val="-1"/>
          <w:sz w:val="28"/>
          <w:szCs w:val="28"/>
        </w:rPr>
        <w:t>项目名称：</w:t>
      </w:r>
    </w:p>
    <w:p w14:paraId="7DE4CE6E">
      <w:pPr>
        <w:pStyle w:val="4"/>
        <w:spacing w:before="214" w:line="183" w:lineRule="auto"/>
        <w:rPr>
          <w:rFonts w:hint="eastAsia" w:ascii="黑体" w:hAnsi="黑体" w:eastAsia="黑体" w:cs="黑体"/>
          <w:spacing w:val="-1"/>
          <w:sz w:val="28"/>
          <w:szCs w:val="28"/>
        </w:rPr>
      </w:pPr>
      <w:r>
        <w:rPr>
          <w:rFonts w:hint="eastAsia" w:ascii="黑体" w:hAnsi="黑体" w:eastAsia="黑体" w:cs="黑体"/>
          <w:spacing w:val="-1"/>
          <w:sz w:val="28"/>
          <w:szCs w:val="28"/>
        </w:rPr>
        <w:t>项目编号：</w:t>
      </w:r>
    </w:p>
    <w:p w14:paraId="3D51518D">
      <w:pPr>
        <w:spacing w:line="207" w:lineRule="exact"/>
        <w:rPr>
          <w:rFonts w:hint="eastAsia" w:ascii="黑体" w:hAnsi="黑体" w:eastAsia="黑体" w:cs="黑体"/>
          <w:sz w:val="28"/>
          <w:szCs w:val="28"/>
        </w:rPr>
      </w:pPr>
    </w:p>
    <w:tbl>
      <w:tblPr>
        <w:tblStyle w:val="1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68"/>
        <w:gridCol w:w="1145"/>
        <w:gridCol w:w="1789"/>
        <w:gridCol w:w="1963"/>
        <w:gridCol w:w="1225"/>
        <w:gridCol w:w="1217"/>
      </w:tblGrid>
      <w:tr w14:paraId="5DFF7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582" w:type="pct"/>
            <w:vMerge w:val="restart"/>
            <w:tcBorders>
              <w:bottom w:val="nil"/>
            </w:tcBorders>
            <w:vAlign w:val="center"/>
          </w:tcPr>
          <w:p w14:paraId="16E21BD8">
            <w:pPr>
              <w:spacing w:before="103" w:line="184" w:lineRule="auto"/>
              <w:jc w:val="center"/>
              <w:rPr>
                <w:rFonts w:hint="eastAsia" w:ascii="黑体" w:hAnsi="黑体" w:eastAsia="黑体" w:cs="黑体"/>
                <w:sz w:val="28"/>
                <w:szCs w:val="28"/>
              </w:rPr>
            </w:pPr>
            <w:r>
              <w:rPr>
                <w:rFonts w:hint="eastAsia" w:ascii="黑体" w:hAnsi="黑体" w:eastAsia="黑体" w:cs="黑体"/>
                <w:spacing w:val="-1"/>
                <w:sz w:val="28"/>
                <w:szCs w:val="28"/>
              </w:rPr>
              <w:t>序号</w:t>
            </w:r>
          </w:p>
        </w:tc>
        <w:tc>
          <w:tcPr>
            <w:tcW w:w="1765" w:type="pct"/>
            <w:gridSpan w:val="2"/>
            <w:vAlign w:val="center"/>
          </w:tcPr>
          <w:p w14:paraId="1B13CDD5">
            <w:pPr>
              <w:spacing w:before="205" w:line="183" w:lineRule="auto"/>
              <w:jc w:val="center"/>
              <w:rPr>
                <w:rFonts w:hint="eastAsia" w:ascii="黑体" w:hAnsi="黑体" w:eastAsia="黑体" w:cs="黑体"/>
                <w:sz w:val="28"/>
                <w:szCs w:val="28"/>
              </w:rPr>
            </w:pPr>
            <w:r>
              <w:rPr>
                <w:rFonts w:hint="eastAsia" w:ascii="黑体" w:hAnsi="黑体" w:eastAsia="黑体" w:cs="黑体"/>
                <w:spacing w:val="-1"/>
                <w:sz w:val="28"/>
                <w:szCs w:val="28"/>
              </w:rPr>
              <w:t>招标文件</w:t>
            </w:r>
          </w:p>
        </w:tc>
        <w:tc>
          <w:tcPr>
            <w:tcW w:w="1181" w:type="pct"/>
            <w:vAlign w:val="center"/>
          </w:tcPr>
          <w:p w14:paraId="77700E05">
            <w:pPr>
              <w:spacing w:before="205" w:line="183" w:lineRule="auto"/>
              <w:jc w:val="center"/>
              <w:rPr>
                <w:rFonts w:hint="eastAsia" w:ascii="黑体" w:hAnsi="黑体" w:eastAsia="黑体" w:cs="黑体"/>
                <w:sz w:val="28"/>
                <w:szCs w:val="28"/>
              </w:rPr>
            </w:pPr>
            <w:r>
              <w:rPr>
                <w:rFonts w:hint="eastAsia" w:ascii="黑体" w:hAnsi="黑体" w:eastAsia="黑体" w:cs="黑体"/>
                <w:spacing w:val="-1"/>
                <w:sz w:val="28"/>
                <w:szCs w:val="28"/>
              </w:rPr>
              <w:t>投标文件</w:t>
            </w:r>
          </w:p>
        </w:tc>
        <w:tc>
          <w:tcPr>
            <w:tcW w:w="737" w:type="pct"/>
            <w:vMerge w:val="restart"/>
            <w:tcBorders>
              <w:bottom w:val="nil"/>
            </w:tcBorders>
            <w:vAlign w:val="center"/>
          </w:tcPr>
          <w:p w14:paraId="0C81C286">
            <w:pPr>
              <w:spacing w:before="103" w:line="183" w:lineRule="auto"/>
              <w:jc w:val="center"/>
              <w:rPr>
                <w:rFonts w:hint="eastAsia" w:ascii="黑体" w:hAnsi="黑体" w:eastAsia="黑体" w:cs="黑体"/>
                <w:sz w:val="28"/>
                <w:szCs w:val="28"/>
              </w:rPr>
            </w:pPr>
            <w:r>
              <w:rPr>
                <w:rFonts w:hint="eastAsia" w:ascii="黑体" w:hAnsi="黑体" w:eastAsia="黑体" w:cs="黑体"/>
                <w:spacing w:val="-1"/>
                <w:sz w:val="28"/>
                <w:szCs w:val="28"/>
              </w:rPr>
              <w:t>偏离情况</w:t>
            </w:r>
          </w:p>
        </w:tc>
        <w:tc>
          <w:tcPr>
            <w:tcW w:w="732" w:type="pct"/>
            <w:vMerge w:val="restart"/>
            <w:tcBorders>
              <w:bottom w:val="nil"/>
            </w:tcBorders>
            <w:vAlign w:val="center"/>
          </w:tcPr>
          <w:p w14:paraId="2A5F8E58">
            <w:pPr>
              <w:spacing w:before="103" w:line="182" w:lineRule="auto"/>
              <w:jc w:val="center"/>
              <w:rPr>
                <w:rFonts w:hint="eastAsia" w:ascii="黑体" w:hAnsi="黑体" w:eastAsia="黑体" w:cs="黑体"/>
                <w:sz w:val="28"/>
                <w:szCs w:val="28"/>
              </w:rPr>
            </w:pPr>
            <w:r>
              <w:rPr>
                <w:rFonts w:hint="eastAsia" w:ascii="黑体" w:hAnsi="黑体" w:eastAsia="黑体" w:cs="黑体"/>
                <w:spacing w:val="-2"/>
                <w:sz w:val="28"/>
                <w:szCs w:val="28"/>
              </w:rPr>
              <w:t>说明</w:t>
            </w:r>
          </w:p>
        </w:tc>
      </w:tr>
      <w:tr w14:paraId="5A3ED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82" w:type="pct"/>
            <w:vMerge w:val="continue"/>
            <w:tcBorders>
              <w:top w:val="nil"/>
            </w:tcBorders>
            <w:vAlign w:val="center"/>
          </w:tcPr>
          <w:p w14:paraId="4806F9DD">
            <w:pPr>
              <w:pStyle w:val="16"/>
              <w:jc w:val="center"/>
              <w:rPr>
                <w:rFonts w:hint="eastAsia" w:ascii="黑体" w:hAnsi="黑体" w:eastAsia="黑体" w:cs="黑体"/>
                <w:sz w:val="28"/>
                <w:szCs w:val="28"/>
              </w:rPr>
            </w:pPr>
          </w:p>
        </w:tc>
        <w:tc>
          <w:tcPr>
            <w:tcW w:w="689" w:type="pct"/>
            <w:vAlign w:val="center"/>
          </w:tcPr>
          <w:p w14:paraId="0A15713F">
            <w:pPr>
              <w:spacing w:before="170" w:line="183" w:lineRule="auto"/>
              <w:jc w:val="center"/>
              <w:rPr>
                <w:rFonts w:hint="eastAsia" w:ascii="黑体" w:hAnsi="黑体" w:eastAsia="黑体" w:cs="黑体"/>
                <w:sz w:val="28"/>
                <w:szCs w:val="28"/>
              </w:rPr>
            </w:pPr>
            <w:r>
              <w:rPr>
                <w:rFonts w:hint="eastAsia" w:ascii="黑体" w:hAnsi="黑体" w:eastAsia="黑体" w:cs="黑体"/>
                <w:spacing w:val="-2"/>
                <w:sz w:val="28"/>
                <w:szCs w:val="28"/>
              </w:rPr>
              <w:t>条款号</w:t>
            </w:r>
          </w:p>
        </w:tc>
        <w:tc>
          <w:tcPr>
            <w:tcW w:w="1076" w:type="pct"/>
            <w:vAlign w:val="center"/>
          </w:tcPr>
          <w:p w14:paraId="6D770854">
            <w:pPr>
              <w:spacing w:before="170" w:line="183" w:lineRule="auto"/>
              <w:jc w:val="center"/>
              <w:rPr>
                <w:rFonts w:hint="eastAsia" w:ascii="黑体" w:hAnsi="黑体" w:eastAsia="黑体" w:cs="黑体"/>
                <w:sz w:val="28"/>
                <w:szCs w:val="28"/>
              </w:rPr>
            </w:pPr>
            <w:r>
              <w:rPr>
                <w:rFonts w:hint="eastAsia" w:ascii="黑体" w:hAnsi="黑体" w:eastAsia="黑体" w:cs="黑体"/>
                <w:spacing w:val="-1"/>
                <w:sz w:val="28"/>
                <w:szCs w:val="28"/>
              </w:rPr>
              <w:t>招标文件条款</w:t>
            </w:r>
          </w:p>
        </w:tc>
        <w:tc>
          <w:tcPr>
            <w:tcW w:w="1181" w:type="pct"/>
            <w:vAlign w:val="center"/>
          </w:tcPr>
          <w:p w14:paraId="775D13F2">
            <w:pPr>
              <w:spacing w:before="170" w:line="183" w:lineRule="auto"/>
              <w:jc w:val="center"/>
              <w:rPr>
                <w:rFonts w:hint="eastAsia" w:ascii="黑体" w:hAnsi="黑体" w:eastAsia="黑体" w:cs="黑体"/>
                <w:sz w:val="28"/>
                <w:szCs w:val="28"/>
              </w:rPr>
            </w:pPr>
            <w:r>
              <w:rPr>
                <w:rFonts w:hint="eastAsia" w:ascii="黑体" w:hAnsi="黑体" w:eastAsia="黑体" w:cs="黑体"/>
                <w:spacing w:val="-1"/>
                <w:sz w:val="28"/>
                <w:szCs w:val="28"/>
              </w:rPr>
              <w:t>投标文件条款</w:t>
            </w:r>
          </w:p>
        </w:tc>
        <w:tc>
          <w:tcPr>
            <w:tcW w:w="737" w:type="pct"/>
            <w:vMerge w:val="continue"/>
            <w:tcBorders>
              <w:top w:val="nil"/>
            </w:tcBorders>
            <w:vAlign w:val="center"/>
          </w:tcPr>
          <w:p w14:paraId="53CCC91B">
            <w:pPr>
              <w:pStyle w:val="16"/>
              <w:jc w:val="center"/>
              <w:rPr>
                <w:rFonts w:hint="eastAsia" w:ascii="黑体" w:hAnsi="黑体" w:eastAsia="黑体" w:cs="黑体"/>
                <w:sz w:val="28"/>
                <w:szCs w:val="28"/>
              </w:rPr>
            </w:pPr>
          </w:p>
        </w:tc>
        <w:tc>
          <w:tcPr>
            <w:tcW w:w="732" w:type="pct"/>
            <w:vMerge w:val="continue"/>
            <w:tcBorders>
              <w:top w:val="nil"/>
            </w:tcBorders>
            <w:vAlign w:val="center"/>
          </w:tcPr>
          <w:p w14:paraId="43DED28B">
            <w:pPr>
              <w:pStyle w:val="16"/>
              <w:jc w:val="center"/>
              <w:rPr>
                <w:rFonts w:hint="eastAsia" w:ascii="黑体" w:hAnsi="黑体" w:eastAsia="黑体" w:cs="黑体"/>
                <w:sz w:val="28"/>
                <w:szCs w:val="28"/>
              </w:rPr>
            </w:pPr>
          </w:p>
        </w:tc>
      </w:tr>
      <w:tr w14:paraId="62BE3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582" w:type="pct"/>
            <w:vAlign w:val="center"/>
          </w:tcPr>
          <w:p w14:paraId="7E2A6449">
            <w:pPr>
              <w:pStyle w:val="16"/>
              <w:jc w:val="center"/>
              <w:rPr>
                <w:rFonts w:hint="eastAsia" w:ascii="黑体" w:hAnsi="黑体" w:eastAsia="黑体" w:cs="黑体"/>
                <w:sz w:val="28"/>
                <w:szCs w:val="28"/>
              </w:rPr>
            </w:pPr>
          </w:p>
        </w:tc>
        <w:tc>
          <w:tcPr>
            <w:tcW w:w="689" w:type="pct"/>
            <w:vAlign w:val="center"/>
          </w:tcPr>
          <w:p w14:paraId="1FA294E4">
            <w:pPr>
              <w:pStyle w:val="16"/>
              <w:jc w:val="center"/>
              <w:rPr>
                <w:rFonts w:hint="eastAsia" w:ascii="黑体" w:hAnsi="黑体" w:eastAsia="黑体" w:cs="黑体"/>
                <w:sz w:val="28"/>
                <w:szCs w:val="28"/>
              </w:rPr>
            </w:pPr>
          </w:p>
        </w:tc>
        <w:tc>
          <w:tcPr>
            <w:tcW w:w="1076" w:type="pct"/>
            <w:vAlign w:val="center"/>
          </w:tcPr>
          <w:p w14:paraId="62DE1C1D">
            <w:pPr>
              <w:pStyle w:val="16"/>
              <w:jc w:val="center"/>
              <w:rPr>
                <w:rFonts w:hint="eastAsia" w:ascii="黑体" w:hAnsi="黑体" w:eastAsia="黑体" w:cs="黑体"/>
                <w:sz w:val="28"/>
                <w:szCs w:val="28"/>
              </w:rPr>
            </w:pPr>
          </w:p>
        </w:tc>
        <w:tc>
          <w:tcPr>
            <w:tcW w:w="1181" w:type="pct"/>
            <w:vAlign w:val="center"/>
          </w:tcPr>
          <w:p w14:paraId="791FAA8E">
            <w:pPr>
              <w:pStyle w:val="16"/>
              <w:jc w:val="center"/>
              <w:rPr>
                <w:rFonts w:hint="eastAsia" w:ascii="黑体" w:hAnsi="黑体" w:eastAsia="黑体" w:cs="黑体"/>
                <w:sz w:val="28"/>
                <w:szCs w:val="28"/>
              </w:rPr>
            </w:pPr>
          </w:p>
        </w:tc>
        <w:tc>
          <w:tcPr>
            <w:tcW w:w="737" w:type="pct"/>
            <w:vAlign w:val="center"/>
          </w:tcPr>
          <w:p w14:paraId="3B5FD287">
            <w:pPr>
              <w:pStyle w:val="16"/>
              <w:jc w:val="center"/>
              <w:rPr>
                <w:rFonts w:hint="eastAsia" w:ascii="黑体" w:hAnsi="黑体" w:eastAsia="黑体" w:cs="黑体"/>
                <w:sz w:val="28"/>
                <w:szCs w:val="28"/>
              </w:rPr>
            </w:pPr>
          </w:p>
        </w:tc>
        <w:tc>
          <w:tcPr>
            <w:tcW w:w="732" w:type="pct"/>
            <w:vAlign w:val="center"/>
          </w:tcPr>
          <w:p w14:paraId="011686AF">
            <w:pPr>
              <w:pStyle w:val="16"/>
              <w:jc w:val="center"/>
              <w:rPr>
                <w:rFonts w:hint="eastAsia" w:ascii="黑体" w:hAnsi="黑体" w:eastAsia="黑体" w:cs="黑体"/>
                <w:sz w:val="28"/>
                <w:szCs w:val="28"/>
              </w:rPr>
            </w:pPr>
          </w:p>
        </w:tc>
      </w:tr>
      <w:tr w14:paraId="581AF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582" w:type="pct"/>
            <w:vAlign w:val="center"/>
          </w:tcPr>
          <w:p w14:paraId="3909AF9A">
            <w:pPr>
              <w:pStyle w:val="16"/>
              <w:jc w:val="center"/>
              <w:rPr>
                <w:rFonts w:hint="eastAsia" w:ascii="黑体" w:hAnsi="黑体" w:eastAsia="黑体" w:cs="黑体"/>
                <w:sz w:val="28"/>
                <w:szCs w:val="28"/>
              </w:rPr>
            </w:pPr>
          </w:p>
        </w:tc>
        <w:tc>
          <w:tcPr>
            <w:tcW w:w="689" w:type="pct"/>
            <w:vAlign w:val="center"/>
          </w:tcPr>
          <w:p w14:paraId="2FF62547">
            <w:pPr>
              <w:pStyle w:val="16"/>
              <w:jc w:val="center"/>
              <w:rPr>
                <w:rFonts w:hint="eastAsia" w:ascii="黑体" w:hAnsi="黑体" w:eastAsia="黑体" w:cs="黑体"/>
                <w:sz w:val="28"/>
                <w:szCs w:val="28"/>
              </w:rPr>
            </w:pPr>
          </w:p>
        </w:tc>
        <w:tc>
          <w:tcPr>
            <w:tcW w:w="1076" w:type="pct"/>
            <w:vAlign w:val="center"/>
          </w:tcPr>
          <w:p w14:paraId="7EC59350">
            <w:pPr>
              <w:pStyle w:val="16"/>
              <w:jc w:val="center"/>
              <w:rPr>
                <w:rFonts w:hint="eastAsia" w:ascii="黑体" w:hAnsi="黑体" w:eastAsia="黑体" w:cs="黑体"/>
                <w:sz w:val="28"/>
                <w:szCs w:val="28"/>
              </w:rPr>
            </w:pPr>
          </w:p>
        </w:tc>
        <w:tc>
          <w:tcPr>
            <w:tcW w:w="1181" w:type="pct"/>
            <w:vAlign w:val="center"/>
          </w:tcPr>
          <w:p w14:paraId="22B99788">
            <w:pPr>
              <w:pStyle w:val="16"/>
              <w:jc w:val="center"/>
              <w:rPr>
                <w:rFonts w:hint="eastAsia" w:ascii="黑体" w:hAnsi="黑体" w:eastAsia="黑体" w:cs="黑体"/>
                <w:sz w:val="28"/>
                <w:szCs w:val="28"/>
              </w:rPr>
            </w:pPr>
          </w:p>
        </w:tc>
        <w:tc>
          <w:tcPr>
            <w:tcW w:w="737" w:type="pct"/>
            <w:vAlign w:val="center"/>
          </w:tcPr>
          <w:p w14:paraId="775FAF3E">
            <w:pPr>
              <w:pStyle w:val="16"/>
              <w:jc w:val="center"/>
              <w:rPr>
                <w:rFonts w:hint="eastAsia" w:ascii="黑体" w:hAnsi="黑体" w:eastAsia="黑体" w:cs="黑体"/>
                <w:sz w:val="28"/>
                <w:szCs w:val="28"/>
              </w:rPr>
            </w:pPr>
          </w:p>
        </w:tc>
        <w:tc>
          <w:tcPr>
            <w:tcW w:w="732" w:type="pct"/>
            <w:vAlign w:val="center"/>
          </w:tcPr>
          <w:p w14:paraId="59017FB4">
            <w:pPr>
              <w:pStyle w:val="16"/>
              <w:jc w:val="center"/>
              <w:rPr>
                <w:rFonts w:hint="eastAsia" w:ascii="黑体" w:hAnsi="黑体" w:eastAsia="黑体" w:cs="黑体"/>
                <w:sz w:val="28"/>
                <w:szCs w:val="28"/>
              </w:rPr>
            </w:pPr>
          </w:p>
        </w:tc>
      </w:tr>
      <w:tr w14:paraId="2E9E8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582" w:type="pct"/>
            <w:vAlign w:val="center"/>
          </w:tcPr>
          <w:p w14:paraId="5CE21381">
            <w:pPr>
              <w:pStyle w:val="16"/>
              <w:jc w:val="center"/>
              <w:rPr>
                <w:rFonts w:hint="eastAsia" w:ascii="黑体" w:hAnsi="黑体" w:eastAsia="黑体" w:cs="黑体"/>
                <w:sz w:val="28"/>
                <w:szCs w:val="28"/>
              </w:rPr>
            </w:pPr>
          </w:p>
        </w:tc>
        <w:tc>
          <w:tcPr>
            <w:tcW w:w="689" w:type="pct"/>
            <w:vAlign w:val="center"/>
          </w:tcPr>
          <w:p w14:paraId="4E78CD3E">
            <w:pPr>
              <w:pStyle w:val="16"/>
              <w:jc w:val="center"/>
              <w:rPr>
                <w:rFonts w:hint="eastAsia" w:ascii="黑体" w:hAnsi="黑体" w:eastAsia="黑体" w:cs="黑体"/>
                <w:sz w:val="28"/>
                <w:szCs w:val="28"/>
              </w:rPr>
            </w:pPr>
          </w:p>
        </w:tc>
        <w:tc>
          <w:tcPr>
            <w:tcW w:w="1076" w:type="pct"/>
            <w:vAlign w:val="center"/>
          </w:tcPr>
          <w:p w14:paraId="7977DEC0">
            <w:pPr>
              <w:pStyle w:val="16"/>
              <w:jc w:val="center"/>
              <w:rPr>
                <w:rFonts w:hint="eastAsia" w:ascii="黑体" w:hAnsi="黑体" w:eastAsia="黑体" w:cs="黑体"/>
                <w:sz w:val="28"/>
                <w:szCs w:val="28"/>
              </w:rPr>
            </w:pPr>
          </w:p>
        </w:tc>
        <w:tc>
          <w:tcPr>
            <w:tcW w:w="1181" w:type="pct"/>
            <w:vAlign w:val="center"/>
          </w:tcPr>
          <w:p w14:paraId="161F7733">
            <w:pPr>
              <w:pStyle w:val="16"/>
              <w:jc w:val="center"/>
              <w:rPr>
                <w:rFonts w:hint="eastAsia" w:ascii="黑体" w:hAnsi="黑体" w:eastAsia="黑体" w:cs="黑体"/>
                <w:sz w:val="28"/>
                <w:szCs w:val="28"/>
              </w:rPr>
            </w:pPr>
          </w:p>
        </w:tc>
        <w:tc>
          <w:tcPr>
            <w:tcW w:w="737" w:type="pct"/>
            <w:vAlign w:val="center"/>
          </w:tcPr>
          <w:p w14:paraId="21A4C98F">
            <w:pPr>
              <w:pStyle w:val="16"/>
              <w:jc w:val="center"/>
              <w:rPr>
                <w:rFonts w:hint="eastAsia" w:ascii="黑体" w:hAnsi="黑体" w:eastAsia="黑体" w:cs="黑体"/>
                <w:sz w:val="28"/>
                <w:szCs w:val="28"/>
              </w:rPr>
            </w:pPr>
          </w:p>
        </w:tc>
        <w:tc>
          <w:tcPr>
            <w:tcW w:w="732" w:type="pct"/>
            <w:vAlign w:val="center"/>
          </w:tcPr>
          <w:p w14:paraId="7AB45282">
            <w:pPr>
              <w:pStyle w:val="16"/>
              <w:jc w:val="center"/>
              <w:rPr>
                <w:rFonts w:hint="eastAsia" w:ascii="黑体" w:hAnsi="黑体" w:eastAsia="黑体" w:cs="黑体"/>
                <w:sz w:val="28"/>
                <w:szCs w:val="28"/>
              </w:rPr>
            </w:pPr>
          </w:p>
        </w:tc>
      </w:tr>
      <w:tr w14:paraId="61107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582" w:type="pct"/>
            <w:vAlign w:val="center"/>
          </w:tcPr>
          <w:p w14:paraId="20B47EBA">
            <w:pPr>
              <w:pStyle w:val="16"/>
              <w:jc w:val="center"/>
              <w:rPr>
                <w:rFonts w:hint="eastAsia" w:ascii="黑体" w:hAnsi="黑体" w:eastAsia="黑体" w:cs="黑体"/>
                <w:sz w:val="28"/>
                <w:szCs w:val="28"/>
              </w:rPr>
            </w:pPr>
          </w:p>
        </w:tc>
        <w:tc>
          <w:tcPr>
            <w:tcW w:w="689" w:type="pct"/>
            <w:vAlign w:val="center"/>
          </w:tcPr>
          <w:p w14:paraId="10BAD111">
            <w:pPr>
              <w:pStyle w:val="16"/>
              <w:jc w:val="center"/>
              <w:rPr>
                <w:rFonts w:hint="eastAsia" w:ascii="黑体" w:hAnsi="黑体" w:eastAsia="黑体" w:cs="黑体"/>
                <w:sz w:val="28"/>
                <w:szCs w:val="28"/>
              </w:rPr>
            </w:pPr>
          </w:p>
        </w:tc>
        <w:tc>
          <w:tcPr>
            <w:tcW w:w="1076" w:type="pct"/>
            <w:vAlign w:val="center"/>
          </w:tcPr>
          <w:p w14:paraId="380BCE65">
            <w:pPr>
              <w:pStyle w:val="16"/>
              <w:jc w:val="center"/>
              <w:rPr>
                <w:rFonts w:hint="eastAsia" w:ascii="黑体" w:hAnsi="黑体" w:eastAsia="黑体" w:cs="黑体"/>
                <w:sz w:val="28"/>
                <w:szCs w:val="28"/>
              </w:rPr>
            </w:pPr>
          </w:p>
        </w:tc>
        <w:tc>
          <w:tcPr>
            <w:tcW w:w="1181" w:type="pct"/>
            <w:vAlign w:val="center"/>
          </w:tcPr>
          <w:p w14:paraId="78943D7D">
            <w:pPr>
              <w:pStyle w:val="16"/>
              <w:jc w:val="center"/>
              <w:rPr>
                <w:rFonts w:hint="eastAsia" w:ascii="黑体" w:hAnsi="黑体" w:eastAsia="黑体" w:cs="黑体"/>
                <w:sz w:val="28"/>
                <w:szCs w:val="28"/>
              </w:rPr>
            </w:pPr>
          </w:p>
        </w:tc>
        <w:tc>
          <w:tcPr>
            <w:tcW w:w="737" w:type="pct"/>
            <w:vAlign w:val="center"/>
          </w:tcPr>
          <w:p w14:paraId="36BE6714">
            <w:pPr>
              <w:pStyle w:val="16"/>
              <w:jc w:val="center"/>
              <w:rPr>
                <w:rFonts w:hint="eastAsia" w:ascii="黑体" w:hAnsi="黑体" w:eastAsia="黑体" w:cs="黑体"/>
                <w:sz w:val="28"/>
                <w:szCs w:val="28"/>
              </w:rPr>
            </w:pPr>
          </w:p>
        </w:tc>
        <w:tc>
          <w:tcPr>
            <w:tcW w:w="732" w:type="pct"/>
            <w:vAlign w:val="center"/>
          </w:tcPr>
          <w:p w14:paraId="50726F82">
            <w:pPr>
              <w:pStyle w:val="16"/>
              <w:jc w:val="center"/>
              <w:rPr>
                <w:rFonts w:hint="eastAsia" w:ascii="黑体" w:hAnsi="黑体" w:eastAsia="黑体" w:cs="黑体"/>
                <w:sz w:val="28"/>
                <w:szCs w:val="28"/>
              </w:rPr>
            </w:pPr>
          </w:p>
        </w:tc>
      </w:tr>
      <w:tr w14:paraId="195AA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582" w:type="pct"/>
            <w:vAlign w:val="center"/>
          </w:tcPr>
          <w:p w14:paraId="2F30CA54">
            <w:pPr>
              <w:pStyle w:val="16"/>
              <w:jc w:val="center"/>
              <w:rPr>
                <w:rFonts w:hint="eastAsia" w:ascii="黑体" w:hAnsi="黑体" w:eastAsia="黑体" w:cs="黑体"/>
                <w:sz w:val="28"/>
                <w:szCs w:val="28"/>
              </w:rPr>
            </w:pPr>
          </w:p>
        </w:tc>
        <w:tc>
          <w:tcPr>
            <w:tcW w:w="689" w:type="pct"/>
            <w:vAlign w:val="center"/>
          </w:tcPr>
          <w:p w14:paraId="6A2CD68E">
            <w:pPr>
              <w:pStyle w:val="16"/>
              <w:jc w:val="center"/>
              <w:rPr>
                <w:rFonts w:hint="eastAsia" w:ascii="黑体" w:hAnsi="黑体" w:eastAsia="黑体" w:cs="黑体"/>
                <w:sz w:val="28"/>
                <w:szCs w:val="28"/>
              </w:rPr>
            </w:pPr>
          </w:p>
        </w:tc>
        <w:tc>
          <w:tcPr>
            <w:tcW w:w="1076" w:type="pct"/>
            <w:vAlign w:val="center"/>
          </w:tcPr>
          <w:p w14:paraId="386E9378">
            <w:pPr>
              <w:pStyle w:val="16"/>
              <w:jc w:val="center"/>
              <w:rPr>
                <w:rFonts w:hint="eastAsia" w:ascii="黑体" w:hAnsi="黑体" w:eastAsia="黑体" w:cs="黑体"/>
                <w:sz w:val="28"/>
                <w:szCs w:val="28"/>
              </w:rPr>
            </w:pPr>
          </w:p>
        </w:tc>
        <w:tc>
          <w:tcPr>
            <w:tcW w:w="1181" w:type="pct"/>
            <w:vAlign w:val="center"/>
          </w:tcPr>
          <w:p w14:paraId="29D76303">
            <w:pPr>
              <w:pStyle w:val="16"/>
              <w:jc w:val="center"/>
              <w:rPr>
                <w:rFonts w:hint="eastAsia" w:ascii="黑体" w:hAnsi="黑体" w:eastAsia="黑体" w:cs="黑体"/>
                <w:sz w:val="28"/>
                <w:szCs w:val="28"/>
              </w:rPr>
            </w:pPr>
          </w:p>
        </w:tc>
        <w:tc>
          <w:tcPr>
            <w:tcW w:w="737" w:type="pct"/>
            <w:vAlign w:val="center"/>
          </w:tcPr>
          <w:p w14:paraId="14609CE4">
            <w:pPr>
              <w:pStyle w:val="16"/>
              <w:jc w:val="center"/>
              <w:rPr>
                <w:rFonts w:hint="eastAsia" w:ascii="黑体" w:hAnsi="黑体" w:eastAsia="黑体" w:cs="黑体"/>
                <w:sz w:val="28"/>
                <w:szCs w:val="28"/>
              </w:rPr>
            </w:pPr>
          </w:p>
        </w:tc>
        <w:tc>
          <w:tcPr>
            <w:tcW w:w="732" w:type="pct"/>
            <w:vAlign w:val="center"/>
          </w:tcPr>
          <w:p w14:paraId="5752B3B5">
            <w:pPr>
              <w:pStyle w:val="16"/>
              <w:jc w:val="center"/>
              <w:rPr>
                <w:rFonts w:hint="eastAsia" w:ascii="黑体" w:hAnsi="黑体" w:eastAsia="黑体" w:cs="黑体"/>
                <w:sz w:val="28"/>
                <w:szCs w:val="28"/>
              </w:rPr>
            </w:pPr>
          </w:p>
        </w:tc>
      </w:tr>
      <w:tr w14:paraId="50FE6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582" w:type="pct"/>
            <w:vAlign w:val="center"/>
          </w:tcPr>
          <w:p w14:paraId="771ED0D5">
            <w:pPr>
              <w:pStyle w:val="16"/>
              <w:jc w:val="center"/>
              <w:rPr>
                <w:rFonts w:hint="eastAsia" w:ascii="黑体" w:hAnsi="黑体" w:eastAsia="黑体" w:cs="黑体"/>
                <w:sz w:val="28"/>
                <w:szCs w:val="28"/>
              </w:rPr>
            </w:pPr>
          </w:p>
        </w:tc>
        <w:tc>
          <w:tcPr>
            <w:tcW w:w="689" w:type="pct"/>
            <w:vAlign w:val="center"/>
          </w:tcPr>
          <w:p w14:paraId="2FA85277">
            <w:pPr>
              <w:pStyle w:val="16"/>
              <w:jc w:val="center"/>
              <w:rPr>
                <w:rFonts w:hint="eastAsia" w:ascii="黑体" w:hAnsi="黑体" w:eastAsia="黑体" w:cs="黑体"/>
                <w:sz w:val="28"/>
                <w:szCs w:val="28"/>
              </w:rPr>
            </w:pPr>
          </w:p>
        </w:tc>
        <w:tc>
          <w:tcPr>
            <w:tcW w:w="1076" w:type="pct"/>
            <w:vAlign w:val="center"/>
          </w:tcPr>
          <w:p w14:paraId="4CED4919">
            <w:pPr>
              <w:pStyle w:val="16"/>
              <w:jc w:val="center"/>
              <w:rPr>
                <w:rFonts w:hint="eastAsia" w:ascii="黑体" w:hAnsi="黑体" w:eastAsia="黑体" w:cs="黑体"/>
                <w:sz w:val="28"/>
                <w:szCs w:val="28"/>
              </w:rPr>
            </w:pPr>
          </w:p>
        </w:tc>
        <w:tc>
          <w:tcPr>
            <w:tcW w:w="1181" w:type="pct"/>
            <w:vAlign w:val="center"/>
          </w:tcPr>
          <w:p w14:paraId="6AB3F948">
            <w:pPr>
              <w:pStyle w:val="16"/>
              <w:jc w:val="center"/>
              <w:rPr>
                <w:rFonts w:hint="eastAsia" w:ascii="黑体" w:hAnsi="黑体" w:eastAsia="黑体" w:cs="黑体"/>
                <w:sz w:val="28"/>
                <w:szCs w:val="28"/>
              </w:rPr>
            </w:pPr>
          </w:p>
        </w:tc>
        <w:tc>
          <w:tcPr>
            <w:tcW w:w="737" w:type="pct"/>
            <w:vAlign w:val="center"/>
          </w:tcPr>
          <w:p w14:paraId="2887D93A">
            <w:pPr>
              <w:pStyle w:val="16"/>
              <w:jc w:val="center"/>
              <w:rPr>
                <w:rFonts w:hint="eastAsia" w:ascii="黑体" w:hAnsi="黑体" w:eastAsia="黑体" w:cs="黑体"/>
                <w:sz w:val="28"/>
                <w:szCs w:val="28"/>
              </w:rPr>
            </w:pPr>
          </w:p>
        </w:tc>
        <w:tc>
          <w:tcPr>
            <w:tcW w:w="732" w:type="pct"/>
            <w:vAlign w:val="center"/>
          </w:tcPr>
          <w:p w14:paraId="63AAA18E">
            <w:pPr>
              <w:pStyle w:val="16"/>
              <w:jc w:val="center"/>
              <w:rPr>
                <w:rFonts w:hint="eastAsia" w:ascii="黑体" w:hAnsi="黑体" w:eastAsia="黑体" w:cs="黑体"/>
                <w:sz w:val="28"/>
                <w:szCs w:val="28"/>
              </w:rPr>
            </w:pPr>
          </w:p>
        </w:tc>
      </w:tr>
      <w:tr w14:paraId="63AAC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582" w:type="pct"/>
            <w:vAlign w:val="center"/>
          </w:tcPr>
          <w:p w14:paraId="41C86383">
            <w:pPr>
              <w:pStyle w:val="16"/>
              <w:jc w:val="center"/>
              <w:rPr>
                <w:rFonts w:hint="eastAsia" w:ascii="黑体" w:hAnsi="黑体" w:eastAsia="黑体" w:cs="黑体"/>
                <w:sz w:val="28"/>
                <w:szCs w:val="28"/>
              </w:rPr>
            </w:pPr>
          </w:p>
        </w:tc>
        <w:tc>
          <w:tcPr>
            <w:tcW w:w="689" w:type="pct"/>
            <w:vAlign w:val="center"/>
          </w:tcPr>
          <w:p w14:paraId="5C2BA455">
            <w:pPr>
              <w:pStyle w:val="16"/>
              <w:jc w:val="center"/>
              <w:rPr>
                <w:rFonts w:hint="eastAsia" w:ascii="黑体" w:hAnsi="黑体" w:eastAsia="黑体" w:cs="黑体"/>
                <w:sz w:val="28"/>
                <w:szCs w:val="28"/>
              </w:rPr>
            </w:pPr>
          </w:p>
        </w:tc>
        <w:tc>
          <w:tcPr>
            <w:tcW w:w="1076" w:type="pct"/>
            <w:vAlign w:val="center"/>
          </w:tcPr>
          <w:p w14:paraId="3E9598CC">
            <w:pPr>
              <w:pStyle w:val="16"/>
              <w:jc w:val="center"/>
              <w:rPr>
                <w:rFonts w:hint="eastAsia" w:ascii="黑体" w:hAnsi="黑体" w:eastAsia="黑体" w:cs="黑体"/>
                <w:sz w:val="28"/>
                <w:szCs w:val="28"/>
              </w:rPr>
            </w:pPr>
          </w:p>
        </w:tc>
        <w:tc>
          <w:tcPr>
            <w:tcW w:w="1181" w:type="pct"/>
            <w:vAlign w:val="center"/>
          </w:tcPr>
          <w:p w14:paraId="6F28709A">
            <w:pPr>
              <w:pStyle w:val="16"/>
              <w:jc w:val="center"/>
              <w:rPr>
                <w:rFonts w:hint="eastAsia" w:ascii="黑体" w:hAnsi="黑体" w:eastAsia="黑体" w:cs="黑体"/>
                <w:sz w:val="28"/>
                <w:szCs w:val="28"/>
              </w:rPr>
            </w:pPr>
          </w:p>
        </w:tc>
        <w:tc>
          <w:tcPr>
            <w:tcW w:w="737" w:type="pct"/>
            <w:vAlign w:val="center"/>
          </w:tcPr>
          <w:p w14:paraId="6ABDCE29">
            <w:pPr>
              <w:pStyle w:val="16"/>
              <w:jc w:val="center"/>
              <w:rPr>
                <w:rFonts w:hint="eastAsia" w:ascii="黑体" w:hAnsi="黑体" w:eastAsia="黑体" w:cs="黑体"/>
                <w:sz w:val="28"/>
                <w:szCs w:val="28"/>
              </w:rPr>
            </w:pPr>
          </w:p>
        </w:tc>
        <w:tc>
          <w:tcPr>
            <w:tcW w:w="732" w:type="pct"/>
            <w:vAlign w:val="center"/>
          </w:tcPr>
          <w:p w14:paraId="68672437">
            <w:pPr>
              <w:pStyle w:val="16"/>
              <w:jc w:val="center"/>
              <w:rPr>
                <w:rFonts w:hint="eastAsia" w:ascii="黑体" w:hAnsi="黑体" w:eastAsia="黑体" w:cs="黑体"/>
                <w:sz w:val="28"/>
                <w:szCs w:val="28"/>
              </w:rPr>
            </w:pPr>
          </w:p>
        </w:tc>
      </w:tr>
    </w:tbl>
    <w:p w14:paraId="6D06F7C5">
      <w:pPr>
        <w:spacing w:line="404" w:lineRule="auto"/>
        <w:rPr>
          <w:rFonts w:hint="eastAsia" w:ascii="黑体" w:hAnsi="黑体" w:eastAsia="黑体" w:cs="黑体"/>
          <w:sz w:val="28"/>
          <w:szCs w:val="28"/>
        </w:rPr>
      </w:pPr>
    </w:p>
    <w:p w14:paraId="48A53010">
      <w:pPr>
        <w:pStyle w:val="4"/>
        <w:spacing w:line="360" w:lineRule="auto"/>
        <w:ind w:left="0" w:right="0" w:firstLine="0"/>
        <w:jc w:val="both"/>
        <w:rPr>
          <w:rFonts w:hint="eastAsia" w:ascii="黑体" w:hAnsi="黑体" w:eastAsia="黑体" w:cs="黑体"/>
          <w:sz w:val="28"/>
          <w:szCs w:val="28"/>
        </w:rPr>
      </w:pPr>
      <w:r>
        <w:rPr>
          <w:rFonts w:hint="eastAsia" w:ascii="黑体" w:hAnsi="黑体" w:eastAsia="黑体" w:cs="黑体"/>
          <w:spacing w:val="20"/>
          <w:sz w:val="28"/>
          <w:szCs w:val="28"/>
        </w:rPr>
        <w:t>注：商务要求不限于</w:t>
      </w:r>
      <w:r>
        <w:rPr>
          <w:rFonts w:hint="eastAsia" w:ascii="黑体" w:hAnsi="黑体" w:eastAsia="黑体" w:cs="黑体"/>
          <w:spacing w:val="20"/>
          <w:sz w:val="28"/>
          <w:szCs w:val="28"/>
          <w:lang w:val="en-US" w:eastAsia="zh-CN"/>
        </w:rPr>
        <w:t>履约</w:t>
      </w:r>
      <w:r>
        <w:rPr>
          <w:rFonts w:hint="eastAsia" w:ascii="黑体" w:hAnsi="黑体" w:eastAsia="黑体" w:cs="黑体"/>
          <w:spacing w:val="20"/>
          <w:sz w:val="28"/>
          <w:szCs w:val="28"/>
        </w:rPr>
        <w:t>期限</w:t>
      </w:r>
      <w:r>
        <w:rPr>
          <w:rFonts w:hint="eastAsia" w:ascii="黑体" w:hAnsi="黑体" w:eastAsia="黑体" w:cs="黑体"/>
          <w:spacing w:val="20"/>
          <w:sz w:val="28"/>
          <w:szCs w:val="28"/>
          <w:lang w:eastAsia="zh-CN"/>
        </w:rPr>
        <w:t>、</w:t>
      </w:r>
      <w:r>
        <w:rPr>
          <w:rFonts w:hint="eastAsia" w:ascii="黑体" w:hAnsi="黑体" w:eastAsia="黑体" w:cs="黑体"/>
          <w:spacing w:val="20"/>
          <w:sz w:val="28"/>
          <w:szCs w:val="28"/>
          <w:lang w:val="en-US" w:eastAsia="zh-CN"/>
        </w:rPr>
        <w:t>交付</w:t>
      </w:r>
      <w:r>
        <w:rPr>
          <w:rFonts w:hint="eastAsia" w:ascii="黑体" w:hAnsi="黑体" w:eastAsia="黑体" w:cs="黑体"/>
          <w:spacing w:val="20"/>
          <w:sz w:val="28"/>
          <w:szCs w:val="28"/>
        </w:rPr>
        <w:t>地点</w:t>
      </w:r>
      <w:r>
        <w:rPr>
          <w:rFonts w:hint="eastAsia" w:ascii="黑体" w:hAnsi="黑体" w:eastAsia="黑体" w:cs="黑体"/>
          <w:spacing w:val="20"/>
          <w:sz w:val="28"/>
          <w:szCs w:val="28"/>
          <w:lang w:eastAsia="zh-CN"/>
        </w:rPr>
        <w:t>、</w:t>
      </w:r>
      <w:r>
        <w:rPr>
          <w:rFonts w:hint="eastAsia" w:ascii="黑体" w:hAnsi="黑体" w:eastAsia="黑体" w:cs="黑体"/>
          <w:spacing w:val="20"/>
          <w:sz w:val="28"/>
          <w:szCs w:val="28"/>
          <w:lang w:val="en-US" w:eastAsia="zh-CN"/>
        </w:rPr>
        <w:t>质保期、付款方式</w:t>
      </w:r>
      <w:r>
        <w:rPr>
          <w:rFonts w:hint="eastAsia" w:ascii="黑体" w:hAnsi="黑体" w:eastAsia="黑体" w:cs="黑体"/>
          <w:spacing w:val="21"/>
          <w:sz w:val="28"/>
          <w:szCs w:val="28"/>
        </w:rPr>
        <w:t>等；投标人要</w:t>
      </w:r>
      <w:r>
        <w:rPr>
          <w:rFonts w:hint="eastAsia" w:ascii="黑体" w:hAnsi="黑体" w:eastAsia="黑体" w:cs="黑体"/>
          <w:spacing w:val="20"/>
          <w:sz w:val="28"/>
          <w:szCs w:val="28"/>
        </w:rPr>
        <w:t>将投标文件和招标文件在商务部分汇集</w:t>
      </w:r>
      <w:r>
        <w:rPr>
          <w:rFonts w:hint="eastAsia" w:ascii="黑体" w:hAnsi="黑体" w:eastAsia="黑体" w:cs="黑体"/>
          <w:spacing w:val="11"/>
          <w:sz w:val="28"/>
          <w:szCs w:val="28"/>
        </w:rPr>
        <w:t>成表。</w:t>
      </w:r>
    </w:p>
    <w:p w14:paraId="0258D7B8">
      <w:pPr>
        <w:spacing w:line="360" w:lineRule="auto"/>
        <w:ind w:left="0" w:right="0" w:firstLine="0"/>
        <w:rPr>
          <w:rFonts w:hint="eastAsia" w:ascii="黑体" w:hAnsi="黑体" w:eastAsia="黑体" w:cs="黑体"/>
          <w:sz w:val="28"/>
          <w:szCs w:val="28"/>
        </w:rPr>
      </w:pPr>
    </w:p>
    <w:p w14:paraId="0DCD1596">
      <w:pPr>
        <w:pStyle w:val="4"/>
        <w:spacing w:line="360" w:lineRule="auto"/>
        <w:ind w:left="0" w:right="0" w:firstLine="0"/>
        <w:rPr>
          <w:rFonts w:hint="eastAsia" w:ascii="黑体" w:hAnsi="黑体" w:eastAsia="黑体" w:cs="黑体"/>
          <w:sz w:val="28"/>
          <w:szCs w:val="28"/>
          <w:lang w:eastAsia="zh-CN"/>
        </w:rPr>
      </w:pPr>
      <w:r>
        <w:rPr>
          <w:rFonts w:hint="eastAsia" w:ascii="黑体" w:hAnsi="黑体" w:eastAsia="黑体" w:cs="黑体"/>
          <w:sz w:val="28"/>
          <w:szCs w:val="28"/>
        </w:rPr>
        <w:t>投标人名称（单位盖公章）:</w:t>
      </w:r>
    </w:p>
    <w:p w14:paraId="5DF678CA">
      <w:pPr>
        <w:pStyle w:val="4"/>
        <w:spacing w:line="360" w:lineRule="auto"/>
        <w:ind w:left="0" w:right="0" w:firstLine="0"/>
        <w:rPr>
          <w:rFonts w:hint="eastAsia" w:ascii="黑体" w:hAnsi="黑体" w:eastAsia="黑体" w:cs="黑体"/>
          <w:sz w:val="28"/>
          <w:szCs w:val="28"/>
        </w:rPr>
      </w:pPr>
      <w:r>
        <w:rPr>
          <w:rFonts w:hint="eastAsia" w:ascii="黑体" w:hAnsi="黑体" w:eastAsia="黑体" w:cs="黑体"/>
          <w:sz w:val="28"/>
          <w:szCs w:val="28"/>
        </w:rPr>
        <w:t>法定代表人或委托代理(签字或盖章):</w:t>
      </w:r>
    </w:p>
    <w:p w14:paraId="56055721">
      <w:pPr>
        <w:pStyle w:val="4"/>
        <w:spacing w:line="360" w:lineRule="auto"/>
        <w:ind w:left="0" w:right="0" w:firstLine="0"/>
        <w:rPr>
          <w:rFonts w:hint="eastAsia" w:ascii="黑体" w:hAnsi="黑体" w:eastAsia="黑体" w:cs="黑体"/>
          <w:sz w:val="28"/>
          <w:szCs w:val="28"/>
        </w:rPr>
      </w:pPr>
      <w:r>
        <w:rPr>
          <w:rFonts w:hint="eastAsia" w:ascii="黑体" w:hAnsi="黑体" w:eastAsia="黑体" w:cs="黑体"/>
          <w:spacing w:val="-9"/>
          <w:sz w:val="28"/>
          <w:szCs w:val="28"/>
        </w:rPr>
        <w:t>日期：年月日</w:t>
      </w:r>
    </w:p>
    <w:p w14:paraId="006330D0">
      <w:pPr>
        <w:spacing w:line="360" w:lineRule="auto"/>
        <w:ind w:left="0" w:right="0" w:firstLine="0"/>
        <w:rPr>
          <w:rFonts w:hint="eastAsia" w:ascii="黑体" w:hAnsi="黑体" w:eastAsia="黑体" w:cs="黑体"/>
          <w:sz w:val="28"/>
          <w:szCs w:val="28"/>
        </w:rPr>
        <w:sectPr>
          <w:footerReference r:id="rId30" w:type="default"/>
          <w:pgSz w:w="11906" w:h="16839"/>
          <w:pgMar w:top="1440" w:right="1800" w:bottom="1440" w:left="1800" w:header="0" w:footer="1220" w:gutter="0"/>
          <w:pgNumType w:fmt="decimal"/>
          <w:cols w:space="720" w:num="1"/>
        </w:sectPr>
      </w:pPr>
    </w:p>
    <w:p w14:paraId="15BD373F">
      <w:pPr>
        <w:pStyle w:val="4"/>
        <w:spacing w:before="120" w:line="360" w:lineRule="auto"/>
        <w:jc w:val="center"/>
        <w:outlineLvl w:val="1"/>
        <w:rPr>
          <w:rFonts w:hint="eastAsia" w:ascii="黑体" w:hAnsi="黑体" w:eastAsia="黑体" w:cs="黑体"/>
          <w:sz w:val="36"/>
          <w:szCs w:val="36"/>
        </w:rPr>
      </w:pPr>
      <w:r>
        <w:rPr>
          <w:rFonts w:hint="eastAsia" w:ascii="黑体" w:hAnsi="黑体" w:eastAsia="黑体" w:cs="黑体"/>
          <w:b/>
          <w:bCs/>
          <w:spacing w:val="-1"/>
          <w:sz w:val="36"/>
          <w:szCs w:val="36"/>
        </w:rPr>
        <w:t>6-1、《中小企业声明函》（货物）</w:t>
      </w:r>
    </w:p>
    <w:p w14:paraId="5300999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黑体" w:hAnsi="黑体" w:eastAsia="黑体" w:cs="黑体"/>
          <w:sz w:val="28"/>
          <w:szCs w:val="28"/>
        </w:rPr>
      </w:pPr>
      <w:r>
        <w:rPr>
          <w:rFonts w:hint="eastAsia" w:ascii="黑体" w:hAnsi="黑体" w:eastAsia="黑体" w:cs="黑体"/>
          <w:spacing w:val="-13"/>
          <w:sz w:val="28"/>
          <w:szCs w:val="28"/>
        </w:rPr>
        <w:t>本公司（联合体）郑重声明，根据《政府采购促进中小企业发展管理办法》（财库﹝2020﹞</w:t>
      </w:r>
      <w:r>
        <w:rPr>
          <w:rFonts w:hint="eastAsia" w:ascii="黑体" w:hAnsi="黑体" w:eastAsia="黑体" w:cs="黑体"/>
          <w:sz w:val="28"/>
          <w:szCs w:val="28"/>
        </w:rPr>
        <w:t>46号）的规定，本公司（联合体）参加</w:t>
      </w:r>
      <w:r>
        <w:rPr>
          <w:rFonts w:hint="eastAsia" w:ascii="黑体" w:hAnsi="黑体" w:eastAsia="黑体" w:cs="黑体"/>
          <w:sz w:val="28"/>
          <w:szCs w:val="28"/>
          <w:u w:val="single" w:color="auto"/>
        </w:rPr>
        <w:t>（单位名称）</w:t>
      </w:r>
      <w:r>
        <w:rPr>
          <w:rFonts w:hint="eastAsia" w:ascii="黑体" w:hAnsi="黑体" w:eastAsia="黑体" w:cs="黑体"/>
          <w:sz w:val="28"/>
          <w:szCs w:val="28"/>
        </w:rPr>
        <w:t>的</w:t>
      </w:r>
      <w:r>
        <w:rPr>
          <w:rFonts w:hint="eastAsia" w:ascii="黑体" w:hAnsi="黑体" w:eastAsia="黑体" w:cs="黑体"/>
          <w:sz w:val="28"/>
          <w:szCs w:val="28"/>
          <w:u w:val="single" w:color="auto"/>
        </w:rPr>
        <w:t>（项</w:t>
      </w:r>
      <w:r>
        <w:rPr>
          <w:rFonts w:hint="eastAsia" w:ascii="黑体" w:hAnsi="黑体" w:eastAsia="黑体" w:cs="黑体"/>
          <w:spacing w:val="-1"/>
          <w:sz w:val="28"/>
          <w:szCs w:val="28"/>
          <w:u w:val="single" w:color="auto"/>
        </w:rPr>
        <w:t>目名称）</w:t>
      </w:r>
      <w:r>
        <w:rPr>
          <w:rFonts w:hint="eastAsia" w:ascii="黑体" w:hAnsi="黑体" w:eastAsia="黑体" w:cs="黑体"/>
          <w:spacing w:val="-1"/>
          <w:sz w:val="28"/>
          <w:szCs w:val="28"/>
        </w:rPr>
        <w:t>采购活动，提供</w:t>
      </w:r>
      <w:r>
        <w:rPr>
          <w:rFonts w:hint="eastAsia" w:ascii="黑体" w:hAnsi="黑体" w:eastAsia="黑体" w:cs="黑体"/>
          <w:spacing w:val="1"/>
          <w:sz w:val="28"/>
          <w:szCs w:val="28"/>
        </w:rPr>
        <w:t>的货物全部由符合政策要求的中小企业制造。相关企业（含联合体中的中小企业</w:t>
      </w:r>
      <w:r>
        <w:rPr>
          <w:rFonts w:hint="eastAsia" w:ascii="黑体" w:hAnsi="黑体" w:eastAsia="黑体" w:cs="黑体"/>
          <w:sz w:val="28"/>
          <w:szCs w:val="28"/>
        </w:rPr>
        <w:t>、签订分包</w:t>
      </w:r>
      <w:r>
        <w:rPr>
          <w:rFonts w:hint="eastAsia" w:ascii="黑体" w:hAnsi="黑体" w:eastAsia="黑体" w:cs="黑体"/>
          <w:spacing w:val="-1"/>
          <w:sz w:val="28"/>
          <w:szCs w:val="28"/>
        </w:rPr>
        <w:t>意向协议的中小企业）的具体情况如下：</w:t>
      </w:r>
    </w:p>
    <w:p w14:paraId="45028DC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1.</w:t>
      </w:r>
      <w:r>
        <w:rPr>
          <w:rFonts w:hint="eastAsia" w:ascii="黑体" w:hAnsi="黑体" w:eastAsia="黑体" w:cs="黑体"/>
          <w:spacing w:val="-1"/>
          <w:sz w:val="28"/>
          <w:szCs w:val="28"/>
          <w:u w:val="single" w:color="auto"/>
        </w:rPr>
        <w:t>（标的名称</w:t>
      </w:r>
      <w:r>
        <w:rPr>
          <w:rFonts w:hint="eastAsia" w:ascii="黑体" w:hAnsi="黑体" w:eastAsia="黑体" w:cs="黑体"/>
          <w:spacing w:val="-4"/>
          <w:sz w:val="28"/>
          <w:szCs w:val="28"/>
          <w:u w:val="single" w:color="auto"/>
        </w:rPr>
        <w:t>）</w:t>
      </w:r>
      <w:r>
        <w:rPr>
          <w:rFonts w:hint="eastAsia" w:ascii="黑体" w:hAnsi="黑体" w:eastAsia="黑体" w:cs="黑体"/>
          <w:spacing w:val="-4"/>
          <w:sz w:val="28"/>
          <w:szCs w:val="28"/>
        </w:rPr>
        <w:t>，</w:t>
      </w:r>
      <w:r>
        <w:rPr>
          <w:rFonts w:hint="eastAsia" w:ascii="黑体" w:hAnsi="黑体" w:eastAsia="黑体" w:cs="黑体"/>
          <w:spacing w:val="-1"/>
          <w:sz w:val="28"/>
          <w:szCs w:val="28"/>
        </w:rPr>
        <w:t>属于</w:t>
      </w:r>
      <w:r>
        <w:rPr>
          <w:rFonts w:hint="eastAsia" w:ascii="黑体" w:hAnsi="黑体" w:eastAsia="黑体" w:cs="黑体"/>
          <w:spacing w:val="-1"/>
          <w:sz w:val="28"/>
          <w:szCs w:val="28"/>
          <w:u w:val="single"/>
          <w:lang w:val="en-US" w:eastAsia="zh-CN"/>
        </w:rPr>
        <w:t xml:space="preserve">  </w:t>
      </w:r>
      <w:r>
        <w:rPr>
          <w:rFonts w:hint="eastAsia" w:ascii="黑体" w:hAnsi="黑体" w:eastAsia="黑体" w:cs="黑体"/>
          <w:spacing w:val="-1"/>
          <w:sz w:val="28"/>
          <w:szCs w:val="28"/>
        </w:rPr>
        <w:t>（招标文件中明确的所属行业）行业；制造商</w:t>
      </w:r>
      <w:r>
        <w:rPr>
          <w:rFonts w:hint="eastAsia" w:ascii="黑体" w:hAnsi="黑体" w:eastAsia="黑体" w:cs="黑体"/>
          <w:spacing w:val="-2"/>
          <w:sz w:val="28"/>
          <w:szCs w:val="28"/>
        </w:rPr>
        <w:t>为</w:t>
      </w:r>
      <w:r>
        <w:rPr>
          <w:rFonts w:hint="eastAsia" w:ascii="黑体" w:hAnsi="黑体" w:eastAsia="黑体" w:cs="黑体"/>
          <w:spacing w:val="-2"/>
          <w:sz w:val="28"/>
          <w:szCs w:val="28"/>
          <w:u w:val="single" w:color="auto"/>
        </w:rPr>
        <w:t>（企业名称</w:t>
      </w:r>
      <w:r>
        <w:rPr>
          <w:rFonts w:hint="eastAsia" w:ascii="黑体" w:hAnsi="黑体" w:eastAsia="黑体" w:cs="黑体"/>
          <w:spacing w:val="-16"/>
          <w:sz w:val="28"/>
          <w:szCs w:val="28"/>
          <w:u w:val="single" w:color="auto"/>
        </w:rPr>
        <w:t>）</w:t>
      </w:r>
      <w:r>
        <w:rPr>
          <w:rFonts w:hint="eastAsia" w:ascii="黑体" w:hAnsi="黑体" w:eastAsia="黑体" w:cs="黑体"/>
          <w:spacing w:val="-16"/>
          <w:sz w:val="28"/>
          <w:szCs w:val="28"/>
        </w:rPr>
        <w:t>，</w:t>
      </w:r>
      <w:r>
        <w:rPr>
          <w:rFonts w:hint="eastAsia" w:ascii="黑体" w:hAnsi="黑体" w:eastAsia="黑体" w:cs="黑体"/>
          <w:spacing w:val="-2"/>
          <w:sz w:val="28"/>
          <w:szCs w:val="28"/>
        </w:rPr>
        <w:t>从业人员</w:t>
      </w:r>
      <w:r>
        <w:rPr>
          <w:rFonts w:hint="eastAsia" w:ascii="黑体" w:hAnsi="黑体" w:eastAsia="黑体" w:cs="黑体"/>
          <w:spacing w:val="-2"/>
          <w:sz w:val="28"/>
          <w:szCs w:val="28"/>
          <w:u w:val="single"/>
          <w:lang w:val="en-US" w:eastAsia="zh-CN"/>
        </w:rPr>
        <w:t xml:space="preserve">  </w:t>
      </w:r>
      <w:r>
        <w:rPr>
          <w:rFonts w:hint="eastAsia" w:ascii="黑体" w:hAnsi="黑体" w:eastAsia="黑体" w:cs="黑体"/>
          <w:spacing w:val="-2"/>
          <w:sz w:val="28"/>
          <w:szCs w:val="28"/>
        </w:rPr>
        <w:t>人，营业收入为</w:t>
      </w:r>
      <w:r>
        <w:rPr>
          <w:rFonts w:hint="eastAsia" w:ascii="黑体" w:hAnsi="黑体" w:eastAsia="黑体" w:cs="黑体"/>
          <w:spacing w:val="-2"/>
          <w:sz w:val="28"/>
          <w:szCs w:val="28"/>
          <w:u w:val="single"/>
          <w:lang w:val="en-US" w:eastAsia="zh-CN"/>
        </w:rPr>
        <w:t xml:space="preserve">  </w:t>
      </w:r>
      <w:r>
        <w:rPr>
          <w:rFonts w:hint="eastAsia" w:ascii="黑体" w:hAnsi="黑体" w:eastAsia="黑体" w:cs="黑体"/>
          <w:spacing w:val="-2"/>
          <w:sz w:val="28"/>
          <w:szCs w:val="28"/>
        </w:rPr>
        <w:t>万元，资产总额为</w:t>
      </w:r>
      <w:r>
        <w:rPr>
          <w:rFonts w:hint="eastAsia" w:ascii="黑体" w:hAnsi="黑体" w:eastAsia="黑体" w:cs="黑体"/>
          <w:spacing w:val="-2"/>
          <w:sz w:val="28"/>
          <w:szCs w:val="28"/>
          <w:u w:val="single"/>
          <w:lang w:val="en-US" w:eastAsia="zh-CN"/>
        </w:rPr>
        <w:t xml:space="preserve">  </w:t>
      </w:r>
      <w:r>
        <w:rPr>
          <w:rFonts w:hint="eastAsia" w:ascii="黑体" w:hAnsi="黑体" w:eastAsia="黑体" w:cs="黑体"/>
          <w:spacing w:val="-2"/>
          <w:sz w:val="28"/>
          <w:szCs w:val="28"/>
        </w:rPr>
        <w:t>万元，属于</w:t>
      </w:r>
      <w:r>
        <w:rPr>
          <w:rFonts w:hint="eastAsia" w:ascii="黑体" w:hAnsi="黑体" w:eastAsia="黑体" w:cs="黑体"/>
          <w:spacing w:val="-2"/>
          <w:sz w:val="28"/>
          <w:szCs w:val="28"/>
          <w:u w:val="single"/>
          <w:lang w:val="en-US" w:eastAsia="zh-CN"/>
        </w:rPr>
        <w:t xml:space="preserve">  </w:t>
      </w:r>
      <w:r>
        <w:rPr>
          <w:rFonts w:hint="eastAsia" w:ascii="黑体" w:hAnsi="黑体" w:eastAsia="黑体" w:cs="黑体"/>
          <w:spacing w:val="-3"/>
          <w:sz w:val="28"/>
          <w:szCs w:val="28"/>
        </w:rPr>
        <w:t>（中型</w:t>
      </w:r>
      <w:r>
        <w:rPr>
          <w:rFonts w:hint="eastAsia" w:ascii="黑体" w:hAnsi="黑体" w:eastAsia="黑体" w:cs="黑体"/>
          <w:spacing w:val="-1"/>
          <w:sz w:val="28"/>
          <w:szCs w:val="28"/>
        </w:rPr>
        <w:t>企业、小型企业、微型企业</w:t>
      </w:r>
      <w:r>
        <w:rPr>
          <w:rFonts w:hint="eastAsia" w:ascii="黑体" w:hAnsi="黑体" w:eastAsia="黑体" w:cs="黑体"/>
          <w:spacing w:val="4"/>
          <w:sz w:val="28"/>
          <w:szCs w:val="28"/>
        </w:rPr>
        <w:t>）；</w:t>
      </w:r>
    </w:p>
    <w:p w14:paraId="7A1ED82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sz w:val="28"/>
          <w:szCs w:val="28"/>
        </w:rPr>
      </w:pPr>
      <w:r>
        <w:rPr>
          <w:rFonts w:hint="eastAsia" w:ascii="黑体" w:hAnsi="黑体" w:eastAsia="黑体" w:cs="黑体"/>
          <w:sz w:val="28"/>
          <w:szCs w:val="28"/>
        </w:rPr>
        <w:t>2.</w:t>
      </w:r>
      <w:r>
        <w:rPr>
          <w:rFonts w:hint="eastAsia" w:ascii="黑体" w:hAnsi="黑体" w:eastAsia="黑体" w:cs="黑体"/>
          <w:sz w:val="28"/>
          <w:szCs w:val="28"/>
          <w:u w:val="single" w:color="auto"/>
        </w:rPr>
        <w:t>（标的名称</w:t>
      </w:r>
      <w:r>
        <w:rPr>
          <w:rFonts w:hint="eastAsia" w:ascii="黑体" w:hAnsi="黑体" w:eastAsia="黑体" w:cs="黑体"/>
          <w:spacing w:val="-6"/>
          <w:sz w:val="28"/>
          <w:szCs w:val="28"/>
          <w:u w:val="single" w:color="auto"/>
        </w:rPr>
        <w:t>）</w:t>
      </w:r>
      <w:r>
        <w:rPr>
          <w:rFonts w:hint="eastAsia" w:ascii="黑体" w:hAnsi="黑体" w:eastAsia="黑体" w:cs="黑体"/>
          <w:spacing w:val="-6"/>
          <w:sz w:val="28"/>
          <w:szCs w:val="28"/>
        </w:rPr>
        <w:t>，</w:t>
      </w:r>
      <w:r>
        <w:rPr>
          <w:rFonts w:hint="eastAsia" w:ascii="黑体" w:hAnsi="黑体" w:eastAsia="黑体" w:cs="黑体"/>
          <w:sz w:val="28"/>
          <w:szCs w:val="28"/>
        </w:rPr>
        <w:t>属于</w:t>
      </w: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rPr>
        <w:t>（招标文件中明确的所属行业）行业；制造商为</w:t>
      </w:r>
      <w:r>
        <w:rPr>
          <w:rFonts w:hint="eastAsia" w:ascii="黑体" w:hAnsi="黑体" w:eastAsia="黑体" w:cs="黑体"/>
          <w:sz w:val="28"/>
          <w:szCs w:val="28"/>
          <w:u w:val="single" w:color="auto"/>
        </w:rPr>
        <w:t>（企</w:t>
      </w:r>
      <w:r>
        <w:rPr>
          <w:rFonts w:hint="eastAsia" w:ascii="黑体" w:hAnsi="黑体" w:eastAsia="黑体" w:cs="黑体"/>
          <w:spacing w:val="-6"/>
          <w:sz w:val="28"/>
          <w:szCs w:val="28"/>
          <w:u w:val="single" w:color="auto"/>
        </w:rPr>
        <w:t>业名称</w:t>
      </w:r>
      <w:r>
        <w:rPr>
          <w:rFonts w:hint="eastAsia" w:ascii="黑体" w:hAnsi="黑体" w:eastAsia="黑体" w:cs="黑体"/>
          <w:spacing w:val="-51"/>
          <w:w w:val="89"/>
          <w:sz w:val="28"/>
          <w:szCs w:val="28"/>
          <w:u w:val="single" w:color="auto"/>
        </w:rPr>
        <w:t>）</w:t>
      </w:r>
      <w:r>
        <w:rPr>
          <w:rFonts w:hint="eastAsia" w:ascii="黑体" w:hAnsi="黑体" w:eastAsia="黑体" w:cs="黑体"/>
          <w:spacing w:val="-51"/>
          <w:w w:val="89"/>
          <w:sz w:val="28"/>
          <w:szCs w:val="28"/>
        </w:rPr>
        <w:t>，</w:t>
      </w:r>
      <w:r>
        <w:rPr>
          <w:rFonts w:hint="eastAsia" w:ascii="黑体" w:hAnsi="黑体" w:eastAsia="黑体" w:cs="黑体"/>
          <w:spacing w:val="-6"/>
          <w:sz w:val="28"/>
          <w:szCs w:val="28"/>
        </w:rPr>
        <w:t>从业人员</w:t>
      </w:r>
      <w:r>
        <w:rPr>
          <w:rFonts w:hint="eastAsia" w:ascii="黑体" w:hAnsi="黑体" w:eastAsia="黑体" w:cs="黑体"/>
          <w:spacing w:val="-6"/>
          <w:sz w:val="28"/>
          <w:szCs w:val="28"/>
          <w:u w:val="single"/>
          <w:lang w:val="en-US" w:eastAsia="zh-CN"/>
        </w:rPr>
        <w:t xml:space="preserve">  </w:t>
      </w:r>
      <w:r>
        <w:rPr>
          <w:rFonts w:hint="eastAsia" w:ascii="黑体" w:hAnsi="黑体" w:eastAsia="黑体" w:cs="黑体"/>
          <w:spacing w:val="-6"/>
          <w:sz w:val="28"/>
          <w:szCs w:val="28"/>
        </w:rPr>
        <w:t>人，营业收入为</w:t>
      </w:r>
      <w:r>
        <w:rPr>
          <w:rFonts w:hint="eastAsia" w:ascii="黑体" w:hAnsi="黑体" w:eastAsia="黑体" w:cs="黑体"/>
          <w:spacing w:val="-6"/>
          <w:sz w:val="28"/>
          <w:szCs w:val="28"/>
          <w:u w:val="single"/>
          <w:lang w:val="en-US" w:eastAsia="zh-CN"/>
        </w:rPr>
        <w:t xml:space="preserve">  </w:t>
      </w:r>
      <w:r>
        <w:rPr>
          <w:rFonts w:hint="eastAsia" w:ascii="黑体" w:hAnsi="黑体" w:eastAsia="黑体" w:cs="黑体"/>
          <w:spacing w:val="-6"/>
          <w:sz w:val="28"/>
          <w:szCs w:val="28"/>
        </w:rPr>
        <w:t>万元，资产总额为</w:t>
      </w:r>
      <w:r>
        <w:rPr>
          <w:rFonts w:hint="eastAsia" w:ascii="黑体" w:hAnsi="黑体" w:eastAsia="黑体" w:cs="黑体"/>
          <w:spacing w:val="-6"/>
          <w:sz w:val="28"/>
          <w:szCs w:val="28"/>
          <w:u w:val="single"/>
          <w:lang w:val="en-US" w:eastAsia="zh-CN"/>
        </w:rPr>
        <w:t xml:space="preserve">  </w:t>
      </w:r>
      <w:r>
        <w:rPr>
          <w:rFonts w:hint="eastAsia" w:ascii="黑体" w:hAnsi="黑体" w:eastAsia="黑体" w:cs="黑体"/>
          <w:spacing w:val="-7"/>
          <w:sz w:val="28"/>
          <w:szCs w:val="28"/>
        </w:rPr>
        <w:t>万元，属于</w:t>
      </w:r>
      <w:r>
        <w:rPr>
          <w:rFonts w:hint="eastAsia" w:ascii="黑体" w:hAnsi="黑体" w:eastAsia="黑体" w:cs="黑体"/>
          <w:spacing w:val="-7"/>
          <w:sz w:val="28"/>
          <w:szCs w:val="28"/>
          <w:u w:val="single"/>
          <w:lang w:val="en-US" w:eastAsia="zh-CN"/>
        </w:rPr>
        <w:t xml:space="preserve">  </w:t>
      </w:r>
      <w:r>
        <w:rPr>
          <w:rFonts w:hint="eastAsia" w:ascii="黑体" w:hAnsi="黑体" w:eastAsia="黑体" w:cs="黑体"/>
          <w:spacing w:val="-7"/>
          <w:sz w:val="28"/>
          <w:szCs w:val="28"/>
        </w:rPr>
        <w:t>（中</w:t>
      </w:r>
      <w:r>
        <w:rPr>
          <w:rFonts w:hint="eastAsia" w:ascii="黑体" w:hAnsi="黑体" w:eastAsia="黑体" w:cs="黑体"/>
          <w:spacing w:val="-1"/>
          <w:sz w:val="28"/>
          <w:szCs w:val="28"/>
        </w:rPr>
        <w:t>型企业、小型企业、微型企业</w:t>
      </w:r>
      <w:r>
        <w:rPr>
          <w:rFonts w:hint="eastAsia" w:ascii="黑体" w:hAnsi="黑体" w:eastAsia="黑体" w:cs="黑体"/>
          <w:spacing w:val="3"/>
          <w:sz w:val="28"/>
          <w:szCs w:val="28"/>
        </w:rPr>
        <w:t>）；</w:t>
      </w:r>
    </w:p>
    <w:p w14:paraId="6B23280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z w:val="28"/>
          <w:szCs w:val="28"/>
        </w:rPr>
      </w:pPr>
      <w:r>
        <w:rPr>
          <w:rFonts w:hint="eastAsia" w:ascii="黑体" w:hAnsi="黑体" w:eastAsia="黑体" w:cs="黑体"/>
          <w:spacing w:val="-1"/>
          <w:position w:val="-3"/>
          <w:sz w:val="28"/>
          <w:szCs w:val="28"/>
        </w:rPr>
        <w:t>……</w:t>
      </w:r>
    </w:p>
    <w:p w14:paraId="113B710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黑体" w:hAnsi="黑体" w:eastAsia="黑体" w:cs="黑体"/>
          <w:sz w:val="28"/>
          <w:szCs w:val="28"/>
        </w:rPr>
      </w:pPr>
      <w:r>
        <w:rPr>
          <w:rFonts w:hint="eastAsia" w:ascii="黑体" w:hAnsi="黑体" w:eastAsia="黑体" w:cs="黑体"/>
          <w:spacing w:val="-3"/>
          <w:sz w:val="28"/>
          <w:szCs w:val="28"/>
        </w:rPr>
        <w:t>以上企业，不属于大企业的分支机构，不存在控股股东为大企业的情</w:t>
      </w:r>
      <w:r>
        <w:rPr>
          <w:rFonts w:hint="eastAsia" w:ascii="黑体" w:hAnsi="黑体" w:eastAsia="黑体" w:cs="黑体"/>
          <w:spacing w:val="-4"/>
          <w:sz w:val="28"/>
          <w:szCs w:val="28"/>
        </w:rPr>
        <w:t>形，也不存在与大</w:t>
      </w:r>
      <w:r>
        <w:rPr>
          <w:rFonts w:hint="eastAsia" w:ascii="黑体" w:hAnsi="黑体" w:eastAsia="黑体" w:cs="黑体"/>
          <w:spacing w:val="-1"/>
          <w:sz w:val="28"/>
          <w:szCs w:val="28"/>
        </w:rPr>
        <w:t>企业的负责人为同一人的情形。</w:t>
      </w:r>
    </w:p>
    <w:p w14:paraId="058ED6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sz w:val="28"/>
          <w:szCs w:val="28"/>
        </w:rPr>
      </w:pPr>
    </w:p>
    <w:p w14:paraId="61F5656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textAlignment w:val="baseline"/>
        <w:rPr>
          <w:rFonts w:hint="eastAsia" w:ascii="黑体" w:hAnsi="黑体" w:eastAsia="黑体" w:cs="黑体"/>
          <w:sz w:val="28"/>
          <w:szCs w:val="28"/>
        </w:rPr>
      </w:pPr>
      <w:r>
        <w:rPr>
          <w:rFonts w:hint="eastAsia" w:ascii="黑体" w:hAnsi="黑体" w:eastAsia="黑体" w:cs="黑体"/>
          <w:spacing w:val="-5"/>
          <w:sz w:val="28"/>
          <w:szCs w:val="28"/>
        </w:rPr>
        <w:t>本投标人已知悉《政府采购促进中小企业发展管理办法》（财库〔202</w:t>
      </w:r>
      <w:r>
        <w:rPr>
          <w:rFonts w:hint="eastAsia" w:ascii="黑体" w:hAnsi="黑体" w:eastAsia="黑体" w:cs="黑体"/>
          <w:spacing w:val="-6"/>
          <w:sz w:val="28"/>
          <w:szCs w:val="28"/>
        </w:rPr>
        <w:t>0〕46号）、《财</w:t>
      </w:r>
      <w:r>
        <w:rPr>
          <w:rFonts w:hint="eastAsia" w:ascii="黑体" w:hAnsi="黑体" w:eastAsia="黑体" w:cs="黑体"/>
          <w:sz w:val="28"/>
          <w:szCs w:val="28"/>
        </w:rPr>
        <w:t>政部关于进一步加大政府采购支持中小企业力度的通知》、《中小企业划型标准规定</w:t>
      </w:r>
      <w:r>
        <w:rPr>
          <w:rFonts w:hint="eastAsia" w:ascii="黑体" w:hAnsi="黑体" w:eastAsia="黑体" w:cs="黑体"/>
          <w:spacing w:val="-1"/>
          <w:sz w:val="28"/>
          <w:szCs w:val="28"/>
        </w:rPr>
        <w:t>》（工</w:t>
      </w:r>
      <w:r>
        <w:rPr>
          <w:rFonts w:hint="eastAsia" w:ascii="黑体" w:hAnsi="黑体" w:eastAsia="黑体" w:cs="黑体"/>
          <w:spacing w:val="-3"/>
          <w:sz w:val="28"/>
          <w:szCs w:val="28"/>
        </w:rPr>
        <w:t>信部联企〔2011〕300号）、《统计上大中小微</w:t>
      </w:r>
      <w:r>
        <w:rPr>
          <w:rFonts w:hint="eastAsia" w:ascii="黑体" w:hAnsi="黑体" w:eastAsia="黑体" w:cs="黑体"/>
          <w:spacing w:val="-4"/>
          <w:sz w:val="28"/>
          <w:szCs w:val="28"/>
        </w:rPr>
        <w:t>型企业划分办法（2017）》等规定，承诺</w:t>
      </w:r>
      <w:r>
        <w:rPr>
          <w:rFonts w:hint="eastAsia" w:ascii="黑体" w:hAnsi="黑体" w:eastAsia="黑体" w:cs="黑体"/>
          <w:spacing w:val="-12"/>
          <w:sz w:val="28"/>
          <w:szCs w:val="28"/>
        </w:rPr>
        <w:t>提供的声明函内容是真实的，并知悉根据《</w:t>
      </w:r>
      <w:r>
        <w:rPr>
          <w:rFonts w:hint="eastAsia" w:ascii="黑体" w:hAnsi="黑体" w:eastAsia="黑体" w:cs="黑体"/>
          <w:spacing w:val="-13"/>
          <w:sz w:val="28"/>
          <w:szCs w:val="28"/>
        </w:rPr>
        <w:t>政府采购促进中小企业发展管理办法》（财库〔2020〕</w:t>
      </w:r>
      <w:r>
        <w:rPr>
          <w:rFonts w:hint="eastAsia" w:ascii="黑体" w:hAnsi="黑体" w:eastAsia="黑体" w:cs="黑体"/>
          <w:spacing w:val="-2"/>
          <w:sz w:val="28"/>
          <w:szCs w:val="28"/>
        </w:rPr>
        <w:t>46号）第二十条规定，投标人按照本办法规定提供声明函内容不实的，属于提供虚假材料</w:t>
      </w:r>
      <w:r>
        <w:rPr>
          <w:rFonts w:hint="eastAsia" w:ascii="黑体" w:hAnsi="黑体" w:eastAsia="黑体" w:cs="黑体"/>
          <w:spacing w:val="-1"/>
          <w:sz w:val="28"/>
          <w:szCs w:val="28"/>
        </w:rPr>
        <w:t>谋取中标，依照《政府采购法》等政府采购有关法律法规规定追</w:t>
      </w:r>
      <w:r>
        <w:rPr>
          <w:rFonts w:hint="eastAsia" w:ascii="黑体" w:hAnsi="黑体" w:eastAsia="黑体" w:cs="黑体"/>
          <w:spacing w:val="-2"/>
          <w:sz w:val="28"/>
          <w:szCs w:val="28"/>
        </w:rPr>
        <w:t>究相应责任。</w:t>
      </w:r>
    </w:p>
    <w:p w14:paraId="7970300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本企业对上述声明内容的真实性负责。如有虚假，</w:t>
      </w:r>
      <w:r>
        <w:rPr>
          <w:rFonts w:hint="eastAsia" w:ascii="黑体" w:hAnsi="黑体" w:eastAsia="黑体" w:cs="黑体"/>
          <w:spacing w:val="-2"/>
          <w:sz w:val="28"/>
          <w:szCs w:val="28"/>
        </w:rPr>
        <w:t>将依法承担相应责任。</w:t>
      </w:r>
    </w:p>
    <w:p w14:paraId="777DDBE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sz w:val="28"/>
          <w:szCs w:val="28"/>
        </w:rPr>
      </w:pPr>
    </w:p>
    <w:p w14:paraId="07E76352">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556" w:firstLineChars="200"/>
        <w:textAlignment w:val="baseline"/>
        <w:rPr>
          <w:rFonts w:hint="eastAsia" w:ascii="黑体" w:hAnsi="黑体" w:eastAsia="黑体" w:cs="黑体"/>
          <w:spacing w:val="2"/>
          <w:sz w:val="28"/>
          <w:szCs w:val="28"/>
        </w:rPr>
      </w:pPr>
      <w:r>
        <w:rPr>
          <w:rFonts w:hint="eastAsia" w:ascii="黑体" w:hAnsi="黑体" w:eastAsia="黑体" w:cs="黑体"/>
          <w:spacing w:val="-1"/>
          <w:sz w:val="28"/>
          <w:szCs w:val="28"/>
        </w:rPr>
        <w:t>投标人名称（单位盖章</w:t>
      </w:r>
      <w:r>
        <w:rPr>
          <w:rFonts w:hint="eastAsia" w:ascii="黑体" w:hAnsi="黑体" w:eastAsia="黑体" w:cs="黑体"/>
          <w:spacing w:val="2"/>
          <w:sz w:val="28"/>
          <w:szCs w:val="28"/>
        </w:rPr>
        <w:t>）：</w:t>
      </w:r>
    </w:p>
    <w:p w14:paraId="75AF4EFB">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504" w:firstLineChars="200"/>
        <w:textAlignment w:val="baseline"/>
        <w:rPr>
          <w:rFonts w:hint="eastAsia" w:ascii="黑体" w:hAnsi="黑体" w:eastAsia="黑体" w:cs="黑体"/>
          <w:sz w:val="28"/>
          <w:szCs w:val="28"/>
          <w:lang w:eastAsia="zh-CN"/>
        </w:rPr>
      </w:pPr>
      <w:r>
        <w:rPr>
          <w:rFonts w:hint="eastAsia" w:ascii="黑体" w:hAnsi="黑体" w:eastAsia="黑体" w:cs="黑体"/>
          <w:spacing w:val="-14"/>
          <w:sz w:val="28"/>
          <w:szCs w:val="28"/>
        </w:rPr>
        <w:t>日期：</w:t>
      </w:r>
    </w:p>
    <w:p w14:paraId="620319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sz w:val="28"/>
          <w:szCs w:val="28"/>
        </w:rPr>
      </w:pPr>
    </w:p>
    <w:p w14:paraId="79D5AA5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8" w:firstLineChars="200"/>
        <w:textAlignment w:val="baseline"/>
        <w:rPr>
          <w:rFonts w:hint="eastAsia" w:ascii="黑体" w:hAnsi="黑体" w:eastAsia="黑体" w:cs="黑体"/>
          <w:b/>
          <w:bCs/>
          <w:spacing w:val="9"/>
          <w:sz w:val="28"/>
          <w:szCs w:val="28"/>
        </w:rPr>
      </w:pPr>
      <w:r>
        <w:rPr>
          <w:rFonts w:hint="eastAsia" w:ascii="黑体" w:hAnsi="黑体" w:eastAsia="黑体" w:cs="黑体"/>
          <w:b/>
          <w:bCs/>
          <w:spacing w:val="9"/>
          <w:sz w:val="28"/>
          <w:szCs w:val="28"/>
        </w:rPr>
        <w:t>说明：</w:t>
      </w:r>
    </w:p>
    <w:p w14:paraId="18FDA4E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8" w:firstLineChars="200"/>
        <w:textAlignment w:val="baseline"/>
        <w:rPr>
          <w:rFonts w:hint="eastAsia" w:ascii="黑体" w:hAnsi="黑体" w:eastAsia="黑体" w:cs="黑体"/>
          <w:sz w:val="28"/>
          <w:szCs w:val="28"/>
        </w:rPr>
      </w:pPr>
      <w:r>
        <w:rPr>
          <w:rFonts w:hint="eastAsia" w:ascii="黑体" w:hAnsi="黑体" w:eastAsia="黑体" w:cs="黑体"/>
          <w:b/>
          <w:bCs/>
          <w:spacing w:val="9"/>
          <w:sz w:val="28"/>
          <w:szCs w:val="28"/>
        </w:rPr>
        <w:t>1、投标人须据实填写本项目主要设备制造商从业人员、营业收入、资产总额、企业类型（参考中小微企业划型标准</w:t>
      </w:r>
      <w:r>
        <w:rPr>
          <w:rFonts w:hint="eastAsia" w:ascii="黑体" w:hAnsi="黑体" w:eastAsia="黑体" w:cs="黑体"/>
          <w:b/>
          <w:bCs/>
          <w:spacing w:val="-10"/>
          <w:sz w:val="28"/>
          <w:szCs w:val="28"/>
        </w:rPr>
        <w:t>），</w:t>
      </w:r>
      <w:r>
        <w:rPr>
          <w:rFonts w:hint="eastAsia" w:ascii="黑体" w:hAnsi="黑体" w:eastAsia="黑体" w:cs="黑体"/>
          <w:b/>
          <w:bCs/>
          <w:spacing w:val="9"/>
          <w:sz w:val="28"/>
          <w:szCs w:val="28"/>
        </w:rPr>
        <w:t>由于投标人填写错误可视为声明无效、不享受相关政府采购优惠政策等。</w:t>
      </w:r>
    </w:p>
    <w:p w14:paraId="758B6FE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4" w:firstLineChars="200"/>
        <w:jc w:val="both"/>
        <w:textAlignment w:val="baseline"/>
        <w:rPr>
          <w:rFonts w:hint="eastAsia" w:ascii="黑体" w:hAnsi="黑体" w:eastAsia="黑体" w:cs="黑体"/>
          <w:b/>
          <w:bCs/>
          <w:spacing w:val="7"/>
          <w:sz w:val="28"/>
          <w:szCs w:val="28"/>
        </w:rPr>
      </w:pPr>
      <w:r>
        <w:rPr>
          <w:rFonts w:hint="eastAsia" w:ascii="黑体" w:hAnsi="黑体" w:eastAsia="黑体" w:cs="黑体"/>
          <w:b/>
          <w:bCs/>
          <w:spacing w:val="8"/>
          <w:sz w:val="28"/>
          <w:szCs w:val="28"/>
        </w:rPr>
        <w:t>2、对中小企业的认定，由货物制造商或者工程、服务投标人注册登记所在地的县级以上人民政府</w:t>
      </w:r>
      <w:r>
        <w:rPr>
          <w:rFonts w:hint="eastAsia" w:ascii="黑体" w:hAnsi="黑体" w:eastAsia="黑体" w:cs="黑体"/>
          <w:b/>
          <w:bCs/>
          <w:spacing w:val="10"/>
          <w:sz w:val="28"/>
          <w:szCs w:val="28"/>
        </w:rPr>
        <w:t>中小企业主管部门负责。如因投标人提供的《</w:t>
      </w:r>
      <w:r>
        <w:rPr>
          <w:rFonts w:hint="eastAsia" w:ascii="黑体" w:hAnsi="黑体" w:eastAsia="黑体" w:cs="黑体"/>
          <w:b/>
          <w:bCs/>
          <w:spacing w:val="9"/>
          <w:sz w:val="28"/>
          <w:szCs w:val="28"/>
        </w:rPr>
        <w:t>中小企业声明函》引起的质疑、投诉、信访或其他方式</w:t>
      </w:r>
      <w:r>
        <w:rPr>
          <w:rFonts w:hint="eastAsia" w:ascii="黑体" w:hAnsi="黑体" w:eastAsia="黑体" w:cs="黑体"/>
          <w:b/>
          <w:bCs/>
          <w:spacing w:val="8"/>
          <w:sz w:val="28"/>
          <w:szCs w:val="28"/>
        </w:rPr>
        <w:t>情况反映等，投标人须自行澄清，并提供由中小企业主管部门出具的企业划型证明。对于不能出具企业划型证明的投标人，自行承担由此产生的一切后果，包括声明</w:t>
      </w:r>
      <w:r>
        <w:rPr>
          <w:rFonts w:hint="eastAsia" w:ascii="黑体" w:hAnsi="黑体" w:eastAsia="黑体" w:cs="黑体"/>
          <w:b/>
          <w:bCs/>
          <w:spacing w:val="7"/>
          <w:sz w:val="28"/>
          <w:szCs w:val="28"/>
        </w:rPr>
        <w:t>内容视为无效、不享受相关政府采购优惠政策等。</w:t>
      </w:r>
    </w:p>
    <w:p w14:paraId="5CB98E1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0" w:firstLineChars="200"/>
        <w:jc w:val="both"/>
        <w:textAlignment w:val="baseline"/>
        <w:rPr>
          <w:rFonts w:hint="default" w:ascii="黑体" w:hAnsi="黑体" w:eastAsia="黑体" w:cs="黑体"/>
          <w:b/>
          <w:bCs/>
          <w:spacing w:val="7"/>
          <w:sz w:val="28"/>
          <w:szCs w:val="28"/>
          <w:lang w:val="en-US" w:eastAsia="zh-CN"/>
        </w:rPr>
      </w:pPr>
      <w:r>
        <w:rPr>
          <w:rFonts w:hint="eastAsia" w:ascii="黑体" w:hAnsi="黑体" w:eastAsia="黑体" w:cs="黑体"/>
          <w:b/>
          <w:bCs/>
          <w:color w:val="FF0000"/>
          <w:spacing w:val="7"/>
          <w:sz w:val="28"/>
          <w:szCs w:val="28"/>
          <w:lang w:val="en-US" w:eastAsia="zh-CN"/>
        </w:rPr>
        <w:t>3、</w:t>
      </w:r>
      <w:r>
        <w:rPr>
          <w:rFonts w:hint="eastAsia" w:ascii="黑体" w:hAnsi="黑体" w:eastAsia="黑体" w:cs="黑体"/>
          <w:b/>
          <w:bCs/>
          <w:color w:val="FF0000"/>
          <w:spacing w:val="7"/>
          <w:sz w:val="28"/>
          <w:szCs w:val="28"/>
          <w:highlight w:val="none"/>
          <w:lang w:val="en-US" w:eastAsia="zh-CN"/>
        </w:rPr>
        <w:t>本声明函，供应商可根据“第5章货物参数及技术要求”第二、第三部分中设备填写制造商信息；配套土方、服务等非设备类型可不填写</w:t>
      </w:r>
      <w:r>
        <w:rPr>
          <w:rFonts w:hint="eastAsia" w:ascii="黑体" w:hAnsi="黑体" w:eastAsia="黑体" w:cs="黑体"/>
          <w:b/>
          <w:bCs/>
          <w:color w:val="FF0000"/>
          <w:spacing w:val="7"/>
          <w:sz w:val="28"/>
          <w:szCs w:val="28"/>
          <w:lang w:val="en-US" w:eastAsia="zh-CN"/>
        </w:rPr>
        <w:t>。</w:t>
      </w:r>
    </w:p>
    <w:p w14:paraId="4E5EFA1D">
      <w:pPr>
        <w:spacing w:line="248" w:lineRule="auto"/>
        <w:rPr>
          <w:rFonts w:hint="eastAsia" w:ascii="黑体" w:hAnsi="黑体" w:eastAsia="黑体" w:cs="黑体"/>
          <w:sz w:val="28"/>
          <w:szCs w:val="28"/>
        </w:rPr>
        <w:sectPr>
          <w:footerReference r:id="rId31" w:type="default"/>
          <w:pgSz w:w="11907" w:h="16840"/>
          <w:pgMar w:top="1440" w:right="1800" w:bottom="1440" w:left="1800" w:header="0" w:footer="1078" w:gutter="0"/>
          <w:pgNumType w:fmt="decimal"/>
          <w:cols w:space="720" w:num="1"/>
        </w:sectPr>
      </w:pPr>
    </w:p>
    <w:p w14:paraId="596C51AE">
      <w:pPr>
        <w:pStyle w:val="4"/>
        <w:spacing w:line="360" w:lineRule="auto"/>
        <w:ind w:left="0" w:right="0" w:firstLine="0"/>
        <w:jc w:val="center"/>
        <w:rPr>
          <w:rFonts w:hint="eastAsia" w:ascii="黑体" w:hAnsi="黑体" w:eastAsia="黑体" w:cs="黑体"/>
          <w:sz w:val="32"/>
          <w:szCs w:val="32"/>
        </w:rPr>
      </w:pPr>
      <w:r>
        <w:rPr>
          <w:rFonts w:hint="eastAsia" w:ascii="黑体" w:hAnsi="黑体" w:eastAsia="黑体" w:cs="黑体"/>
          <w:b/>
          <w:bCs/>
          <w:spacing w:val="-2"/>
          <w:sz w:val="32"/>
          <w:szCs w:val="32"/>
        </w:rPr>
        <w:t>中小企业划型标准规定</w:t>
      </w:r>
    </w:p>
    <w:p w14:paraId="615B388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黑体" w:hAnsi="黑体" w:eastAsia="黑体" w:cs="黑体"/>
          <w:sz w:val="28"/>
          <w:szCs w:val="28"/>
        </w:rPr>
      </w:pPr>
      <w:r>
        <w:rPr>
          <w:rFonts w:hint="eastAsia" w:ascii="黑体" w:hAnsi="黑体" w:eastAsia="黑体" w:cs="黑体"/>
          <w:spacing w:val="-3"/>
          <w:sz w:val="28"/>
          <w:szCs w:val="28"/>
        </w:rPr>
        <w:t>2011年6月18日，工业和信息化部、国家统计局、国家发展和改</w:t>
      </w:r>
      <w:r>
        <w:rPr>
          <w:rFonts w:hint="eastAsia" w:ascii="黑体" w:hAnsi="黑体" w:eastAsia="黑体" w:cs="黑体"/>
          <w:spacing w:val="-4"/>
          <w:sz w:val="28"/>
          <w:szCs w:val="28"/>
        </w:rPr>
        <w:t>革委员会、财政部联</w:t>
      </w:r>
      <w:r>
        <w:rPr>
          <w:rFonts w:hint="eastAsia" w:ascii="黑体" w:hAnsi="黑体" w:eastAsia="黑体" w:cs="黑体"/>
          <w:sz w:val="28"/>
          <w:szCs w:val="28"/>
        </w:rPr>
        <w:t>合印发了《关于印发中小企业划型标准规定的通知》，规定各</w:t>
      </w:r>
      <w:r>
        <w:rPr>
          <w:rFonts w:hint="eastAsia" w:ascii="黑体" w:hAnsi="黑体" w:eastAsia="黑体" w:cs="黑体"/>
          <w:spacing w:val="-1"/>
          <w:sz w:val="28"/>
          <w:szCs w:val="28"/>
        </w:rPr>
        <w:t>行业划型标准为:</w:t>
      </w:r>
    </w:p>
    <w:p w14:paraId="6B056A5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黑体" w:hAnsi="黑体" w:eastAsia="黑体" w:cs="黑体"/>
          <w:sz w:val="28"/>
          <w:szCs w:val="28"/>
        </w:rPr>
      </w:pPr>
      <w:r>
        <w:rPr>
          <w:rFonts w:hint="eastAsia" w:ascii="黑体" w:hAnsi="黑体" w:eastAsia="黑体" w:cs="黑体"/>
          <w:spacing w:val="-2"/>
          <w:sz w:val="28"/>
          <w:szCs w:val="28"/>
        </w:rPr>
        <w:t>(一)农、林、牧、渔业。营业收入20000万元以下的为中小微型企业。其中，营业收入500万元及以上的为中型企业，营业收入50万元及以上的为小型企</w:t>
      </w:r>
      <w:r>
        <w:rPr>
          <w:rFonts w:hint="eastAsia" w:ascii="黑体" w:hAnsi="黑体" w:eastAsia="黑体" w:cs="黑体"/>
          <w:spacing w:val="-3"/>
          <w:sz w:val="28"/>
          <w:szCs w:val="28"/>
        </w:rPr>
        <w:t>业，营业收入50万元以</w:t>
      </w:r>
      <w:r>
        <w:rPr>
          <w:rFonts w:hint="eastAsia" w:ascii="黑体" w:hAnsi="黑体" w:eastAsia="黑体" w:cs="黑体"/>
          <w:spacing w:val="-1"/>
          <w:sz w:val="28"/>
          <w:szCs w:val="28"/>
        </w:rPr>
        <w:t>下的为微型企业。</w:t>
      </w:r>
    </w:p>
    <w:p w14:paraId="7CF8B91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rPr>
          <w:rFonts w:hint="eastAsia" w:ascii="黑体" w:hAnsi="黑体" w:eastAsia="黑体" w:cs="黑体"/>
          <w:sz w:val="28"/>
          <w:szCs w:val="28"/>
        </w:rPr>
      </w:pPr>
      <w:r>
        <w:rPr>
          <w:rFonts w:hint="eastAsia" w:ascii="黑体" w:hAnsi="黑体" w:eastAsia="黑体" w:cs="黑体"/>
          <w:spacing w:val="-4"/>
          <w:sz w:val="28"/>
          <w:szCs w:val="28"/>
        </w:rPr>
        <w:t>(二)工业。从业人员1000人以下或营业收入40000万元以下的为中小微型企业。其中，从业人员300人及以上，且营业收入2000万元及以上的为中型企业;从业人员20</w:t>
      </w:r>
      <w:r>
        <w:rPr>
          <w:rFonts w:hint="eastAsia" w:ascii="黑体" w:hAnsi="黑体" w:eastAsia="黑体" w:cs="黑体"/>
          <w:spacing w:val="-5"/>
          <w:sz w:val="28"/>
          <w:szCs w:val="28"/>
        </w:rPr>
        <w:t>人及以上，</w:t>
      </w:r>
      <w:r>
        <w:rPr>
          <w:rFonts w:hint="eastAsia" w:ascii="黑体" w:hAnsi="黑体" w:eastAsia="黑体" w:cs="黑体"/>
          <w:spacing w:val="-2"/>
          <w:sz w:val="28"/>
          <w:szCs w:val="28"/>
        </w:rPr>
        <w:t>且营业收入300万元及以上的为小型企业;从业人员20人以下或营业收入300万元以下的为</w:t>
      </w:r>
      <w:r>
        <w:rPr>
          <w:rFonts w:hint="eastAsia" w:ascii="黑体" w:hAnsi="黑体" w:eastAsia="黑体" w:cs="黑体"/>
          <w:spacing w:val="-1"/>
          <w:sz w:val="28"/>
          <w:szCs w:val="28"/>
        </w:rPr>
        <w:t>微型企业。</w:t>
      </w:r>
    </w:p>
    <w:p w14:paraId="0C73BDC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黑体" w:hAnsi="黑体" w:eastAsia="黑体" w:cs="黑体"/>
          <w:sz w:val="28"/>
          <w:szCs w:val="28"/>
        </w:rPr>
      </w:pPr>
      <w:r>
        <w:rPr>
          <w:rFonts w:hint="eastAsia" w:ascii="黑体" w:hAnsi="黑体" w:eastAsia="黑体" w:cs="黑体"/>
          <w:spacing w:val="-2"/>
          <w:sz w:val="28"/>
          <w:szCs w:val="28"/>
        </w:rPr>
        <w:t>(三)建筑业。营业收入80000万元以下或资产总</w:t>
      </w:r>
      <w:r>
        <w:rPr>
          <w:rFonts w:hint="eastAsia" w:ascii="黑体" w:hAnsi="黑体" w:eastAsia="黑体" w:cs="黑体"/>
          <w:spacing w:val="-3"/>
          <w:sz w:val="28"/>
          <w:szCs w:val="28"/>
        </w:rPr>
        <w:t>额80000万元以下的为中小微型企业。</w:t>
      </w:r>
      <w:r>
        <w:rPr>
          <w:rFonts w:hint="eastAsia" w:ascii="黑体" w:hAnsi="黑体" w:eastAsia="黑体" w:cs="黑体"/>
          <w:spacing w:val="-5"/>
          <w:sz w:val="28"/>
          <w:szCs w:val="28"/>
        </w:rPr>
        <w:t>其中，营业收入6000万元及以上，且资产总额5000万元及以上的为中型企业;营业收入300</w:t>
      </w:r>
      <w:r>
        <w:rPr>
          <w:rFonts w:hint="eastAsia" w:ascii="黑体" w:hAnsi="黑体" w:eastAsia="黑体" w:cs="黑体"/>
          <w:spacing w:val="-2"/>
          <w:sz w:val="28"/>
          <w:szCs w:val="28"/>
        </w:rPr>
        <w:t>万元及以上，且资产总额300万元及以上的为小型企业;营业收入300万元以下或资产总额</w:t>
      </w:r>
    </w:p>
    <w:p w14:paraId="6E81594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黑体" w:hAnsi="黑体" w:eastAsia="黑体" w:cs="黑体"/>
          <w:sz w:val="28"/>
          <w:szCs w:val="28"/>
        </w:rPr>
      </w:pPr>
      <w:r>
        <w:rPr>
          <w:rFonts w:hint="eastAsia" w:ascii="黑体" w:hAnsi="黑体" w:eastAsia="黑体" w:cs="黑体"/>
          <w:spacing w:val="-2"/>
          <w:sz w:val="28"/>
          <w:szCs w:val="28"/>
        </w:rPr>
        <w:t>300万元以下的为微型企业。</w:t>
      </w:r>
    </w:p>
    <w:p w14:paraId="65E39E0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textAlignment w:val="baseline"/>
        <w:rPr>
          <w:rFonts w:hint="eastAsia" w:ascii="黑体" w:hAnsi="黑体" w:eastAsia="黑体" w:cs="黑体"/>
          <w:sz w:val="28"/>
          <w:szCs w:val="28"/>
        </w:rPr>
      </w:pPr>
      <w:r>
        <w:rPr>
          <w:rFonts w:hint="eastAsia" w:ascii="黑体" w:hAnsi="黑体" w:eastAsia="黑体" w:cs="黑体"/>
          <w:spacing w:val="-6"/>
          <w:sz w:val="28"/>
          <w:szCs w:val="28"/>
        </w:rPr>
        <w:t>(四)批发业。从业人员200人以下或营业收入40000万元以下的为中小微型企业。其中，</w:t>
      </w:r>
      <w:r>
        <w:rPr>
          <w:rFonts w:hint="eastAsia" w:ascii="黑体" w:hAnsi="黑体" w:eastAsia="黑体" w:cs="黑体"/>
          <w:spacing w:val="-2"/>
          <w:sz w:val="28"/>
          <w:szCs w:val="28"/>
        </w:rPr>
        <w:t>从业人员20人及以上，且营业收入5000万元及以上的为中型企业;从业人</w:t>
      </w:r>
      <w:r>
        <w:rPr>
          <w:rFonts w:hint="eastAsia" w:ascii="黑体" w:hAnsi="黑体" w:eastAsia="黑体" w:cs="黑体"/>
          <w:spacing w:val="-3"/>
          <w:sz w:val="28"/>
          <w:szCs w:val="28"/>
        </w:rPr>
        <w:t>员5人及以上，</w:t>
      </w:r>
      <w:r>
        <w:rPr>
          <w:rFonts w:hint="eastAsia" w:ascii="黑体" w:hAnsi="黑体" w:eastAsia="黑体" w:cs="黑体"/>
          <w:spacing w:val="-1"/>
          <w:sz w:val="28"/>
          <w:szCs w:val="28"/>
        </w:rPr>
        <w:t>且营业收入1000万元及以上的为小型企业;从业人员5</w:t>
      </w:r>
      <w:r>
        <w:rPr>
          <w:rFonts w:hint="eastAsia" w:ascii="黑体" w:hAnsi="黑体" w:eastAsia="黑体" w:cs="黑体"/>
          <w:spacing w:val="-2"/>
          <w:sz w:val="28"/>
          <w:szCs w:val="28"/>
        </w:rPr>
        <w:t>人以下或营业收入1000万元以下的</w:t>
      </w:r>
      <w:r>
        <w:rPr>
          <w:rFonts w:hint="eastAsia" w:ascii="黑体" w:hAnsi="黑体" w:eastAsia="黑体" w:cs="黑体"/>
          <w:spacing w:val="-1"/>
          <w:sz w:val="28"/>
          <w:szCs w:val="28"/>
        </w:rPr>
        <w:t>为微型企业。</w:t>
      </w:r>
    </w:p>
    <w:p w14:paraId="104865C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rPr>
          <w:rFonts w:hint="eastAsia" w:ascii="黑体" w:hAnsi="黑体" w:eastAsia="黑体" w:cs="黑体"/>
          <w:sz w:val="28"/>
          <w:szCs w:val="28"/>
        </w:rPr>
      </w:pPr>
      <w:r>
        <w:rPr>
          <w:rFonts w:hint="eastAsia" w:ascii="黑体" w:hAnsi="黑体" w:eastAsia="黑体" w:cs="黑体"/>
          <w:spacing w:val="-4"/>
          <w:sz w:val="28"/>
          <w:szCs w:val="28"/>
        </w:rPr>
        <w:t>(五)交通运输业。从业人员1000人以下或营业收入30000万元以下的为中小微型企业。</w:t>
      </w:r>
      <w:r>
        <w:rPr>
          <w:rFonts w:hint="eastAsia" w:ascii="黑体" w:hAnsi="黑体" w:eastAsia="黑体" w:cs="黑体"/>
          <w:spacing w:val="-3"/>
          <w:sz w:val="28"/>
          <w:szCs w:val="28"/>
        </w:rPr>
        <w:t>其中，从业人员300人及以上，且营业收入3000万元及以上的为中型企业;从业人员20人及以上，且营业收入200万元及以上的为小型企业;从业人员20人以下或营业收入200万元</w:t>
      </w:r>
      <w:r>
        <w:rPr>
          <w:rFonts w:hint="eastAsia" w:ascii="黑体" w:hAnsi="黑体" w:eastAsia="黑体" w:cs="黑体"/>
          <w:spacing w:val="-1"/>
          <w:sz w:val="28"/>
          <w:szCs w:val="28"/>
        </w:rPr>
        <w:t>以下的为微型企业。</w:t>
      </w:r>
    </w:p>
    <w:p w14:paraId="1BA0E3E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textAlignment w:val="baseline"/>
        <w:rPr>
          <w:rFonts w:hint="eastAsia" w:ascii="黑体" w:hAnsi="黑体" w:eastAsia="黑体" w:cs="黑体"/>
          <w:sz w:val="28"/>
          <w:szCs w:val="28"/>
        </w:rPr>
      </w:pPr>
      <w:r>
        <w:rPr>
          <w:rFonts w:hint="eastAsia" w:ascii="黑体" w:hAnsi="黑体" w:eastAsia="黑体" w:cs="黑体"/>
          <w:spacing w:val="-6"/>
          <w:sz w:val="28"/>
          <w:szCs w:val="28"/>
        </w:rPr>
        <w:t>(六)零售业。从业人员300人以下或营业收入20000万元以下的为中小微型企业。其中，</w:t>
      </w:r>
      <w:r>
        <w:rPr>
          <w:rFonts w:hint="eastAsia" w:ascii="黑体" w:hAnsi="黑体" w:eastAsia="黑体" w:cs="黑体"/>
          <w:spacing w:val="-2"/>
          <w:sz w:val="28"/>
          <w:szCs w:val="28"/>
        </w:rPr>
        <w:t>从业人员50人及以上，且营业收入500万元及以上的为中型企业;从业人员</w:t>
      </w:r>
      <w:r>
        <w:rPr>
          <w:rFonts w:hint="eastAsia" w:ascii="黑体" w:hAnsi="黑体" w:eastAsia="黑体" w:cs="黑体"/>
          <w:spacing w:val="-3"/>
          <w:sz w:val="28"/>
          <w:szCs w:val="28"/>
        </w:rPr>
        <w:t>10人及以上，</w:t>
      </w:r>
    </w:p>
    <w:p w14:paraId="2C6BBAA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黑体" w:hAnsi="黑体" w:eastAsia="黑体" w:cs="黑体"/>
          <w:sz w:val="28"/>
          <w:szCs w:val="28"/>
        </w:rPr>
      </w:pPr>
      <w:r>
        <w:rPr>
          <w:rFonts w:hint="eastAsia" w:ascii="黑体" w:hAnsi="黑体" w:eastAsia="黑体" w:cs="黑体"/>
          <w:spacing w:val="-2"/>
          <w:sz w:val="28"/>
          <w:szCs w:val="28"/>
        </w:rPr>
        <w:t>且营业收入100万元及以上的为小型企业;从业人员10人以下或营业收入100万元以下的为</w:t>
      </w:r>
      <w:r>
        <w:rPr>
          <w:rFonts w:hint="eastAsia" w:ascii="黑体" w:hAnsi="黑体" w:eastAsia="黑体" w:cs="黑体"/>
          <w:spacing w:val="-1"/>
          <w:sz w:val="28"/>
          <w:szCs w:val="28"/>
        </w:rPr>
        <w:t>微型企业。</w:t>
      </w:r>
    </w:p>
    <w:p w14:paraId="012B5C1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黑体" w:hAnsi="黑体" w:eastAsia="黑体" w:cs="黑体"/>
          <w:sz w:val="28"/>
          <w:szCs w:val="28"/>
        </w:rPr>
      </w:pPr>
      <w:r>
        <w:rPr>
          <w:rFonts w:hint="eastAsia" w:ascii="黑体" w:hAnsi="黑体" w:eastAsia="黑体" w:cs="黑体"/>
          <w:spacing w:val="-2"/>
          <w:sz w:val="28"/>
          <w:szCs w:val="28"/>
        </w:rPr>
        <w:t>(七)住宿业和餐饮业。从业人员300人以下或营业收入</w:t>
      </w:r>
      <w:r>
        <w:rPr>
          <w:rFonts w:hint="eastAsia" w:ascii="黑体" w:hAnsi="黑体" w:eastAsia="黑体" w:cs="黑体"/>
          <w:spacing w:val="-3"/>
          <w:sz w:val="28"/>
          <w:szCs w:val="28"/>
        </w:rPr>
        <w:t>10000万元以下的为中小微型企业。其中，从业人员100人及以上，且营业收入2000万元及以上的为中型企业;从业人员</w:t>
      </w:r>
      <w:r>
        <w:rPr>
          <w:rFonts w:hint="eastAsia" w:ascii="黑体" w:hAnsi="黑体" w:eastAsia="黑体" w:cs="黑体"/>
          <w:spacing w:val="-4"/>
          <w:sz w:val="28"/>
          <w:szCs w:val="28"/>
        </w:rPr>
        <w:t>10人及以上，且营业收入100万元及以上的为小型企业;从业人员10人以下或营业收入100</w:t>
      </w:r>
      <w:r>
        <w:rPr>
          <w:rFonts w:hint="eastAsia" w:ascii="黑体" w:hAnsi="黑体" w:eastAsia="黑体" w:cs="黑体"/>
          <w:spacing w:val="-1"/>
          <w:sz w:val="28"/>
          <w:szCs w:val="28"/>
        </w:rPr>
        <w:t>万元以下的为微型企业。</w:t>
      </w:r>
    </w:p>
    <w:p w14:paraId="625648B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rPr>
          <w:rFonts w:hint="eastAsia" w:ascii="黑体" w:hAnsi="黑体" w:eastAsia="黑体" w:cs="黑体"/>
          <w:sz w:val="28"/>
          <w:szCs w:val="28"/>
        </w:rPr>
      </w:pPr>
      <w:r>
        <w:rPr>
          <w:rFonts w:hint="eastAsia" w:ascii="黑体" w:hAnsi="黑体" w:eastAsia="黑体" w:cs="黑体"/>
          <w:spacing w:val="-4"/>
          <w:sz w:val="28"/>
          <w:szCs w:val="28"/>
        </w:rPr>
        <w:t>(八)信息传输业。从业人员2000人以下或营业收入10000万元以下的为中小微型企业。</w:t>
      </w:r>
      <w:r>
        <w:rPr>
          <w:rFonts w:hint="eastAsia" w:ascii="黑体" w:hAnsi="黑体" w:eastAsia="黑体" w:cs="黑体"/>
          <w:spacing w:val="-3"/>
          <w:sz w:val="28"/>
          <w:szCs w:val="28"/>
        </w:rPr>
        <w:t>注:(六)、(七)(八)3条，从业人员10人及以上，且营业收入100万元及以上的为小型企</w:t>
      </w:r>
    </w:p>
    <w:p w14:paraId="57DF039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业;从业人员10人以下或营业收入1</w:t>
      </w:r>
      <w:r>
        <w:rPr>
          <w:rFonts w:hint="eastAsia" w:ascii="黑体" w:hAnsi="黑体" w:eastAsia="黑体" w:cs="黑体"/>
          <w:spacing w:val="-2"/>
          <w:sz w:val="28"/>
          <w:szCs w:val="28"/>
        </w:rPr>
        <w:t>00万元以下的为微型企业。</w:t>
      </w:r>
    </w:p>
    <w:p w14:paraId="2E70EC5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黑体" w:hAnsi="黑体" w:eastAsia="黑体" w:cs="黑体"/>
          <w:sz w:val="28"/>
          <w:szCs w:val="28"/>
        </w:rPr>
      </w:pPr>
      <w:r>
        <w:rPr>
          <w:rFonts w:hint="eastAsia" w:ascii="黑体" w:hAnsi="黑体" w:eastAsia="黑体" w:cs="黑体"/>
          <w:spacing w:val="-2"/>
          <w:sz w:val="28"/>
          <w:szCs w:val="28"/>
        </w:rPr>
        <w:t>(九)软件和信息技术服务业。从业人员300人以下或营业</w:t>
      </w:r>
      <w:r>
        <w:rPr>
          <w:rFonts w:hint="eastAsia" w:ascii="黑体" w:hAnsi="黑体" w:eastAsia="黑体" w:cs="黑体"/>
          <w:spacing w:val="-3"/>
          <w:sz w:val="28"/>
          <w:szCs w:val="28"/>
        </w:rPr>
        <w:t>收入10000万元以下的为中小</w:t>
      </w:r>
      <w:r>
        <w:rPr>
          <w:rFonts w:hint="eastAsia" w:ascii="黑体" w:hAnsi="黑体" w:eastAsia="黑体" w:cs="黑体"/>
          <w:spacing w:val="-2"/>
          <w:sz w:val="28"/>
          <w:szCs w:val="28"/>
        </w:rPr>
        <w:t>微型企业。其中，从业人员100人及以上，且营业收入1000万元及以上的为中型企业;从业人员10人及以上，且营业收入50万元及以上的为小型企业;从业人员10人以下或营业收入</w:t>
      </w:r>
    </w:p>
    <w:p w14:paraId="1DBFEAB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黑体" w:hAnsi="黑体" w:eastAsia="黑体" w:cs="黑体"/>
          <w:sz w:val="28"/>
          <w:szCs w:val="28"/>
        </w:rPr>
      </w:pPr>
      <w:r>
        <w:rPr>
          <w:rFonts w:hint="eastAsia" w:ascii="黑体" w:hAnsi="黑体" w:eastAsia="黑体" w:cs="黑体"/>
          <w:spacing w:val="-3"/>
          <w:sz w:val="28"/>
          <w:szCs w:val="28"/>
        </w:rPr>
        <w:t>50万元以下的为微型企业。</w:t>
      </w:r>
    </w:p>
    <w:p w14:paraId="718CFF5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(十)仓储业。从业人员200人以下或营业收入</w:t>
      </w:r>
      <w:r>
        <w:rPr>
          <w:rFonts w:hint="eastAsia" w:ascii="黑体" w:hAnsi="黑体" w:eastAsia="黑体" w:cs="黑体"/>
          <w:spacing w:val="-2"/>
          <w:sz w:val="28"/>
          <w:szCs w:val="28"/>
        </w:rPr>
        <w:t>3000万元以下的为中小微型企业。</w:t>
      </w:r>
    </w:p>
    <w:p w14:paraId="7157037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黑体" w:hAnsi="黑体" w:eastAsia="黑体" w:cs="黑体"/>
          <w:sz w:val="28"/>
          <w:szCs w:val="28"/>
        </w:rPr>
      </w:pPr>
      <w:r>
        <w:rPr>
          <w:rFonts w:hint="eastAsia" w:ascii="黑体" w:hAnsi="黑体" w:eastAsia="黑体" w:cs="黑体"/>
          <w:spacing w:val="-3"/>
          <w:sz w:val="28"/>
          <w:szCs w:val="28"/>
        </w:rPr>
        <w:t>注:(八)(九)(十)3条，其中，从业人员100人及以上，且营业收入1000万元及以上的为</w:t>
      </w:r>
      <w:r>
        <w:rPr>
          <w:rFonts w:hint="eastAsia" w:ascii="黑体" w:hAnsi="黑体" w:eastAsia="黑体" w:cs="黑体"/>
          <w:spacing w:val="-5"/>
          <w:sz w:val="28"/>
          <w:szCs w:val="28"/>
        </w:rPr>
        <w:t>中型企业</w:t>
      </w:r>
    </w:p>
    <w:p w14:paraId="5D7E621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(十一)邮政业。营业收入2000万元</w:t>
      </w:r>
      <w:r>
        <w:rPr>
          <w:rFonts w:hint="eastAsia" w:ascii="黑体" w:hAnsi="黑体" w:eastAsia="黑体" w:cs="黑体"/>
          <w:spacing w:val="-2"/>
          <w:sz w:val="28"/>
          <w:szCs w:val="28"/>
        </w:rPr>
        <w:t>及以上的为中型企业;</w:t>
      </w:r>
    </w:p>
    <w:p w14:paraId="3F22EC5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黑体" w:hAnsi="黑体" w:eastAsia="黑体" w:cs="黑体"/>
          <w:sz w:val="28"/>
          <w:szCs w:val="28"/>
        </w:rPr>
      </w:pPr>
      <w:r>
        <w:rPr>
          <w:rFonts w:hint="eastAsia" w:ascii="黑体" w:hAnsi="黑体" w:eastAsia="黑体" w:cs="黑体"/>
          <w:spacing w:val="-3"/>
          <w:sz w:val="28"/>
          <w:szCs w:val="28"/>
        </w:rPr>
        <w:t>注:(十)(十一)2条，从业人员20人及以上，且营业收入100万元及以上的为小型企业;</w:t>
      </w:r>
      <w:r>
        <w:rPr>
          <w:rFonts w:hint="eastAsia" w:ascii="黑体" w:hAnsi="黑体" w:eastAsia="黑体" w:cs="黑体"/>
          <w:spacing w:val="-2"/>
          <w:sz w:val="28"/>
          <w:szCs w:val="28"/>
        </w:rPr>
        <w:t>从业人员20人以下或营业收入100万元以下的为微型企业。</w:t>
      </w:r>
    </w:p>
    <w:p w14:paraId="5DC716B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交通运输业和邮政业从业人员1000人以下或营业收入30000万元以</w:t>
      </w:r>
      <w:r>
        <w:rPr>
          <w:rFonts w:hint="eastAsia" w:ascii="黑体" w:hAnsi="黑体" w:eastAsia="黑体" w:cs="黑体"/>
          <w:spacing w:val="-2"/>
          <w:sz w:val="28"/>
          <w:szCs w:val="28"/>
        </w:rPr>
        <w:t>下的为中小微型企</w:t>
      </w:r>
      <w:r>
        <w:rPr>
          <w:rFonts w:hint="eastAsia" w:ascii="黑体" w:hAnsi="黑体" w:eastAsia="黑体" w:cs="黑体"/>
          <w:spacing w:val="-4"/>
          <w:sz w:val="28"/>
          <w:szCs w:val="28"/>
        </w:rPr>
        <w:t>业。其中，从业人员300人及以上。</w:t>
      </w:r>
    </w:p>
    <w:p w14:paraId="316C7C1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(十二)房地产开发经营。营业收入200000万元以下或资产</w:t>
      </w:r>
      <w:r>
        <w:rPr>
          <w:rFonts w:hint="eastAsia" w:ascii="黑体" w:hAnsi="黑体" w:eastAsia="黑体" w:cs="黑体"/>
          <w:spacing w:val="-2"/>
          <w:sz w:val="28"/>
          <w:szCs w:val="28"/>
        </w:rPr>
        <w:t>总额10000万元以下的为中</w:t>
      </w:r>
      <w:r>
        <w:rPr>
          <w:rFonts w:hint="eastAsia" w:ascii="黑体" w:hAnsi="黑体" w:eastAsia="黑体" w:cs="黑体"/>
          <w:spacing w:val="-3"/>
          <w:sz w:val="28"/>
          <w:szCs w:val="28"/>
        </w:rPr>
        <w:t>小微型企业。其中，营业收入1000万元及以上，且资产总额5000万元及以上的为中型企</w:t>
      </w:r>
      <w:r>
        <w:rPr>
          <w:rFonts w:hint="eastAsia" w:ascii="黑体" w:hAnsi="黑体" w:eastAsia="黑体" w:cs="黑体"/>
          <w:spacing w:val="-2"/>
          <w:sz w:val="28"/>
          <w:szCs w:val="28"/>
        </w:rPr>
        <w:t>业;营业收入100万元及以上，且资产总额2000万元及以上的为小型企业;营业收</w:t>
      </w:r>
      <w:r>
        <w:rPr>
          <w:rFonts w:hint="eastAsia" w:ascii="黑体" w:hAnsi="黑体" w:eastAsia="黑体" w:cs="黑体"/>
          <w:spacing w:val="-3"/>
          <w:sz w:val="28"/>
          <w:szCs w:val="28"/>
        </w:rPr>
        <w:t>入100万</w:t>
      </w:r>
      <w:r>
        <w:rPr>
          <w:rFonts w:hint="eastAsia" w:ascii="黑体" w:hAnsi="黑体" w:eastAsia="黑体" w:cs="黑体"/>
          <w:spacing w:val="-1"/>
          <w:sz w:val="28"/>
          <w:szCs w:val="28"/>
        </w:rPr>
        <w:t>元以下或资产总额2000万元以下的为微型企业。</w:t>
      </w:r>
    </w:p>
    <w:p w14:paraId="54B3DD6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黑体" w:hAnsi="黑体" w:eastAsia="黑体" w:cs="黑体"/>
          <w:sz w:val="28"/>
          <w:szCs w:val="28"/>
        </w:rPr>
      </w:pPr>
      <w:r>
        <w:rPr>
          <w:rFonts w:hint="eastAsia" w:ascii="黑体" w:hAnsi="黑体" w:eastAsia="黑体" w:cs="黑体"/>
          <w:spacing w:val="-2"/>
          <w:sz w:val="28"/>
          <w:szCs w:val="28"/>
        </w:rPr>
        <w:t>(十三)物业管理。从业人员1000人以下或营</w:t>
      </w:r>
      <w:r>
        <w:rPr>
          <w:rFonts w:hint="eastAsia" w:ascii="黑体" w:hAnsi="黑体" w:eastAsia="黑体" w:cs="黑体"/>
          <w:spacing w:val="-3"/>
          <w:sz w:val="28"/>
          <w:szCs w:val="28"/>
        </w:rPr>
        <w:t>业收入5000万元以下的为中小微型企业。其中，从业人员300人及以上，且营业收入1000万元及以上的为中型企业;从业人员100</w:t>
      </w:r>
      <w:r>
        <w:rPr>
          <w:rFonts w:hint="eastAsia" w:ascii="黑体" w:hAnsi="黑体" w:eastAsia="黑体" w:cs="黑体"/>
          <w:spacing w:val="-2"/>
          <w:sz w:val="28"/>
          <w:szCs w:val="28"/>
        </w:rPr>
        <w:t>人及以上，且营业收入500万元及以上的为小型企业;从业人员100人以下或营业收入500</w:t>
      </w:r>
      <w:r>
        <w:rPr>
          <w:rFonts w:hint="eastAsia" w:ascii="黑体" w:hAnsi="黑体" w:eastAsia="黑体" w:cs="黑体"/>
          <w:spacing w:val="-1"/>
          <w:sz w:val="28"/>
          <w:szCs w:val="28"/>
        </w:rPr>
        <w:t>万元以下的为微型企业。</w:t>
      </w:r>
    </w:p>
    <w:p w14:paraId="66B6D5B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(十四)租赁和商务服务业。从业人员300人以下或资产总</w:t>
      </w:r>
      <w:r>
        <w:rPr>
          <w:rFonts w:hint="eastAsia" w:ascii="黑体" w:hAnsi="黑体" w:eastAsia="黑体" w:cs="黑体"/>
          <w:spacing w:val="-2"/>
          <w:sz w:val="28"/>
          <w:szCs w:val="28"/>
        </w:rPr>
        <w:t>额120000万元以下的为中小微型企业。其中，从业人员100人及以上，且资产总额8000万元及以上的为中型企业;从业人员10人及以上，且资产总额100万元及以上的为小型企业;从业人员</w:t>
      </w:r>
      <w:r>
        <w:rPr>
          <w:rFonts w:hint="eastAsia" w:ascii="黑体" w:hAnsi="黑体" w:eastAsia="黑体" w:cs="黑体"/>
          <w:spacing w:val="-3"/>
          <w:sz w:val="28"/>
          <w:szCs w:val="28"/>
        </w:rPr>
        <w:t>10人以下或资产总</w:t>
      </w:r>
      <w:r>
        <w:rPr>
          <w:rFonts w:hint="eastAsia" w:ascii="黑体" w:hAnsi="黑体" w:eastAsia="黑体" w:cs="黑体"/>
          <w:spacing w:val="-2"/>
          <w:sz w:val="28"/>
          <w:szCs w:val="28"/>
        </w:rPr>
        <w:t>额100万元以下的为微型企业。</w:t>
      </w:r>
    </w:p>
    <w:p w14:paraId="43F0AB4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黑体" w:hAnsi="黑体" w:eastAsia="黑体" w:cs="黑体"/>
          <w:sz w:val="28"/>
          <w:szCs w:val="28"/>
        </w:rPr>
      </w:pPr>
      <w:r>
        <w:rPr>
          <w:rFonts w:hint="eastAsia" w:ascii="黑体" w:hAnsi="黑体" w:eastAsia="黑体" w:cs="黑体"/>
          <w:spacing w:val="-2"/>
          <w:sz w:val="28"/>
          <w:szCs w:val="28"/>
        </w:rPr>
        <w:t>(十五)其他未列明行业。从业人员300人以下的为中小微型企业。其中，从业人员100</w:t>
      </w:r>
      <w:r>
        <w:rPr>
          <w:rFonts w:hint="eastAsia" w:ascii="黑体" w:hAnsi="黑体" w:eastAsia="黑体" w:cs="黑体"/>
          <w:spacing w:val="-1"/>
          <w:sz w:val="28"/>
          <w:szCs w:val="28"/>
        </w:rPr>
        <w:t>人及以上的为中型企业;从业人员10人及以上的为小型企业;从业人员10人以下的为</w:t>
      </w:r>
      <w:r>
        <w:rPr>
          <w:rFonts w:hint="eastAsia" w:ascii="黑体" w:hAnsi="黑体" w:eastAsia="黑体" w:cs="黑体"/>
          <w:spacing w:val="-2"/>
          <w:sz w:val="28"/>
          <w:szCs w:val="28"/>
        </w:rPr>
        <w:t>微型企业。</w:t>
      </w:r>
    </w:p>
    <w:p w14:paraId="7B30216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说明：本招标文件所称中小企业，是指在中华人民共和国境内依法设立，依据国务</w:t>
      </w:r>
      <w:r>
        <w:rPr>
          <w:rFonts w:hint="eastAsia" w:ascii="黑体" w:hAnsi="黑体" w:eastAsia="黑体" w:cs="黑体"/>
          <w:spacing w:val="-2"/>
          <w:sz w:val="28"/>
          <w:szCs w:val="28"/>
        </w:rPr>
        <w:t>院批准的</w:t>
      </w:r>
      <w:r>
        <w:rPr>
          <w:rFonts w:hint="eastAsia" w:ascii="黑体" w:hAnsi="黑体" w:eastAsia="黑体" w:cs="黑体"/>
          <w:sz w:val="28"/>
          <w:szCs w:val="28"/>
        </w:rPr>
        <w:t>中小企业划分标准确定的中型企业、小型企业和微型企业，但与大企业的负责人为同一</w:t>
      </w:r>
      <w:r>
        <w:rPr>
          <w:rFonts w:hint="eastAsia" w:ascii="黑体" w:hAnsi="黑体" w:eastAsia="黑体" w:cs="黑体"/>
          <w:spacing w:val="-1"/>
          <w:sz w:val="28"/>
          <w:szCs w:val="28"/>
        </w:rPr>
        <w:t>人，</w:t>
      </w:r>
      <w:r>
        <w:rPr>
          <w:rFonts w:hint="eastAsia" w:ascii="黑体" w:hAnsi="黑体" w:eastAsia="黑体" w:cs="黑体"/>
          <w:sz w:val="28"/>
          <w:szCs w:val="28"/>
        </w:rPr>
        <w:t>或者与大企业存在直接控股、管理关系的除外。符合中小企业划分标准的个体工商户，</w:t>
      </w:r>
      <w:r>
        <w:rPr>
          <w:rFonts w:hint="eastAsia" w:ascii="黑体" w:hAnsi="黑体" w:eastAsia="黑体" w:cs="黑体"/>
          <w:spacing w:val="-1"/>
          <w:sz w:val="28"/>
          <w:szCs w:val="28"/>
        </w:rPr>
        <w:t>在政</w:t>
      </w:r>
      <w:r>
        <w:rPr>
          <w:rFonts w:hint="eastAsia" w:ascii="黑体" w:hAnsi="黑体" w:eastAsia="黑体" w:cs="黑体"/>
          <w:sz w:val="28"/>
          <w:szCs w:val="28"/>
        </w:rPr>
        <w:t>府采购活动中视同中小企业。在政府采购活动中，供应商提供的货物、工程或者服</w:t>
      </w:r>
      <w:r>
        <w:rPr>
          <w:rFonts w:hint="eastAsia" w:ascii="黑体" w:hAnsi="黑体" w:eastAsia="黑体" w:cs="黑体"/>
          <w:spacing w:val="-1"/>
          <w:sz w:val="28"/>
          <w:szCs w:val="28"/>
        </w:rPr>
        <w:t>务符合下</w:t>
      </w:r>
      <w:r>
        <w:rPr>
          <w:rFonts w:hint="eastAsia" w:ascii="黑体" w:hAnsi="黑体" w:eastAsia="黑体" w:cs="黑体"/>
          <w:spacing w:val="-2"/>
          <w:sz w:val="28"/>
          <w:szCs w:val="28"/>
        </w:rPr>
        <w:t>列情形的，享受本招标文件规定的中小企业扶持政策：</w:t>
      </w:r>
    </w:p>
    <w:p w14:paraId="62B6E4A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黑体" w:hAnsi="黑体" w:eastAsia="黑体" w:cs="黑体"/>
          <w:sz w:val="28"/>
          <w:szCs w:val="28"/>
        </w:rPr>
      </w:pPr>
      <w:r>
        <w:rPr>
          <w:rFonts w:hint="eastAsia" w:ascii="黑体" w:hAnsi="黑体" w:eastAsia="黑体" w:cs="黑体"/>
          <w:spacing w:val="-2"/>
          <w:sz w:val="28"/>
          <w:szCs w:val="28"/>
        </w:rPr>
        <w:t>(1)在货物采购项目中，货物由中小企业制造，即货物由中小企业生产且使用该中小企业</w:t>
      </w:r>
      <w:r>
        <w:rPr>
          <w:rFonts w:hint="eastAsia" w:ascii="黑体" w:hAnsi="黑体" w:eastAsia="黑体" w:cs="黑体"/>
          <w:spacing w:val="-1"/>
          <w:sz w:val="28"/>
          <w:szCs w:val="28"/>
        </w:rPr>
        <w:t>商号或者注册商标，不对其中涉及的工程承建商和服</w:t>
      </w:r>
      <w:r>
        <w:rPr>
          <w:rFonts w:hint="eastAsia" w:ascii="黑体" w:hAnsi="黑体" w:eastAsia="黑体" w:cs="黑体"/>
          <w:spacing w:val="-2"/>
          <w:sz w:val="28"/>
          <w:szCs w:val="28"/>
        </w:rPr>
        <w:t>务的承接商作出要求；</w:t>
      </w:r>
    </w:p>
    <w:p w14:paraId="6B0FFD5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黑体" w:hAnsi="黑体" w:eastAsia="黑体" w:cs="黑体"/>
          <w:sz w:val="28"/>
          <w:szCs w:val="28"/>
        </w:rPr>
      </w:pPr>
      <w:r>
        <w:rPr>
          <w:rFonts w:hint="eastAsia" w:ascii="黑体" w:hAnsi="黑体" w:eastAsia="黑体" w:cs="黑体"/>
          <w:spacing w:val="-2"/>
          <w:sz w:val="28"/>
          <w:szCs w:val="28"/>
        </w:rPr>
        <w:t>(2)在工程采购项目中，工程由中小企业承建，即工程施工单位为中小企业，不对其中涉</w:t>
      </w:r>
      <w:r>
        <w:rPr>
          <w:rFonts w:hint="eastAsia" w:ascii="黑体" w:hAnsi="黑体" w:eastAsia="黑体" w:cs="黑体"/>
          <w:spacing w:val="-1"/>
          <w:sz w:val="28"/>
          <w:szCs w:val="28"/>
        </w:rPr>
        <w:t>及的货物的制造商和服务的承接商作出要求；</w:t>
      </w:r>
    </w:p>
    <w:p w14:paraId="7713462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黑体" w:hAnsi="黑体" w:eastAsia="黑体" w:cs="黑体"/>
          <w:sz w:val="28"/>
          <w:szCs w:val="28"/>
        </w:rPr>
      </w:pPr>
      <w:r>
        <w:rPr>
          <w:rFonts w:hint="eastAsia" w:ascii="黑体" w:hAnsi="黑体" w:eastAsia="黑体" w:cs="黑体"/>
          <w:spacing w:val="-2"/>
          <w:sz w:val="28"/>
          <w:szCs w:val="28"/>
        </w:rPr>
        <w:t>(3)在服务采购项目中，服务由中小企业承接，即提供服务的人员为中小企业依照《中华</w:t>
      </w:r>
      <w:r>
        <w:rPr>
          <w:rFonts w:hint="eastAsia" w:ascii="黑体" w:hAnsi="黑体" w:eastAsia="黑体" w:cs="黑体"/>
          <w:sz w:val="28"/>
          <w:szCs w:val="28"/>
        </w:rPr>
        <w:t>人民共和国劳动合同法》订立劳动合同的从业人员，不对其中涉及的货物的制造商和</w:t>
      </w:r>
      <w:r>
        <w:rPr>
          <w:rFonts w:hint="eastAsia" w:ascii="黑体" w:hAnsi="黑体" w:eastAsia="黑体" w:cs="黑体"/>
          <w:spacing w:val="-1"/>
          <w:sz w:val="28"/>
          <w:szCs w:val="28"/>
        </w:rPr>
        <w:t>工程承建商作出要求。在货物采购项目中，供应商提供的货物既有中小企业制造货物，也有大型企</w:t>
      </w:r>
      <w:r>
        <w:rPr>
          <w:rFonts w:hint="eastAsia" w:ascii="黑体" w:hAnsi="黑体" w:eastAsia="黑体" w:cs="黑体"/>
          <w:sz w:val="28"/>
          <w:szCs w:val="28"/>
        </w:rPr>
        <w:t>业制造货物的，不享受本招标文件规定的中小企业扶持政策。以联合体形式参加政府</w:t>
      </w:r>
      <w:r>
        <w:rPr>
          <w:rFonts w:hint="eastAsia" w:ascii="黑体" w:hAnsi="黑体" w:eastAsia="黑体" w:cs="黑体"/>
          <w:spacing w:val="-1"/>
          <w:sz w:val="28"/>
          <w:szCs w:val="28"/>
        </w:rPr>
        <w:t>采购活</w:t>
      </w:r>
      <w:r>
        <w:rPr>
          <w:rFonts w:hint="eastAsia" w:ascii="黑体" w:hAnsi="黑体" w:eastAsia="黑体" w:cs="黑体"/>
          <w:spacing w:val="-3"/>
          <w:sz w:val="28"/>
          <w:szCs w:val="28"/>
        </w:rPr>
        <w:t>动，联合体各方均为中小企业的，联合体视同中小企业。其中，</w:t>
      </w:r>
      <w:r>
        <w:rPr>
          <w:rFonts w:hint="eastAsia" w:ascii="黑体" w:hAnsi="黑体" w:eastAsia="黑体" w:cs="黑体"/>
          <w:spacing w:val="-4"/>
          <w:sz w:val="28"/>
          <w:szCs w:val="28"/>
        </w:rPr>
        <w:t>联合体各方均为小微企业的，</w:t>
      </w:r>
      <w:r>
        <w:rPr>
          <w:rFonts w:hint="eastAsia" w:ascii="黑体" w:hAnsi="黑体" w:eastAsia="黑体" w:cs="黑体"/>
          <w:sz w:val="28"/>
          <w:szCs w:val="28"/>
        </w:rPr>
        <w:t>联合体视同小微企业。依据本招标文件规定享受扶持政策获得政府采购合同的，小微</w:t>
      </w:r>
      <w:r>
        <w:rPr>
          <w:rFonts w:hint="eastAsia" w:ascii="黑体" w:hAnsi="黑体" w:eastAsia="黑体" w:cs="黑体"/>
          <w:spacing w:val="-1"/>
          <w:sz w:val="28"/>
          <w:szCs w:val="28"/>
        </w:rPr>
        <w:t>企业不得将合同分包给大中型企业，中型企业不得</w:t>
      </w:r>
      <w:r>
        <w:rPr>
          <w:rFonts w:hint="eastAsia" w:ascii="黑体" w:hAnsi="黑体" w:eastAsia="黑体" w:cs="黑体"/>
          <w:spacing w:val="-2"/>
          <w:sz w:val="28"/>
          <w:szCs w:val="28"/>
        </w:rPr>
        <w:t>将合同分包给大型企业。</w:t>
      </w:r>
    </w:p>
    <w:p w14:paraId="0D71EDF2">
      <w:pPr>
        <w:spacing w:line="360" w:lineRule="auto"/>
        <w:rPr>
          <w:rFonts w:hint="eastAsia" w:ascii="黑体" w:hAnsi="黑体" w:eastAsia="黑体" w:cs="黑体"/>
          <w:sz w:val="28"/>
          <w:szCs w:val="28"/>
        </w:rPr>
        <w:sectPr>
          <w:footerReference r:id="rId32" w:type="default"/>
          <w:pgSz w:w="11907" w:h="16840"/>
          <w:pgMar w:top="1440" w:right="1800" w:bottom="1440" w:left="1800" w:header="0" w:footer="889" w:gutter="0"/>
          <w:pgNumType w:fmt="decimal"/>
          <w:cols w:space="720" w:num="1"/>
        </w:sectPr>
      </w:pPr>
    </w:p>
    <w:p w14:paraId="13F43391">
      <w:pPr>
        <w:pStyle w:val="4"/>
        <w:spacing w:before="120" w:line="360" w:lineRule="auto"/>
        <w:jc w:val="center"/>
        <w:outlineLvl w:val="1"/>
        <w:rPr>
          <w:rFonts w:hint="eastAsia" w:ascii="黑体" w:hAnsi="黑体" w:eastAsia="黑体" w:cs="黑体"/>
          <w:sz w:val="36"/>
          <w:szCs w:val="36"/>
        </w:rPr>
      </w:pPr>
      <w:r>
        <w:rPr>
          <w:rFonts w:hint="eastAsia" w:ascii="黑体" w:hAnsi="黑体" w:eastAsia="黑体" w:cs="黑体"/>
          <w:b/>
          <w:bCs/>
          <w:spacing w:val="-1"/>
          <w:sz w:val="36"/>
          <w:szCs w:val="36"/>
        </w:rPr>
        <w:t>6-2、《残疾人福利性单位声明函》</w:t>
      </w:r>
    </w:p>
    <w:p w14:paraId="7B8C448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48" w:firstLineChars="200"/>
        <w:jc w:val="both"/>
        <w:textAlignment w:val="baseline"/>
        <w:rPr>
          <w:rFonts w:hint="eastAsia" w:ascii="黑体" w:hAnsi="黑体" w:eastAsia="黑体" w:cs="黑体"/>
          <w:sz w:val="28"/>
          <w:szCs w:val="28"/>
        </w:rPr>
      </w:pPr>
      <w:r>
        <w:rPr>
          <w:rFonts w:hint="eastAsia" w:ascii="黑体" w:hAnsi="黑体" w:eastAsia="黑体" w:cs="黑体"/>
          <w:spacing w:val="-3"/>
          <w:sz w:val="28"/>
          <w:szCs w:val="28"/>
        </w:rPr>
        <w:t>本</w:t>
      </w:r>
      <w:r>
        <w:rPr>
          <w:rFonts w:hint="eastAsia" w:ascii="黑体" w:hAnsi="黑体" w:eastAsia="黑体" w:cs="黑体"/>
          <w:spacing w:val="-2"/>
          <w:sz w:val="28"/>
          <w:szCs w:val="28"/>
        </w:rPr>
        <w:t>单位郑重声明，根据《财政部民政部中国残</w:t>
      </w:r>
      <w:r>
        <w:rPr>
          <w:rFonts w:hint="eastAsia" w:ascii="黑体" w:hAnsi="黑体" w:eastAsia="黑体" w:cs="黑体"/>
          <w:spacing w:val="-3"/>
          <w:sz w:val="28"/>
          <w:szCs w:val="28"/>
        </w:rPr>
        <w:t>疾人联合会关于促进残疾人就业政府</w:t>
      </w:r>
      <w:r>
        <w:rPr>
          <w:rFonts w:hint="eastAsia" w:ascii="黑体" w:hAnsi="黑体" w:eastAsia="黑体" w:cs="黑体"/>
          <w:spacing w:val="-2"/>
          <w:sz w:val="28"/>
          <w:szCs w:val="28"/>
        </w:rPr>
        <w:t>采</w:t>
      </w:r>
      <w:r>
        <w:rPr>
          <w:rFonts w:hint="eastAsia" w:ascii="黑体" w:hAnsi="黑体" w:eastAsia="黑体" w:cs="黑体"/>
          <w:spacing w:val="-4"/>
          <w:sz w:val="28"/>
          <w:szCs w:val="28"/>
        </w:rPr>
        <w:t>购政策的通知》（财库〔2017〕141号）的规定，本单位为符合条件的残疾人福利性单位，</w:t>
      </w:r>
      <w:r>
        <w:rPr>
          <w:rFonts w:hint="eastAsia" w:ascii="黑体" w:hAnsi="黑体" w:eastAsia="黑体" w:cs="黑体"/>
          <w:spacing w:val="-1"/>
          <w:sz w:val="28"/>
          <w:szCs w:val="28"/>
        </w:rPr>
        <w:t>且本单位参加单位的项目采购活动提供本单位制造的货物、承担的工程或者服务</w:t>
      </w:r>
      <w:r>
        <w:rPr>
          <w:rFonts w:hint="eastAsia" w:ascii="黑体" w:hAnsi="黑体" w:eastAsia="黑体" w:cs="黑体"/>
          <w:spacing w:val="1"/>
          <w:sz w:val="28"/>
          <w:szCs w:val="28"/>
        </w:rPr>
        <w:t>（以下简称产品</w:t>
      </w:r>
      <w:r>
        <w:rPr>
          <w:rFonts w:hint="eastAsia" w:ascii="黑体" w:hAnsi="黑体" w:eastAsia="黑体" w:cs="黑体"/>
          <w:spacing w:val="-15"/>
          <w:sz w:val="28"/>
          <w:szCs w:val="28"/>
        </w:rPr>
        <w:t>），</w:t>
      </w:r>
      <w:r>
        <w:rPr>
          <w:rFonts w:hint="eastAsia" w:ascii="黑体" w:hAnsi="黑体" w:eastAsia="黑体" w:cs="黑体"/>
          <w:spacing w:val="1"/>
          <w:sz w:val="28"/>
          <w:szCs w:val="28"/>
        </w:rPr>
        <w:t>或者提供其他残疾人福利性单位制造的货</w:t>
      </w:r>
      <w:r>
        <w:rPr>
          <w:rFonts w:hint="eastAsia" w:ascii="黑体" w:hAnsi="黑体" w:eastAsia="黑体" w:cs="黑体"/>
          <w:sz w:val="28"/>
          <w:szCs w:val="28"/>
        </w:rPr>
        <w:t>物（不包括使用非残疾人福利</w:t>
      </w:r>
      <w:r>
        <w:rPr>
          <w:rFonts w:hint="eastAsia" w:ascii="黑体" w:hAnsi="黑体" w:eastAsia="黑体" w:cs="黑体"/>
          <w:spacing w:val="1"/>
          <w:sz w:val="28"/>
          <w:szCs w:val="28"/>
        </w:rPr>
        <w:t>性单位注册商标的货物）。</w:t>
      </w:r>
    </w:p>
    <w:p w14:paraId="0FFC619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552" w:firstLineChars="200"/>
        <w:textAlignment w:val="baseline"/>
        <w:rPr>
          <w:rFonts w:hint="eastAsia" w:ascii="黑体" w:hAnsi="黑体" w:eastAsia="黑体" w:cs="黑体"/>
          <w:sz w:val="28"/>
          <w:szCs w:val="28"/>
        </w:rPr>
      </w:pPr>
      <w:r>
        <w:rPr>
          <w:rFonts w:hint="eastAsia" w:ascii="黑体" w:hAnsi="黑体" w:eastAsia="黑体" w:cs="黑体"/>
          <w:spacing w:val="-2"/>
          <w:sz w:val="28"/>
          <w:szCs w:val="28"/>
        </w:rPr>
        <w:t>本单位对上述声明的真实性负责。如有虚假，将依法承担相应责任。</w:t>
      </w:r>
    </w:p>
    <w:p w14:paraId="08AA640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黑体" w:hAnsi="黑体" w:eastAsia="黑体" w:cs="黑体"/>
          <w:sz w:val="28"/>
          <w:szCs w:val="28"/>
        </w:rPr>
      </w:pPr>
    </w:p>
    <w:p w14:paraId="21FF380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黑体" w:hAnsi="黑体" w:eastAsia="黑体" w:cs="黑体"/>
          <w:sz w:val="28"/>
          <w:szCs w:val="28"/>
        </w:rPr>
      </w:pPr>
    </w:p>
    <w:p w14:paraId="5DF4E703">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556" w:firstLineChars="200"/>
        <w:textAlignment w:val="baseline"/>
        <w:rPr>
          <w:rFonts w:hint="eastAsia" w:ascii="黑体" w:hAnsi="黑体" w:eastAsia="黑体" w:cs="黑体"/>
          <w:sz w:val="28"/>
          <w:szCs w:val="28"/>
          <w:lang w:eastAsia="zh-CN"/>
        </w:rPr>
      </w:pPr>
      <w:r>
        <w:rPr>
          <w:rFonts w:hint="eastAsia" w:ascii="黑体" w:hAnsi="黑体" w:eastAsia="黑体" w:cs="黑体"/>
          <w:spacing w:val="-1"/>
          <w:sz w:val="28"/>
          <w:szCs w:val="28"/>
        </w:rPr>
        <w:t>残疾人福利性单位名称（盖公章</w:t>
      </w:r>
      <w:r>
        <w:rPr>
          <w:rFonts w:hint="eastAsia" w:ascii="黑体" w:hAnsi="黑体" w:eastAsia="黑体" w:cs="黑体"/>
          <w:spacing w:val="4"/>
          <w:sz w:val="28"/>
          <w:szCs w:val="28"/>
        </w:rPr>
        <w:t>）：</w:t>
      </w:r>
    </w:p>
    <w:p w14:paraId="6230BA6F">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504" w:firstLineChars="200"/>
        <w:textAlignment w:val="baseline"/>
        <w:rPr>
          <w:rFonts w:hint="eastAsia" w:ascii="黑体" w:hAnsi="黑体" w:eastAsia="黑体" w:cs="黑体"/>
          <w:sz w:val="28"/>
          <w:szCs w:val="28"/>
        </w:rPr>
      </w:pPr>
      <w:r>
        <w:rPr>
          <w:rFonts w:hint="eastAsia" w:ascii="黑体" w:hAnsi="黑体" w:eastAsia="黑体" w:cs="黑体"/>
          <w:spacing w:val="-14"/>
          <w:sz w:val="28"/>
          <w:szCs w:val="28"/>
        </w:rPr>
        <w:t>日期：</w:t>
      </w:r>
    </w:p>
    <w:p w14:paraId="4C7C79C0">
      <w:pPr>
        <w:spacing w:line="338" w:lineRule="auto"/>
        <w:rPr>
          <w:rFonts w:hint="eastAsia" w:ascii="黑体" w:hAnsi="黑体" w:eastAsia="黑体" w:cs="黑体"/>
          <w:sz w:val="28"/>
          <w:szCs w:val="28"/>
        </w:rPr>
      </w:pPr>
    </w:p>
    <w:p w14:paraId="46EF1CC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4" w:firstLineChars="200"/>
        <w:textAlignment w:val="baseline"/>
        <w:rPr>
          <w:rFonts w:hint="eastAsia" w:ascii="黑体" w:hAnsi="黑体" w:eastAsia="黑体" w:cs="黑体"/>
          <w:sz w:val="28"/>
          <w:szCs w:val="28"/>
        </w:rPr>
      </w:pPr>
      <w:r>
        <w:rPr>
          <w:rFonts w:hint="eastAsia" w:ascii="黑体" w:hAnsi="黑体" w:eastAsia="黑体" w:cs="黑体"/>
          <w:b/>
          <w:bCs/>
          <w:spacing w:val="8"/>
          <w:sz w:val="28"/>
          <w:szCs w:val="28"/>
        </w:rPr>
        <w:t>说明：</w:t>
      </w:r>
      <w:r>
        <w:rPr>
          <w:rFonts w:hint="eastAsia" w:ascii="黑体" w:hAnsi="黑体" w:eastAsia="黑体" w:cs="黑体"/>
          <w:spacing w:val="8"/>
          <w:sz w:val="28"/>
          <w:szCs w:val="28"/>
        </w:rPr>
        <w:t>根据财库〔2017〕141号文件的规定,享受政府采购支持政策的残疾人福利性</w:t>
      </w:r>
      <w:r>
        <w:rPr>
          <w:rFonts w:hint="eastAsia" w:ascii="黑体" w:hAnsi="黑体" w:eastAsia="黑体" w:cs="黑体"/>
          <w:spacing w:val="7"/>
          <w:sz w:val="28"/>
          <w:szCs w:val="28"/>
        </w:rPr>
        <w:t>单位应当同时满足以下条件：</w:t>
      </w:r>
    </w:p>
    <w:p w14:paraId="431E1A7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2" w:firstLineChars="200"/>
        <w:textAlignment w:val="baseline"/>
        <w:rPr>
          <w:rFonts w:hint="eastAsia" w:ascii="黑体" w:hAnsi="黑体" w:eastAsia="黑体" w:cs="黑体"/>
          <w:sz w:val="28"/>
          <w:szCs w:val="28"/>
        </w:rPr>
      </w:pPr>
      <w:r>
        <w:rPr>
          <w:rFonts w:hint="eastAsia" w:ascii="黑体" w:hAnsi="黑体" w:eastAsia="黑体" w:cs="黑体"/>
          <w:spacing w:val="8"/>
          <w:sz w:val="28"/>
          <w:szCs w:val="28"/>
        </w:rPr>
        <w:t>（一）</w:t>
      </w:r>
      <w:r>
        <w:rPr>
          <w:rFonts w:hint="eastAsia" w:ascii="黑体" w:hAnsi="黑体" w:eastAsia="黑体" w:cs="黑体"/>
          <w:b/>
          <w:bCs/>
          <w:spacing w:val="8"/>
          <w:sz w:val="28"/>
          <w:szCs w:val="28"/>
        </w:rPr>
        <w:t>安置的残疾人占本单位在职职工人数的比例不低于25%（含25%</w:t>
      </w:r>
      <w:r>
        <w:rPr>
          <w:rFonts w:hint="eastAsia" w:ascii="黑体" w:hAnsi="黑体" w:eastAsia="黑体" w:cs="黑体"/>
          <w:b/>
          <w:bCs/>
          <w:spacing w:val="-3"/>
          <w:sz w:val="28"/>
          <w:szCs w:val="28"/>
        </w:rPr>
        <w:t>），</w:t>
      </w:r>
      <w:r>
        <w:rPr>
          <w:rFonts w:hint="eastAsia" w:ascii="黑体" w:hAnsi="黑体" w:eastAsia="黑体" w:cs="黑体"/>
          <w:b/>
          <w:bCs/>
          <w:spacing w:val="8"/>
          <w:sz w:val="28"/>
          <w:szCs w:val="28"/>
        </w:rPr>
        <w:t>并且安置的残疾人人数</w:t>
      </w:r>
      <w:r>
        <w:rPr>
          <w:rFonts w:hint="eastAsia" w:ascii="黑体" w:hAnsi="黑体" w:eastAsia="黑体" w:cs="黑体"/>
          <w:b/>
          <w:bCs/>
          <w:spacing w:val="3"/>
          <w:sz w:val="28"/>
          <w:szCs w:val="28"/>
        </w:rPr>
        <w:t>不少于10人（含10人</w:t>
      </w:r>
      <w:r>
        <w:rPr>
          <w:rFonts w:hint="eastAsia" w:ascii="黑体" w:hAnsi="黑体" w:eastAsia="黑体" w:cs="黑体"/>
          <w:b/>
          <w:bCs/>
          <w:spacing w:val="4"/>
          <w:sz w:val="28"/>
          <w:szCs w:val="28"/>
        </w:rPr>
        <w:t>）</w:t>
      </w:r>
      <w:r>
        <w:rPr>
          <w:rFonts w:hint="eastAsia" w:ascii="黑体" w:hAnsi="黑体" w:eastAsia="黑体" w:cs="黑体"/>
          <w:spacing w:val="4"/>
          <w:sz w:val="28"/>
          <w:szCs w:val="28"/>
        </w:rPr>
        <w:t>；</w:t>
      </w:r>
    </w:p>
    <w:p w14:paraId="5CE0776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2" w:firstLineChars="200"/>
        <w:textAlignment w:val="baseline"/>
        <w:rPr>
          <w:rFonts w:hint="eastAsia" w:ascii="黑体" w:hAnsi="黑体" w:eastAsia="黑体" w:cs="黑体"/>
          <w:sz w:val="28"/>
          <w:szCs w:val="28"/>
        </w:rPr>
      </w:pPr>
      <w:r>
        <w:rPr>
          <w:rFonts w:hint="eastAsia" w:ascii="黑体" w:hAnsi="黑体" w:eastAsia="黑体" w:cs="黑体"/>
          <w:spacing w:val="8"/>
          <w:sz w:val="28"/>
          <w:szCs w:val="28"/>
        </w:rPr>
        <w:t>（二）依法与安置的每位残疾人签订了一年以上（含一年）的劳动合同或服务协议；</w:t>
      </w:r>
    </w:p>
    <w:p w14:paraId="2AE479D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6" w:firstLineChars="200"/>
        <w:textAlignment w:val="baseline"/>
        <w:rPr>
          <w:rFonts w:hint="eastAsia" w:ascii="黑体" w:hAnsi="黑体" w:eastAsia="黑体" w:cs="黑体"/>
          <w:sz w:val="28"/>
          <w:szCs w:val="28"/>
        </w:rPr>
      </w:pPr>
      <w:r>
        <w:rPr>
          <w:rFonts w:hint="eastAsia" w:ascii="黑体" w:hAnsi="黑体" w:eastAsia="黑体" w:cs="黑体"/>
          <w:spacing w:val="9"/>
          <w:sz w:val="28"/>
          <w:szCs w:val="28"/>
        </w:rPr>
        <w:t>（三）为安置的每位残疾人按月足额缴纳了基本养老保险、基本医</w:t>
      </w:r>
      <w:r>
        <w:rPr>
          <w:rFonts w:hint="eastAsia" w:ascii="黑体" w:hAnsi="黑体" w:eastAsia="黑体" w:cs="黑体"/>
          <w:spacing w:val="8"/>
          <w:sz w:val="28"/>
          <w:szCs w:val="28"/>
        </w:rPr>
        <w:t>疗保险、失业保险、工伤保险和生育保险等社会保险费；</w:t>
      </w:r>
    </w:p>
    <w:p w14:paraId="319BCA6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2" w:firstLineChars="200"/>
        <w:textAlignment w:val="baseline"/>
        <w:rPr>
          <w:rFonts w:hint="eastAsia" w:ascii="黑体" w:hAnsi="黑体" w:eastAsia="黑体" w:cs="黑体"/>
          <w:sz w:val="28"/>
          <w:szCs w:val="28"/>
        </w:rPr>
      </w:pPr>
      <w:r>
        <w:rPr>
          <w:rFonts w:hint="eastAsia" w:ascii="黑体" w:hAnsi="黑体" w:eastAsia="黑体" w:cs="黑体"/>
          <w:spacing w:val="8"/>
          <w:sz w:val="28"/>
          <w:szCs w:val="28"/>
        </w:rPr>
        <w:t>（四）通过银行等金融机构向安置的每位残疾人，按月支付了不低于单位所在区县适用的</w:t>
      </w:r>
      <w:r>
        <w:rPr>
          <w:rFonts w:hint="eastAsia" w:ascii="黑体" w:hAnsi="黑体" w:eastAsia="黑体" w:cs="黑体"/>
          <w:spacing w:val="7"/>
          <w:sz w:val="28"/>
          <w:szCs w:val="28"/>
        </w:rPr>
        <w:t>经省级人民</w:t>
      </w:r>
      <w:r>
        <w:rPr>
          <w:rFonts w:hint="eastAsia" w:ascii="黑体" w:hAnsi="黑体" w:eastAsia="黑体" w:cs="黑体"/>
          <w:spacing w:val="9"/>
          <w:sz w:val="28"/>
          <w:szCs w:val="28"/>
        </w:rPr>
        <w:t>政府批准的月最低工资标准的工资；</w:t>
      </w:r>
    </w:p>
    <w:p w14:paraId="4F4DB01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6" w:firstLineChars="200"/>
        <w:textAlignment w:val="baseline"/>
        <w:rPr>
          <w:rFonts w:hint="eastAsia" w:ascii="黑体" w:hAnsi="黑体" w:eastAsia="黑体" w:cs="黑体"/>
          <w:sz w:val="28"/>
          <w:szCs w:val="28"/>
        </w:rPr>
      </w:pPr>
      <w:r>
        <w:rPr>
          <w:rFonts w:hint="eastAsia" w:ascii="黑体" w:hAnsi="黑体" w:eastAsia="黑体" w:cs="黑体"/>
          <w:spacing w:val="9"/>
          <w:sz w:val="28"/>
          <w:szCs w:val="28"/>
        </w:rPr>
        <w:t>（五）提供本单位制造的货物、承担的工程或者服务（以下</w:t>
      </w:r>
      <w:r>
        <w:rPr>
          <w:rFonts w:hint="eastAsia" w:ascii="黑体" w:hAnsi="黑体" w:eastAsia="黑体" w:cs="黑体"/>
          <w:spacing w:val="8"/>
          <w:sz w:val="28"/>
          <w:szCs w:val="28"/>
        </w:rPr>
        <w:t>简称产品</w:t>
      </w:r>
      <w:r>
        <w:rPr>
          <w:rFonts w:hint="eastAsia" w:ascii="黑体" w:hAnsi="黑体" w:eastAsia="黑体" w:cs="黑体"/>
          <w:spacing w:val="-12"/>
          <w:sz w:val="28"/>
          <w:szCs w:val="28"/>
        </w:rPr>
        <w:t>），</w:t>
      </w:r>
      <w:r>
        <w:rPr>
          <w:rFonts w:hint="eastAsia" w:ascii="黑体" w:hAnsi="黑体" w:eastAsia="黑体" w:cs="黑体"/>
          <w:spacing w:val="8"/>
          <w:sz w:val="28"/>
          <w:szCs w:val="28"/>
        </w:rPr>
        <w:t>或者提供其他残疾人福利性</w:t>
      </w:r>
      <w:r>
        <w:rPr>
          <w:rFonts w:hint="eastAsia" w:ascii="黑体" w:hAnsi="黑体" w:eastAsia="黑体" w:cs="黑体"/>
          <w:spacing w:val="10"/>
          <w:sz w:val="28"/>
          <w:szCs w:val="28"/>
        </w:rPr>
        <w:t>单位制造的货物（不包括使用非残疾人福利性</w:t>
      </w:r>
      <w:r>
        <w:rPr>
          <w:rFonts w:hint="eastAsia" w:ascii="黑体" w:hAnsi="黑体" w:eastAsia="黑体" w:cs="黑体"/>
          <w:spacing w:val="9"/>
          <w:sz w:val="28"/>
          <w:szCs w:val="28"/>
        </w:rPr>
        <w:t>单位注册商标的货物）。前款所称残疾人是指法定劳动年龄</w:t>
      </w:r>
      <w:r>
        <w:rPr>
          <w:rFonts w:hint="eastAsia" w:ascii="黑体" w:hAnsi="黑体" w:eastAsia="黑体" w:cs="黑体"/>
          <w:spacing w:val="6"/>
          <w:sz w:val="28"/>
          <w:szCs w:val="28"/>
        </w:rPr>
        <w:t>内，持有《中华人民共和国残疾人证》或者《中华人民共和国残疾军人证（1至8级</w:t>
      </w:r>
      <w:r>
        <w:rPr>
          <w:rFonts w:hint="eastAsia" w:ascii="黑体" w:hAnsi="黑体" w:eastAsia="黑体" w:cs="黑体"/>
          <w:spacing w:val="5"/>
          <w:sz w:val="28"/>
          <w:szCs w:val="28"/>
        </w:rPr>
        <w:t>）》的自然人，包括</w:t>
      </w:r>
      <w:r>
        <w:rPr>
          <w:rFonts w:hint="eastAsia" w:ascii="黑体" w:hAnsi="黑体" w:eastAsia="黑体" w:cs="黑体"/>
          <w:spacing w:val="10"/>
          <w:sz w:val="28"/>
          <w:szCs w:val="28"/>
        </w:rPr>
        <w:t>具有劳动条件和劳动意愿的精神残疾人。在职</w:t>
      </w:r>
      <w:r>
        <w:rPr>
          <w:rFonts w:hint="eastAsia" w:ascii="黑体" w:hAnsi="黑体" w:eastAsia="黑体" w:cs="黑体"/>
          <w:spacing w:val="9"/>
          <w:sz w:val="28"/>
          <w:szCs w:val="28"/>
        </w:rPr>
        <w:t>职工人数是指与残疾人福利性单位建立劳动关系并依法签订</w:t>
      </w:r>
      <w:r>
        <w:rPr>
          <w:rFonts w:hint="eastAsia" w:ascii="黑体" w:hAnsi="黑体" w:eastAsia="黑体" w:cs="黑体"/>
          <w:spacing w:val="8"/>
          <w:sz w:val="28"/>
          <w:szCs w:val="28"/>
        </w:rPr>
        <w:t>劳动合同或者服务协议的雇员人数。</w:t>
      </w:r>
    </w:p>
    <w:p w14:paraId="28538CC4">
      <w:pPr>
        <w:spacing w:line="190" w:lineRule="auto"/>
        <w:rPr>
          <w:rFonts w:hint="eastAsia" w:ascii="黑体" w:hAnsi="黑体" w:eastAsia="黑体" w:cs="黑体"/>
          <w:sz w:val="28"/>
          <w:szCs w:val="28"/>
        </w:rPr>
        <w:sectPr>
          <w:footerReference r:id="rId33" w:type="default"/>
          <w:pgSz w:w="11907" w:h="16840"/>
          <w:pgMar w:top="1440" w:right="1800" w:bottom="1440" w:left="1800" w:header="0" w:footer="889" w:gutter="0"/>
          <w:pgNumType w:fmt="decimal"/>
          <w:cols w:space="720" w:num="1"/>
        </w:sectPr>
      </w:pPr>
    </w:p>
    <w:p w14:paraId="50FF0EC9">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1"/>
        <w:rPr>
          <w:rFonts w:hint="eastAsia" w:ascii="黑体" w:hAnsi="黑体" w:eastAsia="黑体" w:cs="黑体"/>
          <w:sz w:val="28"/>
          <w:szCs w:val="28"/>
        </w:rPr>
      </w:pPr>
      <w:r>
        <w:rPr>
          <w:rFonts w:hint="eastAsia" w:ascii="黑体" w:hAnsi="黑体" w:eastAsia="黑体" w:cs="黑体"/>
          <w:b/>
          <w:bCs/>
          <w:spacing w:val="-1"/>
          <w:sz w:val="36"/>
          <w:szCs w:val="36"/>
        </w:rPr>
        <w:t>6-3、《监狱企业声明函》</w:t>
      </w:r>
    </w:p>
    <w:p w14:paraId="7A8555CC">
      <w:pPr>
        <w:pStyle w:val="4"/>
        <w:keepNext w:val="0"/>
        <w:keepLines w:val="0"/>
        <w:pageBreakBefore w:val="0"/>
        <w:widowControl/>
        <w:tabs>
          <w:tab w:val="left" w:pos="9639"/>
        </w:tabs>
        <w:kinsoku w:val="0"/>
        <w:wordWrap/>
        <w:overflowPunct/>
        <w:topLinePunct w:val="0"/>
        <w:autoSpaceDE w:val="0"/>
        <w:autoSpaceDN w:val="0"/>
        <w:bidi w:val="0"/>
        <w:adjustRightInd w:val="0"/>
        <w:snapToGrid w:val="0"/>
        <w:spacing w:line="360" w:lineRule="auto"/>
        <w:ind w:left="0" w:right="0" w:firstLine="540" w:firstLineChars="200"/>
        <w:jc w:val="both"/>
        <w:textAlignment w:val="baseline"/>
        <w:rPr>
          <w:rFonts w:hint="eastAsia" w:ascii="黑体" w:hAnsi="黑体" w:eastAsia="黑体" w:cs="黑体"/>
          <w:sz w:val="28"/>
          <w:szCs w:val="28"/>
        </w:rPr>
      </w:pPr>
      <w:r>
        <w:rPr>
          <w:rFonts w:hint="eastAsia" w:ascii="黑体" w:hAnsi="黑体" w:eastAsia="黑体" w:cs="黑体"/>
          <w:spacing w:val="-5"/>
          <w:sz w:val="28"/>
          <w:szCs w:val="28"/>
        </w:rPr>
        <w:t>本单位郑重声明，根据《财政部司法部关于政府采购支持监狱企业发展有关问题的通知》</w:t>
      </w:r>
      <w:r>
        <w:rPr>
          <w:rFonts w:hint="eastAsia" w:ascii="黑体" w:hAnsi="黑体" w:eastAsia="黑体" w:cs="黑体"/>
          <w:spacing w:val="-8"/>
          <w:sz w:val="28"/>
          <w:szCs w:val="28"/>
        </w:rPr>
        <w:t>（财库〔2014〕68号）的规定，本单位为符合条件的监狱企业福利性单位，本单位参加</w:t>
      </w:r>
      <w:r>
        <w:rPr>
          <w:rFonts w:hint="eastAsia" w:ascii="黑体" w:hAnsi="黑体" w:eastAsia="黑体" w:cs="黑体"/>
          <w:spacing w:val="-8"/>
          <w:sz w:val="28"/>
          <w:szCs w:val="28"/>
          <w:u w:val="single"/>
          <w:lang w:val="en-US" w:eastAsia="zh-CN"/>
        </w:rPr>
        <w:t xml:space="preserve">     </w:t>
      </w:r>
      <w:r>
        <w:rPr>
          <w:rFonts w:hint="eastAsia" w:ascii="黑体" w:hAnsi="黑体" w:eastAsia="黑体" w:cs="黑体"/>
          <w:spacing w:val="-2"/>
          <w:sz w:val="28"/>
          <w:szCs w:val="28"/>
        </w:rPr>
        <w:t>单位的项目采购活动，货物/施工/服务全部由符合政策要求的监狱企业承接。相关监狱</w:t>
      </w:r>
      <w:r>
        <w:rPr>
          <w:rFonts w:hint="eastAsia" w:ascii="黑体" w:hAnsi="黑体" w:eastAsia="黑体" w:cs="黑体"/>
          <w:spacing w:val="-1"/>
          <w:sz w:val="28"/>
          <w:szCs w:val="28"/>
        </w:rPr>
        <w:t>企业的具体情况如下：</w:t>
      </w:r>
    </w:p>
    <w:p w14:paraId="27476CD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rPr>
          <w:rFonts w:hint="eastAsia" w:ascii="黑体" w:hAnsi="黑体" w:eastAsia="黑体" w:cs="黑体"/>
          <w:sz w:val="28"/>
          <w:szCs w:val="28"/>
        </w:rPr>
      </w:pPr>
      <w:r>
        <w:rPr>
          <w:rFonts w:hint="eastAsia" w:ascii="黑体" w:hAnsi="黑体" w:eastAsia="黑体" w:cs="黑体"/>
          <w:spacing w:val="-4"/>
          <w:sz w:val="28"/>
          <w:szCs w:val="28"/>
        </w:rPr>
        <w:t>1.</w:t>
      </w:r>
      <w:r>
        <w:rPr>
          <w:rFonts w:hint="eastAsia" w:ascii="黑体" w:hAnsi="黑体" w:eastAsia="黑体" w:cs="黑体"/>
          <w:b/>
          <w:bCs/>
          <w:spacing w:val="-4"/>
          <w:sz w:val="28"/>
          <w:szCs w:val="28"/>
          <w:u w:val="single" w:color="auto"/>
        </w:rPr>
        <w:t>（标的名称</w:t>
      </w:r>
      <w:r>
        <w:rPr>
          <w:rFonts w:hint="eastAsia" w:ascii="黑体" w:hAnsi="黑体" w:eastAsia="黑体" w:cs="黑体"/>
          <w:b/>
          <w:bCs/>
          <w:spacing w:val="-13"/>
          <w:sz w:val="28"/>
          <w:szCs w:val="28"/>
          <w:u w:val="single" w:color="auto"/>
        </w:rPr>
        <w:t>）</w:t>
      </w:r>
      <w:r>
        <w:rPr>
          <w:rFonts w:hint="eastAsia" w:ascii="黑体" w:hAnsi="黑体" w:eastAsia="黑体" w:cs="黑体"/>
          <w:spacing w:val="-13"/>
          <w:sz w:val="28"/>
          <w:szCs w:val="28"/>
        </w:rPr>
        <w:t>，</w:t>
      </w:r>
      <w:r>
        <w:rPr>
          <w:rFonts w:hint="eastAsia" w:ascii="黑体" w:hAnsi="黑体" w:eastAsia="黑体" w:cs="黑体"/>
          <w:spacing w:val="-4"/>
          <w:sz w:val="28"/>
          <w:szCs w:val="28"/>
        </w:rPr>
        <w:t>承接单位为</w:t>
      </w:r>
      <w:r>
        <w:rPr>
          <w:rFonts w:hint="eastAsia" w:ascii="黑体" w:hAnsi="黑体" w:eastAsia="黑体" w:cs="黑体"/>
          <w:b/>
          <w:bCs/>
          <w:spacing w:val="-4"/>
          <w:sz w:val="28"/>
          <w:szCs w:val="28"/>
          <w:u w:val="single" w:color="auto"/>
        </w:rPr>
        <w:t>（企业名称</w:t>
      </w:r>
      <w:r>
        <w:rPr>
          <w:rFonts w:hint="eastAsia" w:ascii="黑体" w:hAnsi="黑体" w:eastAsia="黑体" w:cs="黑体"/>
          <w:b/>
          <w:bCs/>
          <w:spacing w:val="-13"/>
          <w:sz w:val="28"/>
          <w:szCs w:val="28"/>
          <w:u w:val="single" w:color="auto"/>
        </w:rPr>
        <w:t>）</w:t>
      </w:r>
      <w:r>
        <w:rPr>
          <w:rFonts w:hint="eastAsia" w:ascii="黑体" w:hAnsi="黑体" w:eastAsia="黑体" w:cs="黑体"/>
          <w:spacing w:val="-13"/>
          <w:sz w:val="28"/>
          <w:szCs w:val="28"/>
        </w:rPr>
        <w:t>，</w:t>
      </w:r>
      <w:r>
        <w:rPr>
          <w:rFonts w:hint="eastAsia" w:ascii="黑体" w:hAnsi="黑体" w:eastAsia="黑体" w:cs="黑体"/>
          <w:spacing w:val="-4"/>
          <w:sz w:val="28"/>
          <w:szCs w:val="28"/>
        </w:rPr>
        <w:t>属于</w:t>
      </w:r>
      <w:r>
        <w:rPr>
          <w:rFonts w:hint="eastAsia" w:ascii="黑体" w:hAnsi="黑体" w:eastAsia="黑体" w:cs="黑体"/>
          <w:b/>
          <w:bCs/>
          <w:spacing w:val="-4"/>
          <w:sz w:val="28"/>
          <w:szCs w:val="28"/>
          <w:u w:val="single" w:color="auto"/>
        </w:rPr>
        <w:t>监狱企业</w:t>
      </w:r>
      <w:r>
        <w:rPr>
          <w:rFonts w:hint="eastAsia" w:ascii="黑体" w:hAnsi="黑体" w:eastAsia="黑体" w:cs="黑体"/>
          <w:spacing w:val="-4"/>
          <w:sz w:val="28"/>
          <w:szCs w:val="28"/>
        </w:rPr>
        <w:t>；</w:t>
      </w:r>
      <w:r>
        <w:rPr>
          <w:rFonts w:hint="eastAsia" w:ascii="黑体" w:hAnsi="黑体" w:eastAsia="黑体" w:cs="黑体"/>
          <w:spacing w:val="-3"/>
          <w:sz w:val="28"/>
          <w:szCs w:val="28"/>
        </w:rPr>
        <w:t>2.</w:t>
      </w:r>
      <w:r>
        <w:rPr>
          <w:rFonts w:hint="eastAsia" w:ascii="黑体" w:hAnsi="黑体" w:eastAsia="黑体" w:cs="黑体"/>
          <w:b/>
          <w:bCs/>
          <w:spacing w:val="-3"/>
          <w:sz w:val="28"/>
          <w:szCs w:val="28"/>
          <w:u w:val="single" w:color="auto"/>
        </w:rPr>
        <w:t>（标的名称</w:t>
      </w:r>
      <w:r>
        <w:rPr>
          <w:rFonts w:hint="eastAsia" w:ascii="黑体" w:hAnsi="黑体" w:eastAsia="黑体" w:cs="黑体"/>
          <w:b/>
          <w:bCs/>
          <w:spacing w:val="-17"/>
          <w:sz w:val="28"/>
          <w:szCs w:val="28"/>
          <w:u w:val="single" w:color="auto"/>
        </w:rPr>
        <w:t>）</w:t>
      </w:r>
      <w:r>
        <w:rPr>
          <w:rFonts w:hint="eastAsia" w:ascii="黑体" w:hAnsi="黑体" w:eastAsia="黑体" w:cs="黑体"/>
          <w:spacing w:val="-17"/>
          <w:sz w:val="28"/>
          <w:szCs w:val="28"/>
        </w:rPr>
        <w:t>，</w:t>
      </w:r>
      <w:r>
        <w:rPr>
          <w:rFonts w:hint="eastAsia" w:ascii="黑体" w:hAnsi="黑体" w:eastAsia="黑体" w:cs="黑体"/>
          <w:spacing w:val="-3"/>
          <w:sz w:val="28"/>
          <w:szCs w:val="28"/>
        </w:rPr>
        <w:t>承接单位为</w:t>
      </w:r>
      <w:r>
        <w:rPr>
          <w:rFonts w:hint="eastAsia" w:ascii="黑体" w:hAnsi="黑体" w:eastAsia="黑体" w:cs="黑体"/>
          <w:b/>
          <w:bCs/>
          <w:spacing w:val="-3"/>
          <w:sz w:val="28"/>
          <w:szCs w:val="28"/>
          <w:u w:val="single" w:color="auto"/>
        </w:rPr>
        <w:t>（企业名称</w:t>
      </w:r>
      <w:r>
        <w:rPr>
          <w:rFonts w:hint="eastAsia" w:ascii="黑体" w:hAnsi="黑体" w:eastAsia="黑体" w:cs="黑体"/>
          <w:b/>
          <w:bCs/>
          <w:spacing w:val="-17"/>
          <w:sz w:val="28"/>
          <w:szCs w:val="28"/>
          <w:u w:val="single" w:color="auto"/>
        </w:rPr>
        <w:t>）</w:t>
      </w:r>
      <w:r>
        <w:rPr>
          <w:rFonts w:hint="eastAsia" w:ascii="黑体" w:hAnsi="黑体" w:eastAsia="黑体" w:cs="黑体"/>
          <w:spacing w:val="-17"/>
          <w:sz w:val="28"/>
          <w:szCs w:val="28"/>
        </w:rPr>
        <w:t>，</w:t>
      </w:r>
      <w:r>
        <w:rPr>
          <w:rFonts w:hint="eastAsia" w:ascii="黑体" w:hAnsi="黑体" w:eastAsia="黑体" w:cs="黑体"/>
          <w:spacing w:val="-3"/>
          <w:sz w:val="28"/>
          <w:szCs w:val="28"/>
        </w:rPr>
        <w:t>属于</w:t>
      </w:r>
      <w:r>
        <w:rPr>
          <w:rFonts w:hint="eastAsia" w:ascii="黑体" w:hAnsi="黑体" w:eastAsia="黑体" w:cs="黑体"/>
          <w:b/>
          <w:bCs/>
          <w:spacing w:val="-3"/>
          <w:sz w:val="28"/>
          <w:szCs w:val="28"/>
          <w:u w:val="single" w:color="auto"/>
        </w:rPr>
        <w:t>监狱企业</w:t>
      </w:r>
      <w:r>
        <w:rPr>
          <w:rFonts w:hint="eastAsia" w:ascii="黑体" w:hAnsi="黑体" w:eastAsia="黑体" w:cs="黑体"/>
          <w:spacing w:val="-3"/>
          <w:sz w:val="28"/>
          <w:szCs w:val="28"/>
        </w:rPr>
        <w:t>。</w:t>
      </w:r>
    </w:p>
    <w:p w14:paraId="0AE4CC1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z w:val="28"/>
          <w:szCs w:val="28"/>
        </w:rPr>
      </w:pPr>
      <w:r>
        <w:rPr>
          <w:rFonts w:hint="eastAsia" w:ascii="黑体" w:hAnsi="黑体" w:eastAsia="黑体" w:cs="黑体"/>
          <w:spacing w:val="-1"/>
          <w:position w:val="-3"/>
          <w:sz w:val="28"/>
          <w:szCs w:val="28"/>
        </w:rPr>
        <w:t>……</w:t>
      </w:r>
    </w:p>
    <w:p w14:paraId="5352DF5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黑体" w:hAnsi="黑体" w:eastAsia="黑体" w:cs="黑体"/>
          <w:sz w:val="28"/>
          <w:szCs w:val="28"/>
        </w:rPr>
      </w:pPr>
      <w:r>
        <w:rPr>
          <w:rFonts w:hint="eastAsia" w:ascii="黑体" w:hAnsi="黑体" w:eastAsia="黑体" w:cs="黑体"/>
          <w:spacing w:val="-2"/>
          <w:sz w:val="28"/>
          <w:szCs w:val="28"/>
        </w:rPr>
        <w:t>本单位对上述声明的真实性负责。如有虚假，将依法承担相应责任。</w:t>
      </w:r>
    </w:p>
    <w:p w14:paraId="02AC70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sz w:val="28"/>
          <w:szCs w:val="28"/>
        </w:rPr>
      </w:pPr>
    </w:p>
    <w:p w14:paraId="0F5DFD9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sz w:val="28"/>
          <w:szCs w:val="28"/>
        </w:rPr>
      </w:pPr>
    </w:p>
    <w:p w14:paraId="7418F6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sz w:val="28"/>
          <w:szCs w:val="28"/>
        </w:rPr>
      </w:pPr>
    </w:p>
    <w:p w14:paraId="4072B04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2" w:firstLineChars="200"/>
        <w:textAlignment w:val="baseline"/>
        <w:rPr>
          <w:rFonts w:hint="eastAsia" w:ascii="黑体" w:hAnsi="黑体" w:eastAsia="黑体" w:cs="黑体"/>
          <w:sz w:val="28"/>
          <w:szCs w:val="28"/>
        </w:rPr>
      </w:pPr>
      <w:r>
        <w:rPr>
          <w:rFonts w:hint="eastAsia" w:ascii="黑体" w:hAnsi="黑体" w:eastAsia="黑体" w:cs="黑体"/>
          <w:b/>
          <w:bCs/>
          <w:sz w:val="28"/>
          <w:szCs w:val="28"/>
        </w:rPr>
        <w:t>附：省级以上监狱管理局、戒毒管理局（含新疆生</w:t>
      </w:r>
      <w:r>
        <w:rPr>
          <w:rFonts w:hint="eastAsia" w:ascii="黑体" w:hAnsi="黑体" w:eastAsia="黑体" w:cs="黑体"/>
          <w:b/>
          <w:bCs/>
          <w:spacing w:val="-1"/>
          <w:sz w:val="28"/>
          <w:szCs w:val="28"/>
        </w:rPr>
        <w:t>产建设兵团）出具的监狱企业证明文</w:t>
      </w:r>
      <w:r>
        <w:rPr>
          <w:rFonts w:hint="eastAsia" w:ascii="黑体" w:hAnsi="黑体" w:eastAsia="黑体" w:cs="黑体"/>
          <w:b/>
          <w:bCs/>
          <w:spacing w:val="-2"/>
          <w:sz w:val="28"/>
          <w:szCs w:val="28"/>
        </w:rPr>
        <w:t>件。</w:t>
      </w:r>
    </w:p>
    <w:p w14:paraId="03E7BA1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sz w:val="28"/>
          <w:szCs w:val="28"/>
        </w:rPr>
      </w:pPr>
    </w:p>
    <w:p w14:paraId="6B0EB36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sz w:val="28"/>
          <w:szCs w:val="28"/>
        </w:rPr>
      </w:pPr>
    </w:p>
    <w:p w14:paraId="0512B18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z w:val="28"/>
          <w:szCs w:val="28"/>
          <w:lang w:eastAsia="zh-CN"/>
        </w:rPr>
      </w:pPr>
      <w:r>
        <w:rPr>
          <w:rFonts w:hint="eastAsia" w:ascii="黑体" w:hAnsi="黑体" w:eastAsia="黑体" w:cs="黑体"/>
          <w:spacing w:val="-1"/>
          <w:sz w:val="28"/>
          <w:szCs w:val="28"/>
        </w:rPr>
        <w:t>投标人（单位盖公章</w:t>
      </w:r>
      <w:r>
        <w:rPr>
          <w:rFonts w:hint="eastAsia" w:ascii="黑体" w:hAnsi="黑体" w:eastAsia="黑体" w:cs="黑体"/>
          <w:spacing w:val="2"/>
          <w:sz w:val="28"/>
          <w:szCs w:val="28"/>
        </w:rPr>
        <w:t>）：</w:t>
      </w:r>
    </w:p>
    <w:p w14:paraId="0CEC2BC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黑体" w:hAnsi="黑体" w:eastAsia="黑体" w:cs="黑体"/>
          <w:spacing w:val="-14"/>
          <w:sz w:val="28"/>
          <w:szCs w:val="28"/>
        </w:rPr>
      </w:pPr>
      <w:r>
        <w:rPr>
          <w:rFonts w:hint="eastAsia" w:ascii="黑体" w:hAnsi="黑体" w:eastAsia="黑体" w:cs="黑体"/>
          <w:spacing w:val="-14"/>
          <w:sz w:val="28"/>
          <w:szCs w:val="28"/>
        </w:rPr>
        <w:t>日期：</w:t>
      </w:r>
    </w:p>
    <w:p w14:paraId="62A81836">
      <w:pPr>
        <w:rPr>
          <w:rFonts w:hint="eastAsia" w:ascii="黑体" w:hAnsi="黑体" w:eastAsia="黑体" w:cs="黑体"/>
          <w:spacing w:val="-14"/>
          <w:sz w:val="28"/>
          <w:szCs w:val="28"/>
        </w:rPr>
      </w:pPr>
      <w:r>
        <w:rPr>
          <w:rFonts w:hint="eastAsia" w:ascii="黑体" w:hAnsi="黑体" w:eastAsia="黑体" w:cs="黑体"/>
          <w:spacing w:val="-14"/>
          <w:sz w:val="28"/>
          <w:szCs w:val="28"/>
        </w:rPr>
        <w:br w:type="page"/>
      </w:r>
    </w:p>
    <w:p w14:paraId="1BA8D4E0">
      <w:pPr>
        <w:jc w:val="center"/>
        <w:outlineLvl w:val="1"/>
        <w:rPr>
          <w:rFonts w:hint="eastAsia" w:ascii="黑体" w:hAnsi="黑体" w:eastAsia="黑体" w:cs="黑体"/>
          <w:b/>
          <w:bCs/>
          <w:snapToGrid w:val="0"/>
          <w:color w:val="000000"/>
          <w:spacing w:val="-1"/>
          <w:kern w:val="0"/>
          <w:sz w:val="36"/>
          <w:szCs w:val="36"/>
          <w:lang w:val="en-US" w:eastAsia="zh-CN" w:bidi="ar-SA"/>
        </w:rPr>
      </w:pPr>
      <w:r>
        <w:rPr>
          <w:rFonts w:hint="eastAsia" w:ascii="黑体" w:hAnsi="黑体" w:eastAsia="黑体" w:cs="黑体"/>
          <w:b/>
          <w:bCs/>
          <w:snapToGrid w:val="0"/>
          <w:color w:val="000000"/>
          <w:spacing w:val="-1"/>
          <w:kern w:val="0"/>
          <w:sz w:val="36"/>
          <w:szCs w:val="36"/>
          <w:lang w:val="en-US" w:eastAsia="zh-CN" w:bidi="ar-SA"/>
        </w:rPr>
        <w:t>6-4、</w:t>
      </w:r>
      <w:r>
        <w:rPr>
          <w:rFonts w:hint="eastAsia" w:ascii="黑体" w:hAnsi="黑体" w:eastAsia="黑体" w:cs="黑体"/>
          <w:b/>
          <w:bCs/>
          <w:snapToGrid w:val="0"/>
          <w:color w:val="000000"/>
          <w:spacing w:val="-1"/>
          <w:kern w:val="0"/>
          <w:sz w:val="36"/>
          <w:szCs w:val="36"/>
          <w:lang w:val="en-US" w:eastAsia="en-US" w:bidi="ar-SA"/>
        </w:rPr>
        <w:t>关于符合本国产品标准的声明函</w:t>
      </w:r>
      <w:r>
        <w:rPr>
          <w:rFonts w:hint="eastAsia" w:ascii="黑体" w:hAnsi="黑体" w:cs="黑体"/>
          <w:b/>
          <w:bCs/>
          <w:snapToGrid w:val="0"/>
          <w:color w:val="000000"/>
          <w:spacing w:val="-1"/>
          <w:kern w:val="0"/>
          <w:sz w:val="36"/>
          <w:szCs w:val="36"/>
          <w:lang w:val="en-US" w:eastAsia="zh-CN" w:bidi="ar-SA"/>
        </w:rPr>
        <w:t>（本函仅作为评审依据）</w:t>
      </w:r>
    </w:p>
    <w:p w14:paraId="62654F14">
      <w:pPr>
        <w:ind w:firstLine="560" w:firstLineChars="200"/>
        <w:rPr>
          <w:rFonts w:hint="eastAsia"/>
          <w:sz w:val="28"/>
          <w:szCs w:val="36"/>
        </w:rPr>
      </w:pPr>
      <w:r>
        <w:rPr>
          <w:rFonts w:hint="eastAsia"/>
          <w:sz w:val="28"/>
          <w:szCs w:val="36"/>
        </w:rPr>
        <w:t>本公司（单位）郑重声明，根据《国务院办</w:t>
      </w:r>
      <w:bookmarkStart w:id="49" w:name="_GoBack"/>
      <w:bookmarkEnd w:id="49"/>
      <w:r>
        <w:rPr>
          <w:rFonts w:hint="eastAsia"/>
          <w:sz w:val="28"/>
          <w:szCs w:val="36"/>
        </w:rPr>
        <w:t>公厅关于在政府采购中实施本国产品标准及相关政策的通知》（国办发〔2025〕34号）的规定，本公司（单位）提供的以下产品属于本国产品。具体情况如下：</w:t>
      </w:r>
    </w:p>
    <w:p w14:paraId="1C761CEC">
      <w:pPr>
        <w:ind w:firstLine="560" w:firstLineChars="200"/>
        <w:rPr>
          <w:rFonts w:hint="eastAsia"/>
          <w:sz w:val="28"/>
          <w:szCs w:val="36"/>
        </w:rPr>
      </w:pPr>
      <w:r>
        <w:rPr>
          <w:rFonts w:hint="eastAsia"/>
          <w:sz w:val="28"/>
          <w:szCs w:val="36"/>
        </w:rPr>
        <w:t>1.（</w:t>
      </w:r>
      <w:r>
        <w:rPr>
          <w:rFonts w:hint="eastAsia"/>
          <w:sz w:val="28"/>
          <w:szCs w:val="36"/>
          <w:u w:val="single"/>
        </w:rPr>
        <w:t>产品名称</w:t>
      </w:r>
      <w:r>
        <w:rPr>
          <w:rFonts w:hint="eastAsia"/>
          <w:sz w:val="28"/>
          <w:szCs w:val="36"/>
        </w:rPr>
        <w:t>），生产厂为（</w:t>
      </w:r>
      <w:r>
        <w:rPr>
          <w:rFonts w:hint="eastAsia"/>
          <w:sz w:val="28"/>
          <w:szCs w:val="36"/>
          <w:u w:val="single"/>
        </w:rPr>
        <w:t>厂名</w:t>
      </w:r>
      <w:r>
        <w:rPr>
          <w:rFonts w:hint="eastAsia"/>
          <w:sz w:val="28"/>
          <w:szCs w:val="36"/>
        </w:rPr>
        <w:t>），厂址为（</w:t>
      </w:r>
      <w:r>
        <w:rPr>
          <w:rFonts w:hint="eastAsia"/>
          <w:sz w:val="28"/>
          <w:szCs w:val="36"/>
          <w:u w:val="single"/>
        </w:rPr>
        <w:t>生产厂址</w:t>
      </w:r>
      <w:r>
        <w:rPr>
          <w:rFonts w:hint="eastAsia"/>
          <w:sz w:val="28"/>
          <w:szCs w:val="36"/>
        </w:rPr>
        <w:t>）。（</w:t>
      </w:r>
      <w:r>
        <w:rPr>
          <w:rFonts w:hint="eastAsia"/>
          <w:sz w:val="28"/>
          <w:szCs w:val="36"/>
          <w:u w:val="single"/>
        </w:rPr>
        <w:t>产品名称</w:t>
      </w:r>
      <w:r>
        <w:rPr>
          <w:rFonts w:hint="eastAsia"/>
          <w:sz w:val="28"/>
          <w:szCs w:val="36"/>
        </w:rPr>
        <w:t>）的中国境内生产的组件成本占比≥（</w:t>
      </w:r>
      <w:r>
        <w:rPr>
          <w:rFonts w:hint="eastAsia"/>
          <w:sz w:val="28"/>
          <w:szCs w:val="36"/>
          <w:u w:val="single"/>
        </w:rPr>
        <w:t>规定比例</w:t>
      </w:r>
      <w:r>
        <w:rPr>
          <w:rFonts w:hint="eastAsia"/>
          <w:sz w:val="28"/>
          <w:szCs w:val="36"/>
        </w:rPr>
        <w:t>）。（</w:t>
      </w:r>
      <w:r>
        <w:rPr>
          <w:rFonts w:hint="eastAsia"/>
          <w:sz w:val="28"/>
          <w:szCs w:val="36"/>
          <w:u w:val="single"/>
        </w:rPr>
        <w:t>产品名称</w:t>
      </w:r>
      <w:r>
        <w:rPr>
          <w:rFonts w:hint="eastAsia"/>
          <w:sz w:val="28"/>
          <w:szCs w:val="36"/>
        </w:rPr>
        <w:t>）的（</w:t>
      </w:r>
      <w:r>
        <w:rPr>
          <w:rFonts w:hint="eastAsia"/>
          <w:sz w:val="28"/>
          <w:szCs w:val="36"/>
          <w:u w:val="single"/>
        </w:rPr>
        <w:t>关键组件</w:t>
      </w:r>
      <w:r>
        <w:rPr>
          <w:rFonts w:hint="eastAsia"/>
          <w:sz w:val="28"/>
          <w:szCs w:val="36"/>
        </w:rPr>
        <w:t>）在中国境内生产。（</w:t>
      </w:r>
      <w:r>
        <w:rPr>
          <w:rFonts w:hint="eastAsia"/>
          <w:sz w:val="28"/>
          <w:szCs w:val="36"/>
          <w:u w:val="single"/>
        </w:rPr>
        <w:t>产品名称</w:t>
      </w:r>
      <w:r>
        <w:rPr>
          <w:rFonts w:hint="eastAsia"/>
          <w:sz w:val="28"/>
          <w:szCs w:val="36"/>
        </w:rPr>
        <w:t>）的（</w:t>
      </w:r>
      <w:r>
        <w:rPr>
          <w:rFonts w:hint="eastAsia"/>
          <w:sz w:val="28"/>
          <w:szCs w:val="36"/>
          <w:u w:val="single"/>
        </w:rPr>
        <w:t>关键工序</w:t>
      </w:r>
      <w:r>
        <w:rPr>
          <w:rFonts w:hint="eastAsia"/>
          <w:sz w:val="28"/>
          <w:szCs w:val="36"/>
        </w:rPr>
        <w:t>）在中国境内完成。</w:t>
      </w:r>
    </w:p>
    <w:p w14:paraId="72EF01F4">
      <w:pPr>
        <w:ind w:firstLine="560" w:firstLineChars="200"/>
        <w:rPr>
          <w:rFonts w:hint="eastAsia"/>
          <w:sz w:val="28"/>
          <w:szCs w:val="36"/>
        </w:rPr>
      </w:pPr>
      <w:r>
        <w:rPr>
          <w:rFonts w:hint="eastAsia"/>
          <w:sz w:val="28"/>
          <w:szCs w:val="36"/>
        </w:rPr>
        <w:t>2.（</w:t>
      </w:r>
      <w:r>
        <w:rPr>
          <w:rFonts w:hint="eastAsia"/>
          <w:sz w:val="28"/>
          <w:szCs w:val="36"/>
          <w:u w:val="single"/>
        </w:rPr>
        <w:t>产品名称</w:t>
      </w:r>
      <w:r>
        <w:rPr>
          <w:rFonts w:hint="eastAsia"/>
          <w:sz w:val="28"/>
          <w:szCs w:val="36"/>
        </w:rPr>
        <w:t>），生产厂为（</w:t>
      </w:r>
      <w:r>
        <w:rPr>
          <w:rFonts w:hint="eastAsia"/>
          <w:sz w:val="28"/>
          <w:szCs w:val="36"/>
          <w:u w:val="single"/>
        </w:rPr>
        <w:t>厂名</w:t>
      </w:r>
      <w:r>
        <w:rPr>
          <w:rFonts w:hint="eastAsia"/>
          <w:sz w:val="28"/>
          <w:szCs w:val="36"/>
        </w:rPr>
        <w:t>），厂址为（</w:t>
      </w:r>
      <w:r>
        <w:rPr>
          <w:rFonts w:hint="eastAsia"/>
          <w:sz w:val="28"/>
          <w:szCs w:val="36"/>
          <w:u w:val="single"/>
        </w:rPr>
        <w:t>生产厂址</w:t>
      </w:r>
      <w:r>
        <w:rPr>
          <w:rFonts w:hint="eastAsia"/>
          <w:sz w:val="28"/>
          <w:szCs w:val="36"/>
        </w:rPr>
        <w:t>）。（</w:t>
      </w:r>
      <w:r>
        <w:rPr>
          <w:rFonts w:hint="eastAsia"/>
          <w:sz w:val="28"/>
          <w:szCs w:val="36"/>
          <w:u w:val="single"/>
        </w:rPr>
        <w:t>产品名称</w:t>
      </w:r>
      <w:r>
        <w:rPr>
          <w:rFonts w:hint="eastAsia"/>
          <w:sz w:val="28"/>
          <w:szCs w:val="36"/>
        </w:rPr>
        <w:t>）的中国境内生产的组件成本占比≥（</w:t>
      </w:r>
      <w:r>
        <w:rPr>
          <w:rFonts w:hint="eastAsia"/>
          <w:sz w:val="28"/>
          <w:szCs w:val="36"/>
          <w:u w:val="single"/>
        </w:rPr>
        <w:t>规定比例</w:t>
      </w:r>
      <w:r>
        <w:rPr>
          <w:rFonts w:hint="eastAsia"/>
          <w:sz w:val="28"/>
          <w:szCs w:val="36"/>
        </w:rPr>
        <w:t>）。（</w:t>
      </w:r>
      <w:r>
        <w:rPr>
          <w:rFonts w:hint="eastAsia"/>
          <w:sz w:val="28"/>
          <w:szCs w:val="36"/>
          <w:u w:val="single"/>
        </w:rPr>
        <w:t>产品名称</w:t>
      </w:r>
      <w:r>
        <w:rPr>
          <w:rFonts w:hint="eastAsia"/>
          <w:sz w:val="28"/>
          <w:szCs w:val="36"/>
        </w:rPr>
        <w:t>）的（</w:t>
      </w:r>
      <w:r>
        <w:rPr>
          <w:rFonts w:hint="eastAsia"/>
          <w:sz w:val="28"/>
          <w:szCs w:val="36"/>
          <w:u w:val="single"/>
        </w:rPr>
        <w:t>关键组件</w:t>
      </w:r>
      <w:r>
        <w:rPr>
          <w:rFonts w:hint="eastAsia"/>
          <w:sz w:val="28"/>
          <w:szCs w:val="36"/>
        </w:rPr>
        <w:t>）在中国境内生产。（</w:t>
      </w:r>
      <w:r>
        <w:rPr>
          <w:rFonts w:hint="eastAsia"/>
          <w:sz w:val="28"/>
          <w:szCs w:val="36"/>
          <w:u w:val="single"/>
        </w:rPr>
        <w:t>产品名称</w:t>
      </w:r>
      <w:r>
        <w:rPr>
          <w:rFonts w:hint="eastAsia"/>
          <w:sz w:val="28"/>
          <w:szCs w:val="36"/>
        </w:rPr>
        <w:t>）的（</w:t>
      </w:r>
      <w:r>
        <w:rPr>
          <w:rFonts w:hint="eastAsia"/>
          <w:sz w:val="28"/>
          <w:szCs w:val="36"/>
          <w:u w:val="single"/>
        </w:rPr>
        <w:t>关键工序</w:t>
      </w:r>
      <w:r>
        <w:rPr>
          <w:rFonts w:hint="eastAsia"/>
          <w:sz w:val="28"/>
          <w:szCs w:val="36"/>
        </w:rPr>
        <w:t>）在中国境内完成。</w:t>
      </w:r>
    </w:p>
    <w:p w14:paraId="601B9091">
      <w:pPr>
        <w:ind w:firstLine="560" w:firstLineChars="200"/>
        <w:rPr>
          <w:rFonts w:hint="eastAsia"/>
          <w:sz w:val="28"/>
          <w:szCs w:val="36"/>
        </w:rPr>
      </w:pPr>
      <w:r>
        <w:rPr>
          <w:rFonts w:hint="eastAsia"/>
          <w:sz w:val="28"/>
          <w:szCs w:val="36"/>
        </w:rPr>
        <w:t>……</w:t>
      </w:r>
    </w:p>
    <w:p w14:paraId="0333D505">
      <w:pPr>
        <w:ind w:firstLine="560" w:firstLineChars="200"/>
        <w:rPr>
          <w:rFonts w:hint="eastAsia"/>
          <w:sz w:val="28"/>
          <w:szCs w:val="36"/>
        </w:rPr>
      </w:pPr>
      <w:r>
        <w:rPr>
          <w:rFonts w:hint="eastAsia"/>
          <w:sz w:val="28"/>
          <w:szCs w:val="36"/>
        </w:rPr>
        <w:t>本公司（单位）对上述声明内容的真实性负责。如有虚假，愿</w:t>
      </w:r>
    </w:p>
    <w:p w14:paraId="7A72C9B9">
      <w:pPr>
        <w:rPr>
          <w:rFonts w:hint="eastAsia"/>
          <w:sz w:val="28"/>
          <w:szCs w:val="36"/>
        </w:rPr>
      </w:pPr>
      <w:r>
        <w:rPr>
          <w:rFonts w:hint="eastAsia"/>
          <w:sz w:val="28"/>
          <w:szCs w:val="36"/>
        </w:rPr>
        <w:t>承担相应法律责任。</w:t>
      </w:r>
    </w:p>
    <w:p w14:paraId="4A705FBF">
      <w:pPr>
        <w:rPr>
          <w:rFonts w:hint="eastAsia"/>
          <w:sz w:val="28"/>
          <w:szCs w:val="36"/>
        </w:rPr>
      </w:pPr>
    </w:p>
    <w:p w14:paraId="09FA33C0">
      <w:pPr>
        <w:rPr>
          <w:rFonts w:hint="eastAsia"/>
          <w:sz w:val="28"/>
          <w:szCs w:val="36"/>
        </w:rPr>
      </w:pPr>
      <w:r>
        <w:rPr>
          <w:rFonts w:hint="eastAsia"/>
          <w:sz w:val="28"/>
          <w:szCs w:val="36"/>
        </w:rPr>
        <w:t>公司（单位）名称（盖章）：</w:t>
      </w:r>
    </w:p>
    <w:p w14:paraId="5934A4C7">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default" w:ascii="黑体" w:hAnsi="黑体" w:eastAsia="黑体" w:cs="黑体"/>
          <w:sz w:val="28"/>
          <w:szCs w:val="28"/>
          <w:lang w:val="en-US" w:eastAsia="zh-CN"/>
        </w:rPr>
        <w:sectPr>
          <w:footerReference r:id="rId34" w:type="default"/>
          <w:pgSz w:w="11906" w:h="16839"/>
          <w:pgMar w:top="1440" w:right="1800" w:bottom="1440" w:left="1800" w:header="0" w:footer="987" w:gutter="0"/>
          <w:pgNumType w:fmt="decimal"/>
          <w:cols w:space="720" w:num="1"/>
        </w:sectPr>
      </w:pPr>
      <w:r>
        <w:rPr>
          <w:rFonts w:hint="eastAsia"/>
          <w:sz w:val="28"/>
          <w:szCs w:val="36"/>
        </w:rPr>
        <w:t>日期： 年 月 日</w:t>
      </w:r>
    </w:p>
    <w:p w14:paraId="04A60680">
      <w:pPr>
        <w:pStyle w:val="4"/>
        <w:spacing w:line="360" w:lineRule="auto"/>
        <w:ind w:left="0" w:right="0" w:firstLine="0"/>
        <w:jc w:val="center"/>
        <w:outlineLvl w:val="1"/>
        <w:rPr>
          <w:rFonts w:hint="eastAsia" w:ascii="黑体" w:hAnsi="黑体" w:eastAsia="黑体" w:cs="黑体"/>
          <w:sz w:val="36"/>
          <w:szCs w:val="36"/>
        </w:rPr>
      </w:pPr>
      <w:r>
        <w:rPr>
          <w:rFonts w:hint="eastAsia" w:ascii="黑体" w:hAnsi="黑体" w:eastAsia="黑体" w:cs="黑体"/>
          <w:b/>
          <w:bCs/>
          <w:spacing w:val="-1"/>
          <w:sz w:val="36"/>
          <w:szCs w:val="36"/>
        </w:rPr>
        <w:t>7、投标人关联单位的说明</w:t>
      </w:r>
    </w:p>
    <w:p w14:paraId="0FB209E0">
      <w:pPr>
        <w:pStyle w:val="4"/>
        <w:spacing w:line="360" w:lineRule="auto"/>
        <w:ind w:left="0" w:right="0" w:firstLine="0"/>
        <w:rPr>
          <w:rFonts w:hint="eastAsia" w:ascii="黑体" w:hAnsi="黑体" w:eastAsia="黑体" w:cs="黑体"/>
          <w:sz w:val="28"/>
          <w:szCs w:val="28"/>
        </w:rPr>
      </w:pPr>
      <w:r>
        <w:rPr>
          <w:rFonts w:hint="eastAsia" w:ascii="黑体" w:hAnsi="黑体" w:eastAsia="黑体" w:cs="黑体"/>
          <w:spacing w:val="2"/>
          <w:sz w:val="28"/>
          <w:szCs w:val="28"/>
        </w:rPr>
        <w:t>致</w:t>
      </w:r>
      <w:r>
        <w:rPr>
          <w:rFonts w:hint="eastAsia" w:ascii="黑体" w:hAnsi="黑体" w:eastAsia="黑体" w:cs="黑体"/>
          <w:spacing w:val="-10"/>
          <w:sz w:val="28"/>
          <w:szCs w:val="28"/>
        </w:rPr>
        <w:t>：</w:t>
      </w:r>
      <w:r>
        <w:rPr>
          <w:rFonts w:hint="eastAsia" w:ascii="黑体" w:hAnsi="黑体" w:eastAsia="黑体" w:cs="黑体"/>
          <w:spacing w:val="-10"/>
          <w:sz w:val="28"/>
          <w:szCs w:val="28"/>
          <w:u w:val="single" w:color="auto"/>
        </w:rPr>
        <w:t>（</w:t>
      </w:r>
      <w:r>
        <w:rPr>
          <w:rFonts w:hint="eastAsia" w:ascii="黑体" w:hAnsi="黑体" w:eastAsia="黑体" w:cs="黑体"/>
          <w:spacing w:val="2"/>
          <w:sz w:val="28"/>
          <w:szCs w:val="28"/>
          <w:u w:val="single" w:color="auto"/>
        </w:rPr>
        <w:t>采购人名称）</w:t>
      </w:r>
    </w:p>
    <w:p w14:paraId="469BA6C7">
      <w:pPr>
        <w:pStyle w:val="4"/>
        <w:spacing w:line="360" w:lineRule="auto"/>
        <w:ind w:left="0" w:right="0" w:firstLine="556" w:firstLineChars="200"/>
        <w:rPr>
          <w:rFonts w:hint="eastAsia" w:ascii="黑体" w:hAnsi="黑体" w:eastAsia="黑体" w:cs="黑体"/>
          <w:sz w:val="28"/>
          <w:szCs w:val="28"/>
        </w:rPr>
      </w:pPr>
      <w:r>
        <w:rPr>
          <w:rFonts w:hint="eastAsia" w:ascii="黑体" w:hAnsi="黑体" w:eastAsia="黑体" w:cs="黑体"/>
          <w:spacing w:val="-1"/>
          <w:sz w:val="28"/>
          <w:szCs w:val="28"/>
        </w:rPr>
        <w:t>我方参加</w:t>
      </w:r>
      <w:r>
        <w:rPr>
          <w:rFonts w:hint="eastAsia" w:ascii="黑体" w:hAnsi="黑体" w:eastAsia="黑体" w:cs="黑体"/>
          <w:spacing w:val="-1"/>
          <w:sz w:val="28"/>
          <w:szCs w:val="28"/>
          <w:u w:val="single" w:color="auto"/>
        </w:rPr>
        <w:t>（项目名称）</w:t>
      </w:r>
      <w:r>
        <w:rPr>
          <w:rFonts w:hint="eastAsia" w:ascii="黑体" w:hAnsi="黑体" w:eastAsia="黑体" w:cs="黑体"/>
          <w:spacing w:val="-1"/>
          <w:sz w:val="28"/>
          <w:szCs w:val="28"/>
        </w:rPr>
        <w:t>的申请，根据法律法规维</w:t>
      </w:r>
      <w:r>
        <w:rPr>
          <w:rFonts w:hint="eastAsia" w:ascii="黑体" w:hAnsi="黑体" w:eastAsia="黑体" w:cs="黑体"/>
          <w:spacing w:val="-2"/>
          <w:sz w:val="28"/>
          <w:szCs w:val="28"/>
        </w:rPr>
        <w:t>护投标公正性的相关规定，</w:t>
      </w:r>
      <w:r>
        <w:rPr>
          <w:rFonts w:hint="eastAsia" w:ascii="黑体" w:hAnsi="黑体" w:eastAsia="黑体" w:cs="黑体"/>
          <w:spacing w:val="-1"/>
          <w:sz w:val="28"/>
          <w:szCs w:val="28"/>
        </w:rPr>
        <w:t>特就本单位控股及管理关系情况申报如下，并承担</w:t>
      </w:r>
      <w:r>
        <w:rPr>
          <w:rFonts w:hint="eastAsia" w:ascii="黑体" w:hAnsi="黑体" w:eastAsia="黑体" w:cs="黑体"/>
          <w:spacing w:val="-2"/>
          <w:sz w:val="28"/>
          <w:szCs w:val="28"/>
        </w:rPr>
        <w:t>申报不实的责任。</w:t>
      </w:r>
    </w:p>
    <w:tbl>
      <w:tblPr>
        <w:tblStyle w:val="15"/>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924"/>
        <w:gridCol w:w="2592"/>
        <w:gridCol w:w="2794"/>
      </w:tblGrid>
      <w:tr w14:paraId="58E90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759" w:type="pct"/>
            <w:vAlign w:val="top"/>
          </w:tcPr>
          <w:p w14:paraId="1A6FD5CE">
            <w:pPr>
              <w:spacing w:before="102" w:line="183" w:lineRule="auto"/>
              <w:jc w:val="center"/>
              <w:rPr>
                <w:rFonts w:hint="eastAsia" w:ascii="黑体" w:hAnsi="黑体" w:eastAsia="黑体" w:cs="黑体"/>
                <w:sz w:val="28"/>
                <w:szCs w:val="28"/>
              </w:rPr>
            </w:pPr>
            <w:r>
              <w:rPr>
                <w:rFonts w:hint="eastAsia" w:ascii="黑体" w:hAnsi="黑体" w:eastAsia="黑体" w:cs="黑体"/>
                <w:spacing w:val="-5"/>
                <w:sz w:val="28"/>
                <w:szCs w:val="28"/>
              </w:rPr>
              <w:t>申报人名称</w:t>
            </w:r>
          </w:p>
        </w:tc>
        <w:tc>
          <w:tcPr>
            <w:tcW w:w="3240" w:type="pct"/>
            <w:gridSpan w:val="2"/>
            <w:vAlign w:val="top"/>
          </w:tcPr>
          <w:p w14:paraId="26B8DD5E">
            <w:pPr>
              <w:pStyle w:val="16"/>
              <w:jc w:val="center"/>
              <w:rPr>
                <w:rFonts w:hint="eastAsia" w:ascii="黑体" w:hAnsi="黑体" w:eastAsia="黑体" w:cs="黑体"/>
                <w:sz w:val="28"/>
                <w:szCs w:val="28"/>
              </w:rPr>
            </w:pPr>
          </w:p>
        </w:tc>
      </w:tr>
      <w:tr w14:paraId="2C7D3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759" w:type="pct"/>
            <w:vMerge w:val="restart"/>
            <w:tcBorders>
              <w:bottom w:val="nil"/>
            </w:tcBorders>
            <w:vAlign w:val="top"/>
          </w:tcPr>
          <w:p w14:paraId="46464B05">
            <w:pPr>
              <w:spacing w:before="103" w:line="225" w:lineRule="auto"/>
              <w:jc w:val="center"/>
              <w:rPr>
                <w:rFonts w:hint="eastAsia" w:ascii="黑体" w:hAnsi="黑体" w:eastAsia="黑体" w:cs="黑体"/>
                <w:sz w:val="28"/>
                <w:szCs w:val="28"/>
              </w:rPr>
            </w:pPr>
            <w:r>
              <w:rPr>
                <w:rFonts w:hint="eastAsia" w:ascii="黑体" w:hAnsi="黑体" w:eastAsia="黑体" w:cs="黑体"/>
                <w:spacing w:val="-1"/>
                <w:sz w:val="28"/>
                <w:szCs w:val="28"/>
              </w:rPr>
              <w:t>法定代表人/单位负责人</w:t>
            </w:r>
          </w:p>
        </w:tc>
        <w:tc>
          <w:tcPr>
            <w:tcW w:w="1559" w:type="pct"/>
            <w:vAlign w:val="top"/>
          </w:tcPr>
          <w:p w14:paraId="67A1D7FF">
            <w:pPr>
              <w:spacing w:before="98" w:line="182" w:lineRule="auto"/>
              <w:jc w:val="center"/>
              <w:rPr>
                <w:rFonts w:hint="eastAsia" w:ascii="黑体" w:hAnsi="黑体" w:eastAsia="黑体" w:cs="黑体"/>
                <w:sz w:val="28"/>
                <w:szCs w:val="28"/>
              </w:rPr>
            </w:pPr>
            <w:r>
              <w:rPr>
                <w:rFonts w:hint="eastAsia" w:ascii="黑体" w:hAnsi="黑体" w:eastAsia="黑体" w:cs="黑体"/>
                <w:spacing w:val="-2"/>
                <w:sz w:val="28"/>
                <w:szCs w:val="28"/>
              </w:rPr>
              <w:t>姓名</w:t>
            </w:r>
          </w:p>
        </w:tc>
        <w:tc>
          <w:tcPr>
            <w:tcW w:w="1680" w:type="pct"/>
            <w:vAlign w:val="top"/>
          </w:tcPr>
          <w:p w14:paraId="612EC483">
            <w:pPr>
              <w:pStyle w:val="16"/>
              <w:jc w:val="center"/>
              <w:rPr>
                <w:rFonts w:hint="eastAsia" w:ascii="黑体" w:hAnsi="黑体" w:eastAsia="黑体" w:cs="黑体"/>
                <w:sz w:val="28"/>
                <w:szCs w:val="28"/>
              </w:rPr>
            </w:pPr>
          </w:p>
        </w:tc>
      </w:tr>
      <w:tr w14:paraId="5B1F6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759" w:type="pct"/>
            <w:vMerge w:val="continue"/>
            <w:tcBorders>
              <w:top w:val="nil"/>
            </w:tcBorders>
            <w:vAlign w:val="top"/>
          </w:tcPr>
          <w:p w14:paraId="2782EC3B">
            <w:pPr>
              <w:pStyle w:val="16"/>
              <w:jc w:val="center"/>
              <w:rPr>
                <w:rFonts w:hint="eastAsia" w:ascii="黑体" w:hAnsi="黑体" w:eastAsia="黑体" w:cs="黑体"/>
                <w:sz w:val="28"/>
                <w:szCs w:val="28"/>
              </w:rPr>
            </w:pPr>
          </w:p>
        </w:tc>
        <w:tc>
          <w:tcPr>
            <w:tcW w:w="1559" w:type="pct"/>
            <w:vAlign w:val="top"/>
          </w:tcPr>
          <w:p w14:paraId="36264698">
            <w:pPr>
              <w:spacing w:before="99" w:line="183" w:lineRule="auto"/>
              <w:jc w:val="center"/>
              <w:rPr>
                <w:rFonts w:hint="eastAsia" w:ascii="黑体" w:hAnsi="黑体" w:eastAsia="黑体" w:cs="黑体"/>
                <w:sz w:val="28"/>
                <w:szCs w:val="28"/>
              </w:rPr>
            </w:pPr>
            <w:r>
              <w:rPr>
                <w:rFonts w:hint="eastAsia" w:ascii="黑体" w:hAnsi="黑体" w:eastAsia="黑体" w:cs="黑体"/>
                <w:spacing w:val="-2"/>
                <w:sz w:val="28"/>
                <w:szCs w:val="28"/>
              </w:rPr>
              <w:t>身份证号</w:t>
            </w:r>
          </w:p>
        </w:tc>
        <w:tc>
          <w:tcPr>
            <w:tcW w:w="1680" w:type="pct"/>
            <w:vAlign w:val="top"/>
          </w:tcPr>
          <w:p w14:paraId="6202BBB7">
            <w:pPr>
              <w:pStyle w:val="16"/>
              <w:jc w:val="center"/>
              <w:rPr>
                <w:rFonts w:hint="eastAsia" w:ascii="黑体" w:hAnsi="黑体" w:eastAsia="黑体" w:cs="黑体"/>
                <w:sz w:val="28"/>
                <w:szCs w:val="28"/>
              </w:rPr>
            </w:pPr>
          </w:p>
        </w:tc>
      </w:tr>
      <w:tr w14:paraId="2A972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1759" w:type="pct"/>
            <w:vAlign w:val="top"/>
          </w:tcPr>
          <w:p w14:paraId="450F4050">
            <w:pPr>
              <w:spacing w:before="59" w:line="224" w:lineRule="auto"/>
              <w:ind w:right="567"/>
              <w:jc w:val="center"/>
              <w:rPr>
                <w:rFonts w:hint="eastAsia" w:ascii="黑体" w:hAnsi="黑体" w:eastAsia="黑体" w:cs="黑体"/>
                <w:sz w:val="28"/>
                <w:szCs w:val="28"/>
              </w:rPr>
            </w:pPr>
            <w:r>
              <w:rPr>
                <w:rFonts w:hint="eastAsia" w:ascii="黑体" w:hAnsi="黑体" w:eastAsia="黑体" w:cs="黑体"/>
                <w:spacing w:val="-1"/>
                <w:sz w:val="28"/>
                <w:szCs w:val="28"/>
              </w:rPr>
              <w:t>控股股东/投资人名称及出资比例</w:t>
            </w:r>
          </w:p>
        </w:tc>
        <w:tc>
          <w:tcPr>
            <w:tcW w:w="3240" w:type="pct"/>
            <w:gridSpan w:val="2"/>
            <w:vAlign w:val="top"/>
          </w:tcPr>
          <w:p w14:paraId="061ECA3E">
            <w:pPr>
              <w:pStyle w:val="16"/>
              <w:jc w:val="center"/>
              <w:rPr>
                <w:rFonts w:hint="eastAsia" w:ascii="黑体" w:hAnsi="黑体" w:eastAsia="黑体" w:cs="黑体"/>
                <w:sz w:val="28"/>
                <w:szCs w:val="28"/>
              </w:rPr>
            </w:pPr>
          </w:p>
        </w:tc>
      </w:tr>
      <w:tr w14:paraId="0FDD4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1759" w:type="pct"/>
            <w:vAlign w:val="top"/>
          </w:tcPr>
          <w:p w14:paraId="67F1C615">
            <w:pPr>
              <w:spacing w:before="55" w:line="222" w:lineRule="auto"/>
              <w:ind w:right="447"/>
              <w:jc w:val="center"/>
              <w:rPr>
                <w:rFonts w:hint="eastAsia" w:ascii="黑体" w:hAnsi="黑体" w:eastAsia="黑体" w:cs="黑体"/>
                <w:sz w:val="28"/>
                <w:szCs w:val="28"/>
              </w:rPr>
            </w:pPr>
            <w:r>
              <w:rPr>
                <w:rFonts w:hint="eastAsia" w:ascii="黑体" w:hAnsi="黑体" w:eastAsia="黑体" w:cs="黑体"/>
                <w:spacing w:val="-1"/>
                <w:sz w:val="28"/>
                <w:szCs w:val="28"/>
              </w:rPr>
              <w:t>非控股股东/投资人名称及出资比例</w:t>
            </w:r>
          </w:p>
        </w:tc>
        <w:tc>
          <w:tcPr>
            <w:tcW w:w="3240" w:type="pct"/>
            <w:gridSpan w:val="2"/>
            <w:vAlign w:val="top"/>
          </w:tcPr>
          <w:p w14:paraId="706C7EE6">
            <w:pPr>
              <w:pStyle w:val="16"/>
              <w:jc w:val="center"/>
              <w:rPr>
                <w:rFonts w:hint="eastAsia" w:ascii="黑体" w:hAnsi="黑体" w:eastAsia="黑体" w:cs="黑体"/>
                <w:sz w:val="28"/>
                <w:szCs w:val="28"/>
              </w:rPr>
            </w:pPr>
          </w:p>
        </w:tc>
      </w:tr>
      <w:tr w14:paraId="04E4D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759" w:type="pct"/>
            <w:vMerge w:val="restart"/>
            <w:tcBorders>
              <w:bottom w:val="nil"/>
            </w:tcBorders>
            <w:vAlign w:val="top"/>
          </w:tcPr>
          <w:p w14:paraId="37C669F4">
            <w:pPr>
              <w:pStyle w:val="16"/>
              <w:spacing w:line="307" w:lineRule="auto"/>
              <w:jc w:val="center"/>
              <w:rPr>
                <w:rFonts w:hint="eastAsia" w:ascii="黑体" w:hAnsi="黑体" w:eastAsia="黑体" w:cs="黑体"/>
                <w:sz w:val="28"/>
                <w:szCs w:val="28"/>
              </w:rPr>
            </w:pPr>
          </w:p>
          <w:p w14:paraId="7144932D">
            <w:pPr>
              <w:spacing w:before="103" w:line="183" w:lineRule="auto"/>
              <w:jc w:val="center"/>
              <w:rPr>
                <w:rFonts w:hint="eastAsia" w:ascii="黑体" w:hAnsi="黑体" w:eastAsia="黑体" w:cs="黑体"/>
                <w:sz w:val="28"/>
                <w:szCs w:val="28"/>
              </w:rPr>
            </w:pPr>
            <w:r>
              <w:rPr>
                <w:rFonts w:hint="eastAsia" w:ascii="黑体" w:hAnsi="黑体" w:eastAsia="黑体" w:cs="黑体"/>
                <w:spacing w:val="-1"/>
                <w:sz w:val="28"/>
                <w:szCs w:val="28"/>
              </w:rPr>
              <w:t>管理关系单位名称</w:t>
            </w:r>
          </w:p>
        </w:tc>
        <w:tc>
          <w:tcPr>
            <w:tcW w:w="1559" w:type="pct"/>
            <w:vAlign w:val="top"/>
          </w:tcPr>
          <w:p w14:paraId="06FAD616">
            <w:pPr>
              <w:spacing w:before="100" w:line="183" w:lineRule="auto"/>
              <w:jc w:val="center"/>
              <w:rPr>
                <w:rFonts w:hint="eastAsia" w:ascii="黑体" w:hAnsi="黑体" w:eastAsia="黑体" w:cs="黑体"/>
                <w:sz w:val="28"/>
                <w:szCs w:val="28"/>
              </w:rPr>
            </w:pPr>
            <w:r>
              <w:rPr>
                <w:rFonts w:hint="eastAsia" w:ascii="黑体" w:hAnsi="黑体" w:eastAsia="黑体" w:cs="黑体"/>
                <w:spacing w:val="-1"/>
                <w:sz w:val="28"/>
                <w:szCs w:val="28"/>
              </w:rPr>
              <w:t>管理关系单位名称</w:t>
            </w:r>
          </w:p>
        </w:tc>
        <w:tc>
          <w:tcPr>
            <w:tcW w:w="1680" w:type="pct"/>
            <w:vAlign w:val="top"/>
          </w:tcPr>
          <w:p w14:paraId="011ECCD1">
            <w:pPr>
              <w:pStyle w:val="16"/>
              <w:jc w:val="center"/>
              <w:rPr>
                <w:rFonts w:hint="eastAsia" w:ascii="黑体" w:hAnsi="黑体" w:eastAsia="黑体" w:cs="黑体"/>
                <w:sz w:val="28"/>
                <w:szCs w:val="28"/>
              </w:rPr>
            </w:pPr>
          </w:p>
        </w:tc>
      </w:tr>
      <w:tr w14:paraId="365CE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759" w:type="pct"/>
            <w:vMerge w:val="continue"/>
            <w:tcBorders>
              <w:top w:val="nil"/>
            </w:tcBorders>
            <w:vAlign w:val="top"/>
          </w:tcPr>
          <w:p w14:paraId="7BD4B4CD">
            <w:pPr>
              <w:pStyle w:val="16"/>
              <w:jc w:val="center"/>
              <w:rPr>
                <w:rFonts w:hint="eastAsia" w:ascii="黑体" w:hAnsi="黑体" w:eastAsia="黑体" w:cs="黑体"/>
                <w:sz w:val="28"/>
                <w:szCs w:val="28"/>
              </w:rPr>
            </w:pPr>
          </w:p>
        </w:tc>
        <w:tc>
          <w:tcPr>
            <w:tcW w:w="1559" w:type="pct"/>
            <w:vAlign w:val="top"/>
          </w:tcPr>
          <w:p w14:paraId="4D4038BB">
            <w:pPr>
              <w:spacing w:before="99" w:line="183" w:lineRule="auto"/>
              <w:jc w:val="center"/>
              <w:rPr>
                <w:rFonts w:hint="eastAsia" w:ascii="黑体" w:hAnsi="黑体" w:eastAsia="黑体" w:cs="黑体"/>
                <w:sz w:val="28"/>
                <w:szCs w:val="28"/>
              </w:rPr>
            </w:pPr>
            <w:r>
              <w:rPr>
                <w:rFonts w:hint="eastAsia" w:ascii="黑体" w:hAnsi="黑体" w:eastAsia="黑体" w:cs="黑体"/>
                <w:spacing w:val="-1"/>
                <w:sz w:val="28"/>
                <w:szCs w:val="28"/>
              </w:rPr>
              <w:t>被管理关系单位名称</w:t>
            </w:r>
          </w:p>
        </w:tc>
        <w:tc>
          <w:tcPr>
            <w:tcW w:w="1680" w:type="pct"/>
            <w:vAlign w:val="top"/>
          </w:tcPr>
          <w:p w14:paraId="43F0AE28">
            <w:pPr>
              <w:pStyle w:val="16"/>
              <w:jc w:val="center"/>
              <w:rPr>
                <w:rFonts w:hint="eastAsia" w:ascii="黑体" w:hAnsi="黑体" w:eastAsia="黑体" w:cs="黑体"/>
                <w:sz w:val="28"/>
                <w:szCs w:val="28"/>
              </w:rPr>
            </w:pPr>
          </w:p>
        </w:tc>
      </w:tr>
      <w:tr w14:paraId="558D2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1759" w:type="pct"/>
            <w:vAlign w:val="top"/>
          </w:tcPr>
          <w:p w14:paraId="64F645F9">
            <w:pPr>
              <w:spacing w:before="135" w:line="184" w:lineRule="auto"/>
              <w:jc w:val="center"/>
              <w:rPr>
                <w:rFonts w:hint="eastAsia" w:ascii="黑体" w:hAnsi="黑体" w:eastAsia="黑体" w:cs="黑体"/>
                <w:sz w:val="28"/>
                <w:szCs w:val="28"/>
              </w:rPr>
            </w:pPr>
            <w:r>
              <w:rPr>
                <w:rFonts w:hint="eastAsia" w:ascii="黑体" w:hAnsi="黑体" w:eastAsia="黑体" w:cs="黑体"/>
                <w:spacing w:val="-1"/>
                <w:sz w:val="28"/>
                <w:szCs w:val="28"/>
              </w:rPr>
              <w:t>备注</w:t>
            </w:r>
          </w:p>
        </w:tc>
        <w:tc>
          <w:tcPr>
            <w:tcW w:w="3240" w:type="pct"/>
            <w:gridSpan w:val="2"/>
            <w:vAlign w:val="top"/>
          </w:tcPr>
          <w:p w14:paraId="527421F2">
            <w:pPr>
              <w:pStyle w:val="16"/>
              <w:jc w:val="center"/>
              <w:rPr>
                <w:rFonts w:hint="eastAsia" w:ascii="黑体" w:hAnsi="黑体" w:eastAsia="黑体" w:cs="黑体"/>
                <w:sz w:val="28"/>
                <w:szCs w:val="28"/>
              </w:rPr>
            </w:pPr>
          </w:p>
        </w:tc>
      </w:tr>
    </w:tbl>
    <w:p w14:paraId="06FF2C42">
      <w:pPr>
        <w:pStyle w:val="4"/>
        <w:spacing w:line="360" w:lineRule="auto"/>
        <w:ind w:left="0" w:right="0" w:firstLine="0"/>
        <w:rPr>
          <w:rFonts w:hint="eastAsia" w:ascii="黑体" w:hAnsi="黑体" w:eastAsia="黑体" w:cs="黑体"/>
          <w:sz w:val="28"/>
          <w:szCs w:val="28"/>
        </w:rPr>
      </w:pPr>
      <w:r>
        <w:rPr>
          <w:rFonts w:hint="eastAsia" w:ascii="黑体" w:hAnsi="黑体" w:eastAsia="黑体" w:cs="黑体"/>
          <w:spacing w:val="-1"/>
          <w:sz w:val="28"/>
          <w:szCs w:val="28"/>
        </w:rPr>
        <w:t>注：1.控股股东/投资人是指出资比例在50%以上，或者</w:t>
      </w:r>
      <w:r>
        <w:rPr>
          <w:rFonts w:hint="eastAsia" w:ascii="黑体" w:hAnsi="黑体" w:eastAsia="黑体" w:cs="黑体"/>
          <w:spacing w:val="-2"/>
          <w:sz w:val="28"/>
          <w:szCs w:val="28"/>
        </w:rPr>
        <w:t>出资比例不足50%，但享有公司股</w:t>
      </w:r>
      <w:r>
        <w:rPr>
          <w:rFonts w:hint="eastAsia" w:ascii="黑体" w:hAnsi="黑体" w:eastAsia="黑体" w:cs="黑体"/>
          <w:spacing w:val="-1"/>
          <w:sz w:val="28"/>
          <w:szCs w:val="28"/>
        </w:rPr>
        <w:t>东会/董事会控制权的投资方（含单位或者个人</w:t>
      </w:r>
      <w:r>
        <w:rPr>
          <w:rFonts w:hint="eastAsia" w:ascii="黑体" w:hAnsi="黑体" w:eastAsia="黑体" w:cs="黑体"/>
          <w:spacing w:val="9"/>
          <w:sz w:val="28"/>
          <w:szCs w:val="28"/>
        </w:rPr>
        <w:t>）；</w:t>
      </w:r>
    </w:p>
    <w:p w14:paraId="610267D8">
      <w:pPr>
        <w:pStyle w:val="4"/>
        <w:spacing w:line="360" w:lineRule="auto"/>
        <w:ind w:left="0" w:right="0" w:firstLine="0"/>
        <w:rPr>
          <w:rFonts w:hint="eastAsia" w:ascii="黑体" w:hAnsi="黑体" w:eastAsia="黑体" w:cs="黑体"/>
          <w:sz w:val="28"/>
          <w:szCs w:val="28"/>
        </w:rPr>
      </w:pPr>
      <w:r>
        <w:rPr>
          <w:rFonts w:hint="eastAsia" w:ascii="黑体" w:hAnsi="黑体" w:eastAsia="黑体" w:cs="黑体"/>
          <w:spacing w:val="2"/>
          <w:sz w:val="28"/>
          <w:szCs w:val="28"/>
        </w:rPr>
        <w:t>2.管理关系单位是指与不具有出资持股关系的其他单位</w:t>
      </w:r>
      <w:r>
        <w:rPr>
          <w:rFonts w:hint="eastAsia" w:ascii="黑体" w:hAnsi="黑体" w:eastAsia="黑体" w:cs="黑体"/>
          <w:spacing w:val="1"/>
          <w:sz w:val="28"/>
          <w:szCs w:val="28"/>
        </w:rPr>
        <w:t>之间存在管理与被管理关系的单</w:t>
      </w:r>
      <w:r>
        <w:rPr>
          <w:rFonts w:hint="eastAsia" w:ascii="黑体" w:hAnsi="黑体" w:eastAsia="黑体" w:cs="黑体"/>
          <w:spacing w:val="-2"/>
          <w:sz w:val="28"/>
          <w:szCs w:val="28"/>
        </w:rPr>
        <w:t>位；</w:t>
      </w:r>
    </w:p>
    <w:p w14:paraId="29768693">
      <w:pPr>
        <w:pStyle w:val="4"/>
        <w:spacing w:line="360" w:lineRule="auto"/>
        <w:ind w:left="0" w:right="0" w:firstLine="0"/>
        <w:rPr>
          <w:rFonts w:hint="eastAsia" w:ascii="黑体" w:hAnsi="黑体" w:eastAsia="黑体" w:cs="黑体"/>
          <w:sz w:val="28"/>
          <w:szCs w:val="28"/>
        </w:rPr>
      </w:pPr>
      <w:r>
        <w:rPr>
          <w:rFonts w:hint="eastAsia" w:ascii="黑体" w:hAnsi="黑体" w:eastAsia="黑体" w:cs="黑体"/>
          <w:spacing w:val="-3"/>
          <w:sz w:val="28"/>
          <w:szCs w:val="28"/>
        </w:rPr>
        <w:t>3.如未有相关情况，请在相应栏填写“无”。</w:t>
      </w:r>
    </w:p>
    <w:p w14:paraId="31BE1376">
      <w:pPr>
        <w:pStyle w:val="4"/>
        <w:spacing w:line="360" w:lineRule="auto"/>
        <w:ind w:left="0" w:right="0" w:firstLine="0"/>
        <w:rPr>
          <w:rFonts w:hint="eastAsia" w:ascii="黑体" w:hAnsi="黑体" w:eastAsia="黑体" w:cs="黑体"/>
          <w:sz w:val="28"/>
          <w:szCs w:val="28"/>
        </w:rPr>
      </w:pPr>
    </w:p>
    <w:p w14:paraId="09AE8374">
      <w:pPr>
        <w:pStyle w:val="4"/>
        <w:spacing w:line="360" w:lineRule="auto"/>
        <w:ind w:left="0" w:right="0" w:firstLine="0"/>
        <w:rPr>
          <w:rFonts w:hint="eastAsia" w:ascii="黑体" w:hAnsi="黑体" w:eastAsia="黑体" w:cs="黑体"/>
          <w:sz w:val="28"/>
          <w:szCs w:val="28"/>
          <w:lang w:eastAsia="zh-CN"/>
        </w:rPr>
      </w:pPr>
      <w:r>
        <w:rPr>
          <w:rFonts w:hint="eastAsia" w:ascii="黑体" w:hAnsi="黑体" w:eastAsia="黑体" w:cs="黑体"/>
          <w:sz w:val="28"/>
          <w:szCs w:val="28"/>
        </w:rPr>
        <w:t>投标人名称（单位盖公章）:</w:t>
      </w:r>
    </w:p>
    <w:p w14:paraId="1511AF24">
      <w:pPr>
        <w:pStyle w:val="4"/>
        <w:spacing w:line="360" w:lineRule="auto"/>
        <w:ind w:left="0" w:right="0" w:firstLine="0"/>
        <w:rPr>
          <w:rFonts w:hint="eastAsia" w:ascii="黑体" w:hAnsi="黑体" w:eastAsia="黑体" w:cs="黑体"/>
          <w:spacing w:val="1"/>
          <w:sz w:val="28"/>
          <w:szCs w:val="28"/>
        </w:rPr>
      </w:pPr>
      <w:r>
        <w:rPr>
          <w:rFonts w:hint="eastAsia" w:ascii="黑体" w:hAnsi="黑体" w:eastAsia="黑体" w:cs="黑体"/>
          <w:spacing w:val="1"/>
          <w:sz w:val="28"/>
          <w:szCs w:val="28"/>
        </w:rPr>
        <w:t>法定代表人或委托代理人(签字或盖章):</w:t>
      </w:r>
    </w:p>
    <w:p w14:paraId="22B0D1C8">
      <w:pPr>
        <w:pStyle w:val="4"/>
        <w:spacing w:line="360" w:lineRule="auto"/>
        <w:ind w:left="0" w:right="0" w:firstLine="0"/>
        <w:rPr>
          <w:rFonts w:hint="eastAsia" w:ascii="黑体" w:hAnsi="黑体" w:eastAsia="黑体" w:cs="黑体"/>
          <w:sz w:val="28"/>
          <w:szCs w:val="28"/>
        </w:rPr>
      </w:pPr>
      <w:r>
        <w:rPr>
          <w:rFonts w:hint="eastAsia" w:ascii="黑体" w:hAnsi="黑体" w:eastAsia="黑体" w:cs="黑体"/>
          <w:spacing w:val="-9"/>
          <w:sz w:val="28"/>
          <w:szCs w:val="28"/>
        </w:rPr>
        <w:t>日期：年月日</w:t>
      </w:r>
    </w:p>
    <w:p w14:paraId="5CCDB317">
      <w:pPr>
        <w:spacing w:line="360" w:lineRule="auto"/>
        <w:ind w:left="0" w:right="0" w:firstLine="0"/>
        <w:rPr>
          <w:rFonts w:hint="eastAsia" w:ascii="黑体" w:hAnsi="黑体" w:eastAsia="黑体" w:cs="黑体"/>
          <w:sz w:val="28"/>
          <w:szCs w:val="28"/>
        </w:rPr>
        <w:sectPr>
          <w:footerReference r:id="rId35" w:type="default"/>
          <w:pgSz w:w="11906" w:h="16839"/>
          <w:pgMar w:top="1440" w:right="1800" w:bottom="1440" w:left="1800" w:header="0" w:footer="987" w:gutter="0"/>
          <w:pgNumType w:fmt="decimal"/>
          <w:cols w:space="720" w:num="1"/>
        </w:sectPr>
      </w:pPr>
    </w:p>
    <w:p w14:paraId="07B3E1E8">
      <w:pPr>
        <w:pStyle w:val="4"/>
        <w:spacing w:line="360" w:lineRule="auto"/>
        <w:ind w:left="0" w:firstLine="0"/>
        <w:jc w:val="center"/>
        <w:outlineLvl w:val="1"/>
        <w:rPr>
          <w:rFonts w:hint="eastAsia" w:ascii="黑体" w:hAnsi="黑体" w:eastAsia="黑体" w:cs="黑体"/>
          <w:sz w:val="28"/>
          <w:szCs w:val="28"/>
        </w:rPr>
      </w:pPr>
      <w:r>
        <w:rPr>
          <w:rFonts w:hint="eastAsia" w:ascii="黑体" w:hAnsi="黑体" w:eastAsia="黑体" w:cs="黑体"/>
          <w:b/>
          <w:bCs/>
          <w:spacing w:val="-1"/>
          <w:sz w:val="36"/>
          <w:szCs w:val="36"/>
        </w:rPr>
        <w:t>8、其他有利于投标人的文件或证明材料</w:t>
      </w:r>
    </w:p>
    <w:p w14:paraId="34F95164">
      <w:pPr>
        <w:pStyle w:val="4"/>
        <w:spacing w:line="360" w:lineRule="auto"/>
        <w:ind w:left="0" w:firstLine="0"/>
        <w:rPr>
          <w:rFonts w:hint="eastAsia" w:ascii="黑体" w:hAnsi="黑体" w:eastAsia="黑体" w:cs="黑体"/>
          <w:sz w:val="28"/>
          <w:szCs w:val="28"/>
          <w:lang w:eastAsia="zh-CN"/>
        </w:rPr>
      </w:pPr>
      <w:r>
        <w:rPr>
          <w:rFonts w:hint="eastAsia" w:ascii="黑体" w:hAnsi="黑体" w:eastAsia="黑体" w:cs="黑体"/>
          <w:spacing w:val="-2"/>
          <w:sz w:val="28"/>
          <w:szCs w:val="28"/>
        </w:rPr>
        <w:t>根据“第五章货物参数及技术要求”“第六章评</w:t>
      </w:r>
      <w:r>
        <w:rPr>
          <w:rFonts w:hint="eastAsia" w:ascii="黑体" w:hAnsi="黑体" w:eastAsia="黑体" w:cs="黑体"/>
          <w:spacing w:val="-3"/>
          <w:sz w:val="28"/>
          <w:szCs w:val="28"/>
        </w:rPr>
        <w:t>分方法和标准”等，提供有利于投标人</w:t>
      </w:r>
      <w:r>
        <w:rPr>
          <w:rFonts w:hint="eastAsia" w:ascii="黑体" w:hAnsi="黑体" w:eastAsia="黑体" w:cs="黑体"/>
          <w:spacing w:val="-2"/>
          <w:sz w:val="28"/>
          <w:szCs w:val="28"/>
        </w:rPr>
        <w:t>的其他证明文件。</w:t>
      </w:r>
      <w:r>
        <w:rPr>
          <w:rFonts w:hint="eastAsia" w:ascii="黑体" w:hAnsi="黑体" w:eastAsia="黑体" w:cs="黑体"/>
          <w:spacing w:val="-2"/>
          <w:sz w:val="28"/>
          <w:szCs w:val="28"/>
          <w:lang w:eastAsia="zh-CN"/>
        </w:rPr>
        <w:t>（</w:t>
      </w:r>
      <w:r>
        <w:rPr>
          <w:rFonts w:hint="eastAsia" w:ascii="黑体" w:hAnsi="黑体" w:eastAsia="黑体" w:cs="黑体"/>
          <w:spacing w:val="-2"/>
          <w:sz w:val="28"/>
          <w:szCs w:val="28"/>
          <w:lang w:val="en-US" w:eastAsia="zh-CN"/>
        </w:rPr>
        <w:t>格式自拟</w:t>
      </w:r>
      <w:r>
        <w:rPr>
          <w:rFonts w:hint="eastAsia" w:ascii="黑体" w:hAnsi="黑体" w:eastAsia="黑体" w:cs="黑体"/>
          <w:spacing w:val="-2"/>
          <w:sz w:val="28"/>
          <w:szCs w:val="28"/>
          <w:lang w:eastAsia="zh-CN"/>
        </w:rPr>
        <w:t>）</w:t>
      </w:r>
    </w:p>
    <w:p w14:paraId="24538B75">
      <w:pPr>
        <w:spacing w:line="360" w:lineRule="auto"/>
        <w:ind w:left="0" w:right="0" w:firstLine="0"/>
        <w:rPr>
          <w:rFonts w:hint="eastAsia" w:ascii="黑体" w:hAnsi="黑体" w:eastAsia="黑体" w:cs="黑体"/>
          <w:sz w:val="28"/>
          <w:szCs w:val="28"/>
        </w:rPr>
        <w:sectPr>
          <w:footerReference r:id="rId36" w:type="default"/>
          <w:pgSz w:w="11906" w:h="16839"/>
          <w:pgMar w:top="1440" w:right="1800" w:bottom="1440" w:left="1800" w:header="0" w:footer="987" w:gutter="0"/>
          <w:pgNumType w:fmt="decimal"/>
          <w:cols w:space="720" w:num="1"/>
        </w:sectPr>
      </w:pPr>
    </w:p>
    <w:p w14:paraId="27F0FC4F">
      <w:pPr>
        <w:pStyle w:val="4"/>
        <w:spacing w:before="120" w:line="360" w:lineRule="auto"/>
        <w:jc w:val="center"/>
        <w:outlineLvl w:val="1"/>
        <w:rPr>
          <w:rFonts w:hint="eastAsia" w:ascii="黑体" w:hAnsi="黑体" w:eastAsia="黑体" w:cs="黑体"/>
          <w:sz w:val="36"/>
          <w:szCs w:val="36"/>
        </w:rPr>
      </w:pPr>
      <w:bookmarkStart w:id="32" w:name="_Toc19813"/>
      <w:r>
        <w:rPr>
          <w:rFonts w:hint="eastAsia" w:ascii="黑体" w:hAnsi="黑体" w:eastAsia="黑体" w:cs="黑体"/>
          <w:b/>
          <w:bCs/>
          <w:spacing w:val="-1"/>
          <w:sz w:val="36"/>
          <w:szCs w:val="36"/>
        </w:rPr>
        <w:t>9、“重法纪、讲诚信”承诺书</w:t>
      </w:r>
      <w:bookmarkEnd w:id="32"/>
    </w:p>
    <w:p w14:paraId="65F1FE63">
      <w:pPr>
        <w:pStyle w:val="4"/>
        <w:keepNext w:val="0"/>
        <w:keepLines w:val="0"/>
        <w:pageBreakBefore w:val="0"/>
        <w:widowControl/>
        <w:tabs>
          <w:tab w:val="left" w:pos="156"/>
        </w:tabs>
        <w:kinsoku w:val="0"/>
        <w:wordWrap/>
        <w:overflowPunct/>
        <w:topLinePunct w:val="0"/>
        <w:autoSpaceDE w:val="0"/>
        <w:autoSpaceDN w:val="0"/>
        <w:bidi w:val="0"/>
        <w:adjustRightInd w:val="0"/>
        <w:snapToGrid w:val="0"/>
        <w:spacing w:line="360" w:lineRule="auto"/>
        <w:ind w:right="0"/>
        <w:textAlignment w:val="baseline"/>
        <w:rPr>
          <w:rFonts w:hint="eastAsia" w:ascii="黑体" w:hAnsi="黑体" w:eastAsia="黑体" w:cs="黑体"/>
          <w:sz w:val="28"/>
          <w:szCs w:val="28"/>
        </w:rPr>
      </w:pPr>
      <w:r>
        <w:rPr>
          <w:rFonts w:hint="eastAsia" w:ascii="黑体" w:hAnsi="黑体" w:eastAsia="黑体" w:cs="黑体"/>
          <w:sz w:val="28"/>
          <w:szCs w:val="28"/>
          <w:u w:val="single" w:color="auto"/>
        </w:rPr>
        <w:tab/>
      </w:r>
      <w:r>
        <w:rPr>
          <w:rFonts w:hint="eastAsia" w:ascii="黑体" w:hAnsi="黑体" w:eastAsia="黑体" w:cs="黑体"/>
          <w:spacing w:val="-10"/>
          <w:w w:val="93"/>
          <w:sz w:val="28"/>
          <w:szCs w:val="28"/>
          <w:u w:val="single" w:color="auto"/>
        </w:rPr>
        <w:t>（采购人名称</w:t>
      </w:r>
      <w:r>
        <w:rPr>
          <w:rFonts w:hint="eastAsia" w:ascii="黑体" w:hAnsi="黑体" w:eastAsia="黑体" w:cs="黑体"/>
          <w:spacing w:val="1"/>
          <w:sz w:val="28"/>
          <w:szCs w:val="28"/>
          <w:u w:val="single" w:color="auto"/>
        </w:rPr>
        <w:t>）</w:t>
      </w:r>
      <w:r>
        <w:rPr>
          <w:rFonts w:hint="eastAsia" w:ascii="黑体" w:hAnsi="黑体" w:eastAsia="黑体" w:cs="黑体"/>
          <w:spacing w:val="1"/>
          <w:sz w:val="28"/>
          <w:szCs w:val="28"/>
        </w:rPr>
        <w:t>：</w:t>
      </w:r>
    </w:p>
    <w:p w14:paraId="3B0E404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黑体" w:hAnsi="黑体" w:eastAsia="黑体" w:cs="黑体"/>
          <w:sz w:val="28"/>
          <w:szCs w:val="28"/>
        </w:rPr>
      </w:pPr>
      <w:r>
        <w:rPr>
          <w:rFonts w:hint="eastAsia" w:ascii="黑体" w:hAnsi="黑体" w:eastAsia="黑体" w:cs="黑体"/>
          <w:sz w:val="28"/>
          <w:szCs w:val="28"/>
        </w:rPr>
        <w:t>为积极配合防范和遏制招投标活动中不公平竞争和违规违纪行为的发</w:t>
      </w:r>
      <w:r>
        <w:rPr>
          <w:rFonts w:hint="eastAsia" w:ascii="黑体" w:hAnsi="黑体" w:eastAsia="黑体" w:cs="黑体"/>
          <w:spacing w:val="-1"/>
          <w:sz w:val="28"/>
          <w:szCs w:val="28"/>
        </w:rPr>
        <w:t>生，确保招标工作</w:t>
      </w:r>
      <w:r>
        <w:rPr>
          <w:rFonts w:hint="eastAsia" w:ascii="黑体" w:hAnsi="黑体" w:eastAsia="黑体" w:cs="黑体"/>
          <w:spacing w:val="-5"/>
          <w:sz w:val="28"/>
          <w:szCs w:val="28"/>
        </w:rPr>
        <w:t>公平、公正、公开、有序进行，我公司在参与贵单位</w:t>
      </w:r>
      <w:r>
        <w:rPr>
          <w:rFonts w:hint="eastAsia" w:ascii="黑体" w:hAnsi="黑体" w:eastAsia="黑体" w:cs="黑体"/>
          <w:spacing w:val="-5"/>
          <w:sz w:val="28"/>
          <w:szCs w:val="28"/>
          <w:u w:val="single" w:color="auto"/>
        </w:rPr>
        <w:t>（项目名称）</w:t>
      </w:r>
      <w:r>
        <w:rPr>
          <w:rFonts w:hint="eastAsia" w:ascii="黑体" w:hAnsi="黑体" w:eastAsia="黑体" w:cs="黑体"/>
          <w:spacing w:val="-5"/>
          <w:sz w:val="28"/>
          <w:szCs w:val="28"/>
        </w:rPr>
        <w:t>采购活动中，遵守《中</w:t>
      </w:r>
      <w:r>
        <w:rPr>
          <w:rFonts w:hint="eastAsia" w:ascii="黑体" w:hAnsi="黑体" w:eastAsia="黑体" w:cs="黑体"/>
          <w:spacing w:val="-2"/>
          <w:sz w:val="28"/>
          <w:szCs w:val="28"/>
        </w:rPr>
        <w:t>华人民共和国政府采购法》、《中华人民共和国政府采购法实施条例》等国家法律法规以及廉洁自律有关规章制度，并向贵单位承诺如下事项：</w:t>
      </w:r>
    </w:p>
    <w:p w14:paraId="32702F7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黑体" w:hAnsi="黑体" w:eastAsia="黑体" w:cs="黑体"/>
          <w:sz w:val="28"/>
          <w:szCs w:val="28"/>
        </w:rPr>
      </w:pPr>
      <w:r>
        <w:rPr>
          <w:rFonts w:hint="eastAsia" w:ascii="黑体" w:hAnsi="黑体" w:eastAsia="黑体" w:cs="黑体"/>
          <w:sz w:val="28"/>
          <w:szCs w:val="28"/>
        </w:rPr>
        <w:t>1.不以任何形式通过社会上的“代理”、“中介”、“掮客”等采取不正当手段</w:t>
      </w:r>
      <w:r>
        <w:rPr>
          <w:rFonts w:hint="eastAsia" w:ascii="黑体" w:hAnsi="黑体" w:eastAsia="黑体" w:cs="黑体"/>
          <w:spacing w:val="-1"/>
          <w:sz w:val="28"/>
          <w:szCs w:val="28"/>
        </w:rPr>
        <w:t>谋取中</w:t>
      </w:r>
      <w:r>
        <w:rPr>
          <w:rFonts w:hint="eastAsia" w:ascii="黑体" w:hAnsi="黑体" w:eastAsia="黑体" w:cs="黑体"/>
          <w:spacing w:val="-2"/>
          <w:sz w:val="28"/>
          <w:szCs w:val="28"/>
        </w:rPr>
        <w:t>标；</w:t>
      </w:r>
    </w:p>
    <w:p w14:paraId="2ABB3B8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黑体" w:hAnsi="黑体" w:eastAsia="黑体" w:cs="黑体"/>
          <w:sz w:val="28"/>
          <w:szCs w:val="28"/>
        </w:rPr>
      </w:pPr>
      <w:r>
        <w:rPr>
          <w:rFonts w:hint="eastAsia" w:ascii="黑体" w:hAnsi="黑体" w:eastAsia="黑体" w:cs="黑体"/>
          <w:spacing w:val="-2"/>
          <w:sz w:val="28"/>
          <w:szCs w:val="28"/>
        </w:rPr>
        <w:t>2.不以任何形式打着领导及其亲友旗号或冒充领导及其亲友等采取不正当手段谋取中标；</w:t>
      </w:r>
    </w:p>
    <w:p w14:paraId="0F7D221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黑体" w:hAnsi="黑体" w:eastAsia="黑体" w:cs="黑体"/>
          <w:sz w:val="28"/>
          <w:szCs w:val="28"/>
        </w:rPr>
      </w:pPr>
      <w:r>
        <w:rPr>
          <w:rFonts w:hint="eastAsia" w:ascii="黑体" w:hAnsi="黑体" w:eastAsia="黑体" w:cs="黑体"/>
          <w:spacing w:val="-3"/>
          <w:sz w:val="28"/>
          <w:szCs w:val="28"/>
        </w:rPr>
        <w:t>3.不以任何名义向参与采购活动、评标工作的有关人员赠送回扣、红包、礼金、购物卡、</w:t>
      </w:r>
      <w:r>
        <w:rPr>
          <w:rFonts w:hint="eastAsia" w:ascii="黑体" w:hAnsi="黑体" w:eastAsia="黑体" w:cs="黑体"/>
          <w:spacing w:val="1"/>
          <w:sz w:val="28"/>
          <w:szCs w:val="28"/>
        </w:rPr>
        <w:t>有价证券、贵重物品和好处费、感谢费等；不以任何名义向参与采购活动、评</w:t>
      </w:r>
      <w:r>
        <w:rPr>
          <w:rFonts w:hint="eastAsia" w:ascii="黑体" w:hAnsi="黑体" w:eastAsia="黑体" w:cs="黑体"/>
          <w:sz w:val="28"/>
          <w:szCs w:val="28"/>
        </w:rPr>
        <w:t>标工作的有关</w:t>
      </w:r>
      <w:r>
        <w:rPr>
          <w:rFonts w:hint="eastAsia" w:ascii="黑体" w:hAnsi="黑体" w:eastAsia="黑体" w:cs="黑体"/>
          <w:spacing w:val="-1"/>
          <w:sz w:val="28"/>
          <w:szCs w:val="28"/>
        </w:rPr>
        <w:t>人员提供高消费宴请及娱乐活动；</w:t>
      </w:r>
    </w:p>
    <w:p w14:paraId="2E26FF0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8" w:firstLineChars="200"/>
        <w:textAlignment w:val="baseline"/>
        <w:rPr>
          <w:rFonts w:hint="eastAsia" w:ascii="黑体" w:hAnsi="黑体" w:eastAsia="黑体" w:cs="黑体"/>
          <w:sz w:val="28"/>
          <w:szCs w:val="28"/>
        </w:rPr>
      </w:pPr>
      <w:r>
        <w:rPr>
          <w:rFonts w:hint="eastAsia" w:ascii="黑体" w:hAnsi="黑体" w:eastAsia="黑体" w:cs="黑体"/>
          <w:spacing w:val="2"/>
          <w:sz w:val="28"/>
          <w:szCs w:val="28"/>
        </w:rPr>
        <w:t>4.不以任何名义为参与采购活动、评标工作的有关人员报销应由参与采购活动、评</w:t>
      </w:r>
      <w:r>
        <w:rPr>
          <w:rFonts w:hint="eastAsia" w:ascii="黑体" w:hAnsi="黑体" w:eastAsia="黑体" w:cs="黑体"/>
          <w:spacing w:val="1"/>
          <w:sz w:val="28"/>
          <w:szCs w:val="28"/>
        </w:rPr>
        <w:t>标工</w:t>
      </w:r>
      <w:r>
        <w:rPr>
          <w:rFonts w:hint="eastAsia" w:ascii="黑体" w:hAnsi="黑体" w:eastAsia="黑体" w:cs="黑体"/>
          <w:spacing w:val="-1"/>
          <w:sz w:val="28"/>
          <w:szCs w:val="28"/>
        </w:rPr>
        <w:t>作的有关人员支付的任何费用；</w:t>
      </w:r>
    </w:p>
    <w:p w14:paraId="163F2F3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5.不以谋取非正当利益为目的，与参与采</w:t>
      </w:r>
      <w:r>
        <w:rPr>
          <w:rFonts w:hint="eastAsia" w:ascii="黑体" w:hAnsi="黑体" w:eastAsia="黑体" w:cs="黑体"/>
          <w:sz w:val="28"/>
          <w:szCs w:val="28"/>
        </w:rPr>
        <w:t>购活动、评标工作的有关人员就业务问题进行</w:t>
      </w:r>
      <w:r>
        <w:rPr>
          <w:rFonts w:hint="eastAsia" w:ascii="黑体" w:hAnsi="黑体" w:eastAsia="黑体" w:cs="黑体"/>
          <w:spacing w:val="-1"/>
          <w:sz w:val="28"/>
          <w:szCs w:val="28"/>
        </w:rPr>
        <w:t>私下商谈或者达成利益默契；</w:t>
      </w:r>
    </w:p>
    <w:p w14:paraId="2F7733E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8" w:firstLineChars="200"/>
        <w:textAlignment w:val="baseline"/>
        <w:rPr>
          <w:rFonts w:hint="eastAsia" w:ascii="黑体" w:hAnsi="黑体" w:eastAsia="黑体" w:cs="黑体"/>
          <w:sz w:val="28"/>
          <w:szCs w:val="28"/>
        </w:rPr>
      </w:pPr>
      <w:r>
        <w:rPr>
          <w:rFonts w:hint="eastAsia" w:ascii="黑体" w:hAnsi="黑体" w:eastAsia="黑体" w:cs="黑体"/>
          <w:spacing w:val="2"/>
          <w:sz w:val="28"/>
          <w:szCs w:val="28"/>
        </w:rPr>
        <w:t>6.不以任何名义接受或暗示为参与采购活动、评标工作</w:t>
      </w:r>
      <w:r>
        <w:rPr>
          <w:rFonts w:hint="eastAsia" w:ascii="黑体" w:hAnsi="黑体" w:eastAsia="黑体" w:cs="黑体"/>
          <w:spacing w:val="1"/>
          <w:sz w:val="28"/>
          <w:szCs w:val="28"/>
        </w:rPr>
        <w:t>的有关人员装修住房、婚丧嫁娶</w:t>
      </w:r>
      <w:r>
        <w:rPr>
          <w:rFonts w:hint="eastAsia" w:ascii="黑体" w:hAnsi="黑体" w:eastAsia="黑体" w:cs="黑体"/>
          <w:spacing w:val="-1"/>
          <w:sz w:val="28"/>
          <w:szCs w:val="28"/>
        </w:rPr>
        <w:t>以及境内外旅游等提供方便；</w:t>
      </w:r>
    </w:p>
    <w:p w14:paraId="5060308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7.不与采购人、采购代理机构工作人员串通投标，损害国家</w:t>
      </w:r>
      <w:r>
        <w:rPr>
          <w:rFonts w:hint="eastAsia" w:ascii="黑体" w:hAnsi="黑体" w:eastAsia="黑体" w:cs="黑体"/>
          <w:sz w:val="28"/>
          <w:szCs w:val="28"/>
        </w:rPr>
        <w:t>利益、企业利益以及他人的</w:t>
      </w:r>
      <w:r>
        <w:rPr>
          <w:rFonts w:hint="eastAsia" w:ascii="黑体" w:hAnsi="黑体" w:eastAsia="黑体" w:cs="黑体"/>
          <w:spacing w:val="-1"/>
          <w:sz w:val="28"/>
          <w:szCs w:val="28"/>
        </w:rPr>
        <w:t>合法利益；</w:t>
      </w:r>
    </w:p>
    <w:p w14:paraId="3105F32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sz w:val="28"/>
          <w:szCs w:val="28"/>
        </w:rPr>
      </w:pPr>
      <w:r>
        <w:rPr>
          <w:rFonts w:hint="eastAsia" w:ascii="黑体" w:hAnsi="黑体" w:eastAsia="黑体" w:cs="黑体"/>
          <w:sz w:val="28"/>
          <w:szCs w:val="28"/>
        </w:rPr>
        <w:t>8.不以任何方式与其他供应商相互串通投标，不排挤其他供应</w:t>
      </w:r>
      <w:r>
        <w:rPr>
          <w:rFonts w:hint="eastAsia" w:ascii="黑体" w:hAnsi="黑体" w:eastAsia="黑体" w:cs="黑体"/>
          <w:spacing w:val="-1"/>
          <w:sz w:val="28"/>
          <w:szCs w:val="28"/>
        </w:rPr>
        <w:t>商，不损害采购人或其他供应商的合法权益；</w:t>
      </w:r>
    </w:p>
    <w:p w14:paraId="3E772F2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黑体" w:hAnsi="黑体" w:eastAsia="黑体" w:cs="黑体"/>
          <w:spacing w:val="-3"/>
          <w:sz w:val="28"/>
          <w:szCs w:val="28"/>
        </w:rPr>
      </w:pPr>
      <w:r>
        <w:rPr>
          <w:rFonts w:hint="eastAsia" w:ascii="黑体" w:hAnsi="黑体" w:eastAsia="黑体" w:cs="黑体"/>
          <w:spacing w:val="-3"/>
          <w:sz w:val="28"/>
          <w:szCs w:val="28"/>
        </w:rPr>
        <w:t>9.不采取捏造事实或者提供虚假投诉材料，恶意投诉、诋毁、排挤其他供应商；</w:t>
      </w:r>
    </w:p>
    <w:p w14:paraId="3F8FB75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10.参与采购活动时不以任何形式提供任何虚假信息或证明文件。</w:t>
      </w:r>
    </w:p>
    <w:p w14:paraId="76B30A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sz w:val="28"/>
          <w:szCs w:val="28"/>
        </w:rPr>
      </w:pPr>
      <w:r>
        <w:rPr>
          <w:rFonts w:hint="eastAsia" w:ascii="黑体" w:hAnsi="黑体" w:eastAsia="黑体" w:cs="黑体"/>
          <w:sz w:val="28"/>
          <w:szCs w:val="28"/>
        </w:rPr>
        <w:t>贵单位既可根据国家有关单位的判决、裁定等有效文书认定我公司是否违反承</w:t>
      </w:r>
      <w:r>
        <w:rPr>
          <w:rFonts w:hint="eastAsia" w:ascii="黑体" w:hAnsi="黑体" w:eastAsia="黑体" w:cs="黑体"/>
          <w:spacing w:val="-1"/>
          <w:sz w:val="28"/>
          <w:szCs w:val="28"/>
        </w:rPr>
        <w:t>诺，也有</w:t>
      </w:r>
      <w:r>
        <w:rPr>
          <w:rFonts w:hint="eastAsia" w:ascii="黑体" w:hAnsi="黑体" w:eastAsia="黑体" w:cs="黑体"/>
          <w:sz w:val="28"/>
          <w:szCs w:val="28"/>
        </w:rPr>
        <w:t>权通过对贵公司相关人员的调查来认定我公司是否违反承诺。如违反以上承诺，我</w:t>
      </w:r>
      <w:r>
        <w:rPr>
          <w:rFonts w:hint="eastAsia" w:ascii="黑体" w:hAnsi="黑体" w:eastAsia="黑体" w:cs="黑体"/>
          <w:spacing w:val="-1"/>
          <w:sz w:val="28"/>
          <w:szCs w:val="28"/>
        </w:rPr>
        <w:t>公司自愿</w:t>
      </w:r>
      <w:r>
        <w:rPr>
          <w:rFonts w:hint="eastAsia" w:ascii="黑体" w:hAnsi="黑体" w:eastAsia="黑体" w:cs="黑体"/>
          <w:sz w:val="28"/>
          <w:szCs w:val="28"/>
        </w:rPr>
        <w:t>接受贵单位依据有关规定对我公司的处理（包括但不限于实施市场禁入、取消投、中标资格</w:t>
      </w:r>
      <w:r>
        <w:rPr>
          <w:rFonts w:hint="eastAsia" w:ascii="黑体" w:hAnsi="黑体" w:eastAsia="黑体" w:cs="黑体"/>
          <w:spacing w:val="-2"/>
          <w:sz w:val="28"/>
          <w:szCs w:val="28"/>
        </w:rPr>
        <w:t>以及终止合同等</w:t>
      </w:r>
      <w:r>
        <w:rPr>
          <w:rFonts w:hint="eastAsia" w:ascii="黑体" w:hAnsi="黑体" w:eastAsia="黑体" w:cs="黑体"/>
          <w:spacing w:val="-17"/>
          <w:sz w:val="28"/>
          <w:szCs w:val="28"/>
        </w:rPr>
        <w:t>），</w:t>
      </w:r>
      <w:r>
        <w:rPr>
          <w:rFonts w:hint="eastAsia" w:ascii="黑体" w:hAnsi="黑体" w:eastAsia="黑体" w:cs="黑体"/>
          <w:spacing w:val="-2"/>
          <w:sz w:val="28"/>
          <w:szCs w:val="28"/>
        </w:rPr>
        <w:t>给贵单位造成损失的，予以赔偿。</w:t>
      </w:r>
    </w:p>
    <w:p w14:paraId="3353B75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sz w:val="28"/>
          <w:szCs w:val="28"/>
        </w:rPr>
      </w:pPr>
      <w:r>
        <w:rPr>
          <w:rFonts w:hint="eastAsia" w:ascii="黑体" w:hAnsi="黑体" w:eastAsia="黑体" w:cs="黑体"/>
          <w:sz w:val="28"/>
          <w:szCs w:val="28"/>
        </w:rPr>
        <w:t>本承诺函为我公司应答此次采购项目正式文件的附件，与其他投标文件具</w:t>
      </w:r>
      <w:r>
        <w:rPr>
          <w:rFonts w:hint="eastAsia" w:ascii="黑体" w:hAnsi="黑体" w:eastAsia="黑体" w:cs="黑体"/>
          <w:spacing w:val="-1"/>
          <w:sz w:val="28"/>
          <w:szCs w:val="28"/>
        </w:rPr>
        <w:t>有同等法律效</w:t>
      </w:r>
      <w:r>
        <w:rPr>
          <w:rFonts w:hint="eastAsia" w:ascii="黑体" w:hAnsi="黑体" w:eastAsia="黑体" w:cs="黑体"/>
          <w:spacing w:val="-3"/>
          <w:sz w:val="28"/>
          <w:szCs w:val="28"/>
        </w:rPr>
        <w:t>力，经我公司盖章后立即生效。</w:t>
      </w:r>
    </w:p>
    <w:p w14:paraId="7EA8536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sz w:val="28"/>
          <w:szCs w:val="28"/>
        </w:rPr>
      </w:pPr>
    </w:p>
    <w:p w14:paraId="2EC5F8C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sz w:val="28"/>
          <w:szCs w:val="28"/>
        </w:rPr>
      </w:pPr>
    </w:p>
    <w:p w14:paraId="4002CAF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8" w:firstLineChars="200"/>
        <w:textAlignment w:val="baseline"/>
        <w:outlineLvl w:val="9"/>
        <w:rPr>
          <w:rFonts w:hint="eastAsia" w:ascii="黑体" w:hAnsi="黑体" w:eastAsia="黑体" w:cs="黑体"/>
          <w:sz w:val="28"/>
          <w:szCs w:val="28"/>
        </w:rPr>
      </w:pPr>
      <w:r>
        <w:rPr>
          <w:rFonts w:hint="eastAsia" w:ascii="黑体" w:hAnsi="黑体" w:eastAsia="黑体" w:cs="黑体"/>
          <w:b/>
          <w:bCs/>
          <w:spacing w:val="-1"/>
          <w:sz w:val="28"/>
          <w:szCs w:val="28"/>
        </w:rPr>
        <w:t>特此承诺！</w:t>
      </w:r>
    </w:p>
    <w:p w14:paraId="5406470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sz w:val="28"/>
          <w:szCs w:val="28"/>
        </w:rPr>
      </w:pPr>
    </w:p>
    <w:p w14:paraId="3670ADE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sz w:val="28"/>
          <w:szCs w:val="28"/>
        </w:rPr>
      </w:pPr>
    </w:p>
    <w:p w14:paraId="2DFA9C1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sz w:val="28"/>
          <w:szCs w:val="28"/>
        </w:rPr>
      </w:pPr>
    </w:p>
    <w:p w14:paraId="60A81FE9">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黑体" w:hAnsi="黑体" w:eastAsia="黑体" w:cs="黑体"/>
          <w:sz w:val="28"/>
          <w:szCs w:val="28"/>
          <w:lang w:eastAsia="zh-CN"/>
        </w:rPr>
      </w:pPr>
      <w:r>
        <w:rPr>
          <w:rFonts w:hint="eastAsia" w:ascii="黑体" w:hAnsi="黑体" w:eastAsia="黑体" w:cs="黑体"/>
          <w:spacing w:val="-1"/>
          <w:sz w:val="28"/>
          <w:szCs w:val="28"/>
        </w:rPr>
        <w:t>投标人名称（单位盖章）:</w:t>
      </w:r>
    </w:p>
    <w:p w14:paraId="5528753A">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黑体" w:hAnsi="黑体" w:eastAsia="黑体" w:cs="黑体"/>
          <w:sz w:val="28"/>
          <w:szCs w:val="28"/>
        </w:rPr>
      </w:pPr>
      <w:r>
        <w:rPr>
          <w:rFonts w:hint="eastAsia" w:ascii="黑体" w:hAnsi="黑体" w:eastAsia="黑体" w:cs="黑体"/>
          <w:sz w:val="28"/>
          <w:szCs w:val="28"/>
        </w:rPr>
        <w:t>法定代表人或委托代理(签字或盖章):</w:t>
      </w:r>
    </w:p>
    <w:p w14:paraId="3F53045D">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黑体" w:hAnsi="黑体" w:eastAsia="黑体" w:cs="黑体"/>
          <w:sz w:val="28"/>
          <w:szCs w:val="28"/>
        </w:rPr>
      </w:pPr>
      <w:r>
        <w:rPr>
          <w:rFonts w:hint="eastAsia" w:ascii="黑体" w:hAnsi="黑体" w:eastAsia="黑体" w:cs="黑体"/>
          <w:spacing w:val="-5"/>
          <w:sz w:val="28"/>
          <w:szCs w:val="28"/>
        </w:rPr>
        <w:t>日期：年月日</w:t>
      </w:r>
    </w:p>
    <w:p w14:paraId="7F73F0D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sz w:val="28"/>
          <w:szCs w:val="28"/>
        </w:rPr>
        <w:sectPr>
          <w:footerReference r:id="rId37" w:type="default"/>
          <w:pgSz w:w="11906" w:h="16839"/>
          <w:pgMar w:top="1440" w:right="1800" w:bottom="1440" w:left="1800" w:header="0" w:footer="987" w:gutter="0"/>
          <w:pgNumType w:fmt="decimal"/>
          <w:cols w:space="720" w:num="1"/>
        </w:sectPr>
      </w:pPr>
    </w:p>
    <w:p w14:paraId="56CCC363">
      <w:pPr>
        <w:pStyle w:val="4"/>
        <w:spacing w:before="133" w:line="360" w:lineRule="auto"/>
        <w:jc w:val="center"/>
        <w:outlineLvl w:val="9"/>
        <w:rPr>
          <w:rFonts w:hint="eastAsia" w:ascii="黑体" w:hAnsi="黑体" w:eastAsia="黑体" w:cs="黑体"/>
          <w:sz w:val="48"/>
          <w:szCs w:val="48"/>
        </w:rPr>
      </w:pPr>
      <w:r>
        <w:rPr>
          <w:rFonts w:hint="eastAsia" w:ascii="黑体" w:hAnsi="黑体" w:cs="黑体"/>
          <w:b/>
          <w:bCs/>
          <w:spacing w:val="9"/>
          <w:sz w:val="48"/>
          <w:szCs w:val="48"/>
          <w:lang w:eastAsia="zh-CN"/>
        </w:rPr>
        <w:t>塔什库尔干县2026年农村饮水安全工程维修养护项目（二次）公开招标文件</w:t>
      </w:r>
    </w:p>
    <w:p w14:paraId="334DF6BF">
      <w:pPr>
        <w:pStyle w:val="4"/>
        <w:spacing w:before="133" w:line="360" w:lineRule="auto"/>
        <w:jc w:val="center"/>
        <w:outlineLvl w:val="9"/>
        <w:rPr>
          <w:rFonts w:hint="eastAsia" w:ascii="黑体" w:hAnsi="黑体" w:eastAsia="黑体" w:cs="黑体"/>
          <w:b/>
          <w:bCs/>
          <w:sz w:val="40"/>
          <w:szCs w:val="40"/>
          <w:lang w:eastAsia="zh-CN"/>
        </w:rPr>
      </w:pPr>
      <w:r>
        <w:rPr>
          <w:rFonts w:hint="eastAsia" w:ascii="黑体" w:hAnsi="黑体" w:eastAsia="黑体" w:cs="黑体"/>
          <w:b/>
          <w:bCs/>
          <w:spacing w:val="7"/>
          <w:sz w:val="40"/>
          <w:szCs w:val="40"/>
        </w:rPr>
        <w:t>项目编号：</w:t>
      </w:r>
      <w:bookmarkStart w:id="33" w:name="bookmark9"/>
      <w:bookmarkEnd w:id="33"/>
      <w:r>
        <w:rPr>
          <w:rFonts w:hint="eastAsia" w:ascii="黑体" w:hAnsi="黑体" w:eastAsia="黑体" w:cs="黑体"/>
          <w:b/>
          <w:bCs/>
          <w:sz w:val="40"/>
          <w:szCs w:val="40"/>
          <w:lang w:eastAsia="zh-CN"/>
        </w:rPr>
        <w:t>CSFLZB-KS-2026-008-HW</w:t>
      </w:r>
    </w:p>
    <w:p w14:paraId="40C20BF9">
      <w:pPr>
        <w:pStyle w:val="4"/>
        <w:spacing w:before="133" w:line="360" w:lineRule="auto"/>
        <w:jc w:val="center"/>
        <w:outlineLvl w:val="9"/>
        <w:rPr>
          <w:rFonts w:hint="eastAsia" w:ascii="黑体" w:hAnsi="黑体" w:eastAsia="黑体" w:cs="黑体"/>
          <w:b/>
          <w:bCs/>
          <w:spacing w:val="9"/>
          <w:sz w:val="48"/>
          <w:szCs w:val="48"/>
        </w:rPr>
      </w:pPr>
    </w:p>
    <w:p w14:paraId="0FD9589C">
      <w:pPr>
        <w:pStyle w:val="4"/>
        <w:spacing w:before="133" w:line="360" w:lineRule="auto"/>
        <w:jc w:val="center"/>
        <w:outlineLvl w:val="9"/>
        <w:rPr>
          <w:rFonts w:hint="eastAsia" w:ascii="黑体" w:hAnsi="黑体" w:eastAsia="黑体" w:cs="黑体"/>
          <w:b/>
          <w:bCs/>
          <w:spacing w:val="9"/>
          <w:sz w:val="48"/>
          <w:szCs w:val="48"/>
        </w:rPr>
      </w:pPr>
    </w:p>
    <w:p w14:paraId="340166BB">
      <w:pPr>
        <w:pStyle w:val="4"/>
        <w:spacing w:before="133" w:line="360" w:lineRule="auto"/>
        <w:jc w:val="center"/>
        <w:outlineLvl w:val="9"/>
        <w:rPr>
          <w:rFonts w:hint="eastAsia" w:ascii="黑体" w:hAnsi="黑体" w:eastAsia="黑体" w:cs="黑体"/>
          <w:sz w:val="48"/>
          <w:szCs w:val="48"/>
        </w:rPr>
      </w:pPr>
      <w:r>
        <w:rPr>
          <w:rFonts w:hint="eastAsia" w:ascii="黑体" w:hAnsi="黑体" w:eastAsia="黑体" w:cs="黑体"/>
          <w:b/>
          <w:bCs/>
          <w:spacing w:val="9"/>
          <w:sz w:val="48"/>
          <w:szCs w:val="48"/>
        </w:rPr>
        <w:t>第二册</w:t>
      </w:r>
    </w:p>
    <w:p w14:paraId="30C6E351">
      <w:pPr>
        <w:spacing w:line="187" w:lineRule="auto"/>
        <w:rPr>
          <w:rFonts w:hint="eastAsia" w:ascii="黑体" w:hAnsi="黑体" w:eastAsia="黑体" w:cs="黑体"/>
          <w:sz w:val="48"/>
          <w:szCs w:val="48"/>
        </w:rPr>
        <w:sectPr>
          <w:footerReference r:id="rId38" w:type="default"/>
          <w:pgSz w:w="11906" w:h="16839"/>
          <w:pgMar w:top="1440" w:right="1800" w:bottom="1440" w:left="1800" w:header="0" w:footer="987" w:gutter="0"/>
          <w:pgNumType w:fmt="decimal"/>
          <w:cols w:space="720" w:num="1"/>
        </w:sectPr>
      </w:pPr>
    </w:p>
    <w:p w14:paraId="5FE6518A">
      <w:pPr>
        <w:pStyle w:val="4"/>
        <w:spacing w:line="360" w:lineRule="auto"/>
        <w:jc w:val="center"/>
        <w:outlineLvl w:val="0"/>
        <w:rPr>
          <w:rFonts w:hint="eastAsia" w:ascii="黑体" w:hAnsi="黑体" w:eastAsia="黑体" w:cs="黑体"/>
          <w:sz w:val="44"/>
          <w:szCs w:val="44"/>
        </w:rPr>
      </w:pPr>
      <w:bookmarkStart w:id="34" w:name="bookmark11"/>
      <w:bookmarkEnd w:id="34"/>
      <w:bookmarkStart w:id="35" w:name="_Toc28379"/>
      <w:r>
        <w:rPr>
          <w:rFonts w:hint="eastAsia" w:ascii="黑体" w:hAnsi="黑体" w:eastAsia="黑体" w:cs="黑体"/>
          <w:b/>
          <w:bCs/>
          <w:spacing w:val="6"/>
          <w:sz w:val="44"/>
          <w:szCs w:val="44"/>
        </w:rPr>
        <w:t>第3章</w:t>
      </w:r>
      <w:r>
        <w:rPr>
          <w:rFonts w:hint="eastAsia" w:ascii="黑体" w:hAnsi="黑体" w:eastAsia="黑体" w:cs="黑体"/>
          <w:b/>
          <w:bCs/>
          <w:spacing w:val="6"/>
          <w:sz w:val="44"/>
          <w:szCs w:val="44"/>
          <w:lang w:val="en-US" w:eastAsia="zh-CN"/>
        </w:rPr>
        <w:t xml:space="preserve"> </w:t>
      </w:r>
      <w:r>
        <w:rPr>
          <w:rFonts w:hint="eastAsia" w:ascii="黑体" w:hAnsi="黑体" w:eastAsia="黑体" w:cs="黑体"/>
          <w:b/>
          <w:bCs/>
          <w:spacing w:val="6"/>
          <w:sz w:val="44"/>
          <w:szCs w:val="44"/>
        </w:rPr>
        <w:t>投标邀请</w:t>
      </w:r>
      <w:bookmarkEnd w:id="35"/>
    </w:p>
    <w:p w14:paraId="12D94D88">
      <w:pPr>
        <w:pStyle w:val="4"/>
        <w:spacing w:line="360" w:lineRule="auto"/>
        <w:jc w:val="center"/>
        <w:outlineLvl w:val="9"/>
        <w:rPr>
          <w:rFonts w:hint="eastAsia" w:ascii="黑体" w:hAnsi="黑体" w:eastAsia="黑体" w:cs="黑体"/>
          <w:sz w:val="36"/>
          <w:szCs w:val="36"/>
        </w:rPr>
      </w:pPr>
      <w:bookmarkStart w:id="36" w:name="bookmark13"/>
      <w:bookmarkEnd w:id="36"/>
      <w:bookmarkStart w:id="37" w:name="_Toc24599"/>
      <w:r>
        <w:rPr>
          <w:rFonts w:hint="eastAsia" w:ascii="黑体" w:hAnsi="黑体" w:eastAsia="黑体" w:cs="黑体"/>
          <w:b/>
          <w:bCs/>
          <w:sz w:val="36"/>
          <w:szCs w:val="36"/>
          <w:lang w:eastAsia="zh-CN"/>
        </w:rPr>
        <w:t>塔什库尔干县2026年农村饮水安全工程维修养护项目（二次）</w:t>
      </w:r>
      <w:r>
        <w:rPr>
          <w:rFonts w:hint="eastAsia" w:ascii="黑体" w:hAnsi="黑体" w:eastAsia="黑体" w:cs="黑体"/>
          <w:b/>
          <w:bCs/>
          <w:sz w:val="36"/>
          <w:szCs w:val="36"/>
        </w:rPr>
        <w:t>公</w:t>
      </w:r>
      <w:r>
        <w:rPr>
          <w:rFonts w:hint="eastAsia" w:ascii="黑体" w:hAnsi="黑体" w:eastAsia="黑体" w:cs="黑体"/>
          <w:b/>
          <w:bCs/>
          <w:spacing w:val="-1"/>
          <w:sz w:val="36"/>
          <w:szCs w:val="36"/>
        </w:rPr>
        <w:t>开招标公告</w:t>
      </w:r>
    </w:p>
    <w:p w14:paraId="46946AF7">
      <w:pPr>
        <w:spacing w:line="82" w:lineRule="exact"/>
        <w:rPr>
          <w:rFonts w:hint="eastAsia" w:ascii="黑体" w:hAnsi="黑体" w:eastAsia="黑体" w:cs="黑体"/>
          <w:sz w:val="28"/>
          <w:szCs w:val="28"/>
        </w:rPr>
      </w:pPr>
    </w:p>
    <w:tbl>
      <w:tblPr>
        <w:tblStyle w:val="15"/>
        <w:tblW w:w="5000" w:type="pct"/>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autofit"/>
        <w:tblCellMar>
          <w:top w:w="0" w:type="dxa"/>
          <w:left w:w="0" w:type="dxa"/>
          <w:bottom w:w="0" w:type="dxa"/>
          <w:right w:w="0" w:type="dxa"/>
        </w:tblCellMar>
      </w:tblPr>
      <w:tblGrid>
        <w:gridCol w:w="8312"/>
      </w:tblGrid>
      <w:tr w14:paraId="573B416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84" w:hRule="atLeast"/>
        </w:trPr>
        <w:tc>
          <w:tcPr>
            <w:tcW w:w="5000" w:type="pct"/>
            <w:vAlign w:val="top"/>
          </w:tcPr>
          <w:p w14:paraId="1CEDE8AD">
            <w:pPr>
              <w:spacing w:before="123" w:line="360" w:lineRule="auto"/>
              <w:ind w:left="85"/>
              <w:rPr>
                <w:rFonts w:hint="eastAsia" w:ascii="黑体" w:hAnsi="黑体" w:eastAsia="黑体" w:cs="黑体"/>
                <w:sz w:val="28"/>
                <w:szCs w:val="28"/>
              </w:rPr>
            </w:pPr>
            <w:r>
              <w:rPr>
                <w:rFonts w:hint="eastAsia" w:ascii="黑体" w:hAnsi="黑体" w:eastAsia="黑体" w:cs="黑体"/>
                <w:spacing w:val="-1"/>
                <w:sz w:val="28"/>
                <w:szCs w:val="28"/>
              </w:rPr>
              <w:t>项目概况</w:t>
            </w:r>
          </w:p>
          <w:p w14:paraId="28EC030E">
            <w:pPr>
              <w:spacing w:before="96" w:line="360" w:lineRule="auto"/>
              <w:ind w:left="86" w:right="84" w:firstLine="480"/>
              <w:rPr>
                <w:rFonts w:hint="eastAsia" w:ascii="黑体" w:hAnsi="黑体" w:eastAsia="黑体" w:cs="黑体"/>
                <w:sz w:val="28"/>
                <w:szCs w:val="28"/>
              </w:rPr>
            </w:pPr>
            <w:r>
              <w:rPr>
                <w:rFonts w:hint="eastAsia" w:ascii="黑体" w:hAnsi="黑体" w:cs="黑体"/>
                <w:spacing w:val="1"/>
                <w:sz w:val="28"/>
                <w:szCs w:val="28"/>
                <w:u w:val="single" w:color="auto"/>
                <w:lang w:eastAsia="zh-CN"/>
              </w:rPr>
              <w:t>塔什库尔干县2026年农村饮水安全工程维修养护项目（二次）</w:t>
            </w:r>
            <w:r>
              <w:rPr>
                <w:rFonts w:hint="eastAsia" w:ascii="黑体" w:hAnsi="黑体" w:eastAsia="黑体" w:cs="黑体"/>
                <w:spacing w:val="1"/>
                <w:sz w:val="28"/>
                <w:szCs w:val="28"/>
              </w:rPr>
              <w:t>的潜在投标人应在</w:t>
            </w:r>
            <w:r>
              <w:rPr>
                <w:rFonts w:hint="eastAsia" w:ascii="黑体" w:hAnsi="黑体" w:eastAsia="黑体" w:cs="黑体"/>
                <w:spacing w:val="1"/>
                <w:sz w:val="28"/>
                <w:szCs w:val="28"/>
                <w:u w:val="single" w:color="auto"/>
              </w:rPr>
              <w:t>政采云平</w:t>
            </w:r>
            <w:r>
              <w:rPr>
                <w:rFonts w:hint="eastAsia" w:ascii="黑体" w:hAnsi="黑体" w:eastAsia="黑体" w:cs="黑体"/>
                <w:sz w:val="28"/>
                <w:szCs w:val="28"/>
                <w:u w:val="single" w:color="auto"/>
              </w:rPr>
              <w:t>台线上</w:t>
            </w:r>
            <w:r>
              <w:rPr>
                <w:rFonts w:hint="eastAsia" w:ascii="黑体" w:hAnsi="黑体" w:eastAsia="黑体" w:cs="黑体"/>
                <w:sz w:val="28"/>
                <w:szCs w:val="28"/>
              </w:rPr>
              <w:t>获</w:t>
            </w:r>
            <w:r>
              <w:rPr>
                <w:rFonts w:hint="eastAsia" w:ascii="黑体" w:hAnsi="黑体" w:eastAsia="黑体" w:cs="黑体"/>
                <w:spacing w:val="-4"/>
                <w:sz w:val="28"/>
                <w:szCs w:val="28"/>
              </w:rPr>
              <w:t>取招标文件，并于</w:t>
            </w:r>
            <w:r>
              <w:rPr>
                <w:rFonts w:hint="eastAsia" w:ascii="黑体" w:hAnsi="黑体" w:cs="黑体"/>
                <w:color w:val="FF0000"/>
                <w:spacing w:val="-4"/>
                <w:sz w:val="28"/>
                <w:szCs w:val="28"/>
                <w:u w:val="single" w:color="auto"/>
                <w:lang w:eastAsia="zh-CN"/>
              </w:rPr>
              <w:t>202</w:t>
            </w:r>
            <w:r>
              <w:rPr>
                <w:rFonts w:hint="eastAsia" w:ascii="黑体" w:hAnsi="黑体" w:cs="黑体"/>
                <w:color w:val="FF0000"/>
                <w:spacing w:val="-4"/>
                <w:sz w:val="28"/>
                <w:szCs w:val="28"/>
                <w:u w:val="single" w:color="auto"/>
                <w:lang w:val="en-US" w:eastAsia="zh-CN"/>
              </w:rPr>
              <w:t>6</w:t>
            </w:r>
            <w:r>
              <w:rPr>
                <w:rFonts w:hint="eastAsia" w:ascii="黑体" w:hAnsi="黑体" w:cs="黑体"/>
                <w:color w:val="FF0000"/>
                <w:spacing w:val="-4"/>
                <w:sz w:val="28"/>
                <w:szCs w:val="28"/>
                <w:u w:val="single" w:color="auto"/>
                <w:lang w:eastAsia="zh-CN"/>
              </w:rPr>
              <w:t>年</w:t>
            </w:r>
            <w:r>
              <w:rPr>
                <w:rFonts w:hint="eastAsia" w:ascii="黑体" w:hAnsi="黑体" w:cs="黑体"/>
                <w:color w:val="FF0000"/>
                <w:spacing w:val="-4"/>
                <w:sz w:val="28"/>
                <w:szCs w:val="28"/>
                <w:u w:val="single" w:color="auto"/>
                <w:lang w:val="en-US" w:eastAsia="zh-CN"/>
              </w:rPr>
              <w:t>4</w:t>
            </w:r>
            <w:r>
              <w:rPr>
                <w:rFonts w:hint="eastAsia" w:ascii="黑体" w:hAnsi="黑体" w:cs="黑体"/>
                <w:color w:val="FF0000"/>
                <w:spacing w:val="-4"/>
                <w:sz w:val="28"/>
                <w:szCs w:val="28"/>
                <w:u w:val="single" w:color="auto"/>
                <w:lang w:eastAsia="zh-CN"/>
              </w:rPr>
              <w:t>月</w:t>
            </w:r>
            <w:r>
              <w:rPr>
                <w:rFonts w:hint="eastAsia" w:ascii="黑体" w:hAnsi="黑体" w:cs="黑体"/>
                <w:color w:val="FF0000"/>
                <w:spacing w:val="-4"/>
                <w:sz w:val="28"/>
                <w:szCs w:val="28"/>
                <w:u w:val="single" w:color="auto"/>
                <w:lang w:val="en-US" w:eastAsia="zh-CN"/>
              </w:rPr>
              <w:t>20</w:t>
            </w:r>
            <w:r>
              <w:rPr>
                <w:rFonts w:hint="eastAsia" w:ascii="黑体" w:hAnsi="黑体" w:cs="黑体"/>
                <w:color w:val="FF0000"/>
                <w:spacing w:val="-4"/>
                <w:sz w:val="28"/>
                <w:szCs w:val="28"/>
                <w:u w:val="single" w:color="auto"/>
                <w:lang w:eastAsia="zh-CN"/>
              </w:rPr>
              <w:t>日</w:t>
            </w:r>
            <w:r>
              <w:rPr>
                <w:rFonts w:hint="eastAsia" w:ascii="黑体" w:hAnsi="黑体" w:cs="黑体"/>
                <w:color w:val="FF0000"/>
                <w:spacing w:val="-4"/>
                <w:sz w:val="28"/>
                <w:szCs w:val="28"/>
                <w:u w:val="single" w:color="auto"/>
                <w:lang w:val="en-US" w:eastAsia="zh-CN"/>
              </w:rPr>
              <w:t>11</w:t>
            </w:r>
            <w:r>
              <w:rPr>
                <w:rFonts w:hint="eastAsia" w:ascii="黑体" w:hAnsi="黑体" w:eastAsia="黑体" w:cs="黑体"/>
                <w:color w:val="FF0000"/>
                <w:spacing w:val="-4"/>
                <w:sz w:val="28"/>
                <w:szCs w:val="28"/>
                <w:u w:val="single" w:color="auto"/>
              </w:rPr>
              <w:t>：00（北</w:t>
            </w:r>
            <w:r>
              <w:rPr>
                <w:rFonts w:hint="eastAsia" w:ascii="黑体" w:hAnsi="黑体" w:eastAsia="黑体" w:cs="黑体"/>
                <w:color w:val="FF0000"/>
                <w:spacing w:val="-5"/>
                <w:sz w:val="28"/>
                <w:szCs w:val="28"/>
                <w:u w:val="single" w:color="auto"/>
              </w:rPr>
              <w:t>京时间）</w:t>
            </w:r>
            <w:r>
              <w:rPr>
                <w:rFonts w:hint="eastAsia" w:ascii="黑体" w:hAnsi="黑体" w:eastAsia="黑体" w:cs="黑体"/>
                <w:spacing w:val="-5"/>
                <w:sz w:val="28"/>
                <w:szCs w:val="28"/>
              </w:rPr>
              <w:t>前递交投标文件。</w:t>
            </w:r>
          </w:p>
        </w:tc>
      </w:tr>
    </w:tbl>
    <w:p w14:paraId="2961BA4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8" w:firstLineChars="200"/>
        <w:textAlignment w:val="baseline"/>
        <w:outlineLvl w:val="9"/>
        <w:rPr>
          <w:rFonts w:hint="eastAsia" w:ascii="黑体" w:hAnsi="黑体" w:eastAsia="黑体" w:cs="黑体"/>
          <w:sz w:val="28"/>
          <w:szCs w:val="28"/>
        </w:rPr>
      </w:pPr>
      <w:r>
        <w:rPr>
          <w:rFonts w:hint="eastAsia" w:ascii="黑体" w:hAnsi="黑体" w:eastAsia="黑体" w:cs="黑体"/>
          <w:b/>
          <w:bCs/>
          <w:spacing w:val="-1"/>
          <w:sz w:val="28"/>
          <w:szCs w:val="28"/>
        </w:rPr>
        <w:t>一、项目基本情况</w:t>
      </w:r>
    </w:p>
    <w:p w14:paraId="14547C5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黑体" w:hAnsi="黑体" w:eastAsia="黑体" w:cs="黑体"/>
          <w:spacing w:val="-2"/>
          <w:sz w:val="28"/>
          <w:szCs w:val="28"/>
          <w:lang w:eastAsia="zh-CN"/>
        </w:rPr>
      </w:pPr>
      <w:r>
        <w:rPr>
          <w:rFonts w:hint="eastAsia" w:ascii="黑体" w:hAnsi="黑体" w:eastAsia="黑体" w:cs="黑体"/>
          <w:spacing w:val="-2"/>
          <w:sz w:val="28"/>
          <w:szCs w:val="28"/>
        </w:rPr>
        <w:t>项目编号：</w:t>
      </w:r>
      <w:r>
        <w:rPr>
          <w:rFonts w:hint="eastAsia" w:ascii="黑体" w:hAnsi="黑体" w:eastAsia="黑体" w:cs="黑体"/>
          <w:spacing w:val="-2"/>
          <w:sz w:val="28"/>
          <w:szCs w:val="28"/>
          <w:lang w:eastAsia="zh-CN"/>
        </w:rPr>
        <w:t>CSFLZB-KS-2026-008-HW</w:t>
      </w:r>
    </w:p>
    <w:p w14:paraId="3415E61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sz w:val="28"/>
          <w:szCs w:val="28"/>
          <w:lang w:eastAsia="zh-CN"/>
        </w:rPr>
      </w:pPr>
      <w:r>
        <w:rPr>
          <w:rFonts w:hint="eastAsia" w:ascii="黑体" w:hAnsi="黑体" w:eastAsia="黑体" w:cs="黑体"/>
          <w:sz w:val="28"/>
          <w:szCs w:val="28"/>
        </w:rPr>
        <w:t>项目名称：</w:t>
      </w:r>
      <w:r>
        <w:rPr>
          <w:rFonts w:hint="eastAsia" w:ascii="黑体" w:hAnsi="黑体" w:eastAsia="黑体" w:cs="黑体"/>
          <w:sz w:val="28"/>
          <w:szCs w:val="28"/>
          <w:lang w:eastAsia="zh-CN"/>
        </w:rPr>
        <w:t>塔什库尔干县2026年农村饮水安全工程维修养护项目（二次）</w:t>
      </w:r>
    </w:p>
    <w:p w14:paraId="22CC213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color w:val="auto"/>
          <w:sz w:val="28"/>
          <w:szCs w:val="28"/>
        </w:rPr>
      </w:pPr>
      <w:r>
        <w:rPr>
          <w:rFonts w:hint="eastAsia" w:ascii="黑体" w:hAnsi="黑体" w:eastAsia="黑体" w:cs="黑体"/>
          <w:color w:val="auto"/>
          <w:spacing w:val="-1"/>
          <w:sz w:val="28"/>
          <w:szCs w:val="28"/>
        </w:rPr>
        <w:t>采购方式：公开招标</w:t>
      </w:r>
    </w:p>
    <w:p w14:paraId="2E9E0F3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hint="default" w:ascii="黑体" w:hAnsi="黑体" w:eastAsia="黑体" w:cs="黑体"/>
          <w:sz w:val="28"/>
          <w:szCs w:val="28"/>
          <w:lang w:val="en-US" w:eastAsia="zh-CN"/>
        </w:rPr>
      </w:pPr>
      <w:r>
        <w:rPr>
          <w:rFonts w:hint="eastAsia" w:ascii="黑体" w:hAnsi="黑体" w:eastAsia="黑体" w:cs="黑体"/>
          <w:spacing w:val="-1"/>
          <w:sz w:val="28"/>
          <w:szCs w:val="28"/>
        </w:rPr>
        <w:t>预算金额（元</w:t>
      </w:r>
      <w:r>
        <w:rPr>
          <w:rFonts w:hint="eastAsia" w:ascii="黑体" w:hAnsi="黑体" w:eastAsia="黑体" w:cs="黑体"/>
          <w:spacing w:val="-17"/>
          <w:sz w:val="28"/>
          <w:szCs w:val="28"/>
        </w:rPr>
        <w:t>）：</w:t>
      </w:r>
      <w:r>
        <w:rPr>
          <w:rFonts w:hint="eastAsia"/>
          <w:b/>
          <w:bCs/>
          <w:sz w:val="24"/>
          <w:szCs w:val="24"/>
          <w:lang w:val="en-US" w:eastAsia="zh-CN"/>
        </w:rPr>
        <w:t>1200000</w:t>
      </w:r>
      <w:r>
        <w:rPr>
          <w:rFonts w:hint="eastAsia" w:ascii="黑体" w:hAnsi="黑体" w:eastAsia="黑体" w:cs="黑体"/>
          <w:color w:val="auto"/>
          <w:sz w:val="28"/>
          <w:szCs w:val="28"/>
          <w:lang w:val="en-US" w:eastAsia="zh-CN"/>
        </w:rPr>
        <w:t>元；</w:t>
      </w:r>
    </w:p>
    <w:p w14:paraId="7A6740DE">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556" w:firstLineChars="200"/>
        <w:jc w:val="both"/>
        <w:textAlignment w:val="baseline"/>
        <w:rPr>
          <w:rFonts w:hint="eastAsia" w:ascii="黑体" w:hAnsi="黑体" w:eastAsia="黑体" w:cs="黑体"/>
          <w:spacing w:val="-1"/>
          <w:sz w:val="28"/>
          <w:szCs w:val="28"/>
        </w:rPr>
      </w:pPr>
      <w:r>
        <w:rPr>
          <w:rFonts w:hint="eastAsia" w:ascii="黑体" w:hAnsi="黑体" w:eastAsia="黑体" w:cs="黑体"/>
          <w:color w:val="auto"/>
          <w:spacing w:val="-1"/>
          <w:sz w:val="28"/>
          <w:szCs w:val="28"/>
        </w:rPr>
        <w:t>最高限价（元</w:t>
      </w:r>
      <w:r>
        <w:rPr>
          <w:rFonts w:hint="eastAsia" w:ascii="黑体" w:hAnsi="黑体" w:eastAsia="黑体" w:cs="黑体"/>
          <w:color w:val="auto"/>
          <w:spacing w:val="-16"/>
          <w:sz w:val="28"/>
          <w:szCs w:val="28"/>
        </w:rPr>
        <w:t>）：</w:t>
      </w:r>
      <w:r>
        <w:rPr>
          <w:rFonts w:hint="eastAsia"/>
          <w:b/>
          <w:bCs/>
          <w:sz w:val="24"/>
          <w:szCs w:val="24"/>
          <w:lang w:val="en-US" w:eastAsia="zh-CN"/>
        </w:rPr>
        <w:t>1103908.34</w:t>
      </w:r>
      <w:r>
        <w:rPr>
          <w:rFonts w:hint="eastAsia" w:ascii="黑体" w:hAnsi="黑体" w:eastAsia="黑体" w:cs="黑体"/>
          <w:color w:val="auto"/>
          <w:sz w:val="28"/>
          <w:szCs w:val="28"/>
          <w:lang w:val="en-US" w:eastAsia="zh-CN"/>
        </w:rPr>
        <w:t>元；</w:t>
      </w:r>
    </w:p>
    <w:p w14:paraId="1C23985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hint="eastAsia" w:ascii="黑体" w:hAnsi="黑体" w:eastAsia="黑体" w:cs="黑体"/>
          <w:color w:val="auto"/>
          <w:sz w:val="28"/>
          <w:szCs w:val="28"/>
        </w:rPr>
      </w:pPr>
      <w:r>
        <w:rPr>
          <w:rFonts w:hint="eastAsia" w:ascii="黑体" w:hAnsi="黑体" w:eastAsia="黑体" w:cs="黑体"/>
          <w:spacing w:val="-1"/>
          <w:sz w:val="28"/>
          <w:szCs w:val="28"/>
        </w:rPr>
        <w:t>采购需求：采购净水设备及其配套的安装及监测等服务</w:t>
      </w:r>
      <w:r>
        <w:rPr>
          <w:rFonts w:hint="eastAsia" w:ascii="黑体" w:hAnsi="黑体" w:eastAsia="黑体" w:cs="黑体"/>
          <w:sz w:val="28"/>
          <w:szCs w:val="28"/>
          <w:lang w:val="en-US" w:eastAsia="zh-CN"/>
        </w:rPr>
        <w:t>。（详见采购需求）</w:t>
      </w:r>
    </w:p>
    <w:p w14:paraId="1EF2669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color w:val="auto"/>
          <w:sz w:val="28"/>
          <w:szCs w:val="28"/>
        </w:rPr>
      </w:pPr>
      <w:r>
        <w:rPr>
          <w:rFonts w:hint="eastAsia" w:ascii="黑体" w:hAnsi="黑体" w:eastAsia="黑体" w:cs="黑体"/>
          <w:color w:val="auto"/>
          <w:sz w:val="28"/>
          <w:szCs w:val="28"/>
        </w:rPr>
        <w:t>备注：无</w:t>
      </w:r>
    </w:p>
    <w:p w14:paraId="402F7E4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rPr>
          <w:rFonts w:hint="eastAsia" w:ascii="黑体" w:hAnsi="黑体" w:eastAsia="黑体" w:cs="黑体"/>
          <w:color w:val="auto"/>
          <w:spacing w:val="-4"/>
          <w:sz w:val="28"/>
          <w:szCs w:val="28"/>
        </w:rPr>
      </w:pPr>
      <w:r>
        <w:rPr>
          <w:rFonts w:hint="eastAsia" w:ascii="黑体" w:hAnsi="黑体" w:eastAsia="黑体" w:cs="黑体"/>
          <w:color w:val="auto"/>
          <w:spacing w:val="-4"/>
          <w:sz w:val="28"/>
          <w:szCs w:val="28"/>
        </w:rPr>
        <w:t>合同履约期限</w:t>
      </w:r>
      <w:r>
        <w:rPr>
          <w:rFonts w:hint="eastAsia" w:ascii="黑体" w:hAnsi="黑体" w:eastAsia="黑体" w:cs="黑体"/>
          <w:color w:val="auto"/>
          <w:spacing w:val="-4"/>
          <w:sz w:val="28"/>
          <w:szCs w:val="28"/>
          <w:lang w:eastAsia="zh-CN"/>
        </w:rPr>
        <w:t>：</w:t>
      </w:r>
      <w:r>
        <w:rPr>
          <w:rFonts w:hint="eastAsia" w:ascii="黑体" w:hAnsi="黑体" w:eastAsia="黑体" w:cs="黑体"/>
          <w:color w:val="FF0000"/>
          <w:spacing w:val="-3"/>
          <w:sz w:val="28"/>
          <w:szCs w:val="28"/>
          <w:highlight w:val="none"/>
          <w:lang w:eastAsia="zh-CN"/>
        </w:rPr>
        <w:t>合同签订后</w:t>
      </w:r>
      <w:r>
        <w:rPr>
          <w:rFonts w:hint="eastAsia" w:ascii="黑体" w:hAnsi="黑体" w:eastAsia="黑体" w:cs="黑体"/>
          <w:color w:val="FF0000"/>
          <w:spacing w:val="-3"/>
          <w:sz w:val="28"/>
          <w:szCs w:val="28"/>
          <w:highlight w:val="none"/>
          <w:lang w:val="en-US" w:eastAsia="zh-CN"/>
        </w:rPr>
        <w:t>45</w:t>
      </w:r>
      <w:r>
        <w:rPr>
          <w:rFonts w:hint="eastAsia" w:ascii="黑体" w:hAnsi="黑体" w:eastAsia="黑体" w:cs="黑体"/>
          <w:color w:val="FF0000"/>
          <w:spacing w:val="-3"/>
          <w:sz w:val="28"/>
          <w:szCs w:val="28"/>
          <w:highlight w:val="none"/>
          <w:lang w:eastAsia="zh-CN"/>
        </w:rPr>
        <w:t>日内供货</w:t>
      </w:r>
      <w:r>
        <w:rPr>
          <w:rFonts w:hint="eastAsia" w:ascii="黑体" w:hAnsi="黑体" w:eastAsia="黑体" w:cs="黑体"/>
          <w:color w:val="FF0000"/>
          <w:spacing w:val="-3"/>
          <w:sz w:val="28"/>
          <w:szCs w:val="28"/>
          <w:highlight w:val="none"/>
          <w:lang w:val="en-US" w:eastAsia="zh-CN"/>
        </w:rPr>
        <w:t>安装</w:t>
      </w:r>
      <w:r>
        <w:rPr>
          <w:rFonts w:hint="eastAsia" w:ascii="黑体" w:hAnsi="黑体" w:eastAsia="黑体" w:cs="黑体"/>
          <w:color w:val="FF0000"/>
          <w:spacing w:val="-3"/>
          <w:sz w:val="28"/>
          <w:szCs w:val="28"/>
          <w:highlight w:val="none"/>
          <w:lang w:eastAsia="zh-CN"/>
        </w:rPr>
        <w:t>完成，</w:t>
      </w:r>
      <w:r>
        <w:rPr>
          <w:rFonts w:hint="eastAsia" w:ascii="黑体" w:hAnsi="黑体" w:eastAsia="黑体" w:cs="黑体"/>
          <w:color w:val="FF0000"/>
          <w:spacing w:val="-3"/>
          <w:sz w:val="28"/>
          <w:szCs w:val="28"/>
          <w:highlight w:val="none"/>
          <w:lang w:val="en-US" w:eastAsia="zh-CN"/>
        </w:rPr>
        <w:t>监测服务期3年</w:t>
      </w:r>
      <w:r>
        <w:rPr>
          <w:rFonts w:hint="eastAsia" w:ascii="黑体" w:hAnsi="黑体" w:eastAsia="黑体" w:cs="黑体"/>
          <w:color w:val="auto"/>
          <w:spacing w:val="-3"/>
          <w:sz w:val="28"/>
          <w:szCs w:val="28"/>
          <w:highlight w:val="none"/>
          <w:lang w:eastAsia="zh-CN"/>
        </w:rPr>
        <w:t>。</w:t>
      </w:r>
    </w:p>
    <w:p w14:paraId="5632041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rPr>
          <w:rFonts w:hint="eastAsia" w:ascii="黑体" w:hAnsi="黑体" w:eastAsia="黑体" w:cs="黑体"/>
          <w:color w:val="auto"/>
          <w:sz w:val="28"/>
          <w:szCs w:val="28"/>
        </w:rPr>
      </w:pPr>
      <w:r>
        <w:rPr>
          <w:rFonts w:hint="eastAsia" w:ascii="黑体" w:hAnsi="黑体" w:eastAsia="黑体" w:cs="黑体"/>
          <w:color w:val="auto"/>
          <w:spacing w:val="-4"/>
          <w:sz w:val="28"/>
          <w:szCs w:val="28"/>
        </w:rPr>
        <w:t>本项目（否）接受联合体投标。</w:t>
      </w:r>
    </w:p>
    <w:p w14:paraId="141AD23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8" w:firstLineChars="200"/>
        <w:textAlignment w:val="baseline"/>
        <w:outlineLvl w:val="9"/>
        <w:rPr>
          <w:rFonts w:hint="eastAsia" w:ascii="黑体" w:hAnsi="黑体" w:eastAsia="黑体" w:cs="黑体"/>
          <w:color w:val="auto"/>
          <w:sz w:val="28"/>
          <w:szCs w:val="28"/>
        </w:rPr>
      </w:pPr>
      <w:r>
        <w:rPr>
          <w:rFonts w:hint="eastAsia" w:ascii="黑体" w:hAnsi="黑体" w:eastAsia="黑体" w:cs="黑体"/>
          <w:b/>
          <w:bCs/>
          <w:color w:val="auto"/>
          <w:spacing w:val="-1"/>
          <w:sz w:val="28"/>
          <w:szCs w:val="28"/>
        </w:rPr>
        <w:t>二、申请人的资格要求：</w:t>
      </w:r>
    </w:p>
    <w:p w14:paraId="19F5E0E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outlineLvl w:val="9"/>
        <w:rPr>
          <w:rFonts w:hint="eastAsia" w:ascii="黑体" w:hAnsi="黑体" w:eastAsia="黑体" w:cs="黑体"/>
          <w:sz w:val="28"/>
          <w:szCs w:val="28"/>
        </w:rPr>
      </w:pPr>
      <w:r>
        <w:rPr>
          <w:rFonts w:hint="eastAsia" w:ascii="黑体" w:hAnsi="黑体" w:eastAsia="黑体" w:cs="黑体"/>
          <w:spacing w:val="-1"/>
          <w:sz w:val="28"/>
          <w:szCs w:val="28"/>
        </w:rPr>
        <w:t>1.满足《中华人民共和国政府采购法》第二十二条规定；</w:t>
      </w:r>
    </w:p>
    <w:p w14:paraId="55765A3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黑体" w:hAnsi="黑体" w:eastAsia="黑体" w:cs="黑体"/>
          <w:spacing w:val="-2"/>
          <w:sz w:val="28"/>
          <w:szCs w:val="28"/>
          <w:lang w:val="en-US" w:eastAsia="zh-CN"/>
        </w:rPr>
      </w:pPr>
      <w:r>
        <w:rPr>
          <w:rFonts w:hint="eastAsia" w:ascii="黑体" w:hAnsi="黑体" w:eastAsia="黑体" w:cs="黑体"/>
          <w:spacing w:val="-2"/>
          <w:sz w:val="28"/>
          <w:szCs w:val="28"/>
        </w:rPr>
        <w:t>2.落实政府采购政策需满足的资格要求：</w:t>
      </w:r>
      <w:r>
        <w:rPr>
          <w:rFonts w:hint="eastAsia" w:ascii="黑体" w:hAnsi="黑体" w:eastAsia="黑体" w:cs="黑体"/>
          <w:spacing w:val="-1"/>
          <w:sz w:val="28"/>
          <w:szCs w:val="28"/>
          <w:lang w:val="en-US" w:eastAsia="zh-CN"/>
        </w:rPr>
        <w:t>专门面向中小企业。</w:t>
      </w:r>
    </w:p>
    <w:p w14:paraId="18FD8E1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pacing w:val="-1"/>
          <w:sz w:val="28"/>
          <w:szCs w:val="28"/>
          <w:lang w:val="en-US" w:eastAsia="zh-CN"/>
        </w:rPr>
      </w:pPr>
      <w:r>
        <w:rPr>
          <w:rFonts w:hint="eastAsia" w:ascii="黑体" w:hAnsi="黑体" w:eastAsia="黑体" w:cs="黑体"/>
          <w:spacing w:val="-1"/>
          <w:sz w:val="28"/>
          <w:szCs w:val="28"/>
        </w:rPr>
        <w:t>3.本项目的特定资格要求：</w:t>
      </w:r>
      <w:r>
        <w:rPr>
          <w:rFonts w:hint="eastAsia" w:ascii="黑体" w:hAnsi="黑体" w:eastAsia="黑体" w:cs="黑体"/>
          <w:spacing w:val="-1"/>
          <w:sz w:val="28"/>
          <w:szCs w:val="28"/>
          <w:lang w:val="en-US" w:eastAsia="zh-CN"/>
        </w:rPr>
        <w:t>无</w:t>
      </w:r>
    </w:p>
    <w:p w14:paraId="3C7C822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8" w:firstLineChars="200"/>
        <w:textAlignment w:val="baseline"/>
        <w:outlineLvl w:val="9"/>
        <w:rPr>
          <w:rFonts w:hint="eastAsia" w:ascii="黑体" w:hAnsi="黑体" w:eastAsia="黑体" w:cs="黑体"/>
          <w:sz w:val="28"/>
          <w:szCs w:val="28"/>
        </w:rPr>
      </w:pPr>
      <w:r>
        <w:rPr>
          <w:rFonts w:hint="eastAsia" w:ascii="黑体" w:hAnsi="黑体" w:eastAsia="黑体" w:cs="黑体"/>
          <w:b/>
          <w:bCs/>
          <w:spacing w:val="-1"/>
          <w:sz w:val="28"/>
          <w:szCs w:val="28"/>
        </w:rPr>
        <w:t>三、获取招标文件</w:t>
      </w:r>
    </w:p>
    <w:p w14:paraId="48ECD0D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0" w:firstLineChars="200"/>
        <w:textAlignment w:val="baseline"/>
        <w:rPr>
          <w:rFonts w:hint="eastAsia" w:ascii="黑体" w:hAnsi="黑体" w:eastAsia="黑体" w:cs="黑体"/>
          <w:color w:val="auto"/>
          <w:sz w:val="28"/>
          <w:szCs w:val="28"/>
        </w:rPr>
      </w:pPr>
      <w:r>
        <w:rPr>
          <w:rFonts w:hint="eastAsia" w:ascii="黑体" w:hAnsi="黑体" w:eastAsia="黑体" w:cs="黑体"/>
          <w:color w:val="auto"/>
          <w:spacing w:val="-10"/>
          <w:sz w:val="28"/>
          <w:szCs w:val="28"/>
        </w:rPr>
        <w:t>时间：</w:t>
      </w:r>
      <w:r>
        <w:rPr>
          <w:rFonts w:hint="eastAsia" w:ascii="黑体" w:hAnsi="黑体" w:eastAsia="黑体" w:cs="黑体"/>
          <w:color w:val="FF0000"/>
          <w:spacing w:val="-10"/>
          <w:sz w:val="28"/>
          <w:szCs w:val="28"/>
          <w:lang w:eastAsia="zh-CN"/>
        </w:rPr>
        <w:t>202</w:t>
      </w:r>
      <w:r>
        <w:rPr>
          <w:rFonts w:hint="eastAsia" w:ascii="黑体" w:hAnsi="黑体" w:eastAsia="黑体" w:cs="黑体"/>
          <w:color w:val="FF0000"/>
          <w:spacing w:val="-10"/>
          <w:sz w:val="28"/>
          <w:szCs w:val="28"/>
          <w:lang w:val="en-US" w:eastAsia="zh-CN"/>
        </w:rPr>
        <w:t>6</w:t>
      </w:r>
      <w:r>
        <w:rPr>
          <w:rFonts w:hint="eastAsia" w:ascii="黑体" w:hAnsi="黑体" w:eastAsia="黑体" w:cs="黑体"/>
          <w:color w:val="FF0000"/>
          <w:spacing w:val="-10"/>
          <w:sz w:val="28"/>
          <w:szCs w:val="28"/>
          <w:lang w:eastAsia="zh-CN"/>
        </w:rPr>
        <w:t>年</w:t>
      </w:r>
      <w:r>
        <w:rPr>
          <w:rFonts w:hint="eastAsia" w:ascii="黑体" w:hAnsi="黑体" w:eastAsia="黑体" w:cs="黑体"/>
          <w:color w:val="FF0000"/>
          <w:spacing w:val="-10"/>
          <w:sz w:val="28"/>
          <w:szCs w:val="28"/>
          <w:lang w:val="en-US" w:eastAsia="zh-CN"/>
        </w:rPr>
        <w:t>3</w:t>
      </w:r>
      <w:r>
        <w:rPr>
          <w:rFonts w:hint="eastAsia" w:ascii="黑体" w:hAnsi="黑体" w:eastAsia="黑体" w:cs="黑体"/>
          <w:color w:val="FF0000"/>
          <w:spacing w:val="-10"/>
          <w:sz w:val="28"/>
          <w:szCs w:val="28"/>
          <w:lang w:eastAsia="zh-CN"/>
        </w:rPr>
        <w:t>月</w:t>
      </w:r>
      <w:r>
        <w:rPr>
          <w:rFonts w:hint="eastAsia" w:ascii="黑体" w:hAnsi="黑体" w:eastAsia="黑体" w:cs="黑体"/>
          <w:color w:val="FF0000"/>
          <w:spacing w:val="-10"/>
          <w:sz w:val="28"/>
          <w:szCs w:val="28"/>
          <w:lang w:val="en-US" w:eastAsia="zh-CN"/>
        </w:rPr>
        <w:t>31</w:t>
      </w:r>
      <w:r>
        <w:rPr>
          <w:rFonts w:hint="eastAsia" w:ascii="黑体" w:hAnsi="黑体" w:eastAsia="黑体" w:cs="黑体"/>
          <w:color w:val="FF0000"/>
          <w:spacing w:val="-10"/>
          <w:sz w:val="28"/>
          <w:szCs w:val="28"/>
          <w:lang w:eastAsia="zh-CN"/>
        </w:rPr>
        <w:t>日至202</w:t>
      </w:r>
      <w:r>
        <w:rPr>
          <w:rFonts w:hint="eastAsia" w:ascii="黑体" w:hAnsi="黑体" w:eastAsia="黑体" w:cs="黑体"/>
          <w:color w:val="FF0000"/>
          <w:spacing w:val="-10"/>
          <w:sz w:val="28"/>
          <w:szCs w:val="28"/>
          <w:lang w:val="en-US" w:eastAsia="zh-CN"/>
        </w:rPr>
        <w:t>6</w:t>
      </w:r>
      <w:r>
        <w:rPr>
          <w:rFonts w:hint="eastAsia" w:ascii="黑体" w:hAnsi="黑体" w:eastAsia="黑体" w:cs="黑体"/>
          <w:color w:val="FF0000"/>
          <w:spacing w:val="-10"/>
          <w:sz w:val="28"/>
          <w:szCs w:val="28"/>
          <w:lang w:eastAsia="zh-CN"/>
        </w:rPr>
        <w:t>年</w:t>
      </w:r>
      <w:r>
        <w:rPr>
          <w:rFonts w:hint="eastAsia" w:ascii="黑体" w:hAnsi="黑体" w:eastAsia="黑体" w:cs="黑体"/>
          <w:color w:val="FF0000"/>
          <w:spacing w:val="-10"/>
          <w:sz w:val="28"/>
          <w:szCs w:val="28"/>
          <w:lang w:val="en-US" w:eastAsia="zh-CN"/>
        </w:rPr>
        <w:t>4</w:t>
      </w:r>
      <w:r>
        <w:rPr>
          <w:rFonts w:hint="eastAsia" w:ascii="黑体" w:hAnsi="黑体" w:eastAsia="黑体" w:cs="黑体"/>
          <w:color w:val="FF0000"/>
          <w:spacing w:val="-10"/>
          <w:sz w:val="28"/>
          <w:szCs w:val="28"/>
          <w:lang w:eastAsia="zh-CN"/>
        </w:rPr>
        <w:t>月</w:t>
      </w:r>
      <w:r>
        <w:rPr>
          <w:rFonts w:hint="eastAsia" w:ascii="黑体" w:hAnsi="黑体" w:eastAsia="黑体" w:cs="黑体"/>
          <w:color w:val="FF0000"/>
          <w:spacing w:val="-10"/>
          <w:sz w:val="28"/>
          <w:szCs w:val="28"/>
          <w:lang w:val="en-US" w:eastAsia="zh-CN"/>
        </w:rPr>
        <w:t>08</w:t>
      </w:r>
      <w:r>
        <w:rPr>
          <w:rFonts w:hint="eastAsia" w:ascii="黑体" w:hAnsi="黑体" w:eastAsia="黑体" w:cs="黑体"/>
          <w:color w:val="FF0000"/>
          <w:spacing w:val="-10"/>
          <w:sz w:val="28"/>
          <w:szCs w:val="28"/>
          <w:lang w:eastAsia="zh-CN"/>
        </w:rPr>
        <w:t>日</w:t>
      </w:r>
      <w:r>
        <w:rPr>
          <w:rFonts w:hint="eastAsia" w:ascii="黑体" w:hAnsi="黑体" w:eastAsia="黑体" w:cs="黑体"/>
          <w:color w:val="FF0000"/>
          <w:spacing w:val="-10"/>
          <w:sz w:val="28"/>
          <w:szCs w:val="28"/>
        </w:rPr>
        <w:t>，每天上午00:00至14:00，下</w:t>
      </w:r>
      <w:r>
        <w:rPr>
          <w:rFonts w:hint="eastAsia" w:ascii="黑体" w:hAnsi="黑体" w:eastAsia="黑体" w:cs="黑体"/>
          <w:color w:val="FF0000"/>
          <w:spacing w:val="-11"/>
          <w:sz w:val="28"/>
          <w:szCs w:val="28"/>
        </w:rPr>
        <w:t>午14:00</w:t>
      </w:r>
      <w:r>
        <w:rPr>
          <w:rFonts w:hint="eastAsia" w:ascii="黑体" w:hAnsi="黑体" w:eastAsia="黑体" w:cs="黑体"/>
          <w:color w:val="FF0000"/>
          <w:spacing w:val="-3"/>
          <w:sz w:val="28"/>
          <w:szCs w:val="28"/>
        </w:rPr>
        <w:t>至23:59</w:t>
      </w:r>
      <w:r>
        <w:rPr>
          <w:rFonts w:hint="eastAsia" w:ascii="黑体" w:hAnsi="黑体" w:eastAsia="黑体" w:cs="黑体"/>
          <w:color w:val="auto"/>
          <w:spacing w:val="-3"/>
          <w:sz w:val="28"/>
          <w:szCs w:val="28"/>
        </w:rPr>
        <w:t>（北京时间，法定节假日除外）</w:t>
      </w:r>
    </w:p>
    <w:p w14:paraId="2C5E8D9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color w:val="auto"/>
          <w:sz w:val="28"/>
          <w:szCs w:val="28"/>
        </w:rPr>
      </w:pPr>
      <w:r>
        <w:rPr>
          <w:rFonts w:hint="eastAsia" w:ascii="黑体" w:hAnsi="黑体" w:eastAsia="黑体" w:cs="黑体"/>
          <w:color w:val="auto"/>
          <w:spacing w:val="-1"/>
          <w:sz w:val="28"/>
          <w:szCs w:val="28"/>
        </w:rPr>
        <w:t>地点：政采云平台线上获取</w:t>
      </w:r>
    </w:p>
    <w:p w14:paraId="36AB28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textAlignment w:val="baseline"/>
        <w:rPr>
          <w:rFonts w:hint="eastAsia" w:ascii="黑体" w:hAnsi="黑体" w:eastAsia="黑体" w:cs="黑体"/>
          <w:color w:val="auto"/>
          <w:sz w:val="28"/>
          <w:szCs w:val="28"/>
        </w:rPr>
      </w:pPr>
      <w:r>
        <w:rPr>
          <w:rFonts w:hint="eastAsia" w:ascii="黑体" w:hAnsi="黑体" w:eastAsia="黑体" w:cs="黑体"/>
          <w:color w:val="auto"/>
          <w:spacing w:val="-7"/>
          <w:sz w:val="28"/>
          <w:szCs w:val="28"/>
        </w:rPr>
        <w:t>方式：供应商登录政采云平台</w:t>
      </w:r>
      <w:r>
        <w:rPr>
          <w:rFonts w:hint="eastAsia" w:ascii="黑体" w:hAnsi="黑体" w:eastAsia="黑体" w:cs="黑体"/>
          <w:color w:val="auto"/>
          <w:sz w:val="28"/>
          <w:szCs w:val="28"/>
        </w:rPr>
        <w:fldChar w:fldCharType="begin"/>
      </w:r>
      <w:r>
        <w:rPr>
          <w:rFonts w:hint="eastAsia" w:ascii="黑体" w:hAnsi="黑体" w:eastAsia="黑体" w:cs="黑体"/>
          <w:color w:val="auto"/>
          <w:sz w:val="28"/>
          <w:szCs w:val="28"/>
        </w:rPr>
        <w:instrText xml:space="preserve"> HYPERLINK "https://www.zcygov.cn/" </w:instrText>
      </w:r>
      <w:r>
        <w:rPr>
          <w:rFonts w:hint="eastAsia" w:ascii="黑体" w:hAnsi="黑体" w:eastAsia="黑体" w:cs="黑体"/>
          <w:color w:val="auto"/>
          <w:sz w:val="28"/>
          <w:szCs w:val="28"/>
        </w:rPr>
        <w:fldChar w:fldCharType="separate"/>
      </w:r>
      <w:r>
        <w:rPr>
          <w:rFonts w:hint="eastAsia" w:ascii="黑体" w:hAnsi="黑体" w:eastAsia="黑体" w:cs="黑体"/>
          <w:color w:val="auto"/>
          <w:spacing w:val="-7"/>
          <w:sz w:val="28"/>
          <w:szCs w:val="28"/>
        </w:rPr>
        <w:t>https://www.zcygov.cn/</w:t>
      </w:r>
      <w:r>
        <w:rPr>
          <w:rFonts w:hint="eastAsia" w:ascii="黑体" w:hAnsi="黑体" w:eastAsia="黑体" w:cs="黑体"/>
          <w:color w:val="auto"/>
          <w:spacing w:val="-7"/>
          <w:sz w:val="28"/>
          <w:szCs w:val="28"/>
        </w:rPr>
        <w:fldChar w:fldCharType="end"/>
      </w:r>
      <w:r>
        <w:rPr>
          <w:rFonts w:hint="eastAsia" w:ascii="黑体" w:hAnsi="黑体" w:eastAsia="黑体" w:cs="黑体"/>
          <w:color w:val="auto"/>
          <w:spacing w:val="-7"/>
          <w:sz w:val="28"/>
          <w:szCs w:val="28"/>
        </w:rPr>
        <w:t>在线申请获取采购文件（进入“项</w:t>
      </w:r>
      <w:r>
        <w:rPr>
          <w:rFonts w:hint="eastAsia" w:ascii="黑体" w:hAnsi="黑体" w:eastAsia="黑体" w:cs="黑体"/>
          <w:color w:val="auto"/>
          <w:spacing w:val="-1"/>
          <w:sz w:val="28"/>
          <w:szCs w:val="28"/>
        </w:rPr>
        <w:t>目采购”应用，在获取采购文件菜单中选择项目，申请获取采购文件</w:t>
      </w:r>
      <w:r>
        <w:rPr>
          <w:rFonts w:hint="eastAsia" w:ascii="黑体" w:hAnsi="黑体" w:eastAsia="黑体" w:cs="黑体"/>
          <w:color w:val="auto"/>
          <w:spacing w:val="-16"/>
          <w:sz w:val="28"/>
          <w:szCs w:val="28"/>
        </w:rPr>
        <w:t>），</w:t>
      </w:r>
      <w:r>
        <w:rPr>
          <w:rFonts w:hint="eastAsia" w:ascii="黑体" w:hAnsi="黑体" w:eastAsia="黑体" w:cs="黑体"/>
          <w:color w:val="auto"/>
          <w:spacing w:val="-1"/>
          <w:sz w:val="28"/>
          <w:szCs w:val="28"/>
        </w:rPr>
        <w:t>或者点击采购公告</w:t>
      </w:r>
      <w:r>
        <w:rPr>
          <w:rFonts w:hint="eastAsia" w:ascii="黑体" w:hAnsi="黑体" w:eastAsia="黑体" w:cs="黑体"/>
          <w:color w:val="auto"/>
          <w:spacing w:val="-2"/>
          <w:sz w:val="28"/>
          <w:szCs w:val="28"/>
        </w:rPr>
        <w:t>底部潜在供应商“获取采购文件”，页面跳转后</w:t>
      </w:r>
      <w:r>
        <w:rPr>
          <w:rFonts w:hint="eastAsia" w:ascii="黑体" w:hAnsi="黑体" w:eastAsia="黑体" w:cs="黑体"/>
          <w:color w:val="auto"/>
          <w:spacing w:val="-3"/>
          <w:sz w:val="28"/>
          <w:szCs w:val="28"/>
        </w:rPr>
        <w:t>登陆，直接获取采购文件。</w:t>
      </w:r>
    </w:p>
    <w:p w14:paraId="6D6753B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8" w:firstLineChars="200"/>
        <w:textAlignment w:val="baseline"/>
        <w:outlineLvl w:val="9"/>
        <w:rPr>
          <w:rFonts w:hint="eastAsia" w:ascii="黑体" w:hAnsi="黑体" w:eastAsia="黑体" w:cs="黑体"/>
          <w:color w:val="auto"/>
          <w:sz w:val="28"/>
          <w:szCs w:val="28"/>
        </w:rPr>
      </w:pPr>
      <w:r>
        <w:rPr>
          <w:rFonts w:hint="eastAsia" w:ascii="黑体" w:hAnsi="黑体" w:eastAsia="黑体" w:cs="黑体"/>
          <w:b/>
          <w:bCs/>
          <w:color w:val="auto"/>
          <w:spacing w:val="-1"/>
          <w:sz w:val="28"/>
          <w:szCs w:val="28"/>
        </w:rPr>
        <w:t>四、提交投标文件截止时间、开标时间和地点</w:t>
      </w:r>
    </w:p>
    <w:p w14:paraId="56A9E41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textAlignment w:val="baseline"/>
        <w:rPr>
          <w:rFonts w:hint="eastAsia" w:ascii="黑体" w:hAnsi="黑体" w:eastAsia="黑体" w:cs="黑体"/>
          <w:color w:val="auto"/>
          <w:sz w:val="28"/>
          <w:szCs w:val="28"/>
        </w:rPr>
      </w:pPr>
      <w:r>
        <w:rPr>
          <w:rFonts w:hint="eastAsia" w:ascii="黑体" w:hAnsi="黑体" w:eastAsia="黑体" w:cs="黑体"/>
          <w:color w:val="auto"/>
          <w:spacing w:val="-5"/>
          <w:sz w:val="28"/>
          <w:szCs w:val="28"/>
        </w:rPr>
        <w:t>提交投标文件截止时间：</w:t>
      </w:r>
      <w:r>
        <w:rPr>
          <w:rFonts w:hint="eastAsia" w:ascii="黑体" w:hAnsi="黑体" w:eastAsia="黑体" w:cs="黑体"/>
          <w:color w:val="FF0000"/>
          <w:spacing w:val="-5"/>
          <w:sz w:val="28"/>
          <w:szCs w:val="28"/>
          <w:lang w:eastAsia="zh-CN"/>
        </w:rPr>
        <w:t>202</w:t>
      </w:r>
      <w:r>
        <w:rPr>
          <w:rFonts w:hint="eastAsia" w:ascii="黑体" w:hAnsi="黑体" w:eastAsia="黑体" w:cs="黑体"/>
          <w:color w:val="FF0000"/>
          <w:spacing w:val="-5"/>
          <w:sz w:val="28"/>
          <w:szCs w:val="28"/>
          <w:lang w:val="en-US" w:eastAsia="zh-CN"/>
        </w:rPr>
        <w:t>6</w:t>
      </w:r>
      <w:r>
        <w:rPr>
          <w:rFonts w:hint="eastAsia" w:ascii="黑体" w:hAnsi="黑体" w:eastAsia="黑体" w:cs="黑体"/>
          <w:color w:val="FF0000"/>
          <w:spacing w:val="-5"/>
          <w:sz w:val="28"/>
          <w:szCs w:val="28"/>
          <w:lang w:eastAsia="zh-CN"/>
        </w:rPr>
        <w:t>年</w:t>
      </w:r>
      <w:r>
        <w:rPr>
          <w:rFonts w:hint="eastAsia" w:ascii="黑体" w:hAnsi="黑体" w:eastAsia="黑体" w:cs="黑体"/>
          <w:color w:val="FF0000"/>
          <w:spacing w:val="-5"/>
          <w:sz w:val="28"/>
          <w:szCs w:val="28"/>
          <w:lang w:val="en-US" w:eastAsia="zh-CN"/>
        </w:rPr>
        <w:t>4</w:t>
      </w:r>
      <w:r>
        <w:rPr>
          <w:rFonts w:hint="eastAsia" w:ascii="黑体" w:hAnsi="黑体" w:eastAsia="黑体" w:cs="黑体"/>
          <w:color w:val="FF0000"/>
          <w:spacing w:val="-5"/>
          <w:sz w:val="28"/>
          <w:szCs w:val="28"/>
          <w:lang w:eastAsia="zh-CN"/>
        </w:rPr>
        <w:t>月</w:t>
      </w:r>
      <w:r>
        <w:rPr>
          <w:rFonts w:hint="eastAsia" w:ascii="黑体" w:hAnsi="黑体" w:eastAsia="黑体" w:cs="黑体"/>
          <w:color w:val="FF0000"/>
          <w:spacing w:val="-5"/>
          <w:sz w:val="28"/>
          <w:szCs w:val="28"/>
          <w:lang w:val="en-US" w:eastAsia="zh-CN"/>
        </w:rPr>
        <w:t>20</w:t>
      </w:r>
      <w:r>
        <w:rPr>
          <w:rFonts w:hint="eastAsia" w:ascii="黑体" w:hAnsi="黑体" w:eastAsia="黑体" w:cs="黑体"/>
          <w:color w:val="FF0000"/>
          <w:spacing w:val="-5"/>
          <w:sz w:val="28"/>
          <w:szCs w:val="28"/>
          <w:lang w:eastAsia="zh-CN"/>
        </w:rPr>
        <w:t>日11：00</w:t>
      </w:r>
      <w:r>
        <w:rPr>
          <w:rFonts w:hint="eastAsia" w:ascii="黑体" w:hAnsi="黑体" w:eastAsia="黑体" w:cs="黑体"/>
          <w:color w:val="auto"/>
          <w:spacing w:val="-5"/>
          <w:sz w:val="28"/>
          <w:szCs w:val="28"/>
        </w:rPr>
        <w:t>（北京时间）</w:t>
      </w:r>
    </w:p>
    <w:p w14:paraId="098D4D3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color w:val="auto"/>
          <w:sz w:val="28"/>
          <w:szCs w:val="28"/>
        </w:rPr>
      </w:pPr>
      <w:r>
        <w:rPr>
          <w:rFonts w:hint="eastAsia" w:ascii="黑体" w:hAnsi="黑体" w:eastAsia="黑体" w:cs="黑体"/>
          <w:color w:val="auto"/>
          <w:spacing w:val="-1"/>
          <w:sz w:val="28"/>
          <w:szCs w:val="28"/>
        </w:rPr>
        <w:t>投标地点：请登录政采云投标客户端投标</w:t>
      </w:r>
    </w:p>
    <w:p w14:paraId="64B2C1F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textAlignment w:val="baseline"/>
        <w:rPr>
          <w:rFonts w:hint="eastAsia" w:ascii="黑体" w:hAnsi="黑体" w:eastAsia="黑体" w:cs="黑体"/>
          <w:color w:val="FF0000"/>
          <w:sz w:val="28"/>
          <w:szCs w:val="28"/>
        </w:rPr>
      </w:pPr>
      <w:r>
        <w:rPr>
          <w:rFonts w:hint="eastAsia" w:ascii="黑体" w:hAnsi="黑体" w:eastAsia="黑体" w:cs="黑体"/>
          <w:color w:val="FF0000"/>
          <w:spacing w:val="-6"/>
          <w:sz w:val="28"/>
          <w:szCs w:val="28"/>
        </w:rPr>
        <w:t>开标时间：</w:t>
      </w:r>
      <w:r>
        <w:rPr>
          <w:rFonts w:hint="eastAsia" w:ascii="黑体" w:hAnsi="黑体" w:eastAsia="黑体" w:cs="黑体"/>
          <w:color w:val="FF0000"/>
          <w:spacing w:val="-6"/>
          <w:sz w:val="28"/>
          <w:szCs w:val="28"/>
          <w:lang w:eastAsia="zh-CN"/>
        </w:rPr>
        <w:t>202</w:t>
      </w:r>
      <w:r>
        <w:rPr>
          <w:rFonts w:hint="eastAsia" w:ascii="黑体" w:hAnsi="黑体" w:eastAsia="黑体" w:cs="黑体"/>
          <w:color w:val="FF0000"/>
          <w:spacing w:val="-6"/>
          <w:sz w:val="28"/>
          <w:szCs w:val="28"/>
          <w:lang w:val="en-US" w:eastAsia="zh-CN"/>
        </w:rPr>
        <w:t>6</w:t>
      </w:r>
      <w:r>
        <w:rPr>
          <w:rFonts w:hint="eastAsia" w:ascii="黑体" w:hAnsi="黑体" w:eastAsia="黑体" w:cs="黑体"/>
          <w:color w:val="FF0000"/>
          <w:spacing w:val="-6"/>
          <w:sz w:val="28"/>
          <w:szCs w:val="28"/>
          <w:lang w:eastAsia="zh-CN"/>
        </w:rPr>
        <w:t>年</w:t>
      </w:r>
      <w:r>
        <w:rPr>
          <w:rFonts w:hint="eastAsia" w:ascii="黑体" w:hAnsi="黑体" w:eastAsia="黑体" w:cs="黑体"/>
          <w:color w:val="FF0000"/>
          <w:spacing w:val="-6"/>
          <w:sz w:val="28"/>
          <w:szCs w:val="28"/>
          <w:lang w:val="en-US" w:eastAsia="zh-CN"/>
        </w:rPr>
        <w:t>4</w:t>
      </w:r>
      <w:r>
        <w:rPr>
          <w:rFonts w:hint="eastAsia" w:ascii="黑体" w:hAnsi="黑体" w:eastAsia="黑体" w:cs="黑体"/>
          <w:color w:val="FF0000"/>
          <w:spacing w:val="-6"/>
          <w:sz w:val="28"/>
          <w:szCs w:val="28"/>
          <w:lang w:eastAsia="zh-CN"/>
        </w:rPr>
        <w:t>月</w:t>
      </w:r>
      <w:r>
        <w:rPr>
          <w:rFonts w:hint="eastAsia" w:ascii="黑体" w:hAnsi="黑体" w:eastAsia="黑体" w:cs="黑体"/>
          <w:color w:val="FF0000"/>
          <w:spacing w:val="-6"/>
          <w:sz w:val="28"/>
          <w:szCs w:val="28"/>
          <w:lang w:val="en-US" w:eastAsia="zh-CN"/>
        </w:rPr>
        <w:t>20</w:t>
      </w:r>
      <w:r>
        <w:rPr>
          <w:rFonts w:hint="eastAsia" w:ascii="黑体" w:hAnsi="黑体" w:eastAsia="黑体" w:cs="黑体"/>
          <w:color w:val="FF0000"/>
          <w:spacing w:val="-6"/>
          <w:sz w:val="28"/>
          <w:szCs w:val="28"/>
          <w:lang w:eastAsia="zh-CN"/>
        </w:rPr>
        <w:t>日11：00</w:t>
      </w:r>
      <w:r>
        <w:rPr>
          <w:rFonts w:hint="eastAsia" w:ascii="黑体" w:hAnsi="黑体" w:eastAsia="黑体" w:cs="黑体"/>
          <w:color w:val="FF0000"/>
          <w:spacing w:val="-6"/>
          <w:sz w:val="28"/>
          <w:szCs w:val="28"/>
        </w:rPr>
        <w:t>（北京时间）</w:t>
      </w:r>
    </w:p>
    <w:p w14:paraId="60C19B6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color w:val="auto"/>
          <w:sz w:val="28"/>
          <w:szCs w:val="28"/>
        </w:rPr>
      </w:pPr>
      <w:r>
        <w:rPr>
          <w:rFonts w:hint="eastAsia" w:ascii="黑体" w:hAnsi="黑体" w:eastAsia="黑体" w:cs="黑体"/>
          <w:color w:val="auto"/>
          <w:sz w:val="28"/>
          <w:szCs w:val="28"/>
        </w:rPr>
        <w:t>开标地点：政采云平台（https://www.zcygov.cn/）</w:t>
      </w:r>
      <w:r>
        <w:rPr>
          <w:rFonts w:hint="eastAsia" w:ascii="黑体" w:hAnsi="黑体" w:eastAsia="黑体" w:cs="黑体"/>
          <w:color w:val="auto"/>
          <w:spacing w:val="-1"/>
          <w:sz w:val="28"/>
          <w:szCs w:val="28"/>
        </w:rPr>
        <w:t>不见面开标</w:t>
      </w:r>
    </w:p>
    <w:p w14:paraId="1AD3D12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8" w:firstLineChars="200"/>
        <w:textAlignment w:val="baseline"/>
        <w:outlineLvl w:val="9"/>
        <w:rPr>
          <w:rFonts w:hint="eastAsia" w:ascii="黑体" w:hAnsi="黑体" w:eastAsia="黑体" w:cs="黑体"/>
          <w:sz w:val="28"/>
          <w:szCs w:val="28"/>
        </w:rPr>
      </w:pPr>
      <w:r>
        <w:rPr>
          <w:rFonts w:hint="eastAsia" w:ascii="黑体" w:hAnsi="黑体" w:eastAsia="黑体" w:cs="黑体"/>
          <w:b/>
          <w:bCs/>
          <w:spacing w:val="-1"/>
          <w:sz w:val="28"/>
          <w:szCs w:val="28"/>
        </w:rPr>
        <w:t>五、公告期限</w:t>
      </w:r>
    </w:p>
    <w:p w14:paraId="215D2AC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黑体" w:hAnsi="黑体" w:eastAsia="黑体" w:cs="黑体"/>
          <w:sz w:val="28"/>
          <w:szCs w:val="28"/>
        </w:rPr>
      </w:pPr>
      <w:r>
        <w:rPr>
          <w:rFonts w:hint="eastAsia" w:ascii="黑体" w:hAnsi="黑体" w:eastAsia="黑体" w:cs="黑体"/>
          <w:spacing w:val="-3"/>
          <w:sz w:val="28"/>
          <w:szCs w:val="28"/>
        </w:rPr>
        <w:t>自本公告发布之日起5个工作日。</w:t>
      </w:r>
    </w:p>
    <w:p w14:paraId="1124FAD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8" w:firstLineChars="200"/>
        <w:textAlignment w:val="baseline"/>
        <w:outlineLvl w:val="9"/>
        <w:rPr>
          <w:rFonts w:hint="eastAsia" w:ascii="黑体" w:hAnsi="黑体" w:eastAsia="黑体" w:cs="黑体"/>
          <w:sz w:val="28"/>
          <w:szCs w:val="28"/>
        </w:rPr>
      </w:pPr>
      <w:r>
        <w:rPr>
          <w:rFonts w:hint="eastAsia" w:ascii="黑体" w:hAnsi="黑体" w:eastAsia="黑体" w:cs="黑体"/>
          <w:b/>
          <w:bCs/>
          <w:spacing w:val="-1"/>
          <w:sz w:val="28"/>
          <w:szCs w:val="28"/>
        </w:rPr>
        <w:t>六、其他补充事宜</w:t>
      </w:r>
    </w:p>
    <w:p w14:paraId="7EEFD10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sz w:val="28"/>
          <w:szCs w:val="28"/>
        </w:rPr>
      </w:pPr>
      <w:r>
        <w:rPr>
          <w:rFonts w:hint="eastAsia" w:ascii="黑体" w:hAnsi="黑体" w:eastAsia="黑体" w:cs="黑体"/>
          <w:sz w:val="28"/>
          <w:szCs w:val="28"/>
        </w:rPr>
        <w:t>1.本项目为电子招投标，供应商需要使用CA加密设备</w:t>
      </w:r>
      <w:r>
        <w:rPr>
          <w:rFonts w:hint="eastAsia" w:ascii="黑体" w:hAnsi="黑体" w:eastAsia="黑体" w:cs="黑体"/>
          <w:spacing w:val="-1"/>
          <w:sz w:val="28"/>
          <w:szCs w:val="28"/>
        </w:rPr>
        <w:t>，凡参加本项目必须可自主通过新疆CA申领渠道“新疆政务通”申请政采云平台可使用的CA设备，如原有兵团或公共资源</w:t>
      </w:r>
      <w:r>
        <w:rPr>
          <w:rFonts w:hint="eastAsia" w:ascii="黑体" w:hAnsi="黑体" w:eastAsia="黑体" w:cs="黑体"/>
          <w:spacing w:val="-4"/>
          <w:sz w:val="28"/>
          <w:szCs w:val="28"/>
        </w:rPr>
        <w:t>使用的CA，可与新疆CA联系，申请增加电子证书即可，无需重复申领。</w:t>
      </w:r>
    </w:p>
    <w:p w14:paraId="721BFC0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2.本项目实行网上投标，采用电子投标文件(供应商须使用CA加密设备通过政采云电子投标客户端制作投标文件)。若供应商参与投标，自行承担投标一切费用。</w:t>
      </w:r>
    </w:p>
    <w:p w14:paraId="3E37621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3.各供应商应在开标前应确保成为新疆政府采购网正式注册入库供应</w:t>
      </w:r>
      <w:r>
        <w:rPr>
          <w:rFonts w:hint="eastAsia" w:ascii="黑体" w:hAnsi="黑体" w:eastAsia="黑体" w:cs="黑体"/>
          <w:sz w:val="28"/>
          <w:szCs w:val="28"/>
        </w:rPr>
        <w:t>商，并完成CA数字</w:t>
      </w:r>
      <w:r>
        <w:rPr>
          <w:rFonts w:hint="eastAsia" w:ascii="黑体" w:hAnsi="黑体" w:eastAsia="黑体" w:cs="黑体"/>
          <w:spacing w:val="1"/>
          <w:sz w:val="28"/>
          <w:szCs w:val="28"/>
        </w:rPr>
        <w:t>证书申领。因未注册入库、未办理</w:t>
      </w:r>
      <w:r>
        <w:rPr>
          <w:rFonts w:hint="eastAsia" w:ascii="黑体" w:hAnsi="黑体" w:eastAsia="黑体" w:cs="黑体"/>
          <w:sz w:val="28"/>
          <w:szCs w:val="28"/>
        </w:rPr>
        <w:t>CA</w:t>
      </w:r>
      <w:r>
        <w:rPr>
          <w:rFonts w:hint="eastAsia" w:ascii="黑体" w:hAnsi="黑体" w:eastAsia="黑体" w:cs="黑体"/>
          <w:spacing w:val="1"/>
          <w:sz w:val="28"/>
          <w:szCs w:val="28"/>
        </w:rPr>
        <w:t>数字证书等</w:t>
      </w:r>
      <w:r>
        <w:rPr>
          <w:rFonts w:hint="eastAsia" w:ascii="黑体" w:hAnsi="黑体" w:eastAsia="黑体" w:cs="黑体"/>
          <w:sz w:val="28"/>
          <w:szCs w:val="28"/>
        </w:rPr>
        <w:t>原因造成无法投标或投标失败等后果由供</w:t>
      </w:r>
      <w:r>
        <w:rPr>
          <w:rFonts w:hint="eastAsia" w:ascii="黑体" w:hAnsi="黑体" w:eastAsia="黑体" w:cs="黑体"/>
          <w:spacing w:val="-1"/>
          <w:sz w:val="28"/>
          <w:szCs w:val="28"/>
        </w:rPr>
        <w:t>应商自行承担。</w:t>
      </w:r>
    </w:p>
    <w:p w14:paraId="03ADD80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jc w:val="both"/>
        <w:textAlignment w:val="baseline"/>
        <w:rPr>
          <w:rFonts w:hint="eastAsia" w:ascii="黑体" w:hAnsi="黑体" w:eastAsia="黑体" w:cs="黑体"/>
          <w:sz w:val="28"/>
          <w:szCs w:val="28"/>
        </w:rPr>
      </w:pPr>
      <w:r>
        <w:rPr>
          <w:rFonts w:hint="eastAsia" w:ascii="黑体" w:hAnsi="黑体" w:eastAsia="黑体" w:cs="黑体"/>
          <w:spacing w:val="1"/>
          <w:sz w:val="28"/>
          <w:szCs w:val="28"/>
        </w:rPr>
        <w:t>4.供应商将政采云电子交易客户端下载、安装完成后，可通过账号密码或</w:t>
      </w:r>
      <w:r>
        <w:rPr>
          <w:rFonts w:hint="eastAsia" w:ascii="黑体" w:hAnsi="黑体" w:eastAsia="黑体" w:cs="黑体"/>
          <w:sz w:val="28"/>
          <w:szCs w:val="28"/>
        </w:rPr>
        <w:t>CA</w:t>
      </w:r>
      <w:r>
        <w:rPr>
          <w:rFonts w:hint="eastAsia" w:ascii="黑体" w:hAnsi="黑体" w:eastAsia="黑体" w:cs="黑体"/>
          <w:spacing w:val="1"/>
          <w:sz w:val="28"/>
          <w:szCs w:val="28"/>
        </w:rPr>
        <w:t>登录客户端</w:t>
      </w:r>
      <w:r>
        <w:rPr>
          <w:rFonts w:hint="eastAsia" w:ascii="黑体" w:hAnsi="黑体" w:eastAsia="黑体" w:cs="黑体"/>
          <w:spacing w:val="-2"/>
          <w:sz w:val="28"/>
          <w:szCs w:val="28"/>
        </w:rPr>
        <w:t>进行投标文件制作。在使用政采云投标客户端时，建议使用WIN7及以上操作系统。客户端</w:t>
      </w:r>
      <w:r>
        <w:rPr>
          <w:rFonts w:hint="eastAsia" w:ascii="黑体" w:hAnsi="黑体" w:eastAsia="黑体" w:cs="黑体"/>
          <w:sz w:val="28"/>
          <w:szCs w:val="28"/>
        </w:rPr>
        <w:t>请至新疆政府采购网（http://www.ccgp-xinjiang.gov.cn/）下载专区查看，如有问题可拨</w:t>
      </w:r>
      <w:r>
        <w:rPr>
          <w:rFonts w:hint="eastAsia" w:ascii="黑体" w:hAnsi="黑体" w:eastAsia="黑体" w:cs="黑体"/>
          <w:spacing w:val="-2"/>
          <w:sz w:val="28"/>
          <w:szCs w:val="28"/>
        </w:rPr>
        <w:t>打政采云客户服务热线95763进行咨询。</w:t>
      </w:r>
    </w:p>
    <w:p w14:paraId="10B06B8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5.供应商在开标时须使用制作加密电子投标文件所使用的</w:t>
      </w:r>
      <w:r>
        <w:rPr>
          <w:rFonts w:hint="eastAsia" w:ascii="黑体" w:hAnsi="黑体" w:eastAsia="黑体" w:cs="黑体"/>
          <w:sz w:val="28"/>
          <w:szCs w:val="28"/>
        </w:rPr>
        <w:t>CA</w:t>
      </w:r>
      <w:r>
        <w:rPr>
          <w:rFonts w:hint="eastAsia" w:ascii="黑体" w:hAnsi="黑体" w:eastAsia="黑体" w:cs="黑体"/>
          <w:spacing w:val="1"/>
          <w:sz w:val="28"/>
          <w:szCs w:val="28"/>
        </w:rPr>
        <w:t>锁及</w:t>
      </w:r>
      <w:r>
        <w:rPr>
          <w:rFonts w:hint="eastAsia" w:ascii="黑体" w:hAnsi="黑体" w:eastAsia="黑体" w:cs="黑体"/>
          <w:sz w:val="28"/>
          <w:szCs w:val="28"/>
        </w:rPr>
        <w:t>电脑，电脑须提前配置</w:t>
      </w:r>
      <w:r>
        <w:rPr>
          <w:rFonts w:hint="eastAsia" w:ascii="黑体" w:hAnsi="黑体" w:eastAsia="黑体" w:cs="黑体"/>
          <w:spacing w:val="-1"/>
          <w:sz w:val="28"/>
          <w:szCs w:val="28"/>
        </w:rPr>
        <w:t>好浏览器（建议使用谷歌浏览器</w:t>
      </w:r>
      <w:r>
        <w:rPr>
          <w:rFonts w:hint="eastAsia" w:ascii="黑体" w:hAnsi="黑体" w:eastAsia="黑体" w:cs="黑体"/>
          <w:spacing w:val="-10"/>
          <w:sz w:val="28"/>
          <w:szCs w:val="28"/>
        </w:rPr>
        <w:t>），</w:t>
      </w:r>
      <w:r>
        <w:rPr>
          <w:rFonts w:hint="eastAsia" w:ascii="黑体" w:hAnsi="黑体" w:eastAsia="黑体" w:cs="黑体"/>
          <w:spacing w:val="-1"/>
          <w:sz w:val="28"/>
          <w:szCs w:val="28"/>
        </w:rPr>
        <w:t>以便开标时解锁。</w:t>
      </w:r>
    </w:p>
    <w:p w14:paraId="72F6776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6.投标保证金缴纳及确认时间：凡拟参加本次招标项目的供应</w:t>
      </w:r>
      <w:r>
        <w:rPr>
          <w:rFonts w:hint="eastAsia" w:ascii="黑体" w:hAnsi="黑体" w:eastAsia="黑体" w:cs="黑体"/>
          <w:sz w:val="28"/>
          <w:szCs w:val="28"/>
        </w:rPr>
        <w:t>商，必须在开标前将投标保证金汇入指定账户。</w:t>
      </w:r>
      <w:r>
        <w:rPr>
          <w:rStyle w:val="20"/>
          <w:rFonts w:hint="eastAsia" w:ascii="黑体" w:hAnsi="黑体" w:cs="黑体"/>
          <w:b w:val="0"/>
          <w:bCs w:val="0"/>
          <w:snapToGrid w:val="0"/>
          <w:color w:val="000000"/>
          <w:lang w:val="en-US" w:eastAsia="zh-CN" w:bidi="ar"/>
        </w:rPr>
        <w:t>建议供应商</w:t>
      </w:r>
      <w:r>
        <w:rPr>
          <w:rFonts w:hint="eastAsia" w:ascii="黑体" w:hAnsi="黑体" w:eastAsia="黑体" w:cs="黑体"/>
          <w:sz w:val="28"/>
          <w:szCs w:val="28"/>
        </w:rPr>
        <w:t>投标保证金汇款凭证上用途栏应注明:</w:t>
      </w:r>
      <w:r>
        <w:rPr>
          <w:rStyle w:val="20"/>
          <w:rFonts w:hint="eastAsia" w:ascii="黑体" w:hAnsi="黑体" w:eastAsia="黑体" w:cs="黑体"/>
          <w:b w:val="0"/>
          <w:bCs w:val="0"/>
          <w:snapToGrid w:val="0"/>
          <w:color w:val="000000"/>
          <w:lang w:val="en-US" w:eastAsia="zh-CN" w:bidi="ar"/>
        </w:rPr>
        <w:t>项目</w:t>
      </w:r>
      <w:r>
        <w:rPr>
          <w:rStyle w:val="20"/>
          <w:rFonts w:hint="eastAsia" w:ascii="黑体" w:hAnsi="黑体" w:eastAsia="黑体" w:cs="黑体"/>
          <w:b w:val="0"/>
          <w:bCs w:val="0"/>
          <w:snapToGrid w:val="0"/>
          <w:color w:val="000000"/>
          <w:u w:val="none" w:color="auto"/>
          <w:lang w:val="en-US" w:eastAsia="zh-CN" w:bidi="ar"/>
        </w:rPr>
        <w:t>名称</w:t>
      </w:r>
      <w:r>
        <w:rPr>
          <w:rStyle w:val="20"/>
          <w:rFonts w:hint="eastAsia" w:ascii="黑体" w:hAnsi="黑体" w:eastAsia="黑体" w:cs="黑体"/>
          <w:b w:val="0"/>
          <w:bCs w:val="0"/>
          <w:snapToGrid w:val="0"/>
          <w:color w:val="000000"/>
          <w:lang w:val="en-US" w:eastAsia="zh-CN" w:bidi="ar"/>
        </w:rPr>
        <w:t>+投标保证金</w:t>
      </w:r>
      <w:r>
        <w:rPr>
          <w:rFonts w:hint="eastAsia" w:ascii="黑体" w:hAnsi="黑体" w:eastAsia="黑体" w:cs="黑体"/>
          <w:sz w:val="28"/>
          <w:szCs w:val="28"/>
        </w:rPr>
        <w:t>。否则，届</w:t>
      </w:r>
      <w:r>
        <w:rPr>
          <w:rFonts w:hint="eastAsia" w:ascii="黑体" w:hAnsi="黑体" w:eastAsia="黑体" w:cs="黑体"/>
          <w:spacing w:val="-1"/>
          <w:sz w:val="28"/>
          <w:szCs w:val="28"/>
        </w:rPr>
        <w:t>时其投标将被拒绝。</w:t>
      </w:r>
    </w:p>
    <w:p w14:paraId="76C3482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黑体" w:hAnsi="黑体" w:eastAsia="黑体" w:cs="黑体"/>
          <w:sz w:val="28"/>
          <w:szCs w:val="28"/>
        </w:rPr>
      </w:pPr>
      <w:r>
        <w:rPr>
          <w:rFonts w:hint="eastAsia" w:ascii="黑体" w:hAnsi="黑体" w:eastAsia="黑体" w:cs="黑体"/>
          <w:spacing w:val="-2"/>
          <w:sz w:val="28"/>
          <w:szCs w:val="28"/>
        </w:rPr>
        <w:t>7.供应商对不见面开评标系统的技术操作咨询，可通过</w:t>
      </w:r>
    </w:p>
    <w:p w14:paraId="0A2D904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"https://edu.zcygov.cn/luban/xinjiang-e-biding" </w:instrText>
      </w:r>
      <w:r>
        <w:rPr>
          <w:rFonts w:hint="eastAsia" w:ascii="黑体" w:hAnsi="黑体" w:eastAsia="黑体" w:cs="黑体"/>
          <w:sz w:val="28"/>
          <w:szCs w:val="28"/>
        </w:rPr>
        <w:fldChar w:fldCharType="separate"/>
      </w:r>
      <w:r>
        <w:rPr>
          <w:rFonts w:hint="eastAsia" w:ascii="黑体" w:hAnsi="黑体" w:eastAsia="黑体" w:cs="黑体"/>
          <w:spacing w:val="-1"/>
          <w:sz w:val="28"/>
          <w:szCs w:val="28"/>
        </w:rPr>
        <w:t>https://edu.zcygov.cn/luban/xinjia</w:t>
      </w:r>
      <w:r>
        <w:rPr>
          <w:rFonts w:hint="eastAsia" w:ascii="黑体" w:hAnsi="黑体" w:eastAsia="黑体" w:cs="黑体"/>
          <w:spacing w:val="-2"/>
          <w:sz w:val="28"/>
          <w:szCs w:val="28"/>
        </w:rPr>
        <w:t>ng-e-biding</w:t>
      </w:r>
      <w:r>
        <w:rPr>
          <w:rFonts w:hint="eastAsia" w:ascii="黑体" w:hAnsi="黑体" w:eastAsia="黑体" w:cs="黑体"/>
          <w:spacing w:val="-2"/>
          <w:sz w:val="28"/>
          <w:szCs w:val="28"/>
        </w:rPr>
        <w:fldChar w:fldCharType="end"/>
      </w:r>
      <w:r>
        <w:rPr>
          <w:rFonts w:hint="eastAsia" w:ascii="黑体" w:hAnsi="黑体" w:eastAsia="黑体" w:cs="黑体"/>
          <w:spacing w:val="-2"/>
          <w:sz w:val="28"/>
          <w:szCs w:val="28"/>
        </w:rPr>
        <w:t>自助查询，也可在政采云帮助中心常见问题解答和操作流程讲解视频中自助查询，网址为：https://service.zcygo</w:t>
      </w:r>
      <w:r>
        <w:rPr>
          <w:rFonts w:hint="eastAsia" w:ascii="黑体" w:hAnsi="黑体" w:eastAsia="黑体" w:cs="黑体"/>
          <w:spacing w:val="-3"/>
          <w:sz w:val="28"/>
          <w:szCs w:val="28"/>
        </w:rPr>
        <w:t>v.cn/#/help，“项</w:t>
      </w:r>
      <w:r>
        <w:rPr>
          <w:rFonts w:hint="eastAsia" w:ascii="黑体" w:hAnsi="黑体" w:eastAsia="黑体" w:cs="黑体"/>
          <w:spacing w:val="-1"/>
          <w:sz w:val="28"/>
          <w:szCs w:val="28"/>
        </w:rPr>
        <w:t>目采购”—“操作流程-电子招投标”—“政府采购项目电子交易管理操作指南-供应商”版面获取操作指南，同时对自助查询无法解决的问题可通过钉钉群及政采云在线客服获取服务</w:t>
      </w:r>
      <w:r>
        <w:rPr>
          <w:rFonts w:hint="eastAsia" w:ascii="黑体" w:hAnsi="黑体" w:eastAsia="黑体" w:cs="黑体"/>
          <w:spacing w:val="-2"/>
          <w:sz w:val="28"/>
          <w:szCs w:val="28"/>
        </w:rPr>
        <w:t>支持。供应商钉钉群号：政采云新疆供应商服务1号群</w:t>
      </w:r>
      <w:r>
        <w:rPr>
          <w:rFonts w:hint="eastAsia" w:ascii="黑体" w:hAnsi="黑体" w:eastAsia="黑体" w:cs="黑体"/>
          <w:spacing w:val="-3"/>
          <w:sz w:val="28"/>
          <w:szCs w:val="28"/>
        </w:rPr>
        <w:t>：30349928（如已加入1-11群，无</w:t>
      </w:r>
      <w:r>
        <w:rPr>
          <w:rFonts w:hint="eastAsia" w:ascii="黑体" w:hAnsi="黑体" w:eastAsia="黑体" w:cs="黑体"/>
          <w:spacing w:val="-2"/>
          <w:sz w:val="28"/>
          <w:szCs w:val="28"/>
        </w:rPr>
        <w:t>需重复加入，十一个群联动直播</w:t>
      </w:r>
      <w:r>
        <w:rPr>
          <w:rFonts w:hint="eastAsia" w:ascii="黑体" w:hAnsi="黑体" w:eastAsia="黑体" w:cs="黑体"/>
          <w:spacing w:val="-17"/>
          <w:sz w:val="28"/>
          <w:szCs w:val="28"/>
        </w:rPr>
        <w:t>），</w:t>
      </w:r>
      <w:r>
        <w:rPr>
          <w:rFonts w:hint="eastAsia" w:ascii="黑体" w:hAnsi="黑体" w:eastAsia="黑体" w:cs="黑体"/>
          <w:spacing w:val="-2"/>
          <w:sz w:val="28"/>
          <w:szCs w:val="28"/>
        </w:rPr>
        <w:t>钉钉工具软件具有回放功能，直播培训结束后可在</w:t>
      </w:r>
      <w:r>
        <w:rPr>
          <w:rFonts w:hint="eastAsia" w:ascii="黑体" w:hAnsi="黑体" w:eastAsia="黑体" w:cs="黑体"/>
          <w:spacing w:val="-3"/>
          <w:sz w:val="28"/>
          <w:szCs w:val="28"/>
        </w:rPr>
        <w:t>钉钉</w:t>
      </w:r>
      <w:r>
        <w:rPr>
          <w:rFonts w:hint="eastAsia" w:ascii="黑体" w:hAnsi="黑体" w:eastAsia="黑体" w:cs="黑体"/>
          <w:spacing w:val="-1"/>
          <w:sz w:val="28"/>
          <w:szCs w:val="28"/>
        </w:rPr>
        <w:t>群中回放观看学习。</w:t>
      </w:r>
    </w:p>
    <w:p w14:paraId="08376C1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4" w:firstLineChars="200"/>
        <w:textAlignment w:val="baseline"/>
        <w:outlineLvl w:val="9"/>
        <w:rPr>
          <w:rFonts w:hint="eastAsia" w:ascii="黑体" w:hAnsi="黑体" w:eastAsia="黑体" w:cs="黑体"/>
          <w:sz w:val="28"/>
          <w:szCs w:val="28"/>
        </w:rPr>
      </w:pPr>
      <w:r>
        <w:rPr>
          <w:rFonts w:hint="eastAsia" w:ascii="黑体" w:hAnsi="黑体" w:eastAsia="黑体" w:cs="黑体"/>
          <w:b/>
          <w:bCs/>
          <w:spacing w:val="-2"/>
          <w:sz w:val="28"/>
          <w:szCs w:val="28"/>
        </w:rPr>
        <w:t>七、对本次采购提出询问，请按以下方式联系</w:t>
      </w:r>
    </w:p>
    <w:p w14:paraId="38B7209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sz w:val="28"/>
          <w:szCs w:val="28"/>
        </w:rPr>
      </w:pPr>
    </w:p>
    <w:p w14:paraId="3C909FD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6" w:firstLineChars="200"/>
        <w:textAlignment w:val="baseline"/>
        <w:outlineLvl w:val="9"/>
        <w:rPr>
          <w:rFonts w:hint="eastAsia" w:ascii="黑体" w:hAnsi="黑体" w:eastAsia="黑体" w:cs="黑体"/>
          <w:sz w:val="28"/>
          <w:szCs w:val="28"/>
        </w:rPr>
      </w:pPr>
      <w:r>
        <w:rPr>
          <w:rFonts w:hint="eastAsia" w:ascii="黑体" w:hAnsi="黑体" w:eastAsia="黑体" w:cs="黑体"/>
          <w:b/>
          <w:bCs/>
          <w:spacing w:val="-4"/>
          <w:sz w:val="28"/>
          <w:szCs w:val="28"/>
        </w:rPr>
        <w:t>1.采购人信息</w:t>
      </w:r>
    </w:p>
    <w:p w14:paraId="3259A7C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z w:val="28"/>
          <w:szCs w:val="28"/>
          <w:lang w:eastAsia="zh-CN"/>
        </w:rPr>
      </w:pPr>
      <w:r>
        <w:rPr>
          <w:rFonts w:hint="eastAsia" w:ascii="黑体" w:hAnsi="黑体" w:eastAsia="黑体" w:cs="黑体"/>
          <w:spacing w:val="-1"/>
          <w:sz w:val="28"/>
          <w:szCs w:val="28"/>
        </w:rPr>
        <w:t>名称：</w:t>
      </w:r>
      <w:r>
        <w:rPr>
          <w:rFonts w:hint="eastAsia" w:ascii="黑体" w:hAnsi="黑体" w:eastAsia="黑体" w:cs="黑体"/>
          <w:spacing w:val="-1"/>
          <w:sz w:val="28"/>
          <w:szCs w:val="28"/>
          <w:lang w:eastAsia="zh-CN"/>
        </w:rPr>
        <w:t>塔什库尔干塔吉克自治县水利局</w:t>
      </w:r>
    </w:p>
    <w:p w14:paraId="18BF389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z w:val="28"/>
          <w:szCs w:val="28"/>
          <w:lang w:eastAsia="zh-CN"/>
        </w:rPr>
      </w:pPr>
      <w:r>
        <w:rPr>
          <w:rFonts w:hint="eastAsia" w:ascii="黑体" w:hAnsi="黑体" w:eastAsia="黑体" w:cs="黑体"/>
          <w:spacing w:val="-1"/>
          <w:sz w:val="28"/>
          <w:szCs w:val="28"/>
        </w:rPr>
        <w:t>地址：</w:t>
      </w:r>
      <w:r>
        <w:rPr>
          <w:rFonts w:hint="eastAsia" w:ascii="黑体" w:hAnsi="黑体" w:eastAsia="黑体" w:cs="黑体"/>
          <w:spacing w:val="-1"/>
          <w:sz w:val="28"/>
          <w:szCs w:val="28"/>
          <w:lang w:eastAsia="zh-CN"/>
        </w:rPr>
        <w:t>塔什库尔干塔吉克自治县</w:t>
      </w:r>
    </w:p>
    <w:p w14:paraId="4E3982A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pacing w:val="-1"/>
          <w:sz w:val="28"/>
          <w:szCs w:val="28"/>
          <w:lang w:eastAsia="zh-CN"/>
        </w:rPr>
      </w:pPr>
      <w:r>
        <w:rPr>
          <w:rFonts w:hint="eastAsia" w:ascii="黑体" w:hAnsi="黑体" w:eastAsia="黑体" w:cs="黑体"/>
          <w:spacing w:val="-1"/>
          <w:sz w:val="28"/>
          <w:szCs w:val="28"/>
          <w:lang w:eastAsia="zh-CN"/>
        </w:rPr>
        <w:t>联系人：</w:t>
      </w:r>
      <w:r>
        <w:rPr>
          <w:rFonts w:hint="eastAsia" w:ascii="黑体" w:hAnsi="黑体" w:eastAsia="黑体" w:cs="黑体"/>
          <w:spacing w:val="-1"/>
          <w:sz w:val="28"/>
          <w:szCs w:val="28"/>
          <w:lang w:val="en-US" w:eastAsia="zh-CN"/>
        </w:rPr>
        <w:t xml:space="preserve">买买提艾力·艾尔肯   </w:t>
      </w:r>
    </w:p>
    <w:p w14:paraId="6C9F56C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pacing w:val="-1"/>
          <w:sz w:val="28"/>
          <w:szCs w:val="28"/>
          <w:lang w:val="en-US" w:eastAsia="zh-CN"/>
        </w:rPr>
      </w:pPr>
      <w:r>
        <w:rPr>
          <w:rFonts w:hint="eastAsia" w:ascii="黑体" w:hAnsi="黑体" w:eastAsia="黑体" w:cs="黑体"/>
          <w:spacing w:val="-1"/>
          <w:sz w:val="28"/>
          <w:szCs w:val="28"/>
          <w:lang w:eastAsia="zh-CN"/>
        </w:rPr>
        <w:t>联系电话：</w:t>
      </w:r>
      <w:r>
        <w:rPr>
          <w:rFonts w:hint="eastAsia" w:ascii="黑体" w:hAnsi="黑体" w:eastAsia="黑体" w:cs="黑体"/>
          <w:spacing w:val="-1"/>
          <w:sz w:val="28"/>
          <w:szCs w:val="28"/>
          <w:lang w:val="en-US" w:eastAsia="zh-CN"/>
        </w:rPr>
        <w:t xml:space="preserve">13899149298 </w:t>
      </w:r>
    </w:p>
    <w:p w14:paraId="1ABDC3A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4" w:firstLineChars="200"/>
        <w:textAlignment w:val="baseline"/>
        <w:outlineLvl w:val="9"/>
        <w:rPr>
          <w:rFonts w:hint="eastAsia" w:ascii="黑体" w:hAnsi="黑体" w:eastAsia="黑体" w:cs="黑体"/>
          <w:sz w:val="28"/>
          <w:szCs w:val="28"/>
        </w:rPr>
      </w:pPr>
      <w:r>
        <w:rPr>
          <w:rFonts w:hint="eastAsia" w:ascii="黑体" w:hAnsi="黑体" w:eastAsia="黑体" w:cs="黑体"/>
          <w:b/>
          <w:bCs/>
          <w:spacing w:val="-2"/>
          <w:sz w:val="28"/>
          <w:szCs w:val="28"/>
        </w:rPr>
        <w:t>2.采购代理机构信息</w:t>
      </w:r>
    </w:p>
    <w:p w14:paraId="6DE72DC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黑体" w:hAnsi="黑体" w:eastAsia="黑体" w:cs="黑体"/>
          <w:sz w:val="28"/>
          <w:szCs w:val="28"/>
          <w:lang w:eastAsia="zh-CN"/>
        </w:rPr>
      </w:pPr>
      <w:r>
        <w:rPr>
          <w:rFonts w:hint="eastAsia" w:ascii="黑体" w:hAnsi="黑体" w:eastAsia="黑体" w:cs="黑体"/>
          <w:spacing w:val="-3"/>
          <w:sz w:val="28"/>
          <w:szCs w:val="28"/>
        </w:rPr>
        <w:t>名称：</w:t>
      </w:r>
      <w:r>
        <w:rPr>
          <w:rFonts w:hint="eastAsia" w:ascii="黑体" w:hAnsi="黑体" w:eastAsia="黑体" w:cs="黑体"/>
          <w:spacing w:val="-3"/>
          <w:sz w:val="28"/>
          <w:szCs w:val="28"/>
          <w:lang w:eastAsia="zh-CN"/>
        </w:rPr>
        <w:t>新疆昌盛方略项目管理有限公司</w:t>
      </w:r>
    </w:p>
    <w:p w14:paraId="1EC96C3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黑体" w:hAnsi="黑体" w:eastAsia="黑体" w:cs="黑体"/>
          <w:sz w:val="28"/>
          <w:szCs w:val="28"/>
        </w:rPr>
      </w:pPr>
      <w:r>
        <w:rPr>
          <w:rFonts w:hint="eastAsia" w:ascii="黑体" w:hAnsi="黑体" w:eastAsia="黑体" w:cs="黑体"/>
          <w:spacing w:val="-2"/>
          <w:sz w:val="28"/>
          <w:szCs w:val="28"/>
        </w:rPr>
        <w:t>地址：</w:t>
      </w:r>
      <w:r>
        <w:rPr>
          <w:rFonts w:hint="eastAsia" w:ascii="黑体" w:hAnsi="黑体" w:eastAsia="黑体" w:cs="黑体"/>
          <w:spacing w:val="-2"/>
          <w:sz w:val="28"/>
          <w:szCs w:val="28"/>
          <w:lang w:eastAsia="zh-CN"/>
        </w:rPr>
        <w:t>新疆昌吉回族自治州昌吉市南公园西路融投小镇1号楼A座14层</w:t>
      </w:r>
    </w:p>
    <w:p w14:paraId="1123023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黑体" w:hAnsi="黑体" w:eastAsia="黑体" w:cs="黑体"/>
          <w:sz w:val="28"/>
          <w:szCs w:val="28"/>
          <w:lang w:eastAsia="zh-CN"/>
        </w:rPr>
      </w:pPr>
      <w:r>
        <w:rPr>
          <w:rFonts w:hint="eastAsia" w:ascii="黑体" w:hAnsi="黑体" w:eastAsia="黑体" w:cs="黑体"/>
          <w:spacing w:val="-2"/>
          <w:sz w:val="28"/>
          <w:szCs w:val="28"/>
        </w:rPr>
        <w:t>联系人：</w:t>
      </w:r>
      <w:r>
        <w:rPr>
          <w:rFonts w:hint="eastAsia" w:ascii="黑体" w:hAnsi="黑体" w:eastAsia="黑体" w:cs="黑体"/>
          <w:spacing w:val="-2"/>
          <w:sz w:val="28"/>
          <w:szCs w:val="28"/>
          <w:lang w:eastAsia="zh-CN"/>
        </w:rPr>
        <w:t>香萍</w:t>
      </w:r>
    </w:p>
    <w:p w14:paraId="12EDE55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rPr>
          <w:rFonts w:hint="eastAsia" w:ascii="黑体" w:hAnsi="黑体" w:eastAsia="黑体" w:cs="黑体"/>
          <w:spacing w:val="-4"/>
          <w:sz w:val="28"/>
          <w:szCs w:val="28"/>
          <w:lang w:eastAsia="zh-CN"/>
        </w:rPr>
      </w:pPr>
      <w:r>
        <w:rPr>
          <w:rFonts w:hint="eastAsia" w:ascii="黑体" w:hAnsi="黑体" w:eastAsia="黑体" w:cs="黑体"/>
          <w:spacing w:val="-4"/>
          <w:sz w:val="28"/>
          <w:szCs w:val="28"/>
        </w:rPr>
        <w:t>电话：</w:t>
      </w:r>
      <w:r>
        <w:rPr>
          <w:rFonts w:hint="eastAsia" w:ascii="黑体" w:hAnsi="黑体" w:eastAsia="黑体" w:cs="黑体"/>
          <w:spacing w:val="-4"/>
          <w:sz w:val="28"/>
          <w:szCs w:val="28"/>
          <w:lang w:eastAsia="zh-CN"/>
        </w:rPr>
        <w:t>13579617635</w:t>
      </w:r>
    </w:p>
    <w:p w14:paraId="257B063F">
      <w:pPr>
        <w:rPr>
          <w:rFonts w:hint="eastAsia" w:ascii="黑体" w:hAnsi="黑体" w:eastAsia="黑体" w:cs="黑体"/>
          <w:spacing w:val="-4"/>
          <w:sz w:val="28"/>
          <w:szCs w:val="28"/>
          <w:lang w:eastAsia="zh-CN"/>
        </w:rPr>
      </w:pPr>
      <w:r>
        <w:rPr>
          <w:rFonts w:hint="eastAsia" w:ascii="黑体" w:hAnsi="黑体" w:eastAsia="黑体" w:cs="黑体"/>
          <w:spacing w:val="-4"/>
          <w:sz w:val="28"/>
          <w:szCs w:val="28"/>
          <w:lang w:eastAsia="zh-CN"/>
        </w:rPr>
        <w:br w:type="page"/>
      </w:r>
    </w:p>
    <w:p w14:paraId="42A049CA">
      <w:pPr>
        <w:pStyle w:val="4"/>
        <w:spacing w:before="133" w:line="360" w:lineRule="auto"/>
        <w:jc w:val="center"/>
        <w:outlineLvl w:val="0"/>
        <w:rPr>
          <w:rFonts w:hint="eastAsia" w:ascii="黑体" w:hAnsi="黑体" w:eastAsia="黑体" w:cs="黑体"/>
          <w:sz w:val="44"/>
          <w:szCs w:val="44"/>
        </w:rPr>
      </w:pPr>
      <w:r>
        <w:rPr>
          <w:rFonts w:hint="eastAsia" w:ascii="黑体" w:hAnsi="黑体" w:eastAsia="黑体" w:cs="黑体"/>
          <w:b/>
          <w:bCs/>
          <w:spacing w:val="8"/>
          <w:sz w:val="44"/>
          <w:szCs w:val="44"/>
        </w:rPr>
        <w:t>第4章</w:t>
      </w:r>
      <w:r>
        <w:rPr>
          <w:rFonts w:hint="eastAsia" w:ascii="黑体" w:hAnsi="黑体" w:eastAsia="黑体" w:cs="黑体"/>
          <w:b/>
          <w:bCs/>
          <w:spacing w:val="8"/>
          <w:sz w:val="44"/>
          <w:szCs w:val="44"/>
          <w:lang w:val="en-US" w:eastAsia="zh-CN"/>
        </w:rPr>
        <w:t xml:space="preserve"> </w:t>
      </w:r>
      <w:r>
        <w:rPr>
          <w:rFonts w:hint="eastAsia" w:ascii="黑体" w:hAnsi="黑体" w:eastAsia="黑体" w:cs="黑体"/>
          <w:b/>
          <w:bCs/>
          <w:spacing w:val="8"/>
          <w:sz w:val="44"/>
          <w:szCs w:val="44"/>
        </w:rPr>
        <w:t>投标人须知资料表</w:t>
      </w:r>
      <w:bookmarkEnd w:id="37"/>
    </w:p>
    <w:p w14:paraId="42C92630">
      <w:pPr>
        <w:pStyle w:val="4"/>
        <w:spacing w:before="89" w:line="360" w:lineRule="auto"/>
        <w:ind w:right="43" w:firstLine="330"/>
        <w:rPr>
          <w:rFonts w:hint="eastAsia" w:ascii="黑体" w:hAnsi="黑体" w:eastAsia="黑体" w:cs="黑体"/>
          <w:sz w:val="28"/>
          <w:szCs w:val="28"/>
        </w:rPr>
      </w:pPr>
      <w:r>
        <w:rPr>
          <w:rFonts w:hint="eastAsia" w:ascii="黑体" w:hAnsi="黑体" w:eastAsia="黑体" w:cs="黑体"/>
          <w:spacing w:val="-1"/>
          <w:sz w:val="28"/>
          <w:szCs w:val="28"/>
        </w:rPr>
        <w:t>本表是本招标项目的具体资料，是对投标人须知的具体补充和修改，如有矛盾，应以本资料表为</w:t>
      </w:r>
      <w:r>
        <w:rPr>
          <w:rFonts w:hint="eastAsia" w:ascii="黑体" w:hAnsi="黑体" w:eastAsia="黑体" w:cs="黑体"/>
          <w:spacing w:val="-2"/>
          <w:sz w:val="28"/>
          <w:szCs w:val="28"/>
        </w:rPr>
        <w:t>准。</w:t>
      </w:r>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2"/>
        <w:gridCol w:w="7357"/>
      </w:tblGrid>
      <w:tr w14:paraId="7ECA6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5A5D2">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kern w:val="0"/>
                <w:sz w:val="28"/>
                <w:szCs w:val="28"/>
                <w:u w:val="none"/>
                <w:lang w:val="en-US" w:eastAsia="zh-CN" w:bidi="ar"/>
              </w:rPr>
              <w:t>条款号</w:t>
            </w:r>
          </w:p>
        </w:tc>
        <w:tc>
          <w:tcPr>
            <w:tcW w:w="4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9F579">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kern w:val="0"/>
                <w:sz w:val="28"/>
                <w:szCs w:val="28"/>
                <w:u w:val="none"/>
                <w:lang w:val="en-US" w:eastAsia="zh-CN" w:bidi="ar"/>
              </w:rPr>
              <w:t>内容</w:t>
            </w:r>
          </w:p>
        </w:tc>
      </w:tr>
      <w:tr w14:paraId="03288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50B0C">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kern w:val="0"/>
                <w:sz w:val="28"/>
                <w:szCs w:val="28"/>
                <w:u w:val="none"/>
                <w:lang w:val="en-US" w:eastAsia="zh-CN" w:bidi="ar"/>
              </w:rPr>
              <w:t>1.1</w:t>
            </w:r>
          </w:p>
        </w:tc>
        <w:tc>
          <w:tcPr>
            <w:tcW w:w="4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DB887">
            <w:pPr>
              <w:keepNext w:val="0"/>
              <w:keepLines w:val="0"/>
              <w:widowControl/>
              <w:suppressLineNumbers w:val="0"/>
              <w:jc w:val="left"/>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kern w:val="0"/>
                <w:sz w:val="28"/>
                <w:szCs w:val="28"/>
                <w:u w:val="none"/>
                <w:lang w:val="en-US" w:eastAsia="zh-CN" w:bidi="ar"/>
              </w:rPr>
              <w:t>采购人：</w:t>
            </w:r>
            <w:r>
              <w:rPr>
                <w:rFonts w:hint="eastAsia" w:ascii="黑体" w:hAnsi="黑体" w:cs="黑体"/>
                <w:b w:val="0"/>
                <w:bCs w:val="0"/>
                <w:i w:val="0"/>
                <w:iCs w:val="0"/>
                <w:snapToGrid w:val="0"/>
                <w:color w:val="000000"/>
                <w:kern w:val="0"/>
                <w:sz w:val="28"/>
                <w:szCs w:val="28"/>
                <w:u w:val="none"/>
                <w:lang w:val="en-US" w:eastAsia="zh-CN" w:bidi="ar"/>
              </w:rPr>
              <w:t>塔什库尔干塔吉克自治县水利局</w:t>
            </w:r>
            <w:r>
              <w:rPr>
                <w:rFonts w:hint="eastAsia" w:ascii="黑体" w:hAnsi="黑体" w:eastAsia="黑体" w:cs="黑体"/>
                <w:b w:val="0"/>
                <w:bCs w:val="0"/>
                <w:i w:val="0"/>
                <w:iCs w:val="0"/>
                <w:snapToGrid w:val="0"/>
                <w:color w:val="000000"/>
                <w:kern w:val="0"/>
                <w:sz w:val="28"/>
                <w:szCs w:val="28"/>
                <w:u w:val="none"/>
                <w:lang w:val="en-US" w:eastAsia="zh-CN" w:bidi="ar"/>
              </w:rPr>
              <w:br w:type="textWrapping"/>
            </w:r>
            <w:r>
              <w:rPr>
                <w:rFonts w:hint="eastAsia" w:ascii="黑体" w:hAnsi="黑体" w:eastAsia="黑体" w:cs="黑体"/>
                <w:b w:val="0"/>
                <w:bCs w:val="0"/>
                <w:i w:val="0"/>
                <w:iCs w:val="0"/>
                <w:snapToGrid w:val="0"/>
                <w:color w:val="000000"/>
                <w:kern w:val="0"/>
                <w:sz w:val="28"/>
                <w:szCs w:val="28"/>
                <w:u w:val="none"/>
                <w:lang w:val="en-US" w:eastAsia="zh-CN" w:bidi="ar"/>
              </w:rPr>
              <w:t>地址：</w:t>
            </w:r>
            <w:r>
              <w:rPr>
                <w:rFonts w:hint="eastAsia" w:ascii="黑体" w:hAnsi="黑体" w:cs="黑体"/>
                <w:b w:val="0"/>
                <w:bCs w:val="0"/>
                <w:i w:val="0"/>
                <w:iCs w:val="0"/>
                <w:snapToGrid w:val="0"/>
                <w:color w:val="000000"/>
                <w:kern w:val="0"/>
                <w:sz w:val="28"/>
                <w:szCs w:val="28"/>
                <w:u w:val="none"/>
                <w:lang w:val="en-US" w:eastAsia="zh-CN" w:bidi="ar"/>
              </w:rPr>
              <w:t>塔什库尔干塔吉克自治县</w:t>
            </w:r>
            <w:r>
              <w:rPr>
                <w:rFonts w:hint="eastAsia" w:ascii="黑体" w:hAnsi="黑体" w:eastAsia="黑体" w:cs="黑体"/>
                <w:b w:val="0"/>
                <w:bCs w:val="0"/>
                <w:i w:val="0"/>
                <w:iCs w:val="0"/>
                <w:snapToGrid w:val="0"/>
                <w:color w:val="000000"/>
                <w:kern w:val="0"/>
                <w:sz w:val="28"/>
                <w:szCs w:val="28"/>
                <w:u w:val="none"/>
                <w:lang w:val="en-US" w:eastAsia="zh-CN" w:bidi="ar"/>
              </w:rPr>
              <w:br w:type="textWrapping"/>
            </w:r>
            <w:r>
              <w:rPr>
                <w:rFonts w:hint="eastAsia" w:ascii="黑体" w:hAnsi="黑体" w:cs="黑体"/>
                <w:b w:val="0"/>
                <w:bCs w:val="0"/>
                <w:i w:val="0"/>
                <w:iCs w:val="0"/>
                <w:snapToGrid w:val="0"/>
                <w:color w:val="000000"/>
                <w:kern w:val="0"/>
                <w:sz w:val="28"/>
                <w:szCs w:val="28"/>
                <w:u w:val="none"/>
                <w:lang w:val="en-US" w:eastAsia="zh-CN" w:bidi="ar"/>
              </w:rPr>
              <w:t>联</w:t>
            </w:r>
            <w:r>
              <w:rPr>
                <w:rFonts w:hint="eastAsia" w:ascii="黑体" w:hAnsi="黑体" w:eastAsia="黑体" w:cs="黑体"/>
                <w:b w:val="0"/>
                <w:bCs w:val="0"/>
                <w:i w:val="0"/>
                <w:iCs w:val="0"/>
                <w:snapToGrid w:val="0"/>
                <w:color w:val="000000"/>
                <w:kern w:val="0"/>
                <w:sz w:val="28"/>
                <w:szCs w:val="28"/>
                <w:u w:val="none"/>
                <w:lang w:val="en-US" w:eastAsia="zh-CN" w:bidi="ar"/>
              </w:rPr>
              <w:t>系人：</w:t>
            </w:r>
            <w:r>
              <w:rPr>
                <w:rFonts w:hint="eastAsia" w:ascii="黑体" w:hAnsi="黑体" w:cs="黑体"/>
                <w:spacing w:val="-1"/>
                <w:sz w:val="28"/>
                <w:szCs w:val="28"/>
                <w:lang w:val="en-US" w:eastAsia="zh-CN"/>
              </w:rPr>
              <w:t>买买提艾力·艾尔肯</w:t>
            </w:r>
            <w:r>
              <w:rPr>
                <w:rFonts w:hint="eastAsia" w:ascii="黑体" w:hAnsi="黑体" w:eastAsia="黑体" w:cs="黑体"/>
                <w:b w:val="0"/>
                <w:bCs w:val="0"/>
                <w:i w:val="0"/>
                <w:iCs w:val="0"/>
                <w:snapToGrid w:val="0"/>
                <w:color w:val="000000"/>
                <w:kern w:val="0"/>
                <w:sz w:val="28"/>
                <w:szCs w:val="28"/>
                <w:u w:val="none"/>
                <w:lang w:val="en-US" w:eastAsia="zh-CN" w:bidi="ar"/>
              </w:rPr>
              <w:br w:type="textWrapping"/>
            </w:r>
            <w:r>
              <w:rPr>
                <w:rFonts w:hint="eastAsia" w:ascii="黑体" w:hAnsi="黑体" w:eastAsia="黑体" w:cs="黑体"/>
                <w:b w:val="0"/>
                <w:bCs w:val="0"/>
                <w:i w:val="0"/>
                <w:iCs w:val="0"/>
                <w:snapToGrid w:val="0"/>
                <w:color w:val="000000"/>
                <w:kern w:val="0"/>
                <w:sz w:val="28"/>
                <w:szCs w:val="28"/>
                <w:u w:val="none"/>
                <w:lang w:val="en-US" w:eastAsia="zh-CN" w:bidi="ar"/>
              </w:rPr>
              <w:t>电话：</w:t>
            </w:r>
            <w:r>
              <w:rPr>
                <w:rFonts w:hint="eastAsia" w:ascii="黑体" w:hAnsi="黑体" w:cs="黑体"/>
                <w:spacing w:val="-1"/>
                <w:sz w:val="28"/>
                <w:szCs w:val="28"/>
                <w:lang w:val="en-US" w:eastAsia="zh-CN"/>
              </w:rPr>
              <w:t>13899149298</w:t>
            </w:r>
            <w:r>
              <w:rPr>
                <w:rFonts w:hint="eastAsia" w:ascii="黑体" w:hAnsi="黑体" w:eastAsia="黑体" w:cs="黑体"/>
                <w:spacing w:val="-1"/>
                <w:sz w:val="28"/>
                <w:szCs w:val="28"/>
                <w:lang w:val="en-US" w:eastAsia="zh-CN"/>
              </w:rPr>
              <w:t xml:space="preserve"> </w:t>
            </w:r>
          </w:p>
        </w:tc>
      </w:tr>
      <w:tr w14:paraId="0AEAA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60D0B">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kern w:val="0"/>
                <w:sz w:val="28"/>
                <w:szCs w:val="28"/>
                <w:u w:val="none"/>
                <w:lang w:val="en-US" w:eastAsia="zh-CN" w:bidi="ar"/>
              </w:rPr>
              <w:t>1.2</w:t>
            </w:r>
          </w:p>
        </w:tc>
        <w:tc>
          <w:tcPr>
            <w:tcW w:w="4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952148">
            <w:pPr>
              <w:keepNext w:val="0"/>
              <w:keepLines w:val="0"/>
              <w:widowControl/>
              <w:suppressLineNumbers w:val="0"/>
              <w:jc w:val="left"/>
              <w:textAlignment w:val="center"/>
              <w:rPr>
                <w:rFonts w:hint="eastAsia" w:ascii="黑体" w:hAnsi="黑体" w:eastAsia="黑体" w:cs="黑体"/>
                <w:b w:val="0"/>
                <w:bCs w:val="0"/>
                <w:i w:val="0"/>
                <w:iCs w:val="0"/>
                <w:snapToGrid w:val="0"/>
                <w:color w:val="000000"/>
                <w:kern w:val="0"/>
                <w:sz w:val="28"/>
                <w:szCs w:val="28"/>
                <w:u w:val="none"/>
                <w:lang w:val="en-US" w:eastAsia="zh-CN" w:bidi="ar"/>
              </w:rPr>
            </w:pPr>
            <w:r>
              <w:rPr>
                <w:rFonts w:hint="eastAsia" w:ascii="黑体" w:hAnsi="黑体" w:eastAsia="黑体" w:cs="黑体"/>
                <w:b w:val="0"/>
                <w:bCs w:val="0"/>
                <w:i w:val="0"/>
                <w:iCs w:val="0"/>
                <w:snapToGrid w:val="0"/>
                <w:color w:val="000000"/>
                <w:kern w:val="0"/>
                <w:sz w:val="28"/>
                <w:szCs w:val="28"/>
                <w:u w:val="none"/>
                <w:lang w:val="en-US" w:eastAsia="zh-CN" w:bidi="ar"/>
              </w:rPr>
              <w:t>代理机构：</w:t>
            </w:r>
            <w:r>
              <w:rPr>
                <w:rFonts w:hint="eastAsia" w:ascii="黑体" w:hAnsi="黑体" w:cs="黑体"/>
                <w:b w:val="0"/>
                <w:bCs w:val="0"/>
                <w:i w:val="0"/>
                <w:iCs w:val="0"/>
                <w:snapToGrid w:val="0"/>
                <w:color w:val="000000"/>
                <w:kern w:val="0"/>
                <w:sz w:val="28"/>
                <w:szCs w:val="28"/>
                <w:u w:val="none"/>
                <w:lang w:val="en-US" w:eastAsia="zh-CN" w:bidi="ar"/>
              </w:rPr>
              <w:t>新疆昌盛方略项目管理有限公司</w:t>
            </w:r>
            <w:r>
              <w:rPr>
                <w:rFonts w:hint="eastAsia" w:ascii="黑体" w:hAnsi="黑体" w:eastAsia="黑体" w:cs="黑体"/>
                <w:b w:val="0"/>
                <w:bCs w:val="0"/>
                <w:i w:val="0"/>
                <w:iCs w:val="0"/>
                <w:snapToGrid w:val="0"/>
                <w:color w:val="000000"/>
                <w:kern w:val="0"/>
                <w:sz w:val="28"/>
                <w:szCs w:val="28"/>
                <w:u w:val="none"/>
                <w:lang w:val="en-US" w:eastAsia="zh-CN" w:bidi="ar"/>
              </w:rPr>
              <w:br w:type="textWrapping"/>
            </w:r>
            <w:r>
              <w:rPr>
                <w:rFonts w:hint="eastAsia" w:ascii="黑体" w:hAnsi="黑体" w:eastAsia="黑体" w:cs="黑体"/>
                <w:b w:val="0"/>
                <w:bCs w:val="0"/>
                <w:i w:val="0"/>
                <w:iCs w:val="0"/>
                <w:snapToGrid w:val="0"/>
                <w:color w:val="000000"/>
                <w:kern w:val="0"/>
                <w:sz w:val="28"/>
                <w:szCs w:val="28"/>
                <w:u w:val="none"/>
                <w:lang w:val="en-US" w:eastAsia="zh-CN" w:bidi="ar"/>
              </w:rPr>
              <w:t>地址：</w:t>
            </w:r>
            <w:r>
              <w:rPr>
                <w:rFonts w:hint="eastAsia" w:ascii="黑体" w:hAnsi="黑体" w:cs="黑体"/>
                <w:b w:val="0"/>
                <w:bCs w:val="0"/>
                <w:i w:val="0"/>
                <w:iCs w:val="0"/>
                <w:snapToGrid w:val="0"/>
                <w:color w:val="000000"/>
                <w:kern w:val="0"/>
                <w:sz w:val="28"/>
                <w:szCs w:val="28"/>
                <w:u w:val="none"/>
                <w:lang w:val="en-US" w:eastAsia="zh-CN" w:bidi="ar"/>
              </w:rPr>
              <w:t>新疆昌吉回族自治州昌吉市南公园西路融投小镇1号楼A座14层</w:t>
            </w:r>
          </w:p>
          <w:p w14:paraId="30F89566">
            <w:pPr>
              <w:keepNext w:val="0"/>
              <w:keepLines w:val="0"/>
              <w:widowControl/>
              <w:suppressLineNumbers w:val="0"/>
              <w:jc w:val="left"/>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kern w:val="0"/>
                <w:sz w:val="28"/>
                <w:szCs w:val="28"/>
                <w:u w:val="none"/>
                <w:lang w:val="en-US" w:eastAsia="zh-CN" w:bidi="ar"/>
              </w:rPr>
              <w:t>联系人：</w:t>
            </w:r>
            <w:r>
              <w:rPr>
                <w:rFonts w:hint="eastAsia" w:ascii="黑体" w:hAnsi="黑体" w:cs="黑体"/>
                <w:b w:val="0"/>
                <w:bCs w:val="0"/>
                <w:i w:val="0"/>
                <w:iCs w:val="0"/>
                <w:snapToGrid w:val="0"/>
                <w:color w:val="000000"/>
                <w:kern w:val="0"/>
                <w:sz w:val="28"/>
                <w:szCs w:val="28"/>
                <w:u w:val="none"/>
                <w:lang w:val="en-US" w:eastAsia="zh-CN" w:bidi="ar"/>
              </w:rPr>
              <w:t>香萍</w:t>
            </w:r>
            <w:r>
              <w:rPr>
                <w:rFonts w:hint="eastAsia" w:ascii="黑体" w:hAnsi="黑体" w:eastAsia="黑体" w:cs="黑体"/>
                <w:b w:val="0"/>
                <w:bCs w:val="0"/>
                <w:i w:val="0"/>
                <w:iCs w:val="0"/>
                <w:snapToGrid w:val="0"/>
                <w:color w:val="000000"/>
                <w:kern w:val="0"/>
                <w:sz w:val="28"/>
                <w:szCs w:val="28"/>
                <w:u w:val="none"/>
                <w:lang w:val="en-US" w:eastAsia="zh-CN" w:bidi="ar"/>
              </w:rPr>
              <w:br w:type="textWrapping"/>
            </w:r>
            <w:r>
              <w:rPr>
                <w:rFonts w:hint="eastAsia" w:ascii="黑体" w:hAnsi="黑体" w:eastAsia="黑体" w:cs="黑体"/>
                <w:b w:val="0"/>
                <w:bCs w:val="0"/>
                <w:i w:val="0"/>
                <w:iCs w:val="0"/>
                <w:snapToGrid w:val="0"/>
                <w:color w:val="000000"/>
                <w:kern w:val="0"/>
                <w:sz w:val="28"/>
                <w:szCs w:val="28"/>
                <w:u w:val="none"/>
                <w:lang w:val="en-US" w:eastAsia="zh-CN" w:bidi="ar"/>
              </w:rPr>
              <w:t>电话：</w:t>
            </w:r>
            <w:r>
              <w:rPr>
                <w:rFonts w:hint="eastAsia" w:ascii="黑体" w:hAnsi="黑体" w:cs="黑体"/>
                <w:b w:val="0"/>
                <w:bCs w:val="0"/>
                <w:i w:val="0"/>
                <w:iCs w:val="0"/>
                <w:snapToGrid w:val="0"/>
                <w:color w:val="000000"/>
                <w:kern w:val="0"/>
                <w:sz w:val="28"/>
                <w:szCs w:val="28"/>
                <w:u w:val="none"/>
                <w:lang w:val="en-US" w:eastAsia="zh-CN" w:bidi="ar"/>
              </w:rPr>
              <w:t>13579617635</w:t>
            </w:r>
          </w:p>
        </w:tc>
      </w:tr>
      <w:tr w14:paraId="45205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B45E2">
            <w:pPr>
              <w:jc w:val="center"/>
              <w:rPr>
                <w:rFonts w:hint="eastAsia" w:ascii="黑体" w:hAnsi="黑体" w:eastAsia="黑体" w:cs="黑体"/>
                <w:b w:val="0"/>
                <w:bCs w:val="0"/>
                <w:i w:val="0"/>
                <w:iCs w:val="0"/>
                <w:color w:val="000000"/>
                <w:sz w:val="28"/>
                <w:szCs w:val="28"/>
                <w:u w:val="none"/>
              </w:rPr>
            </w:pPr>
          </w:p>
        </w:tc>
        <w:tc>
          <w:tcPr>
            <w:tcW w:w="4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98DD6">
            <w:pPr>
              <w:jc w:val="left"/>
              <w:rPr>
                <w:rFonts w:hint="eastAsia" w:ascii="黑体" w:hAnsi="黑体" w:eastAsia="黑体" w:cs="黑体"/>
                <w:b w:val="0"/>
                <w:bCs w:val="0"/>
                <w:i w:val="0"/>
                <w:iCs w:val="0"/>
                <w:color w:val="000000"/>
                <w:sz w:val="28"/>
                <w:szCs w:val="28"/>
                <w:u w:val="none"/>
              </w:rPr>
            </w:pPr>
          </w:p>
        </w:tc>
      </w:tr>
      <w:tr w14:paraId="556D0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7"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2DD0E">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kern w:val="0"/>
                <w:sz w:val="28"/>
                <w:szCs w:val="28"/>
                <w:u w:val="none"/>
                <w:lang w:val="en-US" w:eastAsia="zh-CN" w:bidi="ar"/>
              </w:rPr>
              <w:t>1.3.4</w:t>
            </w:r>
          </w:p>
        </w:tc>
        <w:tc>
          <w:tcPr>
            <w:tcW w:w="4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3B6F6">
            <w:pPr>
              <w:bidi w:val="0"/>
              <w:rPr>
                <w:rFonts w:hint="eastAsia"/>
                <w:lang w:val="en-US" w:eastAsia="zh-CN"/>
              </w:rPr>
            </w:pPr>
            <w:r>
              <w:rPr>
                <w:rFonts w:hint="eastAsia" w:ascii="黑体" w:hAnsi="黑体" w:eastAsia="黑体" w:cs="黑体"/>
                <w:b w:val="0"/>
                <w:bCs w:val="0"/>
                <w:i w:val="0"/>
                <w:iCs w:val="0"/>
                <w:snapToGrid w:val="0"/>
                <w:color w:val="000000"/>
                <w:kern w:val="0"/>
                <w:szCs w:val="28"/>
                <w:u w:val="none"/>
                <w:lang w:val="en-US" w:eastAsia="zh-CN" w:bidi="ar"/>
              </w:rPr>
              <w:t>合格投标人资格要求：投标人必须满足《中华人民共和国政府采购法》第二十二条。申请人的资格要求：</w:t>
            </w:r>
            <w:r>
              <w:rPr>
                <w:rFonts w:hint="eastAsia" w:ascii="黑体" w:hAnsi="黑体" w:eastAsia="黑体" w:cs="黑体"/>
                <w:b w:val="0"/>
                <w:bCs w:val="0"/>
                <w:i w:val="0"/>
                <w:iCs w:val="0"/>
                <w:snapToGrid w:val="0"/>
                <w:color w:val="000000"/>
                <w:kern w:val="0"/>
                <w:szCs w:val="28"/>
                <w:u w:val="none"/>
                <w:lang w:val="en-US" w:eastAsia="zh-CN" w:bidi="ar"/>
              </w:rPr>
              <w:br w:type="textWrapping"/>
            </w:r>
            <w:r>
              <w:rPr>
                <w:rFonts w:hint="eastAsia" w:ascii="黑体" w:hAnsi="黑体" w:eastAsia="黑体" w:cs="黑体"/>
                <w:b w:val="0"/>
                <w:bCs w:val="0"/>
                <w:i w:val="0"/>
                <w:iCs w:val="0"/>
                <w:snapToGrid w:val="0"/>
                <w:color w:val="000000"/>
                <w:kern w:val="0"/>
                <w:szCs w:val="28"/>
                <w:u w:val="none"/>
                <w:lang w:val="en-US" w:eastAsia="zh-CN" w:bidi="ar"/>
              </w:rPr>
              <w:t>1、法人或者其他组织的营业执照等证明文件；</w:t>
            </w:r>
            <w:r>
              <w:rPr>
                <w:rFonts w:hint="eastAsia" w:ascii="黑体" w:hAnsi="黑体" w:eastAsia="黑体" w:cs="黑体"/>
                <w:b w:val="0"/>
                <w:bCs w:val="0"/>
                <w:i w:val="0"/>
                <w:iCs w:val="0"/>
                <w:snapToGrid w:val="0"/>
                <w:color w:val="000000"/>
                <w:kern w:val="0"/>
                <w:szCs w:val="28"/>
                <w:u w:val="none"/>
                <w:lang w:val="en-US" w:eastAsia="zh-CN" w:bidi="ar"/>
              </w:rPr>
              <w:br w:type="textWrapping"/>
            </w:r>
            <w:r>
              <w:rPr>
                <w:rFonts w:hint="eastAsia" w:ascii="黑体" w:hAnsi="黑体" w:eastAsia="黑体" w:cs="黑体"/>
                <w:b w:val="0"/>
                <w:bCs w:val="0"/>
                <w:i w:val="0"/>
                <w:iCs w:val="0"/>
                <w:snapToGrid w:val="0"/>
                <w:color w:val="000000"/>
                <w:kern w:val="0"/>
                <w:szCs w:val="28"/>
                <w:u w:val="none"/>
                <w:lang w:val="en-US" w:eastAsia="zh-CN" w:bidi="ar"/>
              </w:rPr>
              <w:t>2、法定代表人（单位负责人）投标需提供法定代表人（单位负责人）身份证明；授权人投标需提供法定代表人(单位负责人)身份证明及授权书；</w:t>
            </w:r>
            <w:r>
              <w:rPr>
                <w:rFonts w:hint="eastAsia" w:ascii="黑体" w:hAnsi="黑体" w:eastAsia="黑体" w:cs="黑体"/>
                <w:b w:val="0"/>
                <w:bCs w:val="0"/>
                <w:i w:val="0"/>
                <w:iCs w:val="0"/>
                <w:snapToGrid w:val="0"/>
                <w:color w:val="000000"/>
                <w:kern w:val="0"/>
                <w:szCs w:val="28"/>
                <w:u w:val="none"/>
                <w:lang w:val="en-US" w:eastAsia="zh-CN" w:bidi="ar"/>
              </w:rPr>
              <w:br w:type="textWrapping"/>
            </w:r>
            <w:r>
              <w:rPr>
                <w:rFonts w:hint="eastAsia" w:ascii="黑体" w:hAnsi="黑体" w:eastAsia="黑体" w:cs="黑体"/>
                <w:b w:val="0"/>
                <w:bCs w:val="0"/>
                <w:i w:val="0"/>
                <w:iCs w:val="0"/>
                <w:snapToGrid w:val="0"/>
                <w:color w:val="000000"/>
                <w:kern w:val="0"/>
                <w:szCs w:val="28"/>
                <w:u w:val="none"/>
                <w:lang w:val="en-US" w:eastAsia="zh-CN" w:bidi="ar"/>
              </w:rPr>
              <w:t>3、</w:t>
            </w:r>
            <w:r>
              <w:rPr>
                <w:rFonts w:hint="eastAsia" w:ascii="黑体" w:hAnsi="黑体" w:cs="黑体"/>
                <w:b w:val="0"/>
                <w:bCs w:val="0"/>
                <w:i w:val="0"/>
                <w:iCs w:val="0"/>
                <w:snapToGrid w:val="0"/>
                <w:color w:val="000000"/>
                <w:kern w:val="0"/>
                <w:szCs w:val="28"/>
                <w:u w:val="none"/>
                <w:lang w:val="en-US" w:eastAsia="zh-CN" w:bidi="ar"/>
              </w:rPr>
              <w:t>供应商提供（2024年或2025年）财务审计报告或2025年度财务报表复印件（包括资产负债表、现金流量表、利润表）或其基本开户银行出具的资信证明；</w:t>
            </w:r>
            <w:r>
              <w:rPr>
                <w:rFonts w:hint="eastAsia" w:ascii="黑体" w:hAnsi="黑体" w:eastAsia="黑体" w:cs="黑体"/>
                <w:b w:val="0"/>
                <w:bCs w:val="0"/>
                <w:i w:val="0"/>
                <w:iCs w:val="0"/>
                <w:snapToGrid w:val="0"/>
                <w:color w:val="000000"/>
                <w:kern w:val="0"/>
                <w:szCs w:val="28"/>
                <w:u w:val="none"/>
                <w:lang w:val="en-US" w:eastAsia="zh-CN" w:bidi="ar"/>
              </w:rPr>
              <w:br w:type="textWrapping"/>
            </w:r>
            <w:r>
              <w:rPr>
                <w:rFonts w:hint="eastAsia" w:ascii="黑体" w:hAnsi="黑体" w:eastAsia="黑体" w:cs="黑体"/>
                <w:b w:val="0"/>
                <w:bCs w:val="0"/>
                <w:i w:val="0"/>
                <w:iCs w:val="0"/>
                <w:snapToGrid w:val="0"/>
                <w:color w:val="000000"/>
                <w:kern w:val="0"/>
                <w:szCs w:val="28"/>
                <w:u w:val="none"/>
                <w:lang w:val="en-US" w:eastAsia="zh-CN" w:bidi="ar"/>
              </w:rPr>
              <w:t>4、提供依法缴纳近六个月任意一个月社会保险的凭据；</w:t>
            </w:r>
            <w:r>
              <w:rPr>
                <w:rFonts w:hint="eastAsia" w:ascii="黑体" w:hAnsi="黑体" w:eastAsia="黑体" w:cs="黑体"/>
                <w:b w:val="0"/>
                <w:bCs w:val="0"/>
                <w:i w:val="0"/>
                <w:iCs w:val="0"/>
                <w:snapToGrid w:val="0"/>
                <w:color w:val="000000"/>
                <w:kern w:val="0"/>
                <w:szCs w:val="28"/>
                <w:u w:val="none"/>
                <w:lang w:val="en-US" w:eastAsia="zh-CN" w:bidi="ar"/>
              </w:rPr>
              <w:br w:type="textWrapping"/>
            </w:r>
            <w:r>
              <w:rPr>
                <w:rFonts w:hint="eastAsia" w:ascii="黑体" w:hAnsi="黑体" w:eastAsia="黑体" w:cs="黑体"/>
                <w:b w:val="0"/>
                <w:bCs w:val="0"/>
                <w:i w:val="0"/>
                <w:iCs w:val="0"/>
                <w:snapToGrid w:val="0"/>
                <w:color w:val="000000"/>
                <w:kern w:val="0"/>
                <w:szCs w:val="28"/>
                <w:u w:val="none"/>
                <w:lang w:val="en-US" w:eastAsia="zh-CN" w:bidi="ar"/>
              </w:rPr>
              <w:t>5、提供税务部门出具的近六个月任意一个月的完税证明；</w:t>
            </w:r>
            <w:r>
              <w:rPr>
                <w:rFonts w:hint="eastAsia" w:ascii="黑体" w:hAnsi="黑体" w:eastAsia="黑体" w:cs="黑体"/>
                <w:b w:val="0"/>
                <w:bCs w:val="0"/>
                <w:i w:val="0"/>
                <w:iCs w:val="0"/>
                <w:snapToGrid w:val="0"/>
                <w:color w:val="000000"/>
                <w:kern w:val="0"/>
                <w:szCs w:val="28"/>
                <w:u w:val="none"/>
                <w:lang w:val="en-US" w:eastAsia="zh-CN" w:bidi="ar"/>
              </w:rPr>
              <w:br w:type="textWrapping"/>
            </w:r>
            <w:r>
              <w:rPr>
                <w:rFonts w:hint="eastAsia" w:ascii="黑体" w:hAnsi="黑体" w:eastAsia="黑体" w:cs="黑体"/>
                <w:b w:val="0"/>
                <w:bCs w:val="0"/>
                <w:i w:val="0"/>
                <w:iCs w:val="0"/>
                <w:snapToGrid w:val="0"/>
                <w:color w:val="000000"/>
                <w:kern w:val="0"/>
                <w:szCs w:val="28"/>
                <w:u w:val="none"/>
                <w:lang w:val="en-US" w:eastAsia="zh-CN" w:bidi="ar"/>
              </w:rPr>
              <w:t>6、根据《财政部关于在政府采购活动中查询及使用信用记录有关问题的通知》（财库﹝2016﹞125号）的要求，凡拟参加本次招标项目的投标人，如在“信用中国”网站被列入失信被执行人、重大税收违法失信主体(信用中国首页-点击信用服务-查询)、“中国政府采购网“严重违法失信行为记录名单的（尚在处罚期内的）将拒绝其参加本次招标活动；（开标现场查询核实）</w:t>
            </w:r>
            <w:r>
              <w:rPr>
                <w:rFonts w:hint="eastAsia" w:ascii="黑体" w:hAnsi="黑体" w:eastAsia="黑体" w:cs="黑体"/>
                <w:b w:val="0"/>
                <w:bCs w:val="0"/>
                <w:i w:val="0"/>
                <w:iCs w:val="0"/>
                <w:snapToGrid w:val="0"/>
                <w:color w:val="000000"/>
                <w:kern w:val="0"/>
                <w:szCs w:val="28"/>
                <w:u w:val="none"/>
                <w:lang w:val="en-US" w:eastAsia="zh-CN" w:bidi="ar"/>
              </w:rPr>
              <w:br w:type="textWrapping"/>
            </w:r>
            <w:r>
              <w:rPr>
                <w:rFonts w:hint="eastAsia" w:ascii="黑体" w:hAnsi="黑体" w:eastAsia="黑体" w:cs="黑体"/>
                <w:b w:val="0"/>
                <w:bCs w:val="0"/>
                <w:i w:val="0"/>
                <w:iCs w:val="0"/>
                <w:snapToGrid w:val="0"/>
                <w:color w:val="000000"/>
                <w:kern w:val="0"/>
                <w:szCs w:val="28"/>
                <w:u w:val="none"/>
                <w:lang w:val="en-US" w:eastAsia="zh-CN" w:bidi="ar"/>
              </w:rPr>
              <w:t>7、具有履行合同所必需的设备和专业技术能力的承诺书；</w:t>
            </w:r>
            <w:r>
              <w:rPr>
                <w:rFonts w:hint="eastAsia" w:ascii="黑体" w:hAnsi="黑体" w:eastAsia="黑体" w:cs="黑体"/>
                <w:b w:val="0"/>
                <w:bCs w:val="0"/>
                <w:i w:val="0"/>
                <w:iCs w:val="0"/>
                <w:snapToGrid w:val="0"/>
                <w:color w:val="000000"/>
                <w:kern w:val="0"/>
                <w:szCs w:val="28"/>
                <w:u w:val="none"/>
                <w:lang w:val="en-US" w:eastAsia="zh-CN" w:bidi="ar"/>
              </w:rPr>
              <w:br w:type="textWrapping"/>
            </w:r>
            <w:r>
              <w:rPr>
                <w:rFonts w:hint="eastAsia" w:ascii="黑体" w:hAnsi="黑体" w:eastAsia="黑体" w:cs="黑体"/>
                <w:b w:val="0"/>
                <w:bCs w:val="0"/>
                <w:i w:val="0"/>
                <w:iCs w:val="0"/>
                <w:snapToGrid w:val="0"/>
                <w:color w:val="000000"/>
                <w:kern w:val="0"/>
                <w:szCs w:val="28"/>
                <w:u w:val="none"/>
                <w:lang w:val="en-US" w:eastAsia="zh-CN" w:bidi="ar"/>
              </w:rPr>
              <w:t>8、提供针对本次项目《反商业贿赂承诺书》；</w:t>
            </w:r>
            <w:r>
              <w:rPr>
                <w:rFonts w:hint="eastAsia" w:ascii="黑体" w:hAnsi="黑体" w:eastAsia="黑体" w:cs="黑体"/>
                <w:b w:val="0"/>
                <w:bCs w:val="0"/>
                <w:i w:val="0"/>
                <w:iCs w:val="0"/>
                <w:snapToGrid w:val="0"/>
                <w:color w:val="000000"/>
                <w:kern w:val="0"/>
                <w:szCs w:val="28"/>
                <w:u w:val="none"/>
                <w:lang w:val="en-US" w:eastAsia="zh-CN" w:bidi="ar"/>
              </w:rPr>
              <w:br w:type="textWrapping"/>
            </w:r>
            <w:r>
              <w:rPr>
                <w:rFonts w:hint="eastAsia" w:ascii="黑体" w:hAnsi="黑体" w:eastAsia="黑体" w:cs="黑体"/>
                <w:b w:val="0"/>
                <w:bCs w:val="0"/>
                <w:i w:val="0"/>
                <w:iCs w:val="0"/>
                <w:snapToGrid w:val="0"/>
                <w:color w:val="000000"/>
                <w:kern w:val="0"/>
                <w:szCs w:val="28"/>
                <w:u w:val="none"/>
                <w:lang w:val="en-US" w:eastAsia="zh-CN" w:bidi="ar"/>
              </w:rPr>
              <w:t>9、参加政府采购活动前3年内在经营活动中没有重大违法违规记录的书面声明；</w:t>
            </w:r>
            <w:r>
              <w:rPr>
                <w:rFonts w:hint="eastAsia" w:ascii="黑体" w:hAnsi="黑体" w:eastAsia="黑体" w:cs="黑体"/>
                <w:b w:val="0"/>
                <w:bCs w:val="0"/>
                <w:i w:val="0"/>
                <w:iCs w:val="0"/>
                <w:snapToGrid w:val="0"/>
                <w:color w:val="000000"/>
                <w:kern w:val="0"/>
                <w:szCs w:val="28"/>
                <w:u w:val="none"/>
                <w:lang w:val="en-US" w:eastAsia="zh-CN" w:bidi="ar"/>
              </w:rPr>
              <w:br w:type="textWrapping"/>
            </w:r>
            <w:r>
              <w:rPr>
                <w:rFonts w:hint="eastAsia"/>
                <w:lang w:val="en-US" w:eastAsia="zh-CN"/>
              </w:rPr>
              <w:t>10、投标保证金缴纳凭证；</w:t>
            </w:r>
          </w:p>
          <w:p w14:paraId="4D2EE174">
            <w:pPr>
              <w:bidi w:val="0"/>
              <w:rPr>
                <w:rFonts w:hint="default"/>
                <w:lang w:val="en-US" w:eastAsia="zh-CN"/>
              </w:rPr>
            </w:pPr>
            <w:r>
              <w:rPr>
                <w:rFonts w:hint="eastAsia"/>
                <w:lang w:val="en-US" w:eastAsia="zh-CN"/>
              </w:rPr>
              <w:t>11、中小企业声明函；</w:t>
            </w:r>
          </w:p>
          <w:p w14:paraId="4C1AB2D7">
            <w:pPr>
              <w:keepNext w:val="0"/>
              <w:keepLines w:val="0"/>
              <w:widowControl/>
              <w:numPr>
                <w:ilvl w:val="0"/>
                <w:numId w:val="0"/>
              </w:numPr>
              <w:suppressLineNumbers w:val="0"/>
              <w:jc w:val="left"/>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kern w:val="0"/>
                <w:sz w:val="28"/>
                <w:szCs w:val="28"/>
                <w:u w:val="none"/>
                <w:lang w:val="en-US" w:eastAsia="zh-CN" w:bidi="ar"/>
              </w:rPr>
              <w:t>注：“提供税务部门出具的近六个月内任意一个月的完税证明”：若投标人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请各投标人注意！</w:t>
            </w:r>
          </w:p>
        </w:tc>
      </w:tr>
      <w:tr w14:paraId="398C5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A0B9B">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kern w:val="0"/>
                <w:sz w:val="28"/>
                <w:szCs w:val="28"/>
                <w:u w:val="none"/>
                <w:lang w:val="en-US" w:eastAsia="zh-CN" w:bidi="ar"/>
              </w:rPr>
              <w:t>1.3.4</w:t>
            </w:r>
          </w:p>
        </w:tc>
        <w:tc>
          <w:tcPr>
            <w:tcW w:w="4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FF2F9">
            <w:pPr>
              <w:keepNext w:val="0"/>
              <w:keepLines w:val="0"/>
              <w:widowControl/>
              <w:suppressLineNumbers w:val="0"/>
              <w:jc w:val="left"/>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kern w:val="0"/>
                <w:sz w:val="28"/>
                <w:szCs w:val="28"/>
                <w:u w:val="none"/>
                <w:lang w:val="en-US" w:eastAsia="zh-CN" w:bidi="ar"/>
              </w:rPr>
              <w:t>是否允许采购进口产品：</w:t>
            </w:r>
            <w:r>
              <w:rPr>
                <w:rStyle w:val="17"/>
                <w:rFonts w:hint="eastAsia" w:ascii="黑体" w:hAnsi="黑体" w:eastAsia="黑体" w:cs="黑体"/>
                <w:b w:val="0"/>
                <w:bCs w:val="0"/>
                <w:snapToGrid w:val="0"/>
                <w:color w:val="000000"/>
                <w:lang w:val="en-US" w:eastAsia="zh-CN" w:bidi="ar"/>
              </w:rPr>
              <w:t>否</w:t>
            </w:r>
            <w:r>
              <w:rPr>
                <w:rStyle w:val="18"/>
                <w:rFonts w:hint="eastAsia" w:ascii="黑体" w:hAnsi="黑体" w:eastAsia="黑体" w:cs="黑体"/>
                <w:b w:val="0"/>
                <w:bCs w:val="0"/>
                <w:snapToGrid w:val="0"/>
                <w:color w:val="000000"/>
                <w:lang w:val="en-US" w:eastAsia="zh-CN" w:bidi="ar"/>
              </w:rPr>
              <w:t>（是、否）</w:t>
            </w:r>
          </w:p>
        </w:tc>
      </w:tr>
      <w:tr w14:paraId="01AE8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D8D1E">
            <w:pPr>
              <w:keepNext w:val="0"/>
              <w:keepLines w:val="0"/>
              <w:widowControl/>
              <w:suppressLineNumbers w:val="0"/>
              <w:jc w:val="center"/>
              <w:textAlignment w:val="center"/>
              <w:rPr>
                <w:rFonts w:hint="eastAsia" w:ascii="黑体" w:hAnsi="黑体" w:eastAsia="黑体" w:cs="黑体"/>
                <w:b w:val="0"/>
                <w:bCs w:val="0"/>
                <w:i w:val="0"/>
                <w:iCs w:val="0"/>
                <w:snapToGrid w:val="0"/>
                <w:color w:val="000000"/>
                <w:kern w:val="0"/>
                <w:sz w:val="28"/>
                <w:szCs w:val="28"/>
                <w:u w:val="none"/>
                <w:lang w:val="en-US" w:eastAsia="zh-CN" w:bidi="ar"/>
              </w:rPr>
            </w:pPr>
            <w:r>
              <w:rPr>
                <w:rFonts w:hint="eastAsia" w:ascii="黑体" w:hAnsi="黑体" w:eastAsia="黑体" w:cs="黑体"/>
                <w:b w:val="0"/>
                <w:bCs w:val="0"/>
                <w:i w:val="0"/>
                <w:iCs w:val="0"/>
                <w:snapToGrid w:val="0"/>
                <w:color w:val="000000"/>
                <w:kern w:val="0"/>
                <w:sz w:val="28"/>
                <w:szCs w:val="28"/>
                <w:u w:val="none"/>
                <w:lang w:val="en-US" w:eastAsia="zh-CN" w:bidi="ar"/>
              </w:rPr>
              <w:t>1.3.5</w:t>
            </w:r>
          </w:p>
        </w:tc>
        <w:tc>
          <w:tcPr>
            <w:tcW w:w="4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4884B">
            <w:pPr>
              <w:keepNext w:val="0"/>
              <w:keepLines w:val="0"/>
              <w:widowControl/>
              <w:suppressLineNumbers w:val="0"/>
              <w:jc w:val="left"/>
              <w:textAlignment w:val="center"/>
              <w:rPr>
                <w:rFonts w:hint="eastAsia" w:ascii="黑体" w:hAnsi="黑体" w:eastAsia="黑体" w:cs="黑体"/>
                <w:b w:val="0"/>
                <w:bCs w:val="0"/>
                <w:i w:val="0"/>
                <w:iCs w:val="0"/>
                <w:snapToGrid w:val="0"/>
                <w:color w:val="000000"/>
                <w:kern w:val="0"/>
                <w:sz w:val="28"/>
                <w:szCs w:val="28"/>
                <w:u w:val="none"/>
                <w:lang w:val="en-US" w:eastAsia="zh-CN" w:bidi="ar"/>
              </w:rPr>
            </w:pPr>
            <w:r>
              <w:rPr>
                <w:rFonts w:hint="eastAsia" w:ascii="黑体" w:hAnsi="黑体" w:eastAsia="黑体" w:cs="黑体"/>
                <w:b w:val="0"/>
                <w:bCs w:val="0"/>
                <w:i w:val="0"/>
                <w:iCs w:val="0"/>
                <w:snapToGrid w:val="0"/>
                <w:color w:val="000000"/>
                <w:kern w:val="0"/>
                <w:sz w:val="28"/>
                <w:szCs w:val="28"/>
                <w:u w:val="none"/>
                <w:lang w:val="en-US" w:eastAsia="zh-CN" w:bidi="ar"/>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23BEE7E">
            <w:pPr>
              <w:keepNext w:val="0"/>
              <w:keepLines w:val="0"/>
              <w:widowControl/>
              <w:suppressLineNumbers w:val="0"/>
              <w:jc w:val="left"/>
              <w:textAlignment w:val="center"/>
              <w:rPr>
                <w:rFonts w:hint="eastAsia" w:ascii="黑体" w:hAnsi="黑体" w:eastAsia="黑体" w:cs="黑体"/>
                <w:b w:val="0"/>
                <w:bCs w:val="0"/>
                <w:i w:val="0"/>
                <w:iCs w:val="0"/>
                <w:snapToGrid w:val="0"/>
                <w:color w:val="000000"/>
                <w:kern w:val="0"/>
                <w:sz w:val="28"/>
                <w:szCs w:val="28"/>
                <w:u w:val="none"/>
                <w:lang w:val="en-US" w:eastAsia="zh-CN" w:bidi="ar"/>
              </w:rPr>
            </w:pPr>
            <w:r>
              <w:rPr>
                <w:rFonts w:hint="eastAsia" w:ascii="黑体" w:hAnsi="黑体" w:eastAsia="黑体" w:cs="黑体"/>
                <w:b w:val="0"/>
                <w:bCs w:val="0"/>
                <w:i w:val="0"/>
                <w:iCs w:val="0"/>
                <w:snapToGrid w:val="0"/>
                <w:color w:val="000000"/>
                <w:kern w:val="0"/>
                <w:sz w:val="28"/>
                <w:szCs w:val="28"/>
                <w:u w:val="none"/>
                <w:lang w:val="en-US" w:eastAsia="zh-CN" w:bidi="ar"/>
              </w:rPr>
              <w:t>提供相同品牌产品且通过资格审查、符合性审查的不同投标人按一家投标人计算后不足3家的，应予流标。　　</w:t>
            </w:r>
          </w:p>
        </w:tc>
      </w:tr>
      <w:tr w14:paraId="44310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84791">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kern w:val="0"/>
                <w:sz w:val="28"/>
                <w:szCs w:val="28"/>
                <w:u w:val="none"/>
                <w:lang w:val="en-US" w:eastAsia="zh-CN" w:bidi="ar"/>
              </w:rPr>
              <w:t>1.3.</w:t>
            </w:r>
            <w:r>
              <w:rPr>
                <w:rFonts w:hint="eastAsia" w:ascii="黑体" w:hAnsi="黑体" w:cs="黑体"/>
                <w:b w:val="0"/>
                <w:bCs w:val="0"/>
                <w:i w:val="0"/>
                <w:iCs w:val="0"/>
                <w:snapToGrid w:val="0"/>
                <w:color w:val="000000"/>
                <w:kern w:val="0"/>
                <w:sz w:val="28"/>
                <w:szCs w:val="28"/>
                <w:u w:val="none"/>
                <w:lang w:val="en-US" w:eastAsia="zh-CN" w:bidi="ar"/>
              </w:rPr>
              <w:t>6</w:t>
            </w:r>
          </w:p>
        </w:tc>
        <w:tc>
          <w:tcPr>
            <w:tcW w:w="4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DAD3A">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黑体" w:hAnsi="黑体" w:eastAsia="黑体" w:cs="黑体"/>
                <w:b w:val="0"/>
                <w:bCs w:val="0"/>
                <w:i w:val="0"/>
                <w:iCs w:val="0"/>
                <w:color w:val="000000"/>
                <w:sz w:val="28"/>
                <w:szCs w:val="28"/>
                <w:u w:val="none"/>
                <w:lang w:val="en-US" w:eastAsia="zh-CN"/>
              </w:rPr>
            </w:pPr>
            <w:r>
              <w:rPr>
                <w:rFonts w:hint="eastAsia" w:ascii="黑体" w:hAnsi="黑体" w:cs="黑体"/>
                <w:spacing w:val="-1"/>
                <w:sz w:val="28"/>
                <w:szCs w:val="28"/>
                <w:lang w:val="en-US" w:eastAsia="zh-CN"/>
              </w:rPr>
              <w:t>1、是否面向中小企业：是；</w:t>
            </w:r>
            <w:r>
              <w:rPr>
                <w:rFonts w:hint="eastAsia" w:ascii="黑体" w:hAnsi="黑体" w:eastAsia="黑体" w:cs="黑体"/>
                <w:spacing w:val="-1"/>
                <w:sz w:val="28"/>
                <w:szCs w:val="28"/>
                <w:lang w:val="en-US" w:eastAsia="zh-CN"/>
              </w:rPr>
              <w:t>专门面向中小企业。</w:t>
            </w:r>
            <w:r>
              <w:rPr>
                <w:rFonts w:hint="eastAsia" w:ascii="黑体" w:hAnsi="黑体" w:eastAsia="黑体" w:cs="黑体"/>
                <w:b w:val="0"/>
                <w:bCs w:val="0"/>
                <w:i w:val="0"/>
                <w:iCs w:val="0"/>
                <w:color w:val="000000"/>
                <w:sz w:val="28"/>
                <w:szCs w:val="28"/>
                <w:u w:val="none"/>
                <w:lang w:val="en-US" w:eastAsia="zh-CN"/>
              </w:rPr>
              <w:t>请根据要求上传《中小企业声明函》。（监*狱企业、残疾人福利性单位视同小型、微型企业）</w:t>
            </w:r>
          </w:p>
          <w:p w14:paraId="532532E0">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黑体" w:hAnsi="黑体" w:eastAsia="黑体" w:cs="黑体"/>
                <w:b w:val="0"/>
                <w:bCs w:val="0"/>
                <w:i w:val="0"/>
                <w:iCs w:val="0"/>
                <w:color w:val="000000"/>
                <w:sz w:val="28"/>
                <w:szCs w:val="28"/>
                <w:u w:val="none"/>
                <w:lang w:val="en-US" w:eastAsia="zh-CN"/>
              </w:rPr>
            </w:pPr>
            <w:r>
              <w:rPr>
                <w:rFonts w:hint="eastAsia" w:ascii="黑体" w:hAnsi="黑体" w:eastAsia="黑体" w:cs="黑体"/>
                <w:b w:val="0"/>
                <w:bCs w:val="0"/>
                <w:i w:val="0"/>
                <w:iCs w:val="0"/>
                <w:color w:val="000000"/>
                <w:sz w:val="28"/>
                <w:szCs w:val="28"/>
                <w:u w:val="none"/>
                <w:lang w:val="en-US" w:eastAsia="zh-CN"/>
              </w:rPr>
              <w:t>2.根据关于印发《政府采购促进中小企业发展管理办法》的通知（财库[2020]46号）、关于进一步加大政府采购支持中小企业力度的通知（财库〔2022〕19号）及关于印发《中小企业划型标准规定》的通知（工信部联企业[2011]300号）规定。</w:t>
            </w:r>
          </w:p>
          <w:p w14:paraId="235F5BF5">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黑体" w:hAnsi="黑体" w:eastAsia="黑体" w:cs="黑体"/>
                <w:b w:val="0"/>
                <w:bCs w:val="0"/>
                <w:i w:val="0"/>
                <w:iCs w:val="0"/>
                <w:color w:val="000000"/>
                <w:sz w:val="28"/>
                <w:szCs w:val="28"/>
                <w:u w:val="none"/>
              </w:rPr>
            </w:pPr>
            <w:r>
              <w:rPr>
                <w:rFonts w:hint="eastAsia" w:ascii="黑体" w:hAnsi="黑体" w:eastAsia="黑体" w:cs="黑体"/>
                <w:b/>
                <w:bCs/>
                <w:i w:val="0"/>
                <w:iCs w:val="0"/>
                <w:color w:val="000000"/>
                <w:sz w:val="28"/>
                <w:szCs w:val="28"/>
                <w:u w:val="none"/>
                <w:lang w:val="en-US" w:eastAsia="zh-CN"/>
              </w:rPr>
              <w:t>本次采招标所属行业为：工业</w:t>
            </w:r>
            <w:r>
              <w:rPr>
                <w:rFonts w:hint="eastAsia" w:ascii="黑体" w:hAnsi="黑体" w:eastAsia="黑体" w:cs="黑体"/>
                <w:b w:val="0"/>
                <w:bCs w:val="0"/>
                <w:i w:val="0"/>
                <w:iCs w:val="0"/>
                <w:color w:val="000000"/>
                <w:sz w:val="28"/>
                <w:szCs w:val="28"/>
                <w:u w:val="none"/>
              </w:rPr>
              <w:t>，按照中小企业划分标准根据《关于印发&lt;中小企业划型标准规定&gt;的通知》（工信部联企业〔2011〕300 号）的相关规定；行业划分标准：</w:t>
            </w:r>
            <w:r>
              <w:rPr>
                <w:rFonts w:hint="eastAsia" w:ascii="黑体" w:hAnsi="黑体" w:eastAsia="黑体" w:cs="黑体"/>
                <w:spacing w:val="-4"/>
                <w:sz w:val="28"/>
                <w:szCs w:val="28"/>
              </w:rPr>
              <w:t>工业。从业人员1000人以下或营业收入40000万元以下的为中小微型企业。其中，从业人员300人及以上，且营业收入2000万元及以上的为中型企业;从业人员20</w:t>
            </w:r>
            <w:r>
              <w:rPr>
                <w:rFonts w:hint="eastAsia" w:ascii="黑体" w:hAnsi="黑体" w:eastAsia="黑体" w:cs="黑体"/>
                <w:spacing w:val="-5"/>
                <w:sz w:val="28"/>
                <w:szCs w:val="28"/>
              </w:rPr>
              <w:t>人及以上，</w:t>
            </w:r>
            <w:r>
              <w:rPr>
                <w:rFonts w:hint="eastAsia" w:ascii="黑体" w:hAnsi="黑体" w:eastAsia="黑体" w:cs="黑体"/>
                <w:spacing w:val="-2"/>
                <w:sz w:val="28"/>
                <w:szCs w:val="28"/>
              </w:rPr>
              <w:t>且营业收入300万元及以上的为小型企业;从业人员20人以下或营业收入300万元以下的为</w:t>
            </w:r>
            <w:r>
              <w:rPr>
                <w:rFonts w:hint="eastAsia" w:ascii="黑体" w:hAnsi="黑体" w:eastAsia="黑体" w:cs="黑体"/>
                <w:spacing w:val="-1"/>
                <w:sz w:val="28"/>
                <w:szCs w:val="28"/>
              </w:rPr>
              <w:t>微型企业。</w:t>
            </w:r>
          </w:p>
          <w:p w14:paraId="4DA53272">
            <w:pPr>
              <w:keepNext w:val="0"/>
              <w:keepLines w:val="0"/>
              <w:widowControl/>
              <w:suppressLineNumbers w:val="0"/>
              <w:jc w:val="left"/>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sz w:val="28"/>
                <w:szCs w:val="28"/>
                <w:u w:val="none"/>
              </w:rPr>
              <w:t>3.</w:t>
            </w:r>
            <w:r>
              <w:rPr>
                <w:rFonts w:hint="eastAsia" w:ascii="黑体" w:hAnsi="黑体" w:eastAsia="黑体" w:cs="黑体"/>
                <w:b w:val="0"/>
                <w:bCs w:val="0"/>
                <w:i w:val="0"/>
                <w:iCs w:val="0"/>
                <w:color w:val="000000"/>
                <w:sz w:val="28"/>
                <w:szCs w:val="28"/>
                <w:u w:val="none"/>
                <w:lang w:eastAsia="zh-CN"/>
              </w:rPr>
              <w:t>监*狱</w:t>
            </w:r>
            <w:r>
              <w:rPr>
                <w:rFonts w:hint="eastAsia" w:ascii="黑体" w:hAnsi="黑体" w:eastAsia="黑体" w:cs="黑体"/>
                <w:b w:val="0"/>
                <w:bCs w:val="0"/>
                <w:i w:val="0"/>
                <w:iCs w:val="0"/>
                <w:color w:val="000000"/>
                <w:sz w:val="28"/>
                <w:szCs w:val="28"/>
                <w:u w:val="none"/>
              </w:rPr>
              <w:t>企业扶持政策:依据财政部</w:t>
            </w:r>
            <w:r>
              <w:rPr>
                <w:rFonts w:hint="eastAsia" w:ascii="黑体" w:hAnsi="黑体" w:eastAsia="黑体" w:cs="黑体"/>
                <w:b w:val="0"/>
                <w:bCs w:val="0"/>
                <w:i w:val="0"/>
                <w:iCs w:val="0"/>
                <w:color w:val="000000"/>
                <w:sz w:val="28"/>
                <w:szCs w:val="28"/>
                <w:u w:val="none"/>
                <w:lang w:eastAsia="zh-CN"/>
              </w:rPr>
              <w:t>司*法</w:t>
            </w:r>
            <w:r>
              <w:rPr>
                <w:rFonts w:hint="eastAsia" w:ascii="黑体" w:hAnsi="黑体" w:eastAsia="黑体" w:cs="黑体"/>
                <w:b w:val="0"/>
                <w:bCs w:val="0"/>
                <w:i w:val="0"/>
                <w:iCs w:val="0"/>
                <w:color w:val="000000"/>
                <w:sz w:val="28"/>
                <w:szCs w:val="28"/>
                <w:u w:val="none"/>
              </w:rPr>
              <w:t>部《关于政府采购支持</w:t>
            </w:r>
            <w:r>
              <w:rPr>
                <w:rFonts w:hint="eastAsia" w:ascii="黑体" w:hAnsi="黑体" w:eastAsia="黑体" w:cs="黑体"/>
                <w:b w:val="0"/>
                <w:bCs w:val="0"/>
                <w:i w:val="0"/>
                <w:iCs w:val="0"/>
                <w:color w:val="000000"/>
                <w:sz w:val="28"/>
                <w:szCs w:val="28"/>
                <w:u w:val="none"/>
                <w:lang w:eastAsia="zh-CN"/>
              </w:rPr>
              <w:t>监*狱</w:t>
            </w:r>
            <w:r>
              <w:rPr>
                <w:rFonts w:hint="eastAsia" w:ascii="黑体" w:hAnsi="黑体" w:eastAsia="黑体" w:cs="黑体"/>
                <w:b w:val="0"/>
                <w:bCs w:val="0"/>
                <w:i w:val="0"/>
                <w:iCs w:val="0"/>
                <w:color w:val="000000"/>
                <w:sz w:val="28"/>
                <w:szCs w:val="28"/>
                <w:u w:val="none"/>
              </w:rPr>
              <w:t>企业发展有关问题的通知》（财库[2014]68号）的规定,</w:t>
            </w:r>
            <w:r>
              <w:rPr>
                <w:rFonts w:hint="eastAsia" w:ascii="黑体" w:hAnsi="黑体" w:eastAsia="黑体" w:cs="黑体"/>
                <w:b w:val="0"/>
                <w:bCs w:val="0"/>
                <w:i w:val="0"/>
                <w:iCs w:val="0"/>
                <w:color w:val="000000"/>
                <w:sz w:val="28"/>
                <w:szCs w:val="28"/>
                <w:u w:val="none"/>
                <w:lang w:eastAsia="zh-CN"/>
              </w:rPr>
              <w:t>监*狱</w:t>
            </w:r>
            <w:r>
              <w:rPr>
                <w:rFonts w:hint="eastAsia" w:ascii="黑体" w:hAnsi="黑体" w:eastAsia="黑体" w:cs="黑体"/>
                <w:b w:val="0"/>
                <w:bCs w:val="0"/>
                <w:i w:val="0"/>
                <w:iCs w:val="0"/>
                <w:color w:val="000000"/>
                <w:sz w:val="28"/>
                <w:szCs w:val="28"/>
                <w:u w:val="none"/>
              </w:rPr>
              <w:t>企业视同小型、微型企业,享受预留份额、评审中价格扣除等促进中小企业发展的政府采购政策。</w:t>
            </w:r>
            <w:r>
              <w:rPr>
                <w:rFonts w:hint="eastAsia" w:ascii="黑体" w:hAnsi="黑体" w:eastAsia="黑体" w:cs="黑体"/>
                <w:b w:val="0"/>
                <w:bCs w:val="0"/>
                <w:i w:val="0"/>
                <w:iCs w:val="0"/>
                <w:color w:val="000000"/>
                <w:sz w:val="28"/>
                <w:szCs w:val="28"/>
                <w:u w:val="none"/>
                <w:lang w:eastAsia="zh-CN"/>
              </w:rPr>
              <w:t>监*狱</w:t>
            </w:r>
            <w:r>
              <w:rPr>
                <w:rFonts w:hint="eastAsia" w:ascii="黑体" w:hAnsi="黑体" w:eastAsia="黑体" w:cs="黑体"/>
                <w:b w:val="0"/>
                <w:bCs w:val="0"/>
                <w:i w:val="0"/>
                <w:iCs w:val="0"/>
                <w:color w:val="000000"/>
                <w:sz w:val="28"/>
                <w:szCs w:val="28"/>
                <w:u w:val="none"/>
              </w:rPr>
              <w:t>企业应当提供由省级以上</w:t>
            </w:r>
            <w:r>
              <w:rPr>
                <w:rFonts w:hint="eastAsia" w:ascii="黑体" w:hAnsi="黑体" w:eastAsia="黑体" w:cs="黑体"/>
                <w:b w:val="0"/>
                <w:bCs w:val="0"/>
                <w:i w:val="0"/>
                <w:iCs w:val="0"/>
                <w:color w:val="000000"/>
                <w:sz w:val="28"/>
                <w:szCs w:val="28"/>
                <w:u w:val="none"/>
                <w:lang w:eastAsia="zh-CN"/>
              </w:rPr>
              <w:t>监*狱管*理*局</w:t>
            </w:r>
            <w:r>
              <w:rPr>
                <w:rFonts w:hint="eastAsia" w:ascii="黑体" w:hAnsi="黑体" w:eastAsia="黑体" w:cs="黑体"/>
                <w:b w:val="0"/>
                <w:bCs w:val="0"/>
                <w:i w:val="0"/>
                <w:iCs w:val="0"/>
                <w:color w:val="000000"/>
                <w:sz w:val="28"/>
                <w:szCs w:val="28"/>
                <w:u w:val="none"/>
              </w:rPr>
              <w:t>、</w:t>
            </w:r>
            <w:r>
              <w:rPr>
                <w:rFonts w:hint="eastAsia" w:ascii="黑体" w:hAnsi="黑体" w:eastAsia="黑体" w:cs="黑体"/>
                <w:b w:val="0"/>
                <w:bCs w:val="0"/>
                <w:i w:val="0"/>
                <w:iCs w:val="0"/>
                <w:color w:val="000000"/>
                <w:sz w:val="28"/>
                <w:szCs w:val="28"/>
                <w:u w:val="none"/>
                <w:lang w:eastAsia="zh-CN"/>
              </w:rPr>
              <w:t>戒*毒*管*理*局</w:t>
            </w:r>
            <w:r>
              <w:rPr>
                <w:rFonts w:hint="eastAsia" w:ascii="黑体" w:hAnsi="黑体" w:eastAsia="黑体" w:cs="黑体"/>
                <w:b w:val="0"/>
                <w:bCs w:val="0"/>
                <w:i w:val="0"/>
                <w:iCs w:val="0"/>
                <w:color w:val="000000"/>
                <w:sz w:val="28"/>
                <w:szCs w:val="28"/>
                <w:u w:val="none"/>
              </w:rPr>
              <w:t>(含</w:t>
            </w:r>
            <w:r>
              <w:rPr>
                <w:rFonts w:hint="eastAsia" w:ascii="黑体" w:hAnsi="黑体" w:eastAsia="黑体" w:cs="黑体"/>
                <w:b w:val="0"/>
                <w:bCs w:val="0"/>
                <w:i w:val="0"/>
                <w:iCs w:val="0"/>
                <w:color w:val="000000"/>
                <w:sz w:val="28"/>
                <w:szCs w:val="28"/>
                <w:u w:val="none"/>
                <w:lang w:eastAsia="zh-CN"/>
              </w:rPr>
              <w:t>新*疆*生*产*建*设*兵*团</w:t>
            </w:r>
            <w:r>
              <w:rPr>
                <w:rFonts w:hint="eastAsia" w:ascii="黑体" w:hAnsi="黑体" w:eastAsia="黑体" w:cs="黑体"/>
                <w:b w:val="0"/>
                <w:bCs w:val="0"/>
                <w:i w:val="0"/>
                <w:iCs w:val="0"/>
                <w:color w:val="000000"/>
                <w:sz w:val="28"/>
                <w:szCs w:val="28"/>
                <w:u w:val="none"/>
              </w:rPr>
              <w:t>)出具的属于</w:t>
            </w:r>
            <w:r>
              <w:rPr>
                <w:rFonts w:hint="eastAsia" w:ascii="黑体" w:hAnsi="黑体" w:eastAsia="黑体" w:cs="黑体"/>
                <w:b w:val="0"/>
                <w:bCs w:val="0"/>
                <w:i w:val="0"/>
                <w:iCs w:val="0"/>
                <w:color w:val="000000"/>
                <w:sz w:val="28"/>
                <w:szCs w:val="28"/>
                <w:u w:val="none"/>
                <w:lang w:eastAsia="zh-CN"/>
              </w:rPr>
              <w:t>监*狱</w:t>
            </w:r>
            <w:r>
              <w:rPr>
                <w:rFonts w:hint="eastAsia" w:ascii="黑体" w:hAnsi="黑体" w:eastAsia="黑体" w:cs="黑体"/>
                <w:b w:val="0"/>
                <w:bCs w:val="0"/>
                <w:i w:val="0"/>
                <w:iCs w:val="0"/>
                <w:color w:val="000000"/>
                <w:sz w:val="28"/>
                <w:szCs w:val="28"/>
                <w:u w:val="none"/>
              </w:rPr>
              <w:t>企业的证明文件。</w:t>
            </w:r>
          </w:p>
          <w:p w14:paraId="2B3BF93B">
            <w:pPr>
              <w:keepNext w:val="0"/>
              <w:keepLines w:val="0"/>
              <w:widowControl/>
              <w:suppressLineNumbers w:val="0"/>
              <w:jc w:val="left"/>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sz w:val="28"/>
                <w:szCs w:val="28"/>
                <w:u w:val="none"/>
              </w:rPr>
              <w:t>4.促进残疾人就业政府采购政策:依据财政部、民政部、中国残疾人联合会《关于促进残疾人就业政府采购政策的通知》（财库[2017]141号）的规定,残疾人福利性单位视同小型、微型企业,享受预留份额、评审中价格扣除等促进中小企业发展的政府采购政策。</w:t>
            </w:r>
          </w:p>
          <w:p w14:paraId="624076CE">
            <w:pPr>
              <w:keepNext w:val="0"/>
              <w:keepLines w:val="0"/>
              <w:widowControl/>
              <w:suppressLineNumbers w:val="0"/>
              <w:jc w:val="left"/>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sz w:val="28"/>
                <w:szCs w:val="28"/>
                <w:u w:val="none"/>
              </w:rPr>
              <w:t>供应商须对《中小企业声明函》、</w:t>
            </w:r>
            <w:r>
              <w:rPr>
                <w:rFonts w:hint="eastAsia" w:ascii="黑体" w:hAnsi="黑体" w:eastAsia="黑体" w:cs="黑体"/>
                <w:b w:val="0"/>
                <w:bCs w:val="0"/>
                <w:i w:val="0"/>
                <w:iCs w:val="0"/>
                <w:color w:val="000000"/>
                <w:sz w:val="28"/>
                <w:szCs w:val="28"/>
                <w:u w:val="none"/>
                <w:lang w:eastAsia="zh-CN"/>
              </w:rPr>
              <w:t>监*狱</w:t>
            </w:r>
            <w:r>
              <w:rPr>
                <w:rFonts w:hint="eastAsia" w:ascii="黑体" w:hAnsi="黑体" w:eastAsia="黑体" w:cs="黑体"/>
                <w:b w:val="0"/>
                <w:bCs w:val="0"/>
                <w:i w:val="0"/>
                <w:iCs w:val="0"/>
                <w:color w:val="000000"/>
                <w:sz w:val="28"/>
                <w:szCs w:val="28"/>
                <w:u w:val="none"/>
              </w:rPr>
              <w:t>企业证明文件、《残疾人福利性单位声明函》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w:t>
            </w:r>
            <w:r>
              <w:rPr>
                <w:rFonts w:hint="eastAsia" w:ascii="黑体" w:hAnsi="黑体" w:eastAsia="黑体" w:cs="黑体"/>
                <w:b w:val="0"/>
                <w:bCs w:val="0"/>
                <w:i w:val="0"/>
                <w:iCs w:val="0"/>
                <w:color w:val="000000"/>
                <w:sz w:val="28"/>
                <w:szCs w:val="28"/>
                <w:u w:val="none"/>
                <w:lang w:eastAsia="zh-CN"/>
              </w:rPr>
              <w:t>犯*罪</w:t>
            </w:r>
            <w:r>
              <w:rPr>
                <w:rFonts w:hint="eastAsia" w:ascii="黑体" w:hAnsi="黑体" w:eastAsia="黑体" w:cs="黑体"/>
                <w:b w:val="0"/>
                <w:bCs w:val="0"/>
                <w:i w:val="0"/>
                <w:iCs w:val="0"/>
                <w:color w:val="000000"/>
                <w:sz w:val="28"/>
                <w:szCs w:val="28"/>
                <w:u w:val="none"/>
              </w:rPr>
              <w:t>的，依法追究</w:t>
            </w:r>
            <w:r>
              <w:rPr>
                <w:rFonts w:hint="eastAsia" w:ascii="黑体" w:hAnsi="黑体" w:eastAsia="黑体" w:cs="黑体"/>
                <w:b w:val="0"/>
                <w:bCs w:val="0"/>
                <w:i w:val="0"/>
                <w:iCs w:val="0"/>
                <w:color w:val="000000"/>
                <w:sz w:val="28"/>
                <w:szCs w:val="28"/>
                <w:u w:val="none"/>
                <w:lang w:eastAsia="zh-CN"/>
              </w:rPr>
              <w:t>刑*事</w:t>
            </w:r>
            <w:r>
              <w:rPr>
                <w:rFonts w:hint="eastAsia" w:ascii="黑体" w:hAnsi="黑体" w:eastAsia="黑体" w:cs="黑体"/>
                <w:b w:val="0"/>
                <w:bCs w:val="0"/>
                <w:i w:val="0"/>
                <w:iCs w:val="0"/>
                <w:color w:val="000000"/>
                <w:sz w:val="28"/>
                <w:szCs w:val="28"/>
                <w:u w:val="none"/>
              </w:rPr>
              <w:t>责任。</w:t>
            </w:r>
          </w:p>
          <w:p w14:paraId="1DF70C58">
            <w:pPr>
              <w:keepNext w:val="0"/>
              <w:keepLines w:val="0"/>
              <w:widowControl/>
              <w:suppressLineNumbers w:val="0"/>
              <w:jc w:val="left"/>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sz w:val="28"/>
                <w:szCs w:val="28"/>
                <w:u w:val="none"/>
              </w:rPr>
              <w:t>根据《政府采购促进中小企业发展管理办法》第十三条 采购人、采购代理机构应当随中标、成交结果公开中标、成交供应商的《中小企业声明函》。</w:t>
            </w:r>
          </w:p>
        </w:tc>
      </w:tr>
      <w:tr w14:paraId="51BE0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446AD">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kern w:val="0"/>
                <w:sz w:val="28"/>
                <w:szCs w:val="28"/>
                <w:u w:val="none"/>
                <w:lang w:val="en-US" w:eastAsia="zh-CN" w:bidi="ar"/>
              </w:rPr>
              <w:t>1.4</w:t>
            </w:r>
          </w:p>
        </w:tc>
        <w:tc>
          <w:tcPr>
            <w:tcW w:w="4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99873">
            <w:pPr>
              <w:keepNext w:val="0"/>
              <w:keepLines w:val="0"/>
              <w:widowControl/>
              <w:suppressLineNumbers w:val="0"/>
              <w:jc w:val="left"/>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kern w:val="0"/>
                <w:sz w:val="28"/>
                <w:szCs w:val="28"/>
                <w:u w:val="none"/>
                <w:lang w:val="en-US" w:eastAsia="zh-CN" w:bidi="ar"/>
              </w:rPr>
              <w:t>是否允许联合体投标：</w:t>
            </w:r>
            <w:r>
              <w:rPr>
                <w:rStyle w:val="17"/>
                <w:rFonts w:hint="eastAsia" w:ascii="黑体" w:hAnsi="黑体" w:eastAsia="黑体" w:cs="黑体"/>
                <w:b w:val="0"/>
                <w:bCs w:val="0"/>
                <w:snapToGrid w:val="0"/>
                <w:color w:val="000000"/>
                <w:lang w:val="en-US" w:eastAsia="zh-CN" w:bidi="ar"/>
              </w:rPr>
              <w:t>否</w:t>
            </w:r>
            <w:r>
              <w:rPr>
                <w:rStyle w:val="18"/>
                <w:rFonts w:hint="eastAsia" w:ascii="黑体" w:hAnsi="黑体" w:eastAsia="黑体" w:cs="黑体"/>
                <w:b w:val="0"/>
                <w:bCs w:val="0"/>
                <w:snapToGrid w:val="0"/>
                <w:color w:val="000000"/>
                <w:lang w:val="en-US" w:eastAsia="zh-CN" w:bidi="ar"/>
              </w:rPr>
              <w:t>（是、否）</w:t>
            </w:r>
          </w:p>
        </w:tc>
      </w:tr>
      <w:tr w14:paraId="1C3A0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E1EE8">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kern w:val="0"/>
                <w:sz w:val="28"/>
                <w:szCs w:val="28"/>
                <w:u w:val="none"/>
                <w:lang w:val="en-US" w:eastAsia="zh-CN" w:bidi="ar"/>
              </w:rPr>
              <w:t>1.4.8</w:t>
            </w:r>
          </w:p>
        </w:tc>
        <w:tc>
          <w:tcPr>
            <w:tcW w:w="4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35E4D">
            <w:pPr>
              <w:keepNext w:val="0"/>
              <w:keepLines w:val="0"/>
              <w:widowControl/>
              <w:suppressLineNumbers w:val="0"/>
              <w:jc w:val="left"/>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kern w:val="0"/>
                <w:sz w:val="28"/>
                <w:szCs w:val="28"/>
                <w:u w:val="none"/>
                <w:lang w:val="en-US" w:eastAsia="zh-CN" w:bidi="ar"/>
              </w:rPr>
              <w:t>联合体的其他资格要求：不接受联合体投标。</w:t>
            </w:r>
          </w:p>
        </w:tc>
      </w:tr>
      <w:tr w14:paraId="1A179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B70AA">
            <w:pPr>
              <w:keepNext w:val="0"/>
              <w:keepLines w:val="0"/>
              <w:widowControl/>
              <w:suppressLineNumbers w:val="0"/>
              <w:jc w:val="center"/>
              <w:textAlignment w:val="center"/>
              <w:rPr>
                <w:rFonts w:hint="default" w:ascii="黑体" w:hAnsi="黑体" w:eastAsia="黑体" w:cs="黑体"/>
                <w:b w:val="0"/>
                <w:bCs w:val="0"/>
                <w:i w:val="0"/>
                <w:iCs w:val="0"/>
                <w:snapToGrid w:val="0"/>
                <w:color w:val="000000"/>
                <w:kern w:val="0"/>
                <w:sz w:val="28"/>
                <w:szCs w:val="28"/>
                <w:u w:val="none"/>
                <w:lang w:val="en-US" w:eastAsia="zh-CN" w:bidi="ar"/>
              </w:rPr>
            </w:pPr>
            <w:r>
              <w:rPr>
                <w:rFonts w:hint="eastAsia" w:ascii="黑体" w:hAnsi="黑体" w:cs="黑体"/>
                <w:b w:val="0"/>
                <w:bCs w:val="0"/>
                <w:i w:val="0"/>
                <w:iCs w:val="0"/>
                <w:snapToGrid w:val="0"/>
                <w:color w:val="000000"/>
                <w:kern w:val="0"/>
                <w:sz w:val="28"/>
                <w:szCs w:val="28"/>
                <w:u w:val="none"/>
                <w:lang w:val="en-US" w:eastAsia="zh-CN" w:bidi="ar"/>
              </w:rPr>
              <w:t>1.4.9</w:t>
            </w:r>
          </w:p>
        </w:tc>
        <w:tc>
          <w:tcPr>
            <w:tcW w:w="4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9EA39">
            <w:pPr>
              <w:keepNext w:val="0"/>
              <w:keepLines w:val="0"/>
              <w:widowControl/>
              <w:suppressLineNumbers w:val="0"/>
              <w:jc w:val="left"/>
              <w:textAlignment w:val="center"/>
              <w:rPr>
                <w:rFonts w:hint="default" w:ascii="黑体" w:hAnsi="黑体" w:eastAsia="黑体" w:cs="黑体"/>
                <w:b w:val="0"/>
                <w:bCs w:val="0"/>
                <w:i w:val="0"/>
                <w:iCs w:val="0"/>
                <w:snapToGrid w:val="0"/>
                <w:color w:val="000000"/>
                <w:kern w:val="0"/>
                <w:sz w:val="28"/>
                <w:szCs w:val="28"/>
                <w:u w:val="none"/>
                <w:lang w:val="en-US" w:eastAsia="zh-CN" w:bidi="ar"/>
              </w:rPr>
            </w:pPr>
            <w:r>
              <w:rPr>
                <w:rFonts w:hint="eastAsia" w:ascii="黑体" w:hAnsi="黑体" w:cs="黑体"/>
                <w:b/>
                <w:bCs/>
                <w:i w:val="0"/>
                <w:iCs w:val="0"/>
                <w:snapToGrid w:val="0"/>
                <w:color w:val="000000"/>
                <w:kern w:val="0"/>
                <w:sz w:val="28"/>
                <w:szCs w:val="28"/>
                <w:u w:val="none"/>
                <w:lang w:val="en-US" w:eastAsia="zh-CN" w:bidi="ar"/>
              </w:rPr>
              <w:t>核心产品：自清洗过滤器</w:t>
            </w:r>
          </w:p>
        </w:tc>
      </w:tr>
      <w:tr w14:paraId="584CE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C9CB1">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kern w:val="0"/>
                <w:sz w:val="28"/>
                <w:szCs w:val="28"/>
                <w:u w:val="none"/>
                <w:lang w:val="en-US" w:eastAsia="zh-CN" w:bidi="ar"/>
              </w:rPr>
              <w:t>2.2</w:t>
            </w:r>
          </w:p>
        </w:tc>
        <w:tc>
          <w:tcPr>
            <w:tcW w:w="4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CF817">
            <w:pPr>
              <w:keepNext w:val="0"/>
              <w:keepLines w:val="0"/>
              <w:widowControl/>
              <w:suppressLineNumbers w:val="0"/>
              <w:jc w:val="left"/>
              <w:textAlignment w:val="center"/>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预算金额（元）：</w:t>
            </w:r>
            <w:r>
              <w:rPr>
                <w:rFonts w:hint="eastAsia" w:ascii="黑体" w:hAnsi="黑体" w:cs="黑体"/>
                <w:b/>
                <w:bCs/>
                <w:sz w:val="28"/>
                <w:szCs w:val="28"/>
                <w:lang w:val="en-US" w:eastAsia="zh-CN"/>
              </w:rPr>
              <w:t>1200000元</w:t>
            </w:r>
          </w:p>
          <w:p w14:paraId="449FF670">
            <w:pPr>
              <w:keepNext w:val="0"/>
              <w:keepLines w:val="0"/>
              <w:widowControl/>
              <w:suppressLineNumbers w:val="0"/>
              <w:jc w:val="left"/>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bCs/>
                <w:sz w:val="28"/>
                <w:szCs w:val="28"/>
                <w:lang w:val="en-US" w:eastAsia="zh-CN"/>
              </w:rPr>
              <w:t>最高限价（元）：</w:t>
            </w:r>
            <w:r>
              <w:rPr>
                <w:rFonts w:hint="eastAsia" w:ascii="黑体" w:hAnsi="黑体" w:cs="黑体"/>
                <w:b/>
                <w:bCs/>
                <w:sz w:val="28"/>
                <w:szCs w:val="28"/>
                <w:lang w:val="en-US" w:eastAsia="zh-CN"/>
              </w:rPr>
              <w:t>1103908.34元</w:t>
            </w:r>
            <w:r>
              <w:rPr>
                <w:rFonts w:hint="eastAsia" w:ascii="黑体" w:hAnsi="黑体" w:eastAsia="黑体" w:cs="黑体"/>
                <w:b w:val="0"/>
                <w:bCs w:val="0"/>
                <w:i w:val="0"/>
                <w:iCs w:val="0"/>
                <w:snapToGrid w:val="0"/>
                <w:color w:val="000000"/>
                <w:kern w:val="0"/>
                <w:sz w:val="28"/>
                <w:szCs w:val="28"/>
                <w:u w:val="none"/>
                <w:lang w:val="en-US" w:eastAsia="zh-CN" w:bidi="ar"/>
              </w:rPr>
              <w:br w:type="textWrapping"/>
            </w:r>
            <w:r>
              <w:rPr>
                <w:rFonts w:hint="eastAsia" w:ascii="黑体" w:hAnsi="黑体" w:eastAsia="黑体" w:cs="黑体"/>
                <w:b w:val="0"/>
                <w:bCs w:val="0"/>
                <w:i w:val="0"/>
                <w:iCs w:val="0"/>
                <w:snapToGrid w:val="0"/>
                <w:color w:val="000000"/>
                <w:kern w:val="0"/>
                <w:sz w:val="28"/>
                <w:szCs w:val="28"/>
                <w:u w:val="none"/>
                <w:lang w:val="en-US" w:eastAsia="zh-CN" w:bidi="ar"/>
              </w:rPr>
              <w:t>注：投标人的投标报价不得超过最高限价，否则投标人投标文件作无效响应处理。</w:t>
            </w:r>
          </w:p>
        </w:tc>
      </w:tr>
      <w:tr w14:paraId="5F040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D856E">
            <w:pPr>
              <w:jc w:val="center"/>
              <w:rPr>
                <w:rFonts w:hint="eastAsia" w:ascii="黑体" w:hAnsi="黑体" w:eastAsia="黑体" w:cs="黑体"/>
                <w:b w:val="0"/>
                <w:bCs w:val="0"/>
                <w:i w:val="0"/>
                <w:iCs w:val="0"/>
                <w:color w:val="000000"/>
                <w:sz w:val="28"/>
                <w:szCs w:val="28"/>
                <w:u w:val="none"/>
              </w:rPr>
            </w:pPr>
          </w:p>
        </w:tc>
        <w:tc>
          <w:tcPr>
            <w:tcW w:w="4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57CB5">
            <w:pPr>
              <w:jc w:val="left"/>
              <w:rPr>
                <w:rFonts w:hint="eastAsia" w:ascii="黑体" w:hAnsi="黑体" w:eastAsia="黑体" w:cs="黑体"/>
                <w:b w:val="0"/>
                <w:bCs w:val="0"/>
                <w:i w:val="0"/>
                <w:iCs w:val="0"/>
                <w:color w:val="000000"/>
                <w:sz w:val="28"/>
                <w:szCs w:val="28"/>
                <w:u w:val="none"/>
              </w:rPr>
            </w:pPr>
          </w:p>
        </w:tc>
      </w:tr>
      <w:tr w14:paraId="10298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4BECC">
            <w:pPr>
              <w:jc w:val="center"/>
              <w:rPr>
                <w:rFonts w:hint="eastAsia" w:ascii="黑体" w:hAnsi="黑体" w:eastAsia="黑体" w:cs="黑体"/>
                <w:b w:val="0"/>
                <w:bCs w:val="0"/>
                <w:i w:val="0"/>
                <w:iCs w:val="0"/>
                <w:color w:val="000000"/>
                <w:sz w:val="28"/>
                <w:szCs w:val="28"/>
                <w:u w:val="none"/>
              </w:rPr>
            </w:pPr>
          </w:p>
        </w:tc>
        <w:tc>
          <w:tcPr>
            <w:tcW w:w="4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51DD0">
            <w:pPr>
              <w:jc w:val="left"/>
              <w:rPr>
                <w:rFonts w:hint="eastAsia" w:ascii="黑体" w:hAnsi="黑体" w:eastAsia="黑体" w:cs="黑体"/>
                <w:b w:val="0"/>
                <w:bCs w:val="0"/>
                <w:i w:val="0"/>
                <w:iCs w:val="0"/>
                <w:color w:val="000000"/>
                <w:sz w:val="28"/>
                <w:szCs w:val="28"/>
                <w:u w:val="none"/>
              </w:rPr>
            </w:pPr>
          </w:p>
        </w:tc>
      </w:tr>
      <w:tr w14:paraId="23498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10817">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kern w:val="0"/>
                <w:sz w:val="28"/>
                <w:szCs w:val="28"/>
                <w:u w:val="none"/>
                <w:lang w:val="en-US" w:eastAsia="zh-CN" w:bidi="ar"/>
              </w:rPr>
              <w:t>12.1</w:t>
            </w:r>
          </w:p>
        </w:tc>
        <w:tc>
          <w:tcPr>
            <w:tcW w:w="4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3B836">
            <w:pPr>
              <w:keepNext w:val="0"/>
              <w:keepLines w:val="0"/>
              <w:widowControl/>
              <w:suppressLineNumbers w:val="0"/>
              <w:jc w:val="left"/>
              <w:textAlignment w:val="center"/>
              <w:rPr>
                <w:rStyle w:val="20"/>
                <w:rFonts w:hint="eastAsia" w:ascii="黑体" w:hAnsi="黑体" w:eastAsia="黑体" w:cs="黑体"/>
                <w:b w:val="0"/>
                <w:bCs w:val="0"/>
                <w:snapToGrid w:val="0"/>
                <w:color w:val="000000"/>
                <w:lang w:val="en-US" w:eastAsia="zh-CN" w:bidi="ar"/>
              </w:rPr>
            </w:pPr>
            <w:r>
              <w:rPr>
                <w:rFonts w:hint="eastAsia" w:ascii="黑体" w:hAnsi="黑体" w:eastAsia="黑体" w:cs="黑体"/>
                <w:b w:val="0"/>
                <w:bCs w:val="0"/>
                <w:i w:val="0"/>
                <w:iCs w:val="0"/>
                <w:snapToGrid w:val="0"/>
                <w:color w:val="000000"/>
                <w:kern w:val="0"/>
                <w:sz w:val="28"/>
                <w:szCs w:val="28"/>
                <w:u w:val="none"/>
                <w:lang w:val="en-US" w:eastAsia="zh-CN" w:bidi="ar"/>
              </w:rPr>
              <w:t>保证金形式：</w:t>
            </w:r>
            <w:r>
              <w:rPr>
                <w:rStyle w:val="19"/>
                <w:rFonts w:hint="eastAsia" w:ascii="黑体" w:hAnsi="黑体" w:eastAsia="黑体" w:cs="黑体"/>
                <w:b w:val="0"/>
                <w:bCs w:val="0"/>
                <w:snapToGrid w:val="0"/>
                <w:color w:val="000000"/>
                <w:lang w:val="en-US" w:eastAsia="zh-CN" w:bidi="ar"/>
              </w:rPr>
              <w:t>☑</w:t>
            </w:r>
            <w:r>
              <w:rPr>
                <w:rStyle w:val="20"/>
                <w:rFonts w:hint="eastAsia" w:ascii="黑体" w:hAnsi="黑体" w:eastAsia="黑体" w:cs="黑体"/>
                <w:b w:val="0"/>
                <w:bCs w:val="0"/>
                <w:snapToGrid w:val="0"/>
                <w:color w:val="000000"/>
                <w:lang w:val="en-US" w:eastAsia="zh-CN" w:bidi="ar"/>
              </w:rPr>
              <w:t>电汇</w:t>
            </w:r>
            <w:r>
              <w:rPr>
                <w:rStyle w:val="19"/>
                <w:rFonts w:hint="eastAsia" w:ascii="黑体" w:hAnsi="黑体" w:eastAsia="黑体" w:cs="黑体"/>
                <w:b w:val="0"/>
                <w:bCs w:val="0"/>
                <w:snapToGrid w:val="0"/>
                <w:color w:val="000000"/>
                <w:lang w:val="en-US" w:eastAsia="zh-CN" w:bidi="ar"/>
              </w:rPr>
              <w:t>☑</w:t>
            </w:r>
            <w:r>
              <w:rPr>
                <w:rStyle w:val="20"/>
                <w:rFonts w:hint="eastAsia" w:ascii="黑体" w:hAnsi="黑体" w:eastAsia="黑体" w:cs="黑体"/>
                <w:b w:val="0"/>
                <w:bCs w:val="0"/>
                <w:snapToGrid w:val="0"/>
                <w:color w:val="000000"/>
                <w:lang w:val="en-US" w:eastAsia="zh-CN" w:bidi="ar"/>
              </w:rPr>
              <w:t>转账</w:t>
            </w:r>
            <w:r>
              <w:rPr>
                <w:rStyle w:val="19"/>
                <w:rFonts w:hint="eastAsia" w:ascii="黑体" w:hAnsi="黑体" w:eastAsia="黑体" w:cs="黑体"/>
                <w:b w:val="0"/>
                <w:bCs w:val="0"/>
                <w:snapToGrid w:val="0"/>
                <w:color w:val="000000"/>
                <w:lang w:val="en-US" w:eastAsia="zh-CN" w:bidi="ar"/>
              </w:rPr>
              <w:t>☑</w:t>
            </w:r>
            <w:r>
              <w:rPr>
                <w:rStyle w:val="20"/>
                <w:rFonts w:hint="eastAsia" w:ascii="黑体" w:hAnsi="黑体" w:eastAsia="黑体" w:cs="黑体"/>
                <w:b w:val="0"/>
                <w:bCs w:val="0"/>
                <w:snapToGrid w:val="0"/>
                <w:color w:val="000000"/>
                <w:lang w:val="en-US" w:eastAsia="zh-CN" w:bidi="ar"/>
              </w:rPr>
              <w:t>银行保函</w:t>
            </w:r>
            <w:r>
              <w:rPr>
                <w:rStyle w:val="19"/>
                <w:rFonts w:hint="eastAsia" w:ascii="黑体" w:hAnsi="黑体" w:eastAsia="黑体" w:cs="黑体"/>
                <w:b w:val="0"/>
                <w:bCs w:val="0"/>
                <w:snapToGrid w:val="0"/>
                <w:color w:val="000000"/>
                <w:lang w:val="en-US" w:eastAsia="zh-CN" w:bidi="ar"/>
              </w:rPr>
              <w:t>☑</w:t>
            </w:r>
            <w:r>
              <w:rPr>
                <w:rStyle w:val="20"/>
                <w:rFonts w:hint="eastAsia" w:ascii="黑体" w:hAnsi="黑体" w:eastAsia="黑体" w:cs="黑体"/>
                <w:b w:val="0"/>
                <w:bCs w:val="0"/>
                <w:snapToGrid w:val="0"/>
                <w:color w:val="000000"/>
                <w:lang w:val="en-US" w:eastAsia="zh-CN" w:bidi="ar"/>
              </w:rPr>
              <w:t>电子保函、</w:t>
            </w:r>
            <w:r>
              <w:rPr>
                <w:rStyle w:val="19"/>
                <w:rFonts w:hint="eastAsia" w:ascii="黑体" w:hAnsi="黑体" w:cs="黑体"/>
                <w:b w:val="0"/>
                <w:bCs w:val="0"/>
                <w:snapToGrid w:val="0"/>
                <w:color w:val="000000"/>
                <w:lang w:val="en-US" w:eastAsia="zh-CN" w:bidi="ar"/>
              </w:rPr>
              <w:t>□</w:t>
            </w:r>
            <w:r>
              <w:rPr>
                <w:rStyle w:val="20"/>
                <w:rFonts w:hint="eastAsia" w:ascii="黑体" w:hAnsi="黑体" w:eastAsia="黑体" w:cs="黑体"/>
                <w:b w:val="0"/>
                <w:bCs w:val="0"/>
                <w:snapToGrid w:val="0"/>
                <w:color w:val="000000"/>
                <w:lang w:val="en-US" w:eastAsia="zh-CN" w:bidi="ar"/>
              </w:rPr>
              <w:t>支票、</w:t>
            </w:r>
            <w:r>
              <w:rPr>
                <w:rStyle w:val="19"/>
                <w:rFonts w:hint="eastAsia" w:ascii="黑体" w:hAnsi="黑体" w:cs="黑体"/>
                <w:b w:val="0"/>
                <w:bCs w:val="0"/>
                <w:snapToGrid w:val="0"/>
                <w:color w:val="000000"/>
                <w:lang w:val="en-US" w:eastAsia="zh-CN" w:bidi="ar"/>
              </w:rPr>
              <w:t>□</w:t>
            </w:r>
            <w:r>
              <w:rPr>
                <w:rStyle w:val="20"/>
                <w:rFonts w:hint="eastAsia" w:ascii="黑体" w:hAnsi="黑体" w:eastAsia="黑体" w:cs="黑体"/>
                <w:b w:val="0"/>
                <w:bCs w:val="0"/>
                <w:snapToGrid w:val="0"/>
                <w:color w:val="000000"/>
                <w:lang w:val="en-US" w:eastAsia="zh-CN" w:bidi="ar"/>
              </w:rPr>
              <w:t>汇票、</w:t>
            </w:r>
            <w:r>
              <w:rPr>
                <w:rStyle w:val="19"/>
                <w:rFonts w:hint="eastAsia" w:ascii="黑体" w:hAnsi="黑体" w:cs="黑体"/>
                <w:b w:val="0"/>
                <w:bCs w:val="0"/>
                <w:snapToGrid w:val="0"/>
                <w:color w:val="000000"/>
                <w:lang w:val="en-US" w:eastAsia="zh-CN" w:bidi="ar"/>
              </w:rPr>
              <w:t>□</w:t>
            </w:r>
            <w:r>
              <w:rPr>
                <w:rStyle w:val="20"/>
                <w:rFonts w:hint="eastAsia" w:ascii="黑体" w:hAnsi="黑体" w:eastAsia="黑体" w:cs="黑体"/>
                <w:b w:val="0"/>
                <w:bCs w:val="0"/>
                <w:snapToGrid w:val="0"/>
                <w:color w:val="000000"/>
                <w:lang w:val="en-US" w:eastAsia="zh-CN" w:bidi="ar"/>
              </w:rPr>
              <w:t>本票等非现金形式提交</w:t>
            </w:r>
            <w:r>
              <w:rPr>
                <w:rStyle w:val="20"/>
                <w:rFonts w:hint="eastAsia" w:ascii="黑体" w:hAnsi="黑体" w:eastAsia="黑体" w:cs="黑体"/>
                <w:b w:val="0"/>
                <w:bCs w:val="0"/>
                <w:snapToGrid w:val="0"/>
                <w:color w:val="000000"/>
                <w:lang w:val="en-US" w:eastAsia="zh-CN" w:bidi="ar"/>
              </w:rPr>
              <w:br w:type="textWrapping"/>
            </w:r>
            <w:r>
              <w:rPr>
                <w:rStyle w:val="20"/>
                <w:rFonts w:hint="eastAsia" w:ascii="黑体" w:hAnsi="黑体" w:eastAsia="黑体" w:cs="黑体"/>
                <w:b w:val="0"/>
                <w:bCs w:val="0"/>
                <w:snapToGrid w:val="0"/>
                <w:color w:val="000000"/>
                <w:lang w:val="en-US" w:eastAsia="zh-CN" w:bidi="ar"/>
              </w:rPr>
              <w:t>保证金数额：</w:t>
            </w:r>
            <w:r>
              <w:rPr>
                <w:rFonts w:hint="eastAsia" w:ascii="黑体" w:hAnsi="黑体" w:cs="黑体"/>
                <w:sz w:val="28"/>
                <w:szCs w:val="28"/>
                <w:lang w:val="en-US" w:eastAsia="zh-CN"/>
              </w:rPr>
              <w:t>1</w:t>
            </w:r>
            <w:r>
              <w:rPr>
                <w:rFonts w:hint="eastAsia" w:ascii="黑体" w:hAnsi="黑体" w:eastAsia="黑体" w:cs="黑体"/>
                <w:sz w:val="28"/>
                <w:szCs w:val="28"/>
                <w:lang w:val="en-US" w:eastAsia="zh-CN"/>
              </w:rPr>
              <w:t>0000.00元（大写:</w:t>
            </w:r>
            <w:r>
              <w:rPr>
                <w:rFonts w:hint="eastAsia" w:ascii="黑体" w:hAnsi="黑体" w:cs="黑体"/>
                <w:sz w:val="28"/>
                <w:szCs w:val="28"/>
                <w:lang w:val="en-US" w:eastAsia="zh-CN"/>
              </w:rPr>
              <w:t>壹万元整</w:t>
            </w:r>
            <w:r>
              <w:rPr>
                <w:rFonts w:hint="eastAsia" w:ascii="黑体" w:hAnsi="黑体" w:eastAsia="黑体" w:cs="黑体"/>
                <w:sz w:val="28"/>
                <w:szCs w:val="28"/>
                <w:lang w:val="en-US" w:eastAsia="zh-CN"/>
              </w:rPr>
              <w:t>）；</w:t>
            </w:r>
            <w:r>
              <w:rPr>
                <w:rStyle w:val="20"/>
                <w:rFonts w:hint="eastAsia" w:ascii="黑体" w:hAnsi="黑体" w:eastAsia="黑体" w:cs="黑体"/>
                <w:b w:val="0"/>
                <w:bCs w:val="0"/>
                <w:snapToGrid w:val="0"/>
                <w:color w:val="000000"/>
                <w:lang w:val="en-US" w:eastAsia="zh-CN" w:bidi="ar"/>
              </w:rPr>
              <w:br w:type="textWrapping"/>
            </w:r>
            <w:r>
              <w:rPr>
                <w:rStyle w:val="20"/>
                <w:rFonts w:hint="eastAsia" w:ascii="黑体" w:hAnsi="黑体" w:eastAsia="黑体" w:cs="黑体"/>
                <w:b w:val="0"/>
                <w:bCs w:val="0"/>
                <w:snapToGrid w:val="0"/>
                <w:color w:val="000000"/>
                <w:lang w:val="en-US" w:eastAsia="zh-CN" w:bidi="ar"/>
              </w:rPr>
              <w:t>账户名称：新疆昌盛方略项目管理有限公司</w:t>
            </w:r>
          </w:p>
          <w:p w14:paraId="4228BDA6">
            <w:pPr>
              <w:keepNext w:val="0"/>
              <w:keepLines w:val="0"/>
              <w:widowControl/>
              <w:suppressLineNumbers w:val="0"/>
              <w:jc w:val="left"/>
              <w:textAlignment w:val="center"/>
              <w:rPr>
                <w:rStyle w:val="20"/>
                <w:rFonts w:hint="eastAsia" w:ascii="黑体" w:hAnsi="黑体" w:eastAsia="黑体" w:cs="黑体"/>
                <w:b w:val="0"/>
                <w:bCs w:val="0"/>
                <w:snapToGrid w:val="0"/>
                <w:color w:val="000000"/>
                <w:lang w:val="en-US" w:eastAsia="zh-CN" w:bidi="ar"/>
              </w:rPr>
            </w:pPr>
            <w:r>
              <w:rPr>
                <w:rStyle w:val="20"/>
                <w:rFonts w:hint="eastAsia" w:ascii="黑体" w:hAnsi="黑体" w:eastAsia="黑体" w:cs="黑体"/>
                <w:b w:val="0"/>
                <w:bCs w:val="0"/>
                <w:snapToGrid w:val="0"/>
                <w:color w:val="000000"/>
                <w:lang w:val="en-US" w:eastAsia="zh-CN" w:bidi="ar"/>
              </w:rPr>
              <w:t>开户行：728728038013000134671</w:t>
            </w:r>
          </w:p>
          <w:p w14:paraId="1E437EE5">
            <w:pPr>
              <w:keepNext w:val="0"/>
              <w:keepLines w:val="0"/>
              <w:widowControl/>
              <w:suppressLineNumbers w:val="0"/>
              <w:jc w:val="left"/>
              <w:textAlignment w:val="center"/>
              <w:rPr>
                <w:rStyle w:val="20"/>
                <w:rFonts w:hint="eastAsia" w:ascii="黑体" w:hAnsi="黑体" w:eastAsia="黑体" w:cs="黑体"/>
                <w:b w:val="0"/>
                <w:bCs w:val="0"/>
                <w:snapToGrid w:val="0"/>
                <w:color w:val="000000"/>
                <w:lang w:val="en-US" w:eastAsia="zh-CN" w:bidi="ar"/>
              </w:rPr>
            </w:pPr>
            <w:r>
              <w:rPr>
                <w:rStyle w:val="20"/>
                <w:rFonts w:hint="eastAsia" w:ascii="黑体" w:hAnsi="黑体" w:eastAsia="黑体" w:cs="黑体"/>
                <w:b w:val="0"/>
                <w:bCs w:val="0"/>
                <w:snapToGrid w:val="0"/>
                <w:color w:val="000000"/>
                <w:lang w:val="en-US" w:eastAsia="zh-CN" w:bidi="ar"/>
              </w:rPr>
              <w:t>开户行行号：301885000031</w:t>
            </w:r>
          </w:p>
          <w:p w14:paraId="13B72BFA">
            <w:pPr>
              <w:keepNext w:val="0"/>
              <w:keepLines w:val="0"/>
              <w:widowControl/>
              <w:suppressLineNumbers w:val="0"/>
              <w:jc w:val="left"/>
              <w:textAlignment w:val="center"/>
              <w:rPr>
                <w:rStyle w:val="20"/>
                <w:rFonts w:hint="eastAsia" w:ascii="黑体" w:hAnsi="黑体" w:eastAsia="黑体" w:cs="黑体"/>
                <w:b w:val="0"/>
                <w:bCs w:val="0"/>
                <w:snapToGrid w:val="0"/>
                <w:color w:val="000000"/>
                <w:lang w:val="en-US" w:eastAsia="zh-CN" w:bidi="ar"/>
              </w:rPr>
            </w:pPr>
            <w:r>
              <w:rPr>
                <w:rStyle w:val="20"/>
                <w:rFonts w:hint="eastAsia" w:ascii="黑体" w:hAnsi="黑体" w:eastAsia="黑体" w:cs="黑体"/>
                <w:b w:val="0"/>
                <w:bCs w:val="0"/>
                <w:snapToGrid w:val="0"/>
                <w:color w:val="000000"/>
                <w:lang w:val="en-US" w:eastAsia="zh-CN" w:bidi="ar"/>
              </w:rPr>
              <w:t>账号：交通银行昌吉北京南路支行</w:t>
            </w:r>
          </w:p>
          <w:p w14:paraId="75259D34">
            <w:pPr>
              <w:keepNext w:val="0"/>
              <w:keepLines w:val="0"/>
              <w:widowControl/>
              <w:suppressLineNumbers w:val="0"/>
              <w:jc w:val="left"/>
              <w:textAlignment w:val="center"/>
              <w:rPr>
                <w:rStyle w:val="20"/>
                <w:rFonts w:hint="eastAsia" w:ascii="黑体" w:hAnsi="黑体" w:eastAsia="黑体" w:cs="黑体"/>
                <w:b w:val="0"/>
                <w:bCs w:val="0"/>
                <w:snapToGrid w:val="0"/>
                <w:color w:val="000000"/>
                <w:lang w:val="en-US" w:eastAsia="zh-CN" w:bidi="ar"/>
              </w:rPr>
            </w:pPr>
            <w:r>
              <w:rPr>
                <w:rStyle w:val="20"/>
                <w:rFonts w:hint="eastAsia" w:ascii="黑体" w:hAnsi="黑体" w:eastAsia="黑体" w:cs="黑体"/>
                <w:b w:val="0"/>
                <w:bCs w:val="0"/>
                <w:snapToGrid w:val="0"/>
                <w:color w:val="000000"/>
                <w:lang w:val="en-US" w:eastAsia="zh-CN" w:bidi="ar"/>
              </w:rPr>
              <w:t>地址：新疆昌吉回族自治州昌吉市南公园西路融投小镇1号楼A座14层</w:t>
            </w:r>
          </w:p>
          <w:p w14:paraId="0DDC0DB8">
            <w:pPr>
              <w:keepNext w:val="0"/>
              <w:keepLines w:val="0"/>
              <w:widowControl/>
              <w:suppressLineNumbers w:val="0"/>
              <w:jc w:val="left"/>
              <w:textAlignment w:val="center"/>
              <w:rPr>
                <w:rStyle w:val="20"/>
                <w:rFonts w:hint="eastAsia" w:ascii="黑体" w:hAnsi="黑体" w:eastAsia="黑体" w:cs="黑体"/>
                <w:b w:val="0"/>
                <w:bCs w:val="0"/>
                <w:snapToGrid w:val="0"/>
                <w:color w:val="000000"/>
                <w:lang w:val="en-US" w:eastAsia="zh-CN" w:bidi="ar"/>
              </w:rPr>
            </w:pPr>
            <w:r>
              <w:rPr>
                <w:rStyle w:val="20"/>
                <w:rFonts w:hint="eastAsia" w:ascii="黑体" w:hAnsi="黑体" w:eastAsia="黑体" w:cs="黑体"/>
                <w:b w:val="0"/>
                <w:bCs w:val="0"/>
                <w:snapToGrid w:val="0"/>
                <w:color w:val="000000"/>
                <w:lang w:val="en-US" w:eastAsia="zh-CN" w:bidi="ar"/>
              </w:rPr>
              <w:t>其他信息：</w:t>
            </w:r>
          </w:p>
          <w:p w14:paraId="66051569">
            <w:pPr>
              <w:keepNext w:val="0"/>
              <w:keepLines w:val="0"/>
              <w:widowControl/>
              <w:suppressLineNumbers w:val="0"/>
              <w:jc w:val="left"/>
              <w:textAlignment w:val="center"/>
              <w:rPr>
                <w:rStyle w:val="20"/>
                <w:rFonts w:hint="eastAsia" w:ascii="黑体" w:hAnsi="黑体" w:eastAsia="黑体" w:cs="黑体"/>
                <w:b w:val="0"/>
                <w:bCs w:val="0"/>
                <w:snapToGrid w:val="0"/>
                <w:color w:val="000000"/>
                <w:lang w:val="en-US" w:eastAsia="zh-CN" w:bidi="ar"/>
              </w:rPr>
            </w:pPr>
            <w:r>
              <w:rPr>
                <w:rStyle w:val="20"/>
                <w:rFonts w:hint="eastAsia" w:ascii="黑体" w:hAnsi="黑体" w:eastAsia="黑体" w:cs="黑体"/>
                <w:b w:val="0"/>
                <w:bCs w:val="0"/>
                <w:snapToGrid w:val="0"/>
                <w:color w:val="000000"/>
                <w:lang w:val="en-US" w:eastAsia="zh-CN" w:bidi="ar"/>
              </w:rPr>
              <w:t>1、不得以现金和其他形式缴纳，不得以分公司、办事处或其他机构名义缴纳，投标单位在缴纳投标保证金时，需在进账凭证上明确资金用途和投标项目名称，并注明联系人及电话，以便查对核实。</w:t>
            </w:r>
          </w:p>
          <w:p w14:paraId="01DFCA7C">
            <w:pPr>
              <w:keepNext w:val="0"/>
              <w:keepLines w:val="0"/>
              <w:widowControl/>
              <w:suppressLineNumbers w:val="0"/>
              <w:jc w:val="left"/>
              <w:textAlignment w:val="center"/>
              <w:rPr>
                <w:rStyle w:val="20"/>
                <w:rFonts w:hint="eastAsia" w:ascii="黑体" w:hAnsi="黑体" w:eastAsia="黑体" w:cs="黑体"/>
                <w:b w:val="0"/>
                <w:bCs w:val="0"/>
                <w:snapToGrid w:val="0"/>
                <w:color w:val="000000"/>
                <w:lang w:val="en-US" w:eastAsia="zh-CN" w:bidi="ar"/>
              </w:rPr>
            </w:pPr>
            <w:r>
              <w:rPr>
                <w:rStyle w:val="20"/>
                <w:rFonts w:hint="eastAsia" w:ascii="黑体" w:hAnsi="黑体" w:eastAsia="黑体" w:cs="黑体"/>
                <w:b w:val="0"/>
                <w:bCs w:val="0"/>
                <w:snapToGrid w:val="0"/>
                <w:color w:val="000000"/>
                <w:lang w:val="en-US" w:eastAsia="zh-CN" w:bidi="ar"/>
              </w:rPr>
              <w:t>2、若采用电汇或转账方式缴纳时，注明投标保证金项目名称（可简写）。投标保证金转入以上账户。本项目不需要换取收据。</w:t>
            </w:r>
          </w:p>
          <w:p w14:paraId="69B76CBF">
            <w:pPr>
              <w:keepNext w:val="0"/>
              <w:keepLines w:val="0"/>
              <w:widowControl/>
              <w:suppressLineNumbers w:val="0"/>
              <w:jc w:val="left"/>
              <w:textAlignment w:val="center"/>
              <w:rPr>
                <w:rStyle w:val="20"/>
                <w:rFonts w:hint="eastAsia" w:ascii="黑体" w:hAnsi="黑体" w:eastAsia="黑体" w:cs="黑体"/>
                <w:b w:val="0"/>
                <w:bCs w:val="0"/>
                <w:snapToGrid w:val="0"/>
                <w:color w:val="000000"/>
                <w:lang w:val="en-US" w:eastAsia="zh-CN" w:bidi="ar"/>
              </w:rPr>
            </w:pPr>
            <w:r>
              <w:rPr>
                <w:rStyle w:val="20"/>
                <w:rFonts w:hint="eastAsia" w:ascii="黑体" w:hAnsi="黑体" w:eastAsia="黑体" w:cs="黑体"/>
                <w:b w:val="0"/>
                <w:bCs w:val="0"/>
                <w:snapToGrid w:val="0"/>
                <w:color w:val="000000"/>
                <w:lang w:val="en-US" w:eastAsia="zh-CN" w:bidi="ar"/>
              </w:rPr>
              <w:t>3、若采用银行保函方式缴纳时，金融机构、担保机构出具的保函，投标人在开具保函时，保函需注明项目名称及单位名称，保函的有效期不得少于投标有效期，担保金额不得少于投标保证金金额。银行保函、保险保函形式缴纳的投标保证金按协议执行，无需办理退款手续。</w:t>
            </w:r>
          </w:p>
          <w:p w14:paraId="592AAABB">
            <w:pPr>
              <w:keepNext w:val="0"/>
              <w:keepLines w:val="0"/>
              <w:widowControl/>
              <w:suppressLineNumbers w:val="0"/>
              <w:jc w:val="left"/>
              <w:textAlignment w:val="center"/>
              <w:rPr>
                <w:rStyle w:val="20"/>
                <w:rFonts w:hint="eastAsia" w:ascii="黑体" w:hAnsi="黑体" w:eastAsia="黑体" w:cs="黑体"/>
                <w:b w:val="0"/>
                <w:bCs w:val="0"/>
                <w:snapToGrid w:val="0"/>
                <w:color w:val="000000"/>
                <w:lang w:val="en-US" w:eastAsia="zh-CN" w:bidi="ar"/>
              </w:rPr>
            </w:pPr>
            <w:r>
              <w:rPr>
                <w:rStyle w:val="20"/>
                <w:rFonts w:hint="eastAsia" w:ascii="黑体" w:hAnsi="黑体" w:eastAsia="黑体" w:cs="黑体"/>
                <w:b w:val="0"/>
                <w:bCs w:val="0"/>
                <w:snapToGrid w:val="0"/>
                <w:color w:val="000000"/>
                <w:lang w:val="en-US" w:eastAsia="zh-CN" w:bidi="ar"/>
              </w:rPr>
              <w:t>4、根据中华人民共和国财政部令第87号《政府采购货物和服务招标投标管理办法》第38条：投标保证金应当自中标通知书发出之日起5个工作日内退还未中标人的投标保证金，采购人自采购合同签订之日起5个工作日内退还中标人的投标保证金。在退还保证金时需携带以下资料：①请贵公司开具对开收据（原件），内容为：收到新疆昌盛方略项目管理有限公司XXXXXXXX项目保证金，金额写清楚，并加盖财务章；②贵公司营业执照（复印件盖公章）；③贵公司开户许可证（复印件盖公章）；④日期请落款在公示期结束后。</w:t>
            </w:r>
          </w:p>
          <w:p w14:paraId="0982C2A9">
            <w:pPr>
              <w:keepNext w:val="0"/>
              <w:keepLines w:val="0"/>
              <w:widowControl/>
              <w:suppressLineNumbers w:val="0"/>
              <w:jc w:val="left"/>
              <w:textAlignment w:val="center"/>
              <w:rPr>
                <w:rStyle w:val="20"/>
                <w:rFonts w:hint="eastAsia" w:ascii="黑体" w:hAnsi="黑体" w:eastAsia="黑体" w:cs="黑体"/>
                <w:b w:val="0"/>
                <w:bCs w:val="0"/>
                <w:snapToGrid w:val="0"/>
                <w:color w:val="000000"/>
                <w:lang w:val="en-US" w:eastAsia="zh-CN" w:bidi="ar"/>
              </w:rPr>
            </w:pPr>
            <w:r>
              <w:rPr>
                <w:rStyle w:val="20"/>
                <w:rFonts w:hint="eastAsia" w:ascii="黑体" w:hAnsi="黑体" w:eastAsia="黑体" w:cs="黑体"/>
                <w:b w:val="0"/>
                <w:bCs w:val="0"/>
                <w:snapToGrid w:val="0"/>
                <w:color w:val="000000"/>
                <w:lang w:val="en-US" w:eastAsia="zh-CN" w:bidi="ar"/>
              </w:rPr>
              <w:t>注：投标保证金缴纳截止时间：投标截止时间前，以银行到账时间为准。未按上述规定缴纳投标保证金，做废标处理。</w:t>
            </w:r>
          </w:p>
          <w:p w14:paraId="1006E138">
            <w:pPr>
              <w:keepNext w:val="0"/>
              <w:keepLines w:val="0"/>
              <w:widowControl/>
              <w:suppressLineNumbers w:val="0"/>
              <w:jc w:val="left"/>
              <w:textAlignment w:val="center"/>
              <w:rPr>
                <w:rFonts w:hint="eastAsia" w:ascii="黑体" w:hAnsi="黑体" w:eastAsia="黑体" w:cs="黑体"/>
                <w:b w:val="0"/>
                <w:bCs w:val="0"/>
                <w:i w:val="0"/>
                <w:iCs w:val="0"/>
                <w:color w:val="000000"/>
                <w:sz w:val="28"/>
                <w:szCs w:val="28"/>
                <w:u w:val="none"/>
              </w:rPr>
            </w:pPr>
            <w:r>
              <w:rPr>
                <w:rStyle w:val="20"/>
                <w:rFonts w:hint="eastAsia" w:ascii="黑体" w:hAnsi="黑体" w:eastAsia="黑体" w:cs="黑体"/>
                <w:b w:val="0"/>
                <w:bCs w:val="0"/>
                <w:snapToGrid w:val="0"/>
                <w:color w:val="000000"/>
                <w:lang w:val="en-US" w:eastAsia="zh-CN" w:bidi="ar"/>
              </w:rPr>
              <w:t>（根据中华人民共和国财政部令第87号《政府采购货物和服务招标投标管理办法》第38条：投标保证金应当自中标通知书发出之日起5个工作日内退还未中标人的投标保证金，采购人自采购合同签订之日起5个工作日内退还中标人的投标保证金。）</w:t>
            </w:r>
          </w:p>
        </w:tc>
      </w:tr>
      <w:tr w14:paraId="1B60D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DB4AD">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kern w:val="0"/>
                <w:sz w:val="28"/>
                <w:szCs w:val="28"/>
                <w:u w:val="none"/>
                <w:lang w:val="en-US" w:eastAsia="zh-CN" w:bidi="ar"/>
              </w:rPr>
              <w:t>13.1</w:t>
            </w:r>
          </w:p>
        </w:tc>
        <w:tc>
          <w:tcPr>
            <w:tcW w:w="4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81107">
            <w:pPr>
              <w:keepNext w:val="0"/>
              <w:keepLines w:val="0"/>
              <w:widowControl/>
              <w:suppressLineNumbers w:val="0"/>
              <w:jc w:val="left"/>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kern w:val="0"/>
                <w:sz w:val="28"/>
                <w:szCs w:val="28"/>
                <w:u w:val="none"/>
                <w:lang w:val="en-US" w:eastAsia="zh-CN" w:bidi="ar"/>
              </w:rPr>
              <w:t>投标有效期：自投标截止之日起90个日历日</w:t>
            </w:r>
          </w:p>
        </w:tc>
      </w:tr>
      <w:tr w14:paraId="048A4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DD513">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kern w:val="0"/>
                <w:sz w:val="28"/>
                <w:szCs w:val="28"/>
                <w:u w:val="none"/>
                <w:lang w:val="en-US" w:eastAsia="zh-CN" w:bidi="ar"/>
              </w:rPr>
              <w:t>14.1</w:t>
            </w:r>
          </w:p>
        </w:tc>
        <w:tc>
          <w:tcPr>
            <w:tcW w:w="4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F0C9C">
            <w:pPr>
              <w:keepNext w:val="0"/>
              <w:keepLines w:val="0"/>
              <w:widowControl/>
              <w:suppressLineNumbers w:val="0"/>
              <w:jc w:val="left"/>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kern w:val="0"/>
                <w:sz w:val="28"/>
                <w:szCs w:val="28"/>
                <w:u w:val="none"/>
                <w:lang w:val="en-US" w:eastAsia="zh-CN" w:bidi="ar"/>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r>
              <w:rPr>
                <w:rFonts w:hint="eastAsia" w:ascii="黑体" w:hAnsi="黑体" w:eastAsia="黑体" w:cs="黑体"/>
                <w:b w:val="0"/>
                <w:bCs w:val="0"/>
                <w:i w:val="0"/>
                <w:iCs w:val="0"/>
                <w:snapToGrid w:val="0"/>
                <w:color w:val="000000"/>
                <w:kern w:val="0"/>
                <w:sz w:val="28"/>
                <w:szCs w:val="28"/>
                <w:u w:val="none"/>
                <w:lang w:val="en-US" w:eastAsia="zh-CN" w:bidi="ar"/>
              </w:rPr>
              <w:br w:type="textWrapping"/>
            </w:r>
            <w:r>
              <w:rPr>
                <w:rFonts w:hint="eastAsia" w:ascii="黑体" w:hAnsi="黑体" w:eastAsia="黑体" w:cs="黑体"/>
                <w:b w:val="0"/>
                <w:bCs w:val="0"/>
                <w:i w:val="0"/>
                <w:iCs w:val="0"/>
                <w:snapToGrid w:val="0"/>
                <w:color w:val="000000"/>
                <w:kern w:val="0"/>
                <w:sz w:val="28"/>
                <w:szCs w:val="28"/>
                <w:u w:val="none"/>
                <w:lang w:val="en-US" w:eastAsia="zh-CN" w:bidi="ar"/>
              </w:rPr>
              <w:t>(2)本项目实行网上投标，采用电子投标文件(供应商须使用CA加密设备通过政采云电子投标客户端制作投标文件)。若供应商参与投标，自行承担投标一切费用。</w:t>
            </w:r>
            <w:r>
              <w:rPr>
                <w:rFonts w:hint="eastAsia" w:ascii="黑体" w:hAnsi="黑体" w:eastAsia="黑体" w:cs="黑体"/>
                <w:b w:val="0"/>
                <w:bCs w:val="0"/>
                <w:i w:val="0"/>
                <w:iCs w:val="0"/>
                <w:snapToGrid w:val="0"/>
                <w:color w:val="000000"/>
                <w:kern w:val="0"/>
                <w:sz w:val="28"/>
                <w:szCs w:val="28"/>
                <w:u w:val="none"/>
                <w:lang w:val="en-US" w:eastAsia="zh-CN" w:bidi="ar"/>
              </w:rPr>
              <w:br w:type="textWrapping"/>
            </w:r>
            <w:r>
              <w:rPr>
                <w:rFonts w:hint="eastAsia" w:ascii="黑体" w:hAnsi="黑体" w:eastAsia="黑体" w:cs="黑体"/>
                <w:b w:val="0"/>
                <w:bCs w:val="0"/>
                <w:i w:val="0"/>
                <w:iCs w:val="0"/>
                <w:snapToGrid w:val="0"/>
                <w:color w:val="000000"/>
                <w:kern w:val="0"/>
                <w:sz w:val="28"/>
                <w:szCs w:val="28"/>
                <w:u w:val="none"/>
                <w:lang w:val="en-US" w:eastAsia="zh-CN" w:bidi="ar"/>
              </w:rPr>
              <w:t>(3)各供应商应在开标前应确保成为新疆政府采购网正式注册入库供应商，并完成CA数字证书申领。因未注册入库、未办理CA数字证书等原因造成无法投标或投标失败等后果由供应商自行承担。</w:t>
            </w:r>
            <w:r>
              <w:rPr>
                <w:rFonts w:hint="eastAsia" w:ascii="黑体" w:hAnsi="黑体" w:eastAsia="黑体" w:cs="黑体"/>
                <w:b w:val="0"/>
                <w:bCs w:val="0"/>
                <w:i w:val="0"/>
                <w:iCs w:val="0"/>
                <w:snapToGrid w:val="0"/>
                <w:color w:val="000000"/>
                <w:kern w:val="0"/>
                <w:sz w:val="28"/>
                <w:szCs w:val="28"/>
                <w:u w:val="none"/>
                <w:lang w:val="en-US" w:eastAsia="zh-CN" w:bidi="ar"/>
              </w:rPr>
              <w:br w:type="textWrapping"/>
            </w:r>
            <w:r>
              <w:rPr>
                <w:rFonts w:hint="eastAsia" w:ascii="黑体" w:hAnsi="黑体" w:eastAsia="黑体" w:cs="黑体"/>
                <w:b w:val="0"/>
                <w:bCs w:val="0"/>
                <w:i w:val="0"/>
                <w:iCs w:val="0"/>
                <w:snapToGrid w:val="0"/>
                <w:color w:val="000000"/>
                <w:kern w:val="0"/>
                <w:sz w:val="28"/>
                <w:szCs w:val="28"/>
                <w:u w:val="none"/>
                <w:lang w:val="en-US" w:eastAsia="zh-CN" w:bidi="ar"/>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r>
              <w:rPr>
                <w:rFonts w:hint="eastAsia" w:ascii="黑体" w:hAnsi="黑体" w:eastAsia="黑体" w:cs="黑体"/>
                <w:b w:val="0"/>
                <w:bCs w:val="0"/>
                <w:i w:val="0"/>
                <w:iCs w:val="0"/>
                <w:snapToGrid w:val="0"/>
                <w:color w:val="000000"/>
                <w:kern w:val="0"/>
                <w:sz w:val="28"/>
                <w:szCs w:val="28"/>
                <w:u w:val="none"/>
                <w:lang w:val="en-US" w:eastAsia="zh-CN" w:bidi="ar"/>
              </w:rPr>
              <w:br w:type="textWrapping"/>
            </w:r>
            <w:r>
              <w:rPr>
                <w:rFonts w:hint="eastAsia" w:ascii="黑体" w:hAnsi="黑体" w:eastAsia="黑体" w:cs="黑体"/>
                <w:b w:val="0"/>
                <w:bCs w:val="0"/>
                <w:i w:val="0"/>
                <w:iCs w:val="0"/>
                <w:snapToGrid w:val="0"/>
                <w:color w:val="000000"/>
                <w:kern w:val="0"/>
                <w:sz w:val="28"/>
                <w:szCs w:val="28"/>
                <w:u w:val="none"/>
                <w:lang w:val="en-US" w:eastAsia="zh-CN" w:bidi="ar"/>
              </w:rPr>
              <w:t>(5)供应商在开标时须使用制作加密电子投标文件所使用的CA锁及电脑，电脑须提前配置好浏览器(建议使用谷歌浏览器)，以便开标时解锁。</w:t>
            </w:r>
            <w:r>
              <w:rPr>
                <w:rFonts w:hint="eastAsia" w:ascii="黑体" w:hAnsi="黑体" w:eastAsia="黑体" w:cs="黑体"/>
                <w:b w:val="0"/>
                <w:bCs w:val="0"/>
                <w:i w:val="0"/>
                <w:iCs w:val="0"/>
                <w:snapToGrid w:val="0"/>
                <w:color w:val="000000"/>
                <w:kern w:val="0"/>
                <w:sz w:val="28"/>
                <w:szCs w:val="28"/>
                <w:u w:val="none"/>
                <w:lang w:val="en-US" w:eastAsia="zh-CN" w:bidi="ar"/>
              </w:rPr>
              <w:br w:type="textWrapping"/>
            </w:r>
            <w:r>
              <w:rPr>
                <w:rFonts w:hint="eastAsia" w:ascii="黑体" w:hAnsi="黑体" w:eastAsia="黑体" w:cs="黑体"/>
                <w:b w:val="0"/>
                <w:bCs w:val="0"/>
                <w:i w:val="0"/>
                <w:iCs w:val="0"/>
                <w:snapToGrid w:val="0"/>
                <w:color w:val="000000"/>
                <w:kern w:val="0"/>
                <w:sz w:val="28"/>
                <w:szCs w:val="28"/>
                <w:u w:val="none"/>
                <w:lang w:val="en-US" w:eastAsia="zh-CN" w:bidi="ar"/>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r>
              <w:rPr>
                <w:rFonts w:hint="eastAsia" w:ascii="黑体" w:hAnsi="黑体" w:eastAsia="黑体" w:cs="黑体"/>
                <w:b w:val="0"/>
                <w:bCs w:val="0"/>
                <w:i w:val="0"/>
                <w:iCs w:val="0"/>
                <w:snapToGrid w:val="0"/>
                <w:color w:val="000000"/>
                <w:kern w:val="0"/>
                <w:sz w:val="28"/>
                <w:szCs w:val="28"/>
                <w:u w:val="none"/>
                <w:lang w:val="en-US" w:eastAsia="zh-CN" w:bidi="ar"/>
              </w:rPr>
              <w:br w:type="textWrapping"/>
            </w:r>
            <w:r>
              <w:rPr>
                <w:rFonts w:hint="eastAsia" w:ascii="黑体" w:hAnsi="黑体" w:eastAsia="黑体" w:cs="黑体"/>
                <w:b w:val="0"/>
                <w:bCs w:val="0"/>
                <w:i w:val="0"/>
                <w:iCs w:val="0"/>
                <w:snapToGrid w:val="0"/>
                <w:color w:val="000000"/>
                <w:kern w:val="0"/>
                <w:sz w:val="28"/>
                <w:szCs w:val="28"/>
                <w:u w:val="none"/>
                <w:lang w:val="en-US" w:eastAsia="zh-CN" w:bidi="ar"/>
              </w:rPr>
              <w:t>(7)投标单位应完整地按招标文件提供的投标文件格式及要求编写投标文件，根据平台关联点上传对应佐证资料。（投标人须严格按照政采云电子投标流程制作并上传电子投标文件，投标人应承担上传失误产生的任何后果。）</w:t>
            </w:r>
            <w:r>
              <w:rPr>
                <w:rFonts w:hint="eastAsia" w:ascii="黑体" w:hAnsi="黑体" w:eastAsia="黑体" w:cs="黑体"/>
                <w:b w:val="0"/>
                <w:bCs w:val="0"/>
                <w:i w:val="0"/>
                <w:iCs w:val="0"/>
                <w:snapToGrid w:val="0"/>
                <w:color w:val="000000"/>
                <w:kern w:val="0"/>
                <w:sz w:val="28"/>
                <w:szCs w:val="28"/>
                <w:u w:val="none"/>
                <w:lang w:val="en-US" w:eastAsia="zh-CN" w:bidi="ar"/>
              </w:rPr>
              <w:br w:type="textWrapping"/>
            </w:r>
            <w:r>
              <w:rPr>
                <w:rFonts w:hint="eastAsia" w:ascii="黑体" w:hAnsi="黑体" w:eastAsia="黑体" w:cs="黑体"/>
                <w:b w:val="0"/>
                <w:bCs w:val="0"/>
                <w:i w:val="0"/>
                <w:iCs w:val="0"/>
                <w:snapToGrid w:val="0"/>
                <w:color w:val="000000"/>
                <w:kern w:val="0"/>
                <w:sz w:val="28"/>
                <w:szCs w:val="28"/>
                <w:u w:val="none"/>
                <w:lang w:val="en-US" w:eastAsia="zh-CN" w:bidi="ar"/>
              </w:rPr>
              <w:t>(8)各供应商在投标截止时间前将“.jmbs”格式“投标文件”上传至政采云平台。投标文件应按照招标文件规定的格式填写、签署和盖章。</w:t>
            </w:r>
            <w:r>
              <w:rPr>
                <w:rFonts w:hint="eastAsia" w:ascii="黑体" w:hAnsi="黑体" w:eastAsia="黑体" w:cs="黑体"/>
                <w:b w:val="0"/>
                <w:bCs w:val="0"/>
                <w:i w:val="0"/>
                <w:iCs w:val="0"/>
                <w:snapToGrid w:val="0"/>
                <w:color w:val="000000"/>
                <w:kern w:val="0"/>
                <w:sz w:val="28"/>
                <w:szCs w:val="28"/>
                <w:u w:val="none"/>
                <w:lang w:val="en-US" w:eastAsia="zh-CN" w:bidi="ar"/>
              </w:rPr>
              <w:br w:type="textWrapping"/>
            </w:r>
            <w:r>
              <w:rPr>
                <w:rFonts w:hint="eastAsia" w:ascii="黑体" w:hAnsi="黑体" w:eastAsia="黑体" w:cs="黑体"/>
                <w:b w:val="0"/>
                <w:bCs w:val="0"/>
                <w:i w:val="0"/>
                <w:iCs w:val="0"/>
                <w:snapToGrid w:val="0"/>
                <w:color w:val="000000"/>
                <w:kern w:val="0"/>
                <w:sz w:val="28"/>
                <w:szCs w:val="28"/>
                <w:u w:val="none"/>
                <w:lang w:val="en-US" w:eastAsia="zh-CN" w:bidi="ar"/>
              </w:rPr>
              <w:t>(9)解密时长为30分钟，超出解密时长，作无效投标处理。</w:t>
            </w:r>
          </w:p>
        </w:tc>
      </w:tr>
      <w:tr w14:paraId="4BF62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0500E">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kern w:val="0"/>
                <w:sz w:val="28"/>
                <w:szCs w:val="28"/>
                <w:u w:val="none"/>
                <w:lang w:val="en-US" w:eastAsia="zh-CN" w:bidi="ar"/>
              </w:rPr>
              <w:t>16.1</w:t>
            </w:r>
          </w:p>
        </w:tc>
        <w:tc>
          <w:tcPr>
            <w:tcW w:w="4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66C2E">
            <w:pPr>
              <w:keepNext w:val="0"/>
              <w:keepLines w:val="0"/>
              <w:widowControl/>
              <w:suppressLineNumbers w:val="0"/>
              <w:jc w:val="left"/>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kern w:val="0"/>
                <w:sz w:val="28"/>
                <w:szCs w:val="28"/>
                <w:u w:val="none"/>
                <w:lang w:val="en-US" w:eastAsia="zh-CN" w:bidi="ar"/>
              </w:rPr>
              <w:t>投标截止时间：</w:t>
            </w:r>
            <w:r>
              <w:rPr>
                <w:rFonts w:hint="eastAsia" w:ascii="黑体" w:hAnsi="黑体" w:cs="黑体"/>
                <w:b w:val="0"/>
                <w:bCs w:val="0"/>
                <w:i w:val="0"/>
                <w:iCs w:val="0"/>
                <w:snapToGrid w:val="0"/>
                <w:color w:val="FF0000"/>
                <w:kern w:val="0"/>
                <w:sz w:val="28"/>
                <w:szCs w:val="28"/>
                <w:u w:val="none"/>
                <w:lang w:val="en-US" w:eastAsia="zh-CN" w:bidi="ar"/>
              </w:rPr>
              <w:t>2026年4月20日11</w:t>
            </w:r>
            <w:r>
              <w:rPr>
                <w:rFonts w:hint="eastAsia" w:ascii="黑体" w:hAnsi="黑体" w:eastAsia="黑体" w:cs="黑体"/>
                <w:b w:val="0"/>
                <w:bCs w:val="0"/>
                <w:i w:val="0"/>
                <w:iCs w:val="0"/>
                <w:snapToGrid w:val="0"/>
                <w:color w:val="FF0000"/>
                <w:kern w:val="0"/>
                <w:sz w:val="28"/>
                <w:szCs w:val="28"/>
                <w:u w:val="none"/>
                <w:lang w:val="en-US" w:eastAsia="zh-CN" w:bidi="ar"/>
              </w:rPr>
              <w:t>：00（</w:t>
            </w:r>
            <w:r>
              <w:rPr>
                <w:rFonts w:hint="eastAsia" w:ascii="黑体" w:hAnsi="黑体" w:eastAsia="黑体" w:cs="黑体"/>
                <w:b w:val="0"/>
                <w:bCs w:val="0"/>
                <w:i w:val="0"/>
                <w:iCs w:val="0"/>
                <w:snapToGrid w:val="0"/>
                <w:color w:val="000000"/>
                <w:kern w:val="0"/>
                <w:sz w:val="28"/>
                <w:szCs w:val="28"/>
                <w:u w:val="none"/>
                <w:lang w:val="en-US" w:eastAsia="zh-CN" w:bidi="ar"/>
              </w:rPr>
              <w:t>北京时间）</w:t>
            </w:r>
            <w:r>
              <w:rPr>
                <w:rFonts w:hint="eastAsia" w:ascii="黑体" w:hAnsi="黑体" w:eastAsia="黑体" w:cs="黑体"/>
                <w:b w:val="0"/>
                <w:bCs w:val="0"/>
                <w:i w:val="0"/>
                <w:iCs w:val="0"/>
                <w:snapToGrid w:val="0"/>
                <w:color w:val="000000"/>
                <w:kern w:val="0"/>
                <w:sz w:val="28"/>
                <w:szCs w:val="28"/>
                <w:u w:val="none"/>
                <w:lang w:val="en-US" w:eastAsia="zh-CN" w:bidi="ar"/>
              </w:rPr>
              <w:br w:type="textWrapping"/>
            </w:r>
            <w:r>
              <w:rPr>
                <w:rFonts w:hint="eastAsia" w:ascii="黑体" w:hAnsi="黑体" w:eastAsia="黑体" w:cs="黑体"/>
                <w:b w:val="0"/>
                <w:bCs w:val="0"/>
                <w:i w:val="0"/>
                <w:iCs w:val="0"/>
                <w:snapToGrid w:val="0"/>
                <w:color w:val="000000"/>
                <w:kern w:val="0"/>
                <w:sz w:val="28"/>
                <w:szCs w:val="28"/>
                <w:u w:val="none"/>
                <w:lang w:val="en-US" w:eastAsia="zh-CN" w:bidi="ar"/>
              </w:rPr>
              <w:t>递交地点：请登录政采云投标客户端投标</w:t>
            </w:r>
          </w:p>
        </w:tc>
      </w:tr>
      <w:tr w14:paraId="2B814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B3A92">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kern w:val="0"/>
                <w:sz w:val="28"/>
                <w:szCs w:val="28"/>
                <w:u w:val="none"/>
                <w:lang w:val="en-US" w:eastAsia="zh-CN" w:bidi="ar"/>
              </w:rPr>
              <w:t>18.1</w:t>
            </w:r>
          </w:p>
        </w:tc>
        <w:tc>
          <w:tcPr>
            <w:tcW w:w="4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BDBE8">
            <w:pPr>
              <w:keepNext w:val="0"/>
              <w:keepLines w:val="0"/>
              <w:widowControl/>
              <w:suppressLineNumbers w:val="0"/>
              <w:jc w:val="left"/>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kern w:val="0"/>
                <w:sz w:val="28"/>
                <w:szCs w:val="28"/>
                <w:u w:val="none"/>
                <w:lang w:val="en-US" w:eastAsia="zh-CN" w:bidi="ar"/>
              </w:rPr>
              <w:t>开标时间：</w:t>
            </w:r>
            <w:r>
              <w:rPr>
                <w:rFonts w:hint="eastAsia" w:ascii="黑体" w:hAnsi="黑体" w:cs="黑体"/>
                <w:b w:val="0"/>
                <w:bCs w:val="0"/>
                <w:i w:val="0"/>
                <w:iCs w:val="0"/>
                <w:snapToGrid w:val="0"/>
                <w:color w:val="FF0000"/>
                <w:kern w:val="0"/>
                <w:sz w:val="28"/>
                <w:szCs w:val="28"/>
                <w:u w:val="none"/>
                <w:lang w:val="en-US" w:eastAsia="zh-CN" w:bidi="ar"/>
              </w:rPr>
              <w:t>2026年4月20日11</w:t>
            </w:r>
            <w:r>
              <w:rPr>
                <w:rFonts w:hint="eastAsia" w:ascii="黑体" w:hAnsi="黑体" w:eastAsia="黑体" w:cs="黑体"/>
                <w:b w:val="0"/>
                <w:bCs w:val="0"/>
                <w:i w:val="0"/>
                <w:iCs w:val="0"/>
                <w:snapToGrid w:val="0"/>
                <w:color w:val="FF0000"/>
                <w:kern w:val="0"/>
                <w:sz w:val="28"/>
                <w:szCs w:val="28"/>
                <w:u w:val="none"/>
                <w:lang w:val="en-US" w:eastAsia="zh-CN" w:bidi="ar"/>
              </w:rPr>
              <w:t>：00</w:t>
            </w:r>
            <w:r>
              <w:rPr>
                <w:rFonts w:hint="eastAsia" w:ascii="黑体" w:hAnsi="黑体" w:eastAsia="黑体" w:cs="黑体"/>
                <w:b w:val="0"/>
                <w:bCs w:val="0"/>
                <w:i w:val="0"/>
                <w:iCs w:val="0"/>
                <w:snapToGrid w:val="0"/>
                <w:color w:val="000000"/>
                <w:kern w:val="0"/>
                <w:sz w:val="28"/>
                <w:szCs w:val="28"/>
                <w:u w:val="none"/>
                <w:lang w:val="en-US" w:eastAsia="zh-CN" w:bidi="ar"/>
              </w:rPr>
              <w:t>（北京时间）</w:t>
            </w:r>
            <w:r>
              <w:rPr>
                <w:rFonts w:hint="eastAsia" w:ascii="黑体" w:hAnsi="黑体" w:eastAsia="黑体" w:cs="黑体"/>
                <w:b w:val="0"/>
                <w:bCs w:val="0"/>
                <w:i w:val="0"/>
                <w:iCs w:val="0"/>
                <w:snapToGrid w:val="0"/>
                <w:color w:val="000000"/>
                <w:kern w:val="0"/>
                <w:sz w:val="28"/>
                <w:szCs w:val="28"/>
                <w:u w:val="none"/>
                <w:lang w:val="en-US" w:eastAsia="zh-CN" w:bidi="ar"/>
              </w:rPr>
              <w:br w:type="textWrapping"/>
            </w:r>
            <w:r>
              <w:rPr>
                <w:rFonts w:hint="eastAsia" w:ascii="黑体" w:hAnsi="黑体" w:eastAsia="黑体" w:cs="黑体"/>
                <w:b w:val="0"/>
                <w:bCs w:val="0"/>
                <w:i w:val="0"/>
                <w:iCs w:val="0"/>
                <w:snapToGrid w:val="0"/>
                <w:color w:val="000000"/>
                <w:kern w:val="0"/>
                <w:sz w:val="28"/>
                <w:szCs w:val="28"/>
                <w:u w:val="none"/>
                <w:lang w:val="en-US" w:eastAsia="zh-CN" w:bidi="ar"/>
              </w:rPr>
              <w:t>开标地点：政采云平台（https://www.zcygov.cn/）不见面开标</w:t>
            </w:r>
          </w:p>
        </w:tc>
      </w:tr>
      <w:tr w14:paraId="00A9C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243B3">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kern w:val="0"/>
                <w:sz w:val="28"/>
                <w:szCs w:val="28"/>
                <w:u w:val="none"/>
                <w:lang w:val="en-US" w:eastAsia="zh-CN" w:bidi="ar"/>
              </w:rPr>
              <w:t>23.2</w:t>
            </w:r>
          </w:p>
        </w:tc>
        <w:tc>
          <w:tcPr>
            <w:tcW w:w="4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47050">
            <w:pPr>
              <w:keepNext w:val="0"/>
              <w:keepLines w:val="0"/>
              <w:widowControl/>
              <w:suppressLineNumbers w:val="0"/>
              <w:jc w:val="left"/>
              <w:textAlignment w:val="center"/>
              <w:rPr>
                <w:rFonts w:hint="eastAsia" w:ascii="黑体" w:hAnsi="黑体" w:eastAsia="黑体" w:cs="黑体"/>
                <w:b w:val="0"/>
                <w:bCs w:val="0"/>
                <w:i w:val="0"/>
                <w:iCs w:val="0"/>
                <w:snapToGrid w:val="0"/>
                <w:color w:val="000000"/>
                <w:kern w:val="0"/>
                <w:sz w:val="28"/>
                <w:szCs w:val="28"/>
                <w:u w:val="none"/>
                <w:lang w:val="en-US" w:eastAsia="zh-CN" w:bidi="ar"/>
              </w:rPr>
            </w:pPr>
            <w:r>
              <w:rPr>
                <w:rFonts w:hint="eastAsia" w:ascii="黑体" w:hAnsi="黑体" w:eastAsia="黑体" w:cs="黑体"/>
                <w:b w:val="0"/>
                <w:bCs w:val="0"/>
                <w:i w:val="0"/>
                <w:iCs w:val="0"/>
                <w:snapToGrid w:val="0"/>
                <w:color w:val="000000"/>
                <w:kern w:val="0"/>
                <w:sz w:val="28"/>
                <w:szCs w:val="28"/>
                <w:u w:val="none"/>
                <w:lang w:val="en-US" w:eastAsia="zh-CN" w:bidi="ar"/>
              </w:rPr>
              <w:t>评标方法：适用中华人民共和国财政部令第87号--政府采购货物和服务招标投标管理办法第五十五条综合评分法：根据投标文件满足招标文件全部实质性要求，且按照评审因素的量化指标评审得分最高的原则确定中标候选人。</w:t>
            </w:r>
          </w:p>
          <w:p w14:paraId="7CBD7200">
            <w:pPr>
              <w:keepNext w:val="0"/>
              <w:keepLines w:val="0"/>
              <w:widowControl/>
              <w:suppressLineNumbers w:val="0"/>
              <w:jc w:val="left"/>
              <w:textAlignment w:val="center"/>
              <w:rPr>
                <w:rFonts w:hint="eastAsia" w:ascii="黑体" w:hAnsi="黑体" w:eastAsia="黑体" w:cs="黑体"/>
                <w:b w:val="0"/>
                <w:bCs w:val="0"/>
                <w:i w:val="0"/>
                <w:iCs w:val="0"/>
                <w:snapToGrid w:val="0"/>
                <w:color w:val="000000"/>
                <w:kern w:val="0"/>
                <w:sz w:val="28"/>
                <w:szCs w:val="28"/>
                <w:u w:val="none"/>
                <w:lang w:val="en-US" w:eastAsia="zh-CN" w:bidi="ar"/>
              </w:rPr>
            </w:pPr>
            <w:r>
              <w:rPr>
                <w:rFonts w:hint="eastAsia" w:ascii="黑体" w:hAnsi="黑体" w:eastAsia="黑体" w:cs="黑体"/>
                <w:b w:val="0"/>
                <w:bCs w:val="0"/>
                <w:i w:val="0"/>
                <w:iCs w:val="0"/>
                <w:snapToGrid w:val="0"/>
                <w:color w:val="000000"/>
                <w:kern w:val="0"/>
                <w:sz w:val="28"/>
                <w:szCs w:val="28"/>
                <w:u w:val="none"/>
                <w:lang w:val="en-US" w:eastAsia="zh-CN" w:bidi="ar"/>
              </w:rPr>
              <w:t>特别说明：为保证本项目服务质量，良好的售后服务；最低报价不作为中标的唯一依据。</w:t>
            </w:r>
          </w:p>
        </w:tc>
      </w:tr>
      <w:tr w14:paraId="6A264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9B846">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kern w:val="0"/>
                <w:sz w:val="28"/>
                <w:szCs w:val="28"/>
                <w:u w:val="none"/>
                <w:lang w:val="en-US" w:eastAsia="zh-CN" w:bidi="ar"/>
              </w:rPr>
              <w:t>27</w:t>
            </w:r>
          </w:p>
        </w:tc>
        <w:tc>
          <w:tcPr>
            <w:tcW w:w="4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5E878">
            <w:pPr>
              <w:keepNext w:val="0"/>
              <w:keepLines w:val="0"/>
              <w:widowControl/>
              <w:suppressLineNumbers w:val="0"/>
              <w:jc w:val="left"/>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kern w:val="0"/>
                <w:sz w:val="28"/>
                <w:szCs w:val="28"/>
                <w:u w:val="none"/>
                <w:lang w:val="en-US" w:eastAsia="zh-CN" w:bidi="ar"/>
              </w:rPr>
              <w:t>推荐中标候选投标人的数量：三家</w:t>
            </w:r>
          </w:p>
        </w:tc>
      </w:tr>
      <w:tr w14:paraId="3E310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11170">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kern w:val="0"/>
                <w:sz w:val="28"/>
                <w:szCs w:val="28"/>
                <w:u w:val="none"/>
                <w:lang w:val="en-US" w:eastAsia="zh-CN" w:bidi="ar"/>
              </w:rPr>
              <w:t>27.1</w:t>
            </w:r>
          </w:p>
        </w:tc>
        <w:tc>
          <w:tcPr>
            <w:tcW w:w="4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914A1">
            <w:pPr>
              <w:keepNext w:val="0"/>
              <w:keepLines w:val="0"/>
              <w:widowControl/>
              <w:suppressLineNumbers w:val="0"/>
              <w:jc w:val="left"/>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kern w:val="0"/>
                <w:sz w:val="28"/>
                <w:szCs w:val="28"/>
                <w:u w:val="none"/>
                <w:lang w:val="en-US" w:eastAsia="zh-CN" w:bidi="ar"/>
              </w:rPr>
              <w:t>采购人是否委托评标委员会直接确定中标人：</w:t>
            </w:r>
            <w:r>
              <w:rPr>
                <w:rStyle w:val="17"/>
                <w:rFonts w:hint="eastAsia" w:ascii="黑体" w:hAnsi="黑体" w:eastAsia="黑体" w:cs="黑体"/>
                <w:b w:val="0"/>
                <w:bCs w:val="0"/>
                <w:snapToGrid w:val="0"/>
                <w:color w:val="000000"/>
                <w:lang w:val="en-US" w:eastAsia="zh-CN" w:bidi="ar"/>
              </w:rPr>
              <w:t>否</w:t>
            </w:r>
            <w:r>
              <w:rPr>
                <w:rStyle w:val="18"/>
                <w:rFonts w:hint="eastAsia" w:ascii="黑体" w:hAnsi="黑体" w:eastAsia="黑体" w:cs="黑体"/>
                <w:b w:val="0"/>
                <w:bCs w:val="0"/>
                <w:snapToGrid w:val="0"/>
                <w:color w:val="000000"/>
                <w:lang w:val="en-US" w:eastAsia="zh-CN" w:bidi="ar"/>
              </w:rPr>
              <w:t>（是、否）</w:t>
            </w:r>
          </w:p>
        </w:tc>
      </w:tr>
      <w:tr w14:paraId="22E61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3DD62">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kern w:val="0"/>
                <w:sz w:val="28"/>
                <w:szCs w:val="28"/>
                <w:u w:val="none"/>
                <w:lang w:val="en-US" w:eastAsia="zh-CN" w:bidi="ar"/>
              </w:rPr>
              <w:t>31.1</w:t>
            </w:r>
          </w:p>
        </w:tc>
        <w:tc>
          <w:tcPr>
            <w:tcW w:w="4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181E8">
            <w:pPr>
              <w:keepNext w:val="0"/>
              <w:keepLines w:val="0"/>
              <w:widowControl/>
              <w:suppressLineNumbers w:val="0"/>
              <w:jc w:val="left"/>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kern w:val="0"/>
                <w:sz w:val="28"/>
                <w:szCs w:val="28"/>
                <w:u w:val="none"/>
                <w:lang w:val="en-US" w:eastAsia="zh-CN" w:bidi="ar"/>
              </w:rPr>
              <w:t>履约保证金金额：合同金额的5%（具体以签订合同为准）</w:t>
            </w:r>
            <w:r>
              <w:rPr>
                <w:rFonts w:hint="eastAsia" w:ascii="黑体" w:hAnsi="黑体" w:eastAsia="黑体" w:cs="黑体"/>
                <w:b w:val="0"/>
                <w:bCs w:val="0"/>
                <w:i w:val="0"/>
                <w:iCs w:val="0"/>
                <w:snapToGrid w:val="0"/>
                <w:color w:val="000000"/>
                <w:kern w:val="0"/>
                <w:sz w:val="28"/>
                <w:szCs w:val="28"/>
                <w:u w:val="none"/>
                <w:lang w:val="en-US" w:eastAsia="zh-CN" w:bidi="ar"/>
              </w:rPr>
              <w:br w:type="textWrapping"/>
            </w:r>
            <w:r>
              <w:rPr>
                <w:rFonts w:hint="eastAsia" w:ascii="黑体" w:hAnsi="黑体" w:eastAsia="黑体" w:cs="黑体"/>
                <w:b w:val="0"/>
                <w:bCs w:val="0"/>
                <w:i w:val="0"/>
                <w:iCs w:val="0"/>
                <w:snapToGrid w:val="0"/>
                <w:color w:val="000000"/>
                <w:kern w:val="0"/>
                <w:sz w:val="28"/>
                <w:szCs w:val="28"/>
                <w:u w:val="none"/>
                <w:lang w:val="en-US" w:eastAsia="zh-CN" w:bidi="ar"/>
              </w:rPr>
              <w:t>履约保证金形式：</w:t>
            </w:r>
            <w:r>
              <w:rPr>
                <w:rStyle w:val="21"/>
                <w:rFonts w:hint="eastAsia" w:ascii="黑体" w:hAnsi="黑体" w:eastAsia="黑体" w:cs="黑体"/>
                <w:b w:val="0"/>
                <w:bCs w:val="0"/>
                <w:snapToGrid w:val="0"/>
                <w:color w:val="000000"/>
                <w:lang w:val="en-US" w:eastAsia="zh-CN" w:bidi="ar"/>
              </w:rPr>
              <w:t>☑</w:t>
            </w:r>
            <w:r>
              <w:rPr>
                <w:rStyle w:val="22"/>
                <w:rFonts w:hint="eastAsia" w:ascii="黑体" w:hAnsi="黑体" w:eastAsia="黑体" w:cs="黑体"/>
                <w:b w:val="0"/>
                <w:bCs w:val="0"/>
                <w:snapToGrid w:val="0"/>
                <w:color w:val="000000"/>
                <w:lang w:val="en-US" w:eastAsia="zh-CN" w:bidi="ar"/>
              </w:rPr>
              <w:t>保函</w:t>
            </w:r>
            <w:r>
              <w:rPr>
                <w:rStyle w:val="21"/>
                <w:rFonts w:hint="eastAsia" w:ascii="黑体" w:hAnsi="黑体" w:eastAsia="黑体" w:cs="黑体"/>
                <w:b w:val="0"/>
                <w:bCs w:val="0"/>
                <w:snapToGrid w:val="0"/>
                <w:color w:val="000000"/>
                <w:lang w:val="en-US" w:eastAsia="zh-CN" w:bidi="ar"/>
              </w:rPr>
              <w:t>☑</w:t>
            </w:r>
            <w:r>
              <w:rPr>
                <w:rStyle w:val="22"/>
                <w:rFonts w:hint="eastAsia" w:ascii="黑体" w:hAnsi="黑体" w:eastAsia="黑体" w:cs="黑体"/>
                <w:b w:val="0"/>
                <w:bCs w:val="0"/>
                <w:snapToGrid w:val="0"/>
                <w:color w:val="000000"/>
                <w:lang w:val="en-US" w:eastAsia="zh-CN" w:bidi="ar"/>
              </w:rPr>
              <w:t>电汇</w:t>
            </w:r>
            <w:r>
              <w:rPr>
                <w:rStyle w:val="21"/>
                <w:rFonts w:hint="eastAsia" w:ascii="黑体" w:hAnsi="黑体" w:eastAsia="黑体" w:cs="黑体"/>
                <w:b w:val="0"/>
                <w:bCs w:val="0"/>
                <w:snapToGrid w:val="0"/>
                <w:color w:val="000000"/>
                <w:lang w:val="en-US" w:eastAsia="zh-CN" w:bidi="ar"/>
              </w:rPr>
              <w:t>☑</w:t>
            </w:r>
            <w:r>
              <w:rPr>
                <w:rStyle w:val="22"/>
                <w:rFonts w:hint="eastAsia" w:ascii="黑体" w:hAnsi="黑体" w:eastAsia="黑体" w:cs="黑体"/>
                <w:b w:val="0"/>
                <w:bCs w:val="0"/>
                <w:snapToGrid w:val="0"/>
                <w:color w:val="000000"/>
                <w:lang w:val="en-US" w:eastAsia="zh-CN" w:bidi="ar"/>
              </w:rPr>
              <w:t>支票、汇票、本票</w:t>
            </w:r>
            <w:r>
              <w:rPr>
                <w:rStyle w:val="21"/>
                <w:rFonts w:hint="eastAsia" w:ascii="黑体" w:hAnsi="黑体" w:eastAsia="黑体" w:cs="黑体"/>
                <w:b w:val="0"/>
                <w:bCs w:val="0"/>
                <w:snapToGrid w:val="0"/>
                <w:color w:val="000000"/>
                <w:lang w:val="en-US" w:eastAsia="zh-CN" w:bidi="ar"/>
              </w:rPr>
              <w:t>☑</w:t>
            </w:r>
            <w:r>
              <w:rPr>
                <w:rStyle w:val="22"/>
                <w:rFonts w:hint="eastAsia" w:ascii="黑体" w:hAnsi="黑体" w:eastAsia="黑体" w:cs="黑体"/>
                <w:b w:val="0"/>
                <w:bCs w:val="0"/>
                <w:snapToGrid w:val="0"/>
                <w:color w:val="000000"/>
                <w:lang w:val="en-US" w:eastAsia="zh-CN" w:bidi="ar"/>
              </w:rPr>
              <w:t>对公转账等非现金形式提交</w:t>
            </w:r>
            <w:r>
              <w:rPr>
                <w:rStyle w:val="22"/>
                <w:rFonts w:hint="eastAsia" w:ascii="黑体" w:hAnsi="黑体" w:eastAsia="黑体" w:cs="黑体"/>
                <w:b w:val="0"/>
                <w:bCs w:val="0"/>
                <w:snapToGrid w:val="0"/>
                <w:color w:val="000000"/>
                <w:lang w:val="en-US" w:eastAsia="zh-CN" w:bidi="ar"/>
              </w:rPr>
              <w:br w:type="textWrapping"/>
            </w:r>
            <w:r>
              <w:rPr>
                <w:rStyle w:val="22"/>
                <w:rFonts w:hint="eastAsia" w:ascii="黑体" w:hAnsi="黑体" w:eastAsia="黑体" w:cs="黑体"/>
                <w:b w:val="0"/>
                <w:bCs w:val="0"/>
                <w:snapToGrid w:val="0"/>
                <w:color w:val="000000"/>
                <w:lang w:val="en-US" w:eastAsia="zh-CN" w:bidi="ar"/>
              </w:rPr>
              <w:t>提交履约保证金的时间：签订合同前</w:t>
            </w:r>
            <w:r>
              <w:rPr>
                <w:rStyle w:val="22"/>
                <w:rFonts w:hint="eastAsia" w:ascii="黑体" w:hAnsi="黑体" w:eastAsia="黑体" w:cs="黑体"/>
                <w:b w:val="0"/>
                <w:bCs w:val="0"/>
                <w:snapToGrid w:val="0"/>
                <w:color w:val="000000"/>
                <w:lang w:val="en-US" w:eastAsia="zh-CN" w:bidi="ar"/>
              </w:rPr>
              <w:br w:type="textWrapping"/>
            </w:r>
            <w:r>
              <w:rPr>
                <w:rStyle w:val="22"/>
                <w:rFonts w:hint="eastAsia" w:ascii="黑体" w:hAnsi="黑体" w:eastAsia="黑体" w:cs="黑体"/>
                <w:b w:val="0"/>
                <w:bCs w:val="0"/>
                <w:snapToGrid w:val="0"/>
                <w:color w:val="000000"/>
                <w:lang w:val="en-US" w:eastAsia="zh-CN" w:bidi="ar"/>
              </w:rPr>
              <w:t>备注：中华人民共和国财政部令第87号--《政府采购货物和服务招标投标管理办法》第五章第四十八条招标文件要求中标或者成交供应商提交履约保证金的，供应商应当以支票、汇票、本票或者金融机构、担保机构出具的保函等非现金形式提交。履约保证金的数额不得超过政府采购合同金额的10%。</w:t>
            </w:r>
          </w:p>
        </w:tc>
      </w:tr>
      <w:tr w14:paraId="25DA4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8A4B8">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kern w:val="0"/>
                <w:sz w:val="28"/>
                <w:szCs w:val="28"/>
                <w:u w:val="none"/>
                <w:lang w:val="en-US" w:eastAsia="zh-CN" w:bidi="ar"/>
              </w:rPr>
              <w:t>32</w:t>
            </w:r>
          </w:p>
        </w:tc>
        <w:tc>
          <w:tcPr>
            <w:tcW w:w="4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0C4D7">
            <w:pPr>
              <w:keepNext w:val="0"/>
              <w:keepLines w:val="0"/>
              <w:widowControl/>
              <w:suppressLineNumbers w:val="0"/>
              <w:jc w:val="left"/>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kern w:val="0"/>
                <w:sz w:val="28"/>
                <w:szCs w:val="28"/>
                <w:u w:val="none"/>
                <w:lang w:val="en-US" w:eastAsia="zh-CN" w:bidi="ar"/>
              </w:rPr>
              <w:t>中标服务费：根据（发改价格[2015]299号文件），根据国家计委关于印发《招标代理服务收费管理暂行办法》的通知-计价格[2002]1980号文件为参考，收费标准为：100万元以下，费率为1.5%；100-500万元(含500万元)，费率为1.1%；500-1000万元(含1000万元)，费率为0.8%；按差额定率累进法计算，以中标价为计算基数收取代理服务费</w:t>
            </w:r>
            <w:r>
              <w:rPr>
                <w:rFonts w:hint="eastAsia" w:ascii="黑体" w:hAnsi="黑体" w:cs="黑体"/>
                <w:b w:val="0"/>
                <w:bCs w:val="0"/>
                <w:i w:val="0"/>
                <w:iCs w:val="0"/>
                <w:snapToGrid w:val="0"/>
                <w:color w:val="000000"/>
                <w:kern w:val="0"/>
                <w:sz w:val="28"/>
                <w:szCs w:val="28"/>
                <w:u w:val="none"/>
                <w:lang w:val="en-US" w:eastAsia="zh-CN" w:bidi="ar"/>
              </w:rPr>
              <w:t>；</w:t>
            </w:r>
            <w:r>
              <w:rPr>
                <w:rFonts w:hint="eastAsia" w:ascii="黑体" w:hAnsi="黑体" w:eastAsia="黑体" w:cs="黑体"/>
                <w:b w:val="0"/>
                <w:bCs w:val="0"/>
                <w:i w:val="0"/>
                <w:iCs w:val="0"/>
                <w:snapToGrid w:val="0"/>
                <w:color w:val="000000"/>
                <w:kern w:val="0"/>
                <w:sz w:val="28"/>
                <w:szCs w:val="28"/>
                <w:u w:val="none"/>
                <w:lang w:val="en-US" w:eastAsia="zh-CN" w:bidi="ar"/>
              </w:rPr>
              <w:t>造价咨询费按中价协【2013】35号文件，按差额定率累进法计算，以中标价为计算基数收取造价咨询服务费</w:t>
            </w:r>
            <w:r>
              <w:rPr>
                <w:rFonts w:hint="eastAsia" w:ascii="黑体" w:hAnsi="黑体" w:cs="黑体"/>
                <w:b w:val="0"/>
                <w:bCs w:val="0"/>
                <w:i w:val="0"/>
                <w:iCs w:val="0"/>
                <w:snapToGrid w:val="0"/>
                <w:color w:val="000000"/>
                <w:kern w:val="0"/>
                <w:sz w:val="28"/>
                <w:szCs w:val="28"/>
                <w:u w:val="none"/>
                <w:lang w:val="en-US" w:eastAsia="zh-CN" w:bidi="ar"/>
              </w:rPr>
              <w:t>；以上费用</w:t>
            </w:r>
            <w:r>
              <w:rPr>
                <w:rFonts w:hint="eastAsia" w:ascii="黑体" w:hAnsi="黑体" w:eastAsia="黑体" w:cs="黑体"/>
                <w:b w:val="0"/>
                <w:bCs w:val="0"/>
                <w:i w:val="0"/>
                <w:iCs w:val="0"/>
                <w:snapToGrid w:val="0"/>
                <w:color w:val="000000"/>
                <w:kern w:val="0"/>
                <w:sz w:val="28"/>
                <w:szCs w:val="28"/>
                <w:u w:val="none"/>
                <w:lang w:val="en-US" w:eastAsia="zh-CN" w:bidi="ar"/>
              </w:rPr>
              <w:t>由中标人在领取中标通知书时一次性支付。</w:t>
            </w:r>
            <w:r>
              <w:rPr>
                <w:rFonts w:hint="eastAsia" w:ascii="黑体" w:hAnsi="黑体" w:eastAsia="黑体" w:cs="黑体"/>
                <w:b w:val="0"/>
                <w:bCs w:val="0"/>
                <w:i w:val="0"/>
                <w:iCs w:val="0"/>
                <w:snapToGrid w:val="0"/>
                <w:color w:val="000000"/>
                <w:kern w:val="0"/>
                <w:sz w:val="28"/>
                <w:szCs w:val="28"/>
                <w:u w:val="none"/>
                <w:lang w:val="en-US" w:eastAsia="zh-CN" w:bidi="ar"/>
              </w:rPr>
              <w:br w:type="textWrapping"/>
            </w:r>
            <w:r>
              <w:rPr>
                <w:rFonts w:hint="eastAsia" w:ascii="黑体" w:hAnsi="黑体" w:eastAsia="黑体" w:cs="黑体"/>
                <w:b w:val="0"/>
                <w:bCs w:val="0"/>
                <w:i w:val="0"/>
                <w:iCs w:val="0"/>
                <w:snapToGrid w:val="0"/>
                <w:color w:val="000000"/>
                <w:kern w:val="0"/>
                <w:sz w:val="28"/>
                <w:szCs w:val="28"/>
                <w:u w:val="none"/>
                <w:lang w:val="en-US" w:eastAsia="zh-CN" w:bidi="ar"/>
              </w:rPr>
              <w:t>支付形式：转账</w:t>
            </w:r>
            <w:r>
              <w:rPr>
                <w:rFonts w:hint="eastAsia" w:ascii="黑体" w:hAnsi="黑体" w:eastAsia="黑体" w:cs="黑体"/>
                <w:b w:val="0"/>
                <w:bCs w:val="0"/>
                <w:i w:val="0"/>
                <w:iCs w:val="0"/>
                <w:snapToGrid w:val="0"/>
                <w:color w:val="000000"/>
                <w:kern w:val="0"/>
                <w:sz w:val="28"/>
                <w:szCs w:val="28"/>
                <w:u w:val="none"/>
                <w:lang w:val="en-US" w:eastAsia="zh-CN" w:bidi="ar"/>
              </w:rPr>
              <w:br w:type="textWrapping"/>
            </w:r>
            <w:r>
              <w:rPr>
                <w:rFonts w:hint="eastAsia" w:ascii="黑体" w:hAnsi="黑体" w:eastAsia="黑体" w:cs="黑体"/>
                <w:b w:val="0"/>
                <w:bCs w:val="0"/>
                <w:i w:val="0"/>
                <w:iCs w:val="0"/>
                <w:snapToGrid w:val="0"/>
                <w:color w:val="000000"/>
                <w:kern w:val="0"/>
                <w:sz w:val="28"/>
                <w:szCs w:val="28"/>
                <w:u w:val="none"/>
                <w:lang w:val="en-US" w:eastAsia="zh-CN" w:bidi="ar"/>
              </w:rPr>
              <w:t>支付时间：领取中标通知书时</w:t>
            </w:r>
          </w:p>
        </w:tc>
      </w:tr>
      <w:tr w14:paraId="08AD2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F5052">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kern w:val="0"/>
                <w:sz w:val="28"/>
                <w:szCs w:val="28"/>
                <w:u w:val="none"/>
                <w:lang w:val="en-US" w:eastAsia="zh-CN" w:bidi="ar"/>
              </w:rPr>
              <w:t>33.1</w:t>
            </w:r>
          </w:p>
        </w:tc>
        <w:tc>
          <w:tcPr>
            <w:tcW w:w="4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F68AE">
            <w:pPr>
              <w:keepNext w:val="0"/>
              <w:keepLines w:val="0"/>
              <w:widowControl/>
              <w:suppressLineNumbers w:val="0"/>
              <w:jc w:val="left"/>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kern w:val="0"/>
                <w:sz w:val="28"/>
                <w:szCs w:val="28"/>
                <w:u w:val="none"/>
                <w:lang w:val="en-US" w:eastAsia="zh-CN" w:bidi="ar"/>
              </w:rPr>
              <w:t>本项目是否属于信用担保试点范围：</w:t>
            </w:r>
            <w:r>
              <w:rPr>
                <w:rStyle w:val="17"/>
                <w:rFonts w:hint="eastAsia" w:ascii="黑体" w:hAnsi="黑体" w:eastAsia="黑体" w:cs="黑体"/>
                <w:b w:val="0"/>
                <w:bCs w:val="0"/>
                <w:snapToGrid w:val="0"/>
                <w:color w:val="000000"/>
                <w:lang w:val="en-US" w:eastAsia="zh-CN" w:bidi="ar"/>
              </w:rPr>
              <w:t>是</w:t>
            </w:r>
            <w:r>
              <w:rPr>
                <w:rStyle w:val="18"/>
                <w:rFonts w:hint="eastAsia" w:ascii="黑体" w:hAnsi="黑体" w:eastAsia="黑体" w:cs="黑体"/>
                <w:b w:val="0"/>
                <w:bCs w:val="0"/>
                <w:snapToGrid w:val="0"/>
                <w:color w:val="000000"/>
                <w:lang w:val="en-US" w:eastAsia="zh-CN" w:bidi="ar"/>
              </w:rPr>
              <w:t>（是、否）</w:t>
            </w:r>
          </w:p>
        </w:tc>
      </w:tr>
      <w:tr w14:paraId="2D4B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32918">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kern w:val="0"/>
                <w:sz w:val="28"/>
                <w:szCs w:val="28"/>
                <w:u w:val="none"/>
                <w:lang w:val="en-US" w:eastAsia="zh-CN" w:bidi="ar"/>
              </w:rPr>
              <w:t>36.5</w:t>
            </w:r>
          </w:p>
        </w:tc>
        <w:tc>
          <w:tcPr>
            <w:tcW w:w="4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6F5A5">
            <w:pPr>
              <w:keepNext w:val="0"/>
              <w:keepLines w:val="0"/>
              <w:widowControl/>
              <w:suppressLineNumbers w:val="0"/>
              <w:jc w:val="left"/>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kern w:val="0"/>
                <w:sz w:val="28"/>
                <w:szCs w:val="28"/>
                <w:u w:val="none"/>
                <w:lang w:val="en-US" w:eastAsia="zh-CN" w:bidi="ar"/>
              </w:rPr>
              <w:t>接收部门：招标项目部</w:t>
            </w:r>
            <w:r>
              <w:rPr>
                <w:rFonts w:hint="eastAsia" w:ascii="黑体" w:hAnsi="黑体" w:eastAsia="黑体" w:cs="黑体"/>
                <w:b w:val="0"/>
                <w:bCs w:val="0"/>
                <w:i w:val="0"/>
                <w:iCs w:val="0"/>
                <w:snapToGrid w:val="0"/>
                <w:color w:val="000000"/>
                <w:kern w:val="0"/>
                <w:sz w:val="28"/>
                <w:szCs w:val="28"/>
                <w:u w:val="none"/>
                <w:lang w:val="en-US" w:eastAsia="zh-CN" w:bidi="ar"/>
              </w:rPr>
              <w:br w:type="textWrapping"/>
            </w:r>
            <w:r>
              <w:rPr>
                <w:rFonts w:hint="eastAsia" w:ascii="黑体" w:hAnsi="黑体" w:eastAsia="黑体" w:cs="黑体"/>
                <w:b w:val="0"/>
                <w:bCs w:val="0"/>
                <w:i w:val="0"/>
                <w:iCs w:val="0"/>
                <w:snapToGrid w:val="0"/>
                <w:color w:val="000000"/>
                <w:kern w:val="0"/>
                <w:sz w:val="28"/>
                <w:szCs w:val="28"/>
                <w:u w:val="none"/>
                <w:lang w:val="en-US" w:eastAsia="zh-CN" w:bidi="ar"/>
              </w:rPr>
              <w:t>联系电话：</w:t>
            </w:r>
            <w:r>
              <w:rPr>
                <w:rFonts w:hint="eastAsia" w:ascii="黑体" w:hAnsi="黑体" w:cs="黑体"/>
                <w:b w:val="0"/>
                <w:bCs w:val="0"/>
                <w:i w:val="0"/>
                <w:iCs w:val="0"/>
                <w:snapToGrid w:val="0"/>
                <w:color w:val="000000"/>
                <w:kern w:val="0"/>
                <w:sz w:val="28"/>
                <w:szCs w:val="28"/>
                <w:u w:val="none"/>
                <w:lang w:val="en-US" w:eastAsia="zh-CN" w:bidi="ar"/>
              </w:rPr>
              <w:t>13579617635</w:t>
            </w:r>
            <w:r>
              <w:rPr>
                <w:rFonts w:hint="eastAsia" w:ascii="黑体" w:hAnsi="黑体" w:eastAsia="黑体" w:cs="黑体"/>
                <w:b w:val="0"/>
                <w:bCs w:val="0"/>
                <w:i w:val="0"/>
                <w:iCs w:val="0"/>
                <w:snapToGrid w:val="0"/>
                <w:color w:val="000000"/>
                <w:kern w:val="0"/>
                <w:sz w:val="28"/>
                <w:szCs w:val="28"/>
                <w:u w:val="none"/>
                <w:lang w:val="en-US" w:eastAsia="zh-CN" w:bidi="ar"/>
              </w:rPr>
              <w:br w:type="textWrapping"/>
            </w:r>
            <w:r>
              <w:rPr>
                <w:rFonts w:hint="eastAsia" w:ascii="黑体" w:hAnsi="黑体" w:eastAsia="黑体" w:cs="黑体"/>
                <w:b w:val="0"/>
                <w:bCs w:val="0"/>
                <w:i w:val="0"/>
                <w:iCs w:val="0"/>
                <w:snapToGrid w:val="0"/>
                <w:color w:val="000000"/>
                <w:kern w:val="0"/>
                <w:sz w:val="28"/>
                <w:szCs w:val="28"/>
                <w:u w:val="none"/>
                <w:lang w:val="en-US" w:eastAsia="zh-CN" w:bidi="ar"/>
              </w:rPr>
              <w:t>接收邮箱：</w:t>
            </w:r>
            <w:r>
              <w:rPr>
                <w:rFonts w:hint="eastAsia" w:ascii="黑体" w:hAnsi="黑体" w:cs="黑体"/>
                <w:b w:val="0"/>
                <w:bCs w:val="0"/>
                <w:i w:val="0"/>
                <w:iCs w:val="0"/>
                <w:snapToGrid w:val="0"/>
                <w:color w:val="000000"/>
                <w:kern w:val="0"/>
                <w:sz w:val="28"/>
                <w:szCs w:val="28"/>
                <w:u w:val="none"/>
                <w:lang w:val="en-US" w:eastAsia="zh-CN" w:bidi="ar"/>
              </w:rPr>
              <w:t>568369764</w:t>
            </w:r>
            <w:r>
              <w:rPr>
                <w:rFonts w:hint="eastAsia" w:ascii="黑体" w:hAnsi="黑体" w:eastAsia="黑体" w:cs="黑体"/>
                <w:b w:val="0"/>
                <w:bCs w:val="0"/>
                <w:i w:val="0"/>
                <w:iCs w:val="0"/>
                <w:snapToGrid w:val="0"/>
                <w:color w:val="000000"/>
                <w:kern w:val="0"/>
                <w:sz w:val="28"/>
                <w:szCs w:val="28"/>
                <w:u w:val="none"/>
                <w:lang w:val="en-US" w:eastAsia="zh-CN" w:bidi="ar"/>
              </w:rPr>
              <w:t>@qq.com</w:t>
            </w:r>
            <w:r>
              <w:rPr>
                <w:rFonts w:hint="eastAsia" w:ascii="黑体" w:hAnsi="黑体" w:eastAsia="黑体" w:cs="黑体"/>
                <w:b w:val="0"/>
                <w:bCs w:val="0"/>
                <w:i w:val="0"/>
                <w:iCs w:val="0"/>
                <w:snapToGrid w:val="0"/>
                <w:color w:val="000000"/>
                <w:kern w:val="0"/>
                <w:sz w:val="28"/>
                <w:szCs w:val="28"/>
                <w:u w:val="none"/>
                <w:lang w:val="en-US" w:eastAsia="zh-CN" w:bidi="ar"/>
              </w:rPr>
              <w:br w:type="textWrapping"/>
            </w:r>
            <w:r>
              <w:rPr>
                <w:rFonts w:hint="eastAsia" w:ascii="黑体" w:hAnsi="黑体" w:eastAsia="黑体" w:cs="黑体"/>
                <w:b w:val="0"/>
                <w:bCs w:val="0"/>
                <w:i w:val="0"/>
                <w:iCs w:val="0"/>
                <w:snapToGrid w:val="0"/>
                <w:color w:val="000000"/>
                <w:kern w:val="0"/>
                <w:sz w:val="28"/>
                <w:szCs w:val="28"/>
                <w:u w:val="none"/>
                <w:lang w:val="en-US" w:eastAsia="zh-CN" w:bidi="ar"/>
              </w:rPr>
              <w:t>通讯地址：</w:t>
            </w:r>
            <w:r>
              <w:rPr>
                <w:rFonts w:hint="eastAsia" w:ascii="黑体" w:hAnsi="黑体" w:cs="黑体"/>
                <w:b w:val="0"/>
                <w:bCs w:val="0"/>
                <w:i w:val="0"/>
                <w:iCs w:val="0"/>
                <w:snapToGrid w:val="0"/>
                <w:color w:val="000000"/>
                <w:kern w:val="0"/>
                <w:sz w:val="28"/>
                <w:szCs w:val="28"/>
                <w:u w:val="none"/>
                <w:lang w:val="en-US" w:eastAsia="zh-CN" w:bidi="ar"/>
              </w:rPr>
              <w:t>新疆昌吉回族自治州昌吉市南公园西路融投小镇1号楼A座14层</w:t>
            </w:r>
          </w:p>
        </w:tc>
      </w:tr>
      <w:tr w14:paraId="204D0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C54C6">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kern w:val="0"/>
                <w:sz w:val="28"/>
                <w:szCs w:val="28"/>
                <w:u w:val="none"/>
                <w:lang w:val="en-US" w:eastAsia="zh-CN" w:bidi="ar"/>
              </w:rPr>
              <w:t>20.6</w:t>
            </w:r>
          </w:p>
        </w:tc>
        <w:tc>
          <w:tcPr>
            <w:tcW w:w="4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8DB51">
            <w:pPr>
              <w:keepNext w:val="0"/>
              <w:keepLines w:val="0"/>
              <w:widowControl/>
              <w:suppressLineNumbers w:val="0"/>
              <w:jc w:val="both"/>
              <w:textAlignment w:val="center"/>
              <w:rPr>
                <w:rFonts w:hint="eastAsia" w:ascii="黑体" w:hAnsi="黑体" w:eastAsia="黑体" w:cs="黑体"/>
                <w:b/>
                <w:bCs/>
                <w:i w:val="0"/>
                <w:iCs w:val="0"/>
                <w:snapToGrid w:val="0"/>
                <w:color w:val="000000"/>
                <w:kern w:val="0"/>
                <w:sz w:val="28"/>
                <w:szCs w:val="28"/>
                <w:u w:val="none"/>
                <w:lang w:val="en-US" w:eastAsia="zh-CN" w:bidi="ar"/>
              </w:rPr>
            </w:pPr>
            <w:r>
              <w:rPr>
                <w:rFonts w:hint="eastAsia" w:ascii="黑体" w:hAnsi="黑体" w:eastAsia="黑体" w:cs="黑体"/>
                <w:b/>
                <w:bCs/>
                <w:i w:val="0"/>
                <w:iCs w:val="0"/>
                <w:snapToGrid w:val="0"/>
                <w:color w:val="000000"/>
                <w:kern w:val="0"/>
                <w:sz w:val="28"/>
                <w:szCs w:val="28"/>
                <w:u w:val="none"/>
                <w:lang w:val="en-US" w:eastAsia="zh-CN" w:bidi="ar"/>
              </w:rPr>
              <w:t>根据财政部、发展改革委、生态环境部、市场监管总局联合发布的《关于调整优化节能产品、环境标志产品政府采购执行机制的通知》(财库[2019]9号)要求,财政部生态环境部《关于印发环境标志产品政府采购品目清单的通知》（财库〔2019〕18号）、财政部发展改革委《关于印发节能产品政府采购品目清单的通知》（财库〔2019〕19号）。采购人采购产品属于节能产品、环境标志产品品目清单范围内，且投标人所投产品具有有效期内的产品认证证书，予以优先采购。</w:t>
            </w:r>
          </w:p>
          <w:p w14:paraId="1B548332">
            <w:pPr>
              <w:keepNext w:val="0"/>
              <w:keepLines w:val="0"/>
              <w:widowControl/>
              <w:suppressLineNumbers w:val="0"/>
              <w:jc w:val="both"/>
              <w:textAlignment w:val="center"/>
              <w:rPr>
                <w:rFonts w:hint="default" w:ascii="黑体" w:hAnsi="黑体" w:eastAsia="黑体" w:cs="黑体"/>
                <w:b w:val="0"/>
                <w:bCs w:val="0"/>
                <w:i w:val="0"/>
                <w:iCs w:val="0"/>
                <w:snapToGrid w:val="0"/>
                <w:color w:val="000000"/>
                <w:kern w:val="0"/>
                <w:sz w:val="28"/>
                <w:szCs w:val="28"/>
                <w:u w:val="none"/>
                <w:lang w:val="en-US" w:eastAsia="zh-CN" w:bidi="ar"/>
              </w:rPr>
            </w:pPr>
            <w:r>
              <w:rPr>
                <w:rFonts w:hint="eastAsia" w:ascii="黑体" w:hAnsi="黑体" w:eastAsia="黑体" w:cs="黑体"/>
                <w:b/>
                <w:bCs/>
                <w:i w:val="0"/>
                <w:iCs w:val="0"/>
                <w:snapToGrid w:val="0"/>
                <w:color w:val="000000"/>
                <w:kern w:val="0"/>
                <w:sz w:val="28"/>
                <w:szCs w:val="28"/>
                <w:u w:val="none"/>
                <w:lang w:val="en-US" w:eastAsia="zh-CN" w:bidi="ar"/>
              </w:rPr>
              <w:t>如采购人所采购产品为政府强制采购的节能产品，供应商所投产品的品牌及型号必须为清单中有效期内产品并提供证明文件，否则其响应将被认定为响应无效</w:t>
            </w:r>
            <w:r>
              <w:rPr>
                <w:rFonts w:hint="eastAsia" w:ascii="黑体" w:hAnsi="黑体" w:cs="黑体"/>
                <w:b/>
                <w:bCs/>
                <w:i w:val="0"/>
                <w:iCs w:val="0"/>
                <w:snapToGrid w:val="0"/>
                <w:color w:val="000000"/>
                <w:kern w:val="0"/>
                <w:sz w:val="28"/>
                <w:szCs w:val="28"/>
                <w:u w:val="none"/>
                <w:lang w:val="en-US" w:eastAsia="zh-CN" w:bidi="ar"/>
              </w:rPr>
              <w:t>。</w:t>
            </w:r>
          </w:p>
        </w:tc>
      </w:tr>
      <w:tr w14:paraId="4B58A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AD623">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kern w:val="0"/>
                <w:sz w:val="28"/>
                <w:szCs w:val="28"/>
                <w:u w:val="none"/>
                <w:lang w:val="en-US" w:eastAsia="zh-CN" w:bidi="ar"/>
              </w:rPr>
              <w:t>注意事项</w:t>
            </w:r>
          </w:p>
        </w:tc>
        <w:tc>
          <w:tcPr>
            <w:tcW w:w="4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BC8B3">
            <w:pPr>
              <w:keepNext w:val="0"/>
              <w:keepLines w:val="0"/>
              <w:widowControl/>
              <w:suppressLineNumbers w:val="0"/>
              <w:jc w:val="left"/>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snapToGrid w:val="0"/>
                <w:color w:val="000000"/>
                <w:kern w:val="0"/>
                <w:sz w:val="28"/>
                <w:szCs w:val="28"/>
                <w:u w:val="none"/>
                <w:lang w:val="en-US" w:eastAsia="zh-CN" w:bidi="ar"/>
              </w:rPr>
              <w:t>1.电子标书加盖法人章的两种方式:一种为法人(企业负责人)电子章；另一种为纸质手写版盖章后扫描，两种方式的任意一种在评审时均予认可。</w:t>
            </w:r>
            <w:r>
              <w:rPr>
                <w:rFonts w:hint="eastAsia" w:ascii="黑体" w:hAnsi="黑体" w:eastAsia="黑体" w:cs="黑体"/>
                <w:b w:val="0"/>
                <w:bCs w:val="0"/>
                <w:i w:val="0"/>
                <w:iCs w:val="0"/>
                <w:snapToGrid w:val="0"/>
                <w:color w:val="000000"/>
                <w:kern w:val="0"/>
                <w:sz w:val="28"/>
                <w:szCs w:val="28"/>
                <w:u w:val="none"/>
                <w:lang w:val="en-US" w:eastAsia="zh-CN" w:bidi="ar"/>
              </w:rPr>
              <w:br w:type="textWrapping"/>
            </w:r>
            <w:r>
              <w:rPr>
                <w:rFonts w:hint="eastAsia" w:ascii="黑体" w:hAnsi="黑体" w:eastAsia="黑体" w:cs="黑体"/>
                <w:b w:val="0"/>
                <w:bCs w:val="0"/>
                <w:i w:val="0"/>
                <w:iCs w:val="0"/>
                <w:snapToGrid w:val="0"/>
                <w:color w:val="000000"/>
                <w:kern w:val="0"/>
                <w:sz w:val="28"/>
                <w:szCs w:val="28"/>
                <w:u w:val="none"/>
                <w:lang w:val="en-US" w:eastAsia="zh-CN" w:bidi="ar"/>
              </w:rPr>
              <w:t>2.供应商操作指南详见(新疆政府采购网(ccgp-xinjiang.gov.cn)）—办事指南—操作指南。</w:t>
            </w:r>
            <w:r>
              <w:rPr>
                <w:rFonts w:hint="eastAsia" w:ascii="黑体" w:hAnsi="黑体" w:eastAsia="黑体" w:cs="黑体"/>
                <w:b w:val="0"/>
                <w:bCs w:val="0"/>
                <w:i w:val="0"/>
                <w:iCs w:val="0"/>
                <w:snapToGrid w:val="0"/>
                <w:color w:val="000000"/>
                <w:kern w:val="0"/>
                <w:sz w:val="28"/>
                <w:szCs w:val="28"/>
                <w:u w:val="none"/>
                <w:lang w:val="en-US" w:eastAsia="zh-CN" w:bidi="ar"/>
              </w:rPr>
              <w:br w:type="textWrapping"/>
            </w:r>
            <w:r>
              <w:rPr>
                <w:rFonts w:hint="eastAsia" w:ascii="黑体" w:hAnsi="黑体" w:eastAsia="黑体" w:cs="黑体"/>
                <w:b w:val="0"/>
                <w:bCs w:val="0"/>
                <w:i w:val="0"/>
                <w:iCs w:val="0"/>
                <w:snapToGrid w:val="0"/>
                <w:color w:val="000000"/>
                <w:kern w:val="0"/>
                <w:sz w:val="28"/>
                <w:szCs w:val="28"/>
                <w:u w:val="none"/>
                <w:lang w:val="en-US" w:eastAsia="zh-CN" w:bidi="ar"/>
              </w:rPr>
              <w:t>3.系统操作问题请咨询技术支持电话400-881-7190，CA办理问题请咨询新疆CA服务电话0991-2819290。</w:t>
            </w:r>
            <w:r>
              <w:rPr>
                <w:rFonts w:hint="eastAsia" w:ascii="黑体" w:hAnsi="黑体" w:eastAsia="黑体" w:cs="黑体"/>
                <w:b w:val="0"/>
                <w:bCs w:val="0"/>
                <w:i w:val="0"/>
                <w:iCs w:val="0"/>
                <w:snapToGrid w:val="0"/>
                <w:color w:val="000000"/>
                <w:kern w:val="0"/>
                <w:sz w:val="28"/>
                <w:szCs w:val="28"/>
                <w:u w:val="none"/>
                <w:lang w:val="en-US" w:eastAsia="zh-CN" w:bidi="ar"/>
              </w:rPr>
              <w:br w:type="textWrapping"/>
            </w:r>
            <w:r>
              <w:rPr>
                <w:rFonts w:hint="eastAsia" w:ascii="黑体" w:hAnsi="黑体" w:eastAsia="黑体" w:cs="黑体"/>
                <w:b w:val="0"/>
                <w:bCs w:val="0"/>
                <w:i w:val="0"/>
                <w:iCs w:val="0"/>
                <w:snapToGrid w:val="0"/>
                <w:color w:val="000000"/>
                <w:kern w:val="0"/>
                <w:sz w:val="28"/>
                <w:szCs w:val="28"/>
                <w:u w:val="none"/>
                <w:lang w:val="en-US" w:eastAsia="zh-CN" w:bidi="ar"/>
              </w:rPr>
              <w:t>4.开标注意事项：</w:t>
            </w:r>
            <w:r>
              <w:rPr>
                <w:rFonts w:hint="eastAsia" w:ascii="黑体" w:hAnsi="黑体" w:eastAsia="黑体" w:cs="黑体"/>
                <w:b w:val="0"/>
                <w:bCs w:val="0"/>
                <w:i w:val="0"/>
                <w:iCs w:val="0"/>
                <w:snapToGrid w:val="0"/>
                <w:color w:val="000000"/>
                <w:kern w:val="0"/>
                <w:sz w:val="28"/>
                <w:szCs w:val="28"/>
                <w:u w:val="none"/>
                <w:lang w:val="en-US" w:eastAsia="zh-CN" w:bidi="ar"/>
              </w:rPr>
              <w:br w:type="textWrapping"/>
            </w:r>
            <w:r>
              <w:rPr>
                <w:rFonts w:hint="eastAsia" w:ascii="黑体" w:hAnsi="黑体" w:eastAsia="黑体" w:cs="黑体"/>
                <w:b w:val="0"/>
                <w:bCs w:val="0"/>
                <w:i w:val="0"/>
                <w:iCs w:val="0"/>
                <w:snapToGrid w:val="0"/>
                <w:color w:val="000000"/>
                <w:kern w:val="0"/>
                <w:sz w:val="28"/>
                <w:szCs w:val="28"/>
                <w:u w:val="none"/>
                <w:lang w:val="en-US" w:eastAsia="zh-CN" w:bidi="ar"/>
              </w:rPr>
              <w:t>(1)开标时推荐使用Chrome浏览器或360浏览器，且使用的电脑已经安装最新的CA驱动；</w:t>
            </w:r>
            <w:r>
              <w:rPr>
                <w:rFonts w:hint="eastAsia" w:ascii="黑体" w:hAnsi="黑体" w:eastAsia="黑体" w:cs="黑体"/>
                <w:b w:val="0"/>
                <w:bCs w:val="0"/>
                <w:i w:val="0"/>
                <w:iCs w:val="0"/>
                <w:snapToGrid w:val="0"/>
                <w:color w:val="000000"/>
                <w:kern w:val="0"/>
                <w:sz w:val="28"/>
                <w:szCs w:val="28"/>
                <w:u w:val="none"/>
                <w:lang w:val="en-US" w:eastAsia="zh-CN" w:bidi="ar"/>
              </w:rPr>
              <w:br w:type="textWrapping"/>
            </w:r>
            <w:r>
              <w:rPr>
                <w:rFonts w:hint="eastAsia" w:ascii="黑体" w:hAnsi="黑体" w:eastAsia="黑体" w:cs="黑体"/>
                <w:b w:val="0"/>
                <w:bCs w:val="0"/>
                <w:i w:val="0"/>
                <w:iCs w:val="0"/>
                <w:snapToGrid w:val="0"/>
                <w:color w:val="000000"/>
                <w:kern w:val="0"/>
                <w:sz w:val="28"/>
                <w:szCs w:val="28"/>
                <w:u w:val="none"/>
                <w:lang w:val="en-US" w:eastAsia="zh-CN" w:bidi="ar"/>
              </w:rPr>
              <w:t>(2)开标时请使用您本次加密使用的CA进行解密；开标及电子保函解密时需使用CA的密码，并确认开标人员已知晓正确的密码。</w:t>
            </w:r>
            <w:r>
              <w:rPr>
                <w:rFonts w:hint="eastAsia" w:ascii="黑体" w:hAnsi="黑体" w:eastAsia="黑体" w:cs="黑体"/>
                <w:b w:val="0"/>
                <w:bCs w:val="0"/>
                <w:i w:val="0"/>
                <w:iCs w:val="0"/>
                <w:snapToGrid w:val="0"/>
                <w:color w:val="000000"/>
                <w:kern w:val="0"/>
                <w:sz w:val="28"/>
                <w:szCs w:val="28"/>
                <w:u w:val="none"/>
                <w:lang w:val="en-US" w:eastAsia="zh-CN" w:bidi="ar"/>
              </w:rPr>
              <w:br w:type="textWrapping"/>
            </w:r>
            <w:r>
              <w:rPr>
                <w:rFonts w:hint="eastAsia" w:ascii="黑体" w:hAnsi="黑体" w:eastAsia="黑体" w:cs="黑体"/>
                <w:b w:val="0"/>
                <w:bCs w:val="0"/>
                <w:i w:val="0"/>
                <w:iCs w:val="0"/>
                <w:snapToGrid w:val="0"/>
                <w:color w:val="000000"/>
                <w:kern w:val="0"/>
                <w:sz w:val="28"/>
                <w:szCs w:val="28"/>
                <w:u w:val="none"/>
                <w:lang w:val="en-US" w:eastAsia="zh-CN" w:bidi="ar"/>
              </w:rPr>
              <w:t>(3)推荐使用制作生成电子标书的电脑进行解密。</w:t>
            </w:r>
            <w:r>
              <w:rPr>
                <w:rFonts w:hint="eastAsia" w:ascii="黑体" w:hAnsi="黑体" w:eastAsia="黑体" w:cs="黑体"/>
                <w:b w:val="0"/>
                <w:bCs w:val="0"/>
                <w:i w:val="0"/>
                <w:iCs w:val="0"/>
                <w:snapToGrid w:val="0"/>
                <w:color w:val="000000"/>
                <w:kern w:val="0"/>
                <w:sz w:val="28"/>
                <w:szCs w:val="28"/>
                <w:u w:val="none"/>
                <w:lang w:val="en-US" w:eastAsia="zh-CN" w:bidi="ar"/>
              </w:rPr>
              <w:br w:type="textWrapping"/>
            </w:r>
            <w:r>
              <w:rPr>
                <w:rFonts w:hint="eastAsia" w:ascii="黑体" w:hAnsi="黑体" w:eastAsia="黑体" w:cs="黑体"/>
                <w:b w:val="0"/>
                <w:bCs w:val="0"/>
                <w:i w:val="0"/>
                <w:iCs w:val="0"/>
                <w:snapToGrid w:val="0"/>
                <w:color w:val="000000"/>
                <w:kern w:val="0"/>
                <w:sz w:val="28"/>
                <w:szCs w:val="28"/>
                <w:u w:val="none"/>
                <w:lang w:val="en-US" w:eastAsia="zh-CN" w:bidi="ar"/>
              </w:rPr>
              <w:t>(4)开标解密路径：登录政采云平台，进入【项目采购】应用—【开标评标】菜单—【进入开标大厅】页面，找到当天开标的项目。</w:t>
            </w:r>
          </w:p>
        </w:tc>
      </w:tr>
      <w:tr w14:paraId="79492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6"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FB481">
            <w:pPr>
              <w:keepNext w:val="0"/>
              <w:keepLines w:val="0"/>
              <w:widowControl/>
              <w:suppressLineNumbers w:val="0"/>
              <w:jc w:val="center"/>
              <w:textAlignment w:val="center"/>
              <w:rPr>
                <w:rFonts w:hint="eastAsia" w:ascii="黑体" w:hAnsi="黑体" w:eastAsia="黑体" w:cs="黑体"/>
                <w:b w:val="0"/>
                <w:bCs w:val="0"/>
                <w:i w:val="0"/>
                <w:iCs w:val="0"/>
                <w:snapToGrid w:val="0"/>
                <w:color w:val="000000"/>
                <w:kern w:val="0"/>
                <w:sz w:val="28"/>
                <w:szCs w:val="28"/>
                <w:u w:val="none"/>
                <w:lang w:val="en-US" w:eastAsia="zh-CN" w:bidi="ar"/>
              </w:rPr>
            </w:pPr>
            <w:r>
              <w:rPr>
                <w:rFonts w:hint="eastAsia" w:ascii="黑体" w:hAnsi="黑体" w:eastAsia="黑体" w:cs="黑体"/>
                <w:b/>
                <w:bCs/>
                <w:i w:val="0"/>
                <w:iCs w:val="0"/>
                <w:snapToGrid w:val="0"/>
                <w:color w:val="000000"/>
                <w:kern w:val="0"/>
                <w:sz w:val="28"/>
                <w:szCs w:val="28"/>
                <w:u w:val="none"/>
                <w:lang w:val="en-US" w:eastAsia="zh-CN" w:bidi="ar"/>
              </w:rPr>
              <w:t>低于成本价不正当竞争预防措施</w:t>
            </w:r>
          </w:p>
        </w:tc>
        <w:tc>
          <w:tcPr>
            <w:tcW w:w="4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F3480">
            <w:pPr>
              <w:keepNext w:val="0"/>
              <w:keepLines w:val="0"/>
              <w:widowControl/>
              <w:suppressLineNumbers w:val="0"/>
              <w:jc w:val="left"/>
              <w:textAlignment w:val="center"/>
              <w:rPr>
                <w:rFonts w:hint="eastAsia" w:ascii="黑体" w:hAnsi="黑体" w:eastAsia="黑体" w:cs="黑体"/>
                <w:b w:val="0"/>
                <w:bCs w:val="0"/>
                <w:i w:val="0"/>
                <w:iCs w:val="0"/>
                <w:snapToGrid w:val="0"/>
                <w:color w:val="000000"/>
                <w:kern w:val="0"/>
                <w:sz w:val="28"/>
                <w:szCs w:val="28"/>
                <w:u w:val="none"/>
                <w:lang w:val="en-US" w:eastAsia="zh-CN" w:bidi="ar"/>
              </w:rPr>
            </w:pPr>
            <w:r>
              <w:rPr>
                <w:rFonts w:hint="eastAsia" w:ascii="黑体" w:hAnsi="黑体" w:eastAsia="黑体" w:cs="黑体"/>
                <w:b w:val="0"/>
                <w:bCs w:val="0"/>
                <w:i w:val="0"/>
                <w:iCs w:val="0"/>
                <w:snapToGrid w:val="0"/>
                <w:color w:val="000000"/>
                <w:kern w:val="0"/>
                <w:sz w:val="28"/>
                <w:szCs w:val="28"/>
                <w:u w:val="none"/>
                <w:lang w:val="en-US" w:eastAsia="zh-CN" w:bidi="ar"/>
              </w:rPr>
              <w:t>根据财库〔2026〕2号《关于推动解决政府采购异常低价问题的通知》，政府采购评审中出现下列情形之一的，评审委员会应当启动异常低价投标（响应）审查程序：</w:t>
            </w:r>
          </w:p>
          <w:p w14:paraId="402E2778">
            <w:pPr>
              <w:keepNext w:val="0"/>
              <w:keepLines w:val="0"/>
              <w:widowControl/>
              <w:suppressLineNumbers w:val="0"/>
              <w:jc w:val="left"/>
              <w:textAlignment w:val="center"/>
              <w:rPr>
                <w:rFonts w:hint="eastAsia" w:ascii="黑体" w:hAnsi="黑体" w:eastAsia="黑体" w:cs="黑体"/>
                <w:b w:val="0"/>
                <w:bCs w:val="0"/>
                <w:i w:val="0"/>
                <w:iCs w:val="0"/>
                <w:snapToGrid w:val="0"/>
                <w:color w:val="000000"/>
                <w:kern w:val="0"/>
                <w:sz w:val="28"/>
                <w:szCs w:val="28"/>
                <w:u w:val="none"/>
                <w:lang w:val="en-US" w:eastAsia="zh-CN" w:bidi="ar"/>
              </w:rPr>
            </w:pPr>
            <w:r>
              <w:rPr>
                <w:rFonts w:hint="eastAsia" w:ascii="黑体" w:hAnsi="黑体" w:eastAsia="黑体" w:cs="黑体"/>
                <w:b w:val="0"/>
                <w:bCs w:val="0"/>
                <w:i w:val="0"/>
                <w:iCs w:val="0"/>
                <w:snapToGrid w:val="0"/>
                <w:color w:val="000000"/>
                <w:kern w:val="0"/>
                <w:sz w:val="28"/>
                <w:szCs w:val="28"/>
                <w:u w:val="none"/>
                <w:lang w:val="en-US" w:eastAsia="zh-CN" w:bidi="ar"/>
              </w:rPr>
              <w:t>1.投标（响应）报价低于全部通过符合性审查供应商投标（响应）报价平均值50%的，即投标（响应）报价&lt;全部通过符合性审查供应商投标（响应）报价平均值×50%；</w:t>
            </w:r>
          </w:p>
          <w:p w14:paraId="7A24A707">
            <w:pPr>
              <w:keepNext w:val="0"/>
              <w:keepLines w:val="0"/>
              <w:widowControl/>
              <w:suppressLineNumbers w:val="0"/>
              <w:jc w:val="left"/>
              <w:textAlignment w:val="center"/>
              <w:rPr>
                <w:rFonts w:hint="eastAsia" w:ascii="黑体" w:hAnsi="黑体" w:eastAsia="黑体" w:cs="黑体"/>
                <w:b w:val="0"/>
                <w:bCs w:val="0"/>
                <w:i w:val="0"/>
                <w:iCs w:val="0"/>
                <w:snapToGrid w:val="0"/>
                <w:color w:val="000000"/>
                <w:kern w:val="0"/>
                <w:sz w:val="28"/>
                <w:szCs w:val="28"/>
                <w:u w:val="none"/>
                <w:lang w:val="en-US" w:eastAsia="zh-CN" w:bidi="ar"/>
              </w:rPr>
            </w:pPr>
            <w:r>
              <w:rPr>
                <w:rFonts w:hint="eastAsia" w:ascii="黑体" w:hAnsi="黑体" w:eastAsia="黑体" w:cs="黑体"/>
                <w:b w:val="0"/>
                <w:bCs w:val="0"/>
                <w:i w:val="0"/>
                <w:iCs w:val="0"/>
                <w:snapToGrid w:val="0"/>
                <w:color w:val="000000"/>
                <w:kern w:val="0"/>
                <w:sz w:val="28"/>
                <w:szCs w:val="28"/>
                <w:u w:val="none"/>
                <w:lang w:val="en-US" w:eastAsia="zh-CN" w:bidi="ar"/>
              </w:rPr>
              <w:t>2.投标（响应）报价低于通过符合性审查的次低报价供应商投标（响应）报价50%的，即投标（响应）报价&lt;通过符合性审查的次低报价供应商投标（响应）报价×50%；</w:t>
            </w:r>
          </w:p>
          <w:p w14:paraId="3D55C6DD">
            <w:pPr>
              <w:keepNext w:val="0"/>
              <w:keepLines w:val="0"/>
              <w:widowControl/>
              <w:suppressLineNumbers w:val="0"/>
              <w:jc w:val="left"/>
              <w:textAlignment w:val="center"/>
              <w:rPr>
                <w:rFonts w:hint="eastAsia" w:ascii="黑体" w:hAnsi="黑体" w:eastAsia="黑体" w:cs="黑体"/>
                <w:b w:val="0"/>
                <w:bCs w:val="0"/>
                <w:i w:val="0"/>
                <w:iCs w:val="0"/>
                <w:snapToGrid w:val="0"/>
                <w:color w:val="000000"/>
                <w:kern w:val="0"/>
                <w:sz w:val="28"/>
                <w:szCs w:val="28"/>
                <w:u w:val="none"/>
                <w:lang w:val="en-US" w:eastAsia="zh-CN" w:bidi="ar"/>
              </w:rPr>
            </w:pPr>
            <w:r>
              <w:rPr>
                <w:rFonts w:hint="eastAsia" w:ascii="黑体" w:hAnsi="黑体" w:eastAsia="黑体" w:cs="黑体"/>
                <w:b w:val="0"/>
                <w:bCs w:val="0"/>
                <w:i w:val="0"/>
                <w:iCs w:val="0"/>
                <w:snapToGrid w:val="0"/>
                <w:color w:val="000000"/>
                <w:kern w:val="0"/>
                <w:sz w:val="28"/>
                <w:szCs w:val="28"/>
                <w:u w:val="none"/>
                <w:lang w:val="en-US" w:eastAsia="zh-CN" w:bidi="ar"/>
              </w:rPr>
              <w:t>3.投标（响应）报价低于采购项目最高限价45%的，即投标（响应）报价&lt;采购项目最高限价×45%；</w:t>
            </w:r>
          </w:p>
          <w:p w14:paraId="131DE885">
            <w:pPr>
              <w:keepNext w:val="0"/>
              <w:keepLines w:val="0"/>
              <w:widowControl/>
              <w:suppressLineNumbers w:val="0"/>
              <w:jc w:val="left"/>
              <w:textAlignment w:val="center"/>
              <w:rPr>
                <w:rFonts w:hint="eastAsia" w:ascii="黑体" w:hAnsi="黑体" w:eastAsia="黑体" w:cs="黑体"/>
                <w:b w:val="0"/>
                <w:bCs w:val="0"/>
                <w:i w:val="0"/>
                <w:iCs w:val="0"/>
                <w:snapToGrid w:val="0"/>
                <w:color w:val="000000"/>
                <w:kern w:val="0"/>
                <w:sz w:val="28"/>
                <w:szCs w:val="28"/>
                <w:u w:val="none"/>
                <w:lang w:val="en-US" w:eastAsia="zh-CN" w:bidi="ar"/>
              </w:rPr>
            </w:pPr>
            <w:r>
              <w:rPr>
                <w:rFonts w:hint="eastAsia" w:ascii="黑体" w:hAnsi="黑体" w:eastAsia="黑体" w:cs="黑体"/>
                <w:b w:val="0"/>
                <w:bCs w:val="0"/>
                <w:i w:val="0"/>
                <w:iCs w:val="0"/>
                <w:snapToGrid w:val="0"/>
                <w:color w:val="000000"/>
                <w:kern w:val="0"/>
                <w:sz w:val="28"/>
                <w:szCs w:val="28"/>
                <w:u w:val="none"/>
                <w:lang w:val="en-US" w:eastAsia="zh-CN" w:bidi="ar"/>
              </w:rPr>
              <w:t>4.评审委员会基于专业判断，认为供应商报价过低，有可能影响产品质量或者不能诚信履约的其他情形。</w:t>
            </w:r>
          </w:p>
          <w:p w14:paraId="3D388700">
            <w:pPr>
              <w:keepNext w:val="0"/>
              <w:keepLines w:val="0"/>
              <w:widowControl/>
              <w:suppressLineNumbers w:val="0"/>
              <w:jc w:val="left"/>
              <w:textAlignment w:val="center"/>
              <w:rPr>
                <w:rFonts w:hint="eastAsia" w:ascii="黑体" w:hAnsi="黑体" w:eastAsia="黑体" w:cs="黑体"/>
                <w:b w:val="0"/>
                <w:bCs w:val="0"/>
                <w:i w:val="0"/>
                <w:iCs w:val="0"/>
                <w:snapToGrid w:val="0"/>
                <w:color w:val="000000"/>
                <w:kern w:val="0"/>
                <w:sz w:val="28"/>
                <w:szCs w:val="28"/>
                <w:u w:val="none"/>
                <w:lang w:val="en-US" w:eastAsia="zh-CN" w:bidi="ar"/>
              </w:rPr>
            </w:pPr>
            <w:r>
              <w:rPr>
                <w:rFonts w:hint="eastAsia" w:ascii="黑体" w:hAnsi="黑体" w:eastAsia="黑体" w:cs="黑体"/>
                <w:b w:val="0"/>
                <w:bCs w:val="0"/>
                <w:i w:val="0"/>
                <w:iCs w:val="0"/>
                <w:snapToGrid w:val="0"/>
                <w:color w:val="000000"/>
                <w:kern w:val="0"/>
                <w:sz w:val="28"/>
                <w:szCs w:val="28"/>
                <w:u w:val="none"/>
                <w:lang w:val="en-US" w:eastAsia="zh-CN" w:bidi="ar"/>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E8EE25F">
            <w:pPr>
              <w:keepNext w:val="0"/>
              <w:keepLines w:val="0"/>
              <w:widowControl/>
              <w:suppressLineNumbers w:val="0"/>
              <w:jc w:val="left"/>
              <w:textAlignment w:val="center"/>
              <w:rPr>
                <w:rFonts w:hint="eastAsia" w:ascii="黑体" w:hAnsi="黑体" w:eastAsia="黑体" w:cs="黑体"/>
                <w:b w:val="0"/>
                <w:bCs w:val="0"/>
                <w:i w:val="0"/>
                <w:iCs w:val="0"/>
                <w:snapToGrid w:val="0"/>
                <w:color w:val="000000"/>
                <w:kern w:val="0"/>
                <w:sz w:val="28"/>
                <w:szCs w:val="28"/>
                <w:u w:val="none"/>
                <w:lang w:val="en-US" w:eastAsia="zh-CN" w:bidi="ar"/>
              </w:rPr>
            </w:pPr>
            <w:r>
              <w:rPr>
                <w:rFonts w:hint="eastAsia" w:ascii="黑体" w:hAnsi="黑体" w:eastAsia="黑体" w:cs="黑体"/>
                <w:b w:val="0"/>
                <w:bCs w:val="0"/>
                <w:i w:val="0"/>
                <w:iCs w:val="0"/>
                <w:snapToGrid w:val="0"/>
                <w:color w:val="000000"/>
                <w:kern w:val="0"/>
                <w:sz w:val="28"/>
                <w:szCs w:val="28"/>
                <w:u w:val="none"/>
                <w:lang w:val="en-US" w:eastAsia="zh-CN" w:bidi="ar"/>
              </w:rPr>
              <w:t>投标（响应）供应商不能提供书面说明、证明材料，或者提供的书面说明、证明材料不能证明其报价合理性的，评审委员会应当将其作为无效投标（响应）处理。</w:t>
            </w:r>
          </w:p>
        </w:tc>
      </w:tr>
    </w:tbl>
    <w:p w14:paraId="63C43216">
      <w:pPr>
        <w:spacing w:before="12"/>
        <w:rPr>
          <w:rFonts w:hint="eastAsia" w:ascii="黑体" w:hAnsi="黑体" w:eastAsia="黑体" w:cs="黑体"/>
          <w:sz w:val="28"/>
          <w:szCs w:val="28"/>
        </w:rPr>
      </w:pPr>
    </w:p>
    <w:p w14:paraId="5A643EB7">
      <w:pPr>
        <w:rPr>
          <w:rFonts w:hint="eastAsia" w:ascii="黑体" w:hAnsi="黑体" w:eastAsia="黑体" w:cs="黑体"/>
          <w:sz w:val="28"/>
          <w:szCs w:val="28"/>
        </w:rPr>
      </w:pPr>
    </w:p>
    <w:p w14:paraId="4BC48954">
      <w:pPr>
        <w:rPr>
          <w:rFonts w:hint="eastAsia" w:ascii="黑体" w:hAnsi="黑体" w:eastAsia="黑体" w:cs="黑体"/>
          <w:sz w:val="28"/>
          <w:szCs w:val="28"/>
        </w:rPr>
        <w:sectPr>
          <w:footerReference r:id="rId39" w:type="default"/>
          <w:pgSz w:w="11906" w:h="16839"/>
          <w:pgMar w:top="1440" w:right="1800" w:bottom="1440" w:left="1800" w:header="0" w:footer="987" w:gutter="0"/>
          <w:pgNumType w:fmt="decimal"/>
          <w:cols w:space="720" w:num="1"/>
        </w:sectPr>
      </w:pPr>
    </w:p>
    <w:p w14:paraId="08783135">
      <w:pPr>
        <w:pStyle w:val="4"/>
        <w:numPr>
          <w:ilvl w:val="0"/>
          <w:numId w:val="0"/>
        </w:numPr>
        <w:spacing w:before="133" w:line="360" w:lineRule="auto"/>
        <w:jc w:val="center"/>
        <w:outlineLvl w:val="0"/>
        <w:rPr>
          <w:rFonts w:hint="eastAsia" w:ascii="黑体" w:hAnsi="黑体" w:eastAsia="黑体" w:cs="黑体"/>
          <w:b/>
          <w:bCs/>
          <w:spacing w:val="5"/>
          <w:sz w:val="44"/>
          <w:szCs w:val="44"/>
        </w:rPr>
      </w:pPr>
      <w:bookmarkStart w:id="38" w:name="bookmark15"/>
      <w:bookmarkEnd w:id="38"/>
      <w:bookmarkStart w:id="39" w:name="_Toc10936"/>
      <w:r>
        <w:rPr>
          <w:rFonts w:hint="eastAsia" w:ascii="黑体" w:hAnsi="黑体" w:eastAsia="黑体" w:cs="黑体"/>
          <w:b/>
          <w:bCs/>
          <w:snapToGrid w:val="0"/>
          <w:color w:val="000000"/>
          <w:spacing w:val="5"/>
          <w:kern w:val="0"/>
          <w:sz w:val="44"/>
          <w:szCs w:val="44"/>
          <w:lang w:val="en-US" w:eastAsia="en-US" w:bidi="ar-SA"/>
        </w:rPr>
        <w:t>第5章</w:t>
      </w:r>
      <w:r>
        <w:rPr>
          <w:rFonts w:hint="eastAsia" w:ascii="黑体" w:hAnsi="黑体" w:eastAsia="黑体" w:cs="黑体"/>
          <w:b/>
          <w:bCs/>
          <w:spacing w:val="5"/>
          <w:sz w:val="44"/>
          <w:szCs w:val="44"/>
          <w:lang w:val="en-US" w:eastAsia="zh-CN"/>
        </w:rPr>
        <w:t xml:space="preserve"> </w:t>
      </w:r>
      <w:r>
        <w:rPr>
          <w:rFonts w:hint="eastAsia" w:ascii="黑体" w:hAnsi="黑体" w:eastAsia="黑体" w:cs="黑体"/>
          <w:b/>
          <w:bCs/>
          <w:spacing w:val="5"/>
          <w:sz w:val="44"/>
          <w:szCs w:val="44"/>
        </w:rPr>
        <w:t>货物参数及技术要求</w:t>
      </w:r>
      <w:bookmarkEnd w:id="39"/>
    </w:p>
    <w:p w14:paraId="7EC686A7">
      <w:pPr>
        <w:bidi w:val="0"/>
        <w:rPr>
          <w:rFonts w:hint="eastAsia"/>
          <w:b/>
          <w:bCs/>
          <w:lang w:val="en-US" w:eastAsia="zh-CN"/>
        </w:rPr>
      </w:pPr>
      <w:r>
        <w:rPr>
          <w:rFonts w:hint="eastAsia"/>
          <w:b/>
          <w:bCs/>
          <w:lang w:val="en-US" w:eastAsia="zh-CN"/>
        </w:rPr>
        <w:t>货物清单</w:t>
      </w:r>
    </w:p>
    <w:tbl>
      <w:tblPr>
        <w:tblStyle w:val="12"/>
        <w:tblW w:w="512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7"/>
        <w:gridCol w:w="2377"/>
        <w:gridCol w:w="2826"/>
        <w:gridCol w:w="603"/>
        <w:gridCol w:w="16"/>
        <w:gridCol w:w="1239"/>
        <w:gridCol w:w="589"/>
      </w:tblGrid>
      <w:tr w14:paraId="03382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2" w:type="pct"/>
            <w:tcBorders>
              <w:top w:val="single" w:color="000000" w:sz="8" w:space="0"/>
              <w:left w:val="single" w:color="000000" w:sz="8" w:space="0"/>
              <w:bottom w:val="single" w:color="000000" w:sz="4" w:space="0"/>
              <w:right w:val="single" w:color="000000" w:sz="4" w:space="0"/>
            </w:tcBorders>
            <w:shd w:val="clear" w:color="auto" w:fill="auto"/>
            <w:vAlign w:val="center"/>
          </w:tcPr>
          <w:p w14:paraId="026E1CE2">
            <w:pPr>
              <w:bidi w:val="0"/>
              <w:jc w:val="center"/>
              <w:rPr>
                <w:rFonts w:hint="eastAsia"/>
                <w:color w:val="auto"/>
                <w:highlight w:val="none"/>
              </w:rPr>
            </w:pPr>
            <w:r>
              <w:rPr>
                <w:rFonts w:hint="eastAsia"/>
                <w:color w:val="auto"/>
                <w:highlight w:val="none"/>
                <w:lang w:val="en-US" w:eastAsia="zh-CN"/>
              </w:rPr>
              <w:t>序号</w:t>
            </w:r>
          </w:p>
        </w:tc>
        <w:tc>
          <w:tcPr>
            <w:tcW w:w="1360" w:type="pct"/>
            <w:tcBorders>
              <w:top w:val="single" w:color="000000" w:sz="8" w:space="0"/>
              <w:left w:val="single" w:color="000000" w:sz="4" w:space="0"/>
              <w:bottom w:val="single" w:color="000000" w:sz="4" w:space="0"/>
              <w:right w:val="single" w:color="000000" w:sz="4" w:space="0"/>
            </w:tcBorders>
            <w:shd w:val="clear" w:color="auto" w:fill="auto"/>
            <w:vAlign w:val="center"/>
          </w:tcPr>
          <w:p w14:paraId="70E35FBE">
            <w:pPr>
              <w:bidi w:val="0"/>
              <w:jc w:val="center"/>
              <w:rPr>
                <w:rFonts w:hint="eastAsia"/>
                <w:color w:val="auto"/>
                <w:highlight w:val="none"/>
              </w:rPr>
            </w:pPr>
            <w:r>
              <w:rPr>
                <w:rFonts w:hint="eastAsia"/>
                <w:color w:val="auto"/>
                <w:highlight w:val="none"/>
                <w:lang w:val="en-US" w:eastAsia="zh-CN"/>
              </w:rPr>
              <w:t>项目名称</w:t>
            </w:r>
          </w:p>
        </w:tc>
        <w:tc>
          <w:tcPr>
            <w:tcW w:w="1617" w:type="pct"/>
            <w:tcBorders>
              <w:top w:val="single" w:color="000000" w:sz="8" w:space="0"/>
              <w:left w:val="single" w:color="000000" w:sz="4" w:space="0"/>
              <w:bottom w:val="single" w:color="000000" w:sz="4" w:space="0"/>
              <w:right w:val="single" w:color="000000" w:sz="4" w:space="0"/>
            </w:tcBorders>
            <w:shd w:val="clear" w:color="auto" w:fill="auto"/>
            <w:vAlign w:val="center"/>
          </w:tcPr>
          <w:p w14:paraId="0FA7B704">
            <w:pPr>
              <w:bidi w:val="0"/>
              <w:jc w:val="center"/>
              <w:rPr>
                <w:rFonts w:hint="default"/>
                <w:color w:val="auto"/>
                <w:highlight w:val="none"/>
                <w:lang w:val="en-US"/>
              </w:rPr>
            </w:pPr>
            <w:r>
              <w:rPr>
                <w:rFonts w:hint="eastAsia"/>
                <w:color w:val="auto"/>
                <w:highlight w:val="none"/>
                <w:lang w:val="en-US" w:eastAsia="zh-CN"/>
              </w:rPr>
              <w:t>规格参数</w:t>
            </w:r>
          </w:p>
        </w:tc>
        <w:tc>
          <w:tcPr>
            <w:tcW w:w="354"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065A7491">
            <w:pPr>
              <w:bidi w:val="0"/>
              <w:jc w:val="center"/>
              <w:rPr>
                <w:rFonts w:hint="eastAsia"/>
                <w:color w:val="auto"/>
                <w:highlight w:val="none"/>
              </w:rPr>
            </w:pPr>
            <w:r>
              <w:rPr>
                <w:rFonts w:hint="eastAsia"/>
                <w:color w:val="auto"/>
                <w:highlight w:val="none"/>
                <w:lang w:val="en-US" w:eastAsia="zh-CN"/>
              </w:rPr>
              <w:t>单位</w:t>
            </w:r>
          </w:p>
        </w:tc>
        <w:tc>
          <w:tcPr>
            <w:tcW w:w="709" w:type="pct"/>
            <w:tcBorders>
              <w:top w:val="single" w:color="000000" w:sz="8" w:space="0"/>
              <w:left w:val="single" w:color="000000" w:sz="4" w:space="0"/>
              <w:bottom w:val="single" w:color="000000" w:sz="4" w:space="0"/>
              <w:right w:val="single" w:color="000000" w:sz="4" w:space="0"/>
            </w:tcBorders>
            <w:shd w:val="clear" w:color="auto" w:fill="auto"/>
            <w:vAlign w:val="center"/>
          </w:tcPr>
          <w:p w14:paraId="52EF8AB5">
            <w:pPr>
              <w:bidi w:val="0"/>
              <w:jc w:val="center"/>
              <w:rPr>
                <w:rFonts w:hint="eastAsia"/>
                <w:color w:val="auto"/>
                <w:highlight w:val="none"/>
              </w:rPr>
            </w:pPr>
            <w:r>
              <w:rPr>
                <w:rFonts w:hint="eastAsia"/>
                <w:color w:val="auto"/>
                <w:highlight w:val="none"/>
                <w:lang w:val="en-US" w:eastAsia="zh-CN"/>
              </w:rPr>
              <w:t>数量</w:t>
            </w:r>
          </w:p>
        </w:tc>
        <w:tc>
          <w:tcPr>
            <w:tcW w:w="337" w:type="pct"/>
            <w:tcBorders>
              <w:top w:val="single" w:color="000000" w:sz="8" w:space="0"/>
              <w:left w:val="single" w:color="000000" w:sz="4" w:space="0"/>
              <w:bottom w:val="single" w:color="000000" w:sz="4" w:space="0"/>
              <w:right w:val="single" w:color="000000" w:sz="4" w:space="0"/>
            </w:tcBorders>
            <w:shd w:val="clear" w:color="auto" w:fill="auto"/>
            <w:vAlign w:val="center"/>
          </w:tcPr>
          <w:p w14:paraId="13C2CE30">
            <w:pPr>
              <w:bidi w:val="0"/>
              <w:jc w:val="center"/>
              <w:rPr>
                <w:rFonts w:hint="eastAsia"/>
                <w:color w:val="auto"/>
                <w:highlight w:val="none"/>
              </w:rPr>
            </w:pPr>
            <w:r>
              <w:rPr>
                <w:rFonts w:hint="eastAsia"/>
                <w:color w:val="auto"/>
                <w:highlight w:val="none"/>
                <w:lang w:val="en-US" w:eastAsia="zh-CN"/>
              </w:rPr>
              <w:t>备注</w:t>
            </w:r>
          </w:p>
        </w:tc>
      </w:tr>
      <w:tr w14:paraId="13AF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EDA08DE">
            <w:pPr>
              <w:bidi w:val="0"/>
              <w:rPr>
                <w:rFonts w:hint="eastAsia"/>
                <w:color w:val="auto"/>
                <w:highlight w:val="none"/>
              </w:rPr>
            </w:pPr>
            <w:r>
              <w:rPr>
                <w:rFonts w:hint="eastAsia"/>
                <w:color w:val="auto"/>
                <w:highlight w:val="none"/>
                <w:lang w:val="en-US" w:eastAsia="zh-CN"/>
              </w:rPr>
              <w:t>1</w:t>
            </w:r>
          </w:p>
        </w:tc>
        <w:tc>
          <w:tcPr>
            <w:tcW w:w="43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DC9ECC">
            <w:pPr>
              <w:bidi w:val="0"/>
              <w:jc w:val="center"/>
              <w:rPr>
                <w:rFonts w:hint="eastAsia"/>
                <w:color w:val="auto"/>
                <w:highlight w:val="none"/>
              </w:rPr>
            </w:pPr>
            <w:r>
              <w:rPr>
                <w:rFonts w:hint="eastAsia"/>
                <w:b/>
                <w:bCs/>
                <w:color w:val="auto"/>
                <w:highlight w:val="none"/>
                <w:lang w:val="en-US" w:eastAsia="zh-CN"/>
              </w:rPr>
              <w:t>第一部分建筑工程</w:t>
            </w:r>
          </w:p>
        </w:tc>
      </w:tr>
      <w:tr w14:paraId="32C87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D5586D6">
            <w:pPr>
              <w:bidi w:val="0"/>
              <w:rPr>
                <w:rFonts w:hint="eastAsia"/>
                <w:color w:val="auto"/>
                <w:highlight w:val="none"/>
              </w:rPr>
            </w:pPr>
            <w:r>
              <w:rPr>
                <w:rFonts w:hint="eastAsia"/>
                <w:color w:val="auto"/>
                <w:highlight w:val="none"/>
                <w:lang w:val="en-US" w:eastAsia="zh-CN"/>
              </w:rPr>
              <w:t>1.1</w:t>
            </w:r>
          </w:p>
        </w:tc>
        <w:tc>
          <w:tcPr>
            <w:tcW w:w="43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D3E6FB">
            <w:pPr>
              <w:bidi w:val="0"/>
              <w:rPr>
                <w:rFonts w:hint="eastAsia"/>
                <w:color w:val="auto"/>
                <w:highlight w:val="none"/>
              </w:rPr>
            </w:pPr>
            <w:r>
              <w:rPr>
                <w:rFonts w:hint="eastAsia"/>
                <w:color w:val="auto"/>
                <w:highlight w:val="none"/>
                <w:lang w:val="en-US" w:eastAsia="zh-CN"/>
              </w:rPr>
              <w:t>管道</w:t>
            </w:r>
          </w:p>
        </w:tc>
      </w:tr>
      <w:tr w14:paraId="7C9DD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E69AF2C">
            <w:pPr>
              <w:bidi w:val="0"/>
              <w:rPr>
                <w:rFonts w:hint="eastAsia"/>
                <w:color w:val="auto"/>
                <w:highlight w:val="none"/>
              </w:rPr>
            </w:pPr>
            <w:r>
              <w:rPr>
                <w:rFonts w:hint="eastAsia"/>
                <w:color w:val="auto"/>
                <w:highlight w:val="none"/>
                <w:lang w:val="en-US" w:eastAsia="zh-CN"/>
              </w:rPr>
              <w:t>1.1.1</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65707">
            <w:pPr>
              <w:bidi w:val="0"/>
              <w:rPr>
                <w:rFonts w:hint="eastAsia"/>
                <w:color w:val="auto"/>
                <w:highlight w:val="none"/>
              </w:rPr>
            </w:pPr>
            <w:r>
              <w:rPr>
                <w:rFonts w:hint="eastAsia"/>
                <w:color w:val="auto"/>
                <w:highlight w:val="none"/>
                <w:lang w:val="en-US" w:eastAsia="zh-CN"/>
              </w:rPr>
              <w:t>土方开挖(Ⅳ类土）</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13818">
            <w:pPr>
              <w:bidi w:val="0"/>
              <w:rPr>
                <w:rFonts w:hint="eastAsia"/>
                <w:color w:val="auto"/>
                <w:highlight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FACC6">
            <w:pPr>
              <w:bidi w:val="0"/>
              <w:rPr>
                <w:rFonts w:hint="eastAsia"/>
                <w:color w:val="auto"/>
                <w:highlight w:val="none"/>
              </w:rPr>
            </w:pPr>
            <w:r>
              <w:rPr>
                <w:rFonts w:hint="eastAsia"/>
                <w:color w:val="auto"/>
                <w:highlight w:val="none"/>
                <w:lang w:val="en-US" w:eastAsia="zh-CN"/>
              </w:rPr>
              <w:t>m³</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17255">
            <w:pPr>
              <w:bidi w:val="0"/>
              <w:rPr>
                <w:rFonts w:hint="eastAsia"/>
                <w:color w:val="auto"/>
                <w:highlight w:val="none"/>
              </w:rPr>
            </w:pPr>
            <w:r>
              <w:rPr>
                <w:rFonts w:hint="eastAsia"/>
                <w:color w:val="auto"/>
                <w:highlight w:val="none"/>
                <w:lang w:val="en-US" w:eastAsia="zh-CN"/>
              </w:rPr>
              <w:t>975.74</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E4A5D">
            <w:pPr>
              <w:bidi w:val="0"/>
              <w:rPr>
                <w:rFonts w:hint="eastAsia"/>
                <w:color w:val="auto"/>
                <w:highlight w:val="none"/>
              </w:rPr>
            </w:pPr>
          </w:p>
        </w:tc>
      </w:tr>
      <w:tr w14:paraId="7882A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DB947C0">
            <w:pPr>
              <w:bidi w:val="0"/>
              <w:rPr>
                <w:rFonts w:hint="eastAsia"/>
                <w:color w:val="auto"/>
                <w:highlight w:val="none"/>
              </w:rPr>
            </w:pPr>
            <w:r>
              <w:rPr>
                <w:rFonts w:hint="eastAsia"/>
                <w:color w:val="auto"/>
                <w:highlight w:val="none"/>
                <w:lang w:val="en-US" w:eastAsia="zh-CN"/>
              </w:rPr>
              <w:t>1.1.2</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410C7">
            <w:pPr>
              <w:bidi w:val="0"/>
              <w:rPr>
                <w:rFonts w:hint="eastAsia"/>
                <w:color w:val="auto"/>
                <w:highlight w:val="none"/>
              </w:rPr>
            </w:pPr>
            <w:r>
              <w:rPr>
                <w:rFonts w:hint="eastAsia"/>
                <w:color w:val="auto"/>
                <w:highlight w:val="none"/>
                <w:lang w:val="en-US" w:eastAsia="zh-CN"/>
              </w:rPr>
              <w:t>管道土方填筑(Ⅳ类土）</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AFF83">
            <w:pPr>
              <w:bidi w:val="0"/>
              <w:rPr>
                <w:rFonts w:hint="eastAsia"/>
                <w:color w:val="auto"/>
                <w:highlight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2A3FB">
            <w:pPr>
              <w:bidi w:val="0"/>
              <w:rPr>
                <w:rFonts w:hint="eastAsia"/>
                <w:color w:val="auto"/>
                <w:highlight w:val="none"/>
              </w:rPr>
            </w:pPr>
            <w:r>
              <w:rPr>
                <w:rFonts w:hint="eastAsia"/>
                <w:color w:val="auto"/>
                <w:highlight w:val="none"/>
                <w:lang w:val="en-US" w:eastAsia="zh-CN"/>
              </w:rPr>
              <w:t>m³</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1316B">
            <w:pPr>
              <w:bidi w:val="0"/>
              <w:rPr>
                <w:rFonts w:hint="eastAsia"/>
                <w:color w:val="auto"/>
                <w:highlight w:val="none"/>
              </w:rPr>
            </w:pPr>
            <w:r>
              <w:rPr>
                <w:rFonts w:hint="eastAsia"/>
                <w:color w:val="auto"/>
                <w:highlight w:val="none"/>
                <w:lang w:val="en-US" w:eastAsia="zh-CN"/>
              </w:rPr>
              <w:t>975.74</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A4065">
            <w:pPr>
              <w:bidi w:val="0"/>
              <w:rPr>
                <w:rFonts w:hint="eastAsia"/>
                <w:color w:val="auto"/>
                <w:highlight w:val="none"/>
              </w:rPr>
            </w:pPr>
          </w:p>
        </w:tc>
      </w:tr>
      <w:tr w14:paraId="20B3E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D507AEE">
            <w:pPr>
              <w:bidi w:val="0"/>
              <w:rPr>
                <w:rFonts w:hint="eastAsia"/>
                <w:color w:val="auto"/>
                <w:highlight w:val="none"/>
              </w:rPr>
            </w:pPr>
            <w:r>
              <w:rPr>
                <w:rFonts w:hint="eastAsia"/>
                <w:color w:val="auto"/>
                <w:highlight w:val="none"/>
                <w:lang w:val="en-US" w:eastAsia="zh-CN"/>
              </w:rPr>
              <w:t>1.1.3</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345CB">
            <w:pPr>
              <w:bidi w:val="0"/>
              <w:rPr>
                <w:rFonts w:hint="eastAsia"/>
                <w:color w:val="auto"/>
                <w:highlight w:val="none"/>
              </w:rPr>
            </w:pPr>
            <w:r>
              <w:rPr>
                <w:rFonts w:hint="eastAsia"/>
                <w:color w:val="auto"/>
                <w:highlight w:val="none"/>
                <w:lang w:val="en-US" w:eastAsia="zh-CN"/>
              </w:rPr>
              <w:t>人工细土回填（松填土）</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FC276">
            <w:pPr>
              <w:bidi w:val="0"/>
              <w:rPr>
                <w:rFonts w:hint="eastAsia"/>
                <w:color w:val="auto"/>
                <w:highlight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E4CAA">
            <w:pPr>
              <w:bidi w:val="0"/>
              <w:rPr>
                <w:rFonts w:hint="eastAsia"/>
                <w:color w:val="auto"/>
                <w:highlight w:val="none"/>
              </w:rPr>
            </w:pPr>
            <w:r>
              <w:rPr>
                <w:rFonts w:hint="eastAsia"/>
                <w:color w:val="auto"/>
                <w:highlight w:val="none"/>
                <w:lang w:val="en-US" w:eastAsia="zh-CN"/>
              </w:rPr>
              <w:t>m³</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E71C4">
            <w:pPr>
              <w:bidi w:val="0"/>
              <w:rPr>
                <w:rFonts w:hint="eastAsia"/>
                <w:color w:val="auto"/>
                <w:highlight w:val="none"/>
              </w:rPr>
            </w:pPr>
            <w:r>
              <w:rPr>
                <w:rFonts w:hint="eastAsia"/>
                <w:color w:val="auto"/>
                <w:highlight w:val="none"/>
                <w:lang w:val="en-US" w:eastAsia="zh-CN"/>
              </w:rPr>
              <w:t>50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87064">
            <w:pPr>
              <w:bidi w:val="0"/>
              <w:rPr>
                <w:rFonts w:hint="eastAsia"/>
                <w:color w:val="auto"/>
                <w:highlight w:val="none"/>
              </w:rPr>
            </w:pPr>
          </w:p>
        </w:tc>
      </w:tr>
      <w:tr w14:paraId="17BAB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3A4DC79">
            <w:pPr>
              <w:bidi w:val="0"/>
              <w:rPr>
                <w:rFonts w:hint="eastAsia"/>
                <w:color w:val="auto"/>
                <w:highlight w:val="none"/>
              </w:rPr>
            </w:pPr>
            <w:r>
              <w:rPr>
                <w:rFonts w:hint="eastAsia"/>
                <w:color w:val="auto"/>
                <w:highlight w:val="none"/>
                <w:lang w:val="en-US" w:eastAsia="zh-CN"/>
              </w:rPr>
              <w:t>1.2</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DCE89">
            <w:pPr>
              <w:bidi w:val="0"/>
              <w:rPr>
                <w:rFonts w:hint="eastAsia"/>
                <w:color w:val="auto"/>
                <w:highlight w:val="none"/>
              </w:rPr>
            </w:pPr>
            <w:r>
              <w:rPr>
                <w:rFonts w:hint="eastAsia"/>
                <w:color w:val="auto"/>
                <w:highlight w:val="none"/>
                <w:lang w:val="en-US" w:eastAsia="zh-CN"/>
              </w:rPr>
              <w:t>方形钢筋砼阀井</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246F8">
            <w:pPr>
              <w:bidi w:val="0"/>
              <w:rPr>
                <w:rFonts w:hint="eastAsia"/>
                <w:color w:val="auto"/>
                <w:highlight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D6D90">
            <w:pPr>
              <w:bidi w:val="0"/>
              <w:rPr>
                <w:rFonts w:hint="eastAsia"/>
                <w:color w:val="auto"/>
                <w:highlight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D25BB">
            <w:pPr>
              <w:bidi w:val="0"/>
              <w:rPr>
                <w:rFonts w:hint="eastAsia"/>
                <w:color w:val="auto"/>
                <w:highlight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A076D">
            <w:pPr>
              <w:bidi w:val="0"/>
              <w:rPr>
                <w:rFonts w:hint="eastAsia"/>
                <w:color w:val="auto"/>
                <w:highlight w:val="none"/>
              </w:rPr>
            </w:pPr>
          </w:p>
        </w:tc>
      </w:tr>
      <w:tr w14:paraId="1DEE4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0527DD5">
            <w:pPr>
              <w:bidi w:val="0"/>
              <w:rPr>
                <w:rFonts w:hint="eastAsia"/>
                <w:color w:val="auto"/>
                <w:highlight w:val="none"/>
              </w:rPr>
            </w:pPr>
            <w:r>
              <w:rPr>
                <w:rFonts w:hint="eastAsia"/>
                <w:color w:val="auto"/>
                <w:highlight w:val="none"/>
                <w:lang w:val="en-US" w:eastAsia="zh-CN"/>
              </w:rPr>
              <w:t>1.2.1</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81654">
            <w:pPr>
              <w:bidi w:val="0"/>
              <w:rPr>
                <w:rFonts w:hint="eastAsia"/>
                <w:color w:val="auto"/>
                <w:highlight w:val="none"/>
              </w:rPr>
            </w:pPr>
            <w:r>
              <w:rPr>
                <w:rFonts w:hint="eastAsia"/>
                <w:color w:val="auto"/>
                <w:highlight w:val="none"/>
                <w:lang w:val="en-US" w:eastAsia="zh-CN"/>
              </w:rPr>
              <w:t>土方开挖(Ⅳ类土）</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95F3E">
            <w:pPr>
              <w:bidi w:val="0"/>
              <w:rPr>
                <w:rFonts w:hint="eastAsia"/>
                <w:color w:val="auto"/>
                <w:highlight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8B76F">
            <w:pPr>
              <w:bidi w:val="0"/>
              <w:rPr>
                <w:rFonts w:hint="eastAsia"/>
                <w:color w:val="auto"/>
                <w:highlight w:val="none"/>
              </w:rPr>
            </w:pPr>
            <w:r>
              <w:rPr>
                <w:rFonts w:hint="eastAsia"/>
                <w:color w:val="auto"/>
                <w:highlight w:val="none"/>
                <w:lang w:val="en-US" w:eastAsia="zh-CN"/>
              </w:rPr>
              <w:t>m³</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F3B53">
            <w:pPr>
              <w:bidi w:val="0"/>
              <w:rPr>
                <w:rFonts w:hint="eastAsia"/>
                <w:color w:val="auto"/>
                <w:highlight w:val="none"/>
              </w:rPr>
            </w:pPr>
            <w:r>
              <w:rPr>
                <w:rFonts w:hint="eastAsia"/>
                <w:color w:val="auto"/>
                <w:highlight w:val="none"/>
                <w:lang w:val="en-US" w:eastAsia="zh-CN"/>
              </w:rPr>
              <w:t>94.2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86B2E">
            <w:pPr>
              <w:bidi w:val="0"/>
              <w:rPr>
                <w:rFonts w:hint="eastAsia"/>
                <w:color w:val="auto"/>
                <w:highlight w:val="none"/>
              </w:rPr>
            </w:pPr>
          </w:p>
        </w:tc>
      </w:tr>
      <w:tr w14:paraId="72F94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3CC05A6">
            <w:pPr>
              <w:bidi w:val="0"/>
              <w:rPr>
                <w:rFonts w:hint="eastAsia"/>
                <w:color w:val="auto"/>
                <w:highlight w:val="none"/>
              </w:rPr>
            </w:pPr>
            <w:r>
              <w:rPr>
                <w:rFonts w:hint="eastAsia"/>
                <w:color w:val="auto"/>
                <w:highlight w:val="none"/>
                <w:lang w:val="en-US" w:eastAsia="zh-CN"/>
              </w:rPr>
              <w:t>1.2.2</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245CB">
            <w:pPr>
              <w:bidi w:val="0"/>
              <w:rPr>
                <w:rFonts w:hint="eastAsia"/>
                <w:color w:val="auto"/>
                <w:highlight w:val="none"/>
              </w:rPr>
            </w:pPr>
            <w:r>
              <w:rPr>
                <w:rFonts w:hint="eastAsia"/>
                <w:color w:val="auto"/>
                <w:highlight w:val="none"/>
                <w:lang w:val="en-US" w:eastAsia="zh-CN"/>
              </w:rPr>
              <w:t>建筑物土方填筑(Ⅳ类土）</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586A2">
            <w:pPr>
              <w:bidi w:val="0"/>
              <w:rPr>
                <w:rFonts w:hint="eastAsia"/>
                <w:color w:val="auto"/>
                <w:highlight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13060">
            <w:pPr>
              <w:bidi w:val="0"/>
              <w:rPr>
                <w:rFonts w:hint="eastAsia"/>
                <w:color w:val="auto"/>
                <w:highlight w:val="none"/>
              </w:rPr>
            </w:pPr>
            <w:r>
              <w:rPr>
                <w:rFonts w:hint="eastAsia"/>
                <w:color w:val="auto"/>
                <w:highlight w:val="none"/>
                <w:lang w:val="en-US" w:eastAsia="zh-CN"/>
              </w:rPr>
              <w:t>m³</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0C200">
            <w:pPr>
              <w:bidi w:val="0"/>
              <w:rPr>
                <w:rFonts w:hint="eastAsia"/>
                <w:color w:val="auto"/>
                <w:highlight w:val="none"/>
              </w:rPr>
            </w:pPr>
            <w:r>
              <w:rPr>
                <w:rFonts w:hint="eastAsia"/>
                <w:color w:val="auto"/>
                <w:highlight w:val="none"/>
                <w:lang w:val="en-US" w:eastAsia="zh-CN"/>
              </w:rPr>
              <w:t>94.2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289DA">
            <w:pPr>
              <w:bidi w:val="0"/>
              <w:rPr>
                <w:rFonts w:hint="eastAsia"/>
                <w:color w:val="auto"/>
                <w:highlight w:val="none"/>
              </w:rPr>
            </w:pPr>
          </w:p>
        </w:tc>
      </w:tr>
      <w:tr w14:paraId="10DCC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E42FB7B">
            <w:pPr>
              <w:bidi w:val="0"/>
              <w:rPr>
                <w:rFonts w:hint="eastAsia"/>
                <w:color w:val="auto"/>
                <w:highlight w:val="none"/>
              </w:rPr>
            </w:pPr>
            <w:r>
              <w:rPr>
                <w:rFonts w:hint="eastAsia"/>
                <w:color w:val="auto"/>
                <w:highlight w:val="none"/>
                <w:lang w:val="en-US" w:eastAsia="zh-CN"/>
              </w:rPr>
              <w:t>1.2.3</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A53A5">
            <w:pPr>
              <w:bidi w:val="0"/>
              <w:rPr>
                <w:rFonts w:hint="eastAsia"/>
                <w:color w:val="auto"/>
                <w:highlight w:val="none"/>
              </w:rPr>
            </w:pPr>
            <w:r>
              <w:rPr>
                <w:rFonts w:hint="eastAsia"/>
                <w:color w:val="auto"/>
                <w:highlight w:val="none"/>
                <w:lang w:val="en-US" w:eastAsia="zh-CN"/>
              </w:rPr>
              <w:t>C30F200W6现浇砼</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31AF0">
            <w:pPr>
              <w:bidi w:val="0"/>
              <w:rPr>
                <w:rFonts w:hint="eastAsia"/>
                <w:color w:val="auto"/>
                <w:highlight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4AA59">
            <w:pPr>
              <w:bidi w:val="0"/>
              <w:rPr>
                <w:rFonts w:hint="eastAsia"/>
                <w:color w:val="auto"/>
                <w:highlight w:val="none"/>
              </w:rPr>
            </w:pPr>
            <w:r>
              <w:rPr>
                <w:rFonts w:hint="eastAsia"/>
                <w:color w:val="auto"/>
                <w:highlight w:val="none"/>
                <w:lang w:val="en-US" w:eastAsia="zh-CN"/>
              </w:rPr>
              <w:t>m³</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85F0B">
            <w:pPr>
              <w:bidi w:val="0"/>
              <w:rPr>
                <w:rFonts w:hint="eastAsia"/>
                <w:color w:val="auto"/>
                <w:highlight w:val="none"/>
              </w:rPr>
            </w:pPr>
            <w:r>
              <w:rPr>
                <w:rFonts w:hint="eastAsia"/>
                <w:color w:val="auto"/>
                <w:highlight w:val="none"/>
                <w:lang w:val="en-US" w:eastAsia="zh-CN"/>
              </w:rPr>
              <w:t>5.27</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40A75">
            <w:pPr>
              <w:bidi w:val="0"/>
              <w:rPr>
                <w:rFonts w:hint="eastAsia"/>
                <w:color w:val="auto"/>
                <w:highlight w:val="none"/>
              </w:rPr>
            </w:pPr>
          </w:p>
        </w:tc>
      </w:tr>
      <w:tr w14:paraId="53976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33592EE">
            <w:pPr>
              <w:bidi w:val="0"/>
              <w:rPr>
                <w:rFonts w:hint="eastAsia"/>
                <w:color w:val="auto"/>
                <w:highlight w:val="none"/>
              </w:rPr>
            </w:pPr>
            <w:r>
              <w:rPr>
                <w:rFonts w:hint="eastAsia"/>
                <w:color w:val="auto"/>
                <w:highlight w:val="none"/>
                <w:lang w:val="en-US" w:eastAsia="zh-CN"/>
              </w:rPr>
              <w:t>1.2.4</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D5EB1">
            <w:pPr>
              <w:bidi w:val="0"/>
              <w:rPr>
                <w:rFonts w:hint="eastAsia"/>
                <w:color w:val="auto"/>
                <w:highlight w:val="none"/>
              </w:rPr>
            </w:pPr>
            <w:r>
              <w:rPr>
                <w:rFonts w:hint="eastAsia"/>
                <w:color w:val="auto"/>
                <w:highlight w:val="none"/>
                <w:lang w:val="en-US" w:eastAsia="zh-CN"/>
              </w:rPr>
              <w:t>C30F200W6预制砼盖板</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791B9">
            <w:pPr>
              <w:bidi w:val="0"/>
              <w:rPr>
                <w:rFonts w:hint="eastAsia"/>
                <w:color w:val="auto"/>
                <w:highlight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77281">
            <w:pPr>
              <w:bidi w:val="0"/>
              <w:rPr>
                <w:rFonts w:hint="eastAsia"/>
                <w:color w:val="auto"/>
                <w:highlight w:val="none"/>
              </w:rPr>
            </w:pPr>
            <w:r>
              <w:rPr>
                <w:rFonts w:hint="eastAsia"/>
                <w:color w:val="auto"/>
                <w:highlight w:val="none"/>
                <w:lang w:val="en-US" w:eastAsia="zh-CN"/>
              </w:rPr>
              <w:t>m³</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CB62D">
            <w:pPr>
              <w:bidi w:val="0"/>
              <w:rPr>
                <w:rFonts w:hint="eastAsia"/>
                <w:color w:val="auto"/>
                <w:highlight w:val="none"/>
              </w:rPr>
            </w:pPr>
            <w:r>
              <w:rPr>
                <w:rFonts w:hint="eastAsia"/>
                <w:color w:val="auto"/>
                <w:highlight w:val="none"/>
                <w:lang w:val="en-US" w:eastAsia="zh-CN"/>
              </w:rPr>
              <w:t>1.25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580C8">
            <w:pPr>
              <w:bidi w:val="0"/>
              <w:rPr>
                <w:rFonts w:hint="eastAsia"/>
                <w:color w:val="auto"/>
                <w:highlight w:val="none"/>
              </w:rPr>
            </w:pPr>
          </w:p>
        </w:tc>
      </w:tr>
      <w:tr w14:paraId="5C320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0328E9B">
            <w:pPr>
              <w:bidi w:val="0"/>
              <w:rPr>
                <w:rFonts w:hint="eastAsia"/>
                <w:color w:val="auto"/>
                <w:highlight w:val="none"/>
              </w:rPr>
            </w:pPr>
            <w:r>
              <w:rPr>
                <w:rFonts w:hint="eastAsia"/>
                <w:color w:val="auto"/>
                <w:highlight w:val="none"/>
                <w:lang w:val="en-US" w:eastAsia="zh-CN"/>
              </w:rPr>
              <w:t>1.2.5</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91C78">
            <w:pPr>
              <w:bidi w:val="0"/>
              <w:rPr>
                <w:rFonts w:hint="eastAsia"/>
                <w:color w:val="auto"/>
                <w:highlight w:val="none"/>
              </w:rPr>
            </w:pPr>
            <w:r>
              <w:rPr>
                <w:rFonts w:hint="eastAsia"/>
                <w:color w:val="auto"/>
                <w:highlight w:val="none"/>
                <w:lang w:val="en-US" w:eastAsia="zh-CN"/>
              </w:rPr>
              <w:t>钢筋制安</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D206B">
            <w:pPr>
              <w:bidi w:val="0"/>
              <w:rPr>
                <w:rFonts w:hint="eastAsia"/>
                <w:color w:val="auto"/>
                <w:highlight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EF403">
            <w:pPr>
              <w:bidi w:val="0"/>
              <w:rPr>
                <w:rFonts w:hint="eastAsia"/>
                <w:color w:val="auto"/>
                <w:highlight w:val="none"/>
              </w:rPr>
            </w:pPr>
            <w:r>
              <w:rPr>
                <w:rFonts w:hint="eastAsia"/>
                <w:color w:val="auto"/>
                <w:highlight w:val="none"/>
                <w:lang w:val="en-US" w:eastAsia="zh-CN"/>
              </w:rPr>
              <w:t>t</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D509A">
            <w:pPr>
              <w:bidi w:val="0"/>
              <w:rPr>
                <w:rFonts w:hint="eastAsia"/>
                <w:color w:val="auto"/>
                <w:highlight w:val="none"/>
              </w:rPr>
            </w:pPr>
            <w:r>
              <w:rPr>
                <w:rFonts w:hint="eastAsia"/>
                <w:color w:val="auto"/>
                <w:highlight w:val="none"/>
                <w:lang w:val="en-US" w:eastAsia="zh-CN"/>
              </w:rPr>
              <w:t>0.71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A35B4">
            <w:pPr>
              <w:bidi w:val="0"/>
              <w:rPr>
                <w:rFonts w:hint="eastAsia"/>
                <w:color w:val="auto"/>
                <w:highlight w:val="none"/>
              </w:rPr>
            </w:pPr>
          </w:p>
        </w:tc>
      </w:tr>
      <w:tr w14:paraId="2BC47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8C362A1">
            <w:pPr>
              <w:bidi w:val="0"/>
              <w:rPr>
                <w:rFonts w:hint="eastAsia"/>
                <w:color w:val="auto"/>
                <w:highlight w:val="none"/>
              </w:rPr>
            </w:pPr>
            <w:r>
              <w:rPr>
                <w:rFonts w:hint="eastAsia"/>
                <w:color w:val="auto"/>
                <w:highlight w:val="none"/>
                <w:lang w:val="en-US" w:eastAsia="zh-CN"/>
              </w:rPr>
              <w:t>1.2.6</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86D3C">
            <w:pPr>
              <w:bidi w:val="0"/>
              <w:rPr>
                <w:rFonts w:hint="eastAsia"/>
                <w:color w:val="auto"/>
                <w:highlight w:val="none"/>
              </w:rPr>
            </w:pPr>
            <w:r>
              <w:rPr>
                <w:rFonts w:hint="eastAsia"/>
                <w:color w:val="auto"/>
                <w:highlight w:val="none"/>
                <w:lang w:val="en-US" w:eastAsia="zh-CN"/>
              </w:rPr>
              <w:t>铸铁井盖及井座(Ф800）</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CA6D1">
            <w:pPr>
              <w:bidi w:val="0"/>
              <w:rPr>
                <w:rFonts w:hint="eastAsia"/>
                <w:color w:val="auto"/>
                <w:highlight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7130A">
            <w:pPr>
              <w:bidi w:val="0"/>
              <w:rPr>
                <w:rFonts w:hint="eastAsia"/>
                <w:color w:val="auto"/>
                <w:highlight w:val="none"/>
              </w:rPr>
            </w:pPr>
            <w:r>
              <w:rPr>
                <w:rFonts w:hint="eastAsia"/>
                <w:color w:val="auto"/>
                <w:highlight w:val="none"/>
                <w:lang w:val="en-US" w:eastAsia="zh-CN"/>
              </w:rPr>
              <w:t>套</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C95A3">
            <w:pPr>
              <w:bidi w:val="0"/>
              <w:rPr>
                <w:rFonts w:hint="eastAsia"/>
                <w:color w:val="auto"/>
                <w:highlight w:val="none"/>
              </w:rPr>
            </w:pPr>
            <w:r>
              <w:rPr>
                <w:rFonts w:hint="eastAsia"/>
                <w:color w:val="auto"/>
                <w:highlight w:val="none"/>
                <w:lang w:val="en-US" w:eastAsia="zh-CN"/>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FC12C">
            <w:pPr>
              <w:bidi w:val="0"/>
              <w:rPr>
                <w:rFonts w:hint="eastAsia"/>
                <w:color w:val="auto"/>
                <w:highlight w:val="none"/>
              </w:rPr>
            </w:pPr>
          </w:p>
        </w:tc>
      </w:tr>
      <w:tr w14:paraId="3B88B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3CB6D92">
            <w:pPr>
              <w:bidi w:val="0"/>
              <w:rPr>
                <w:rFonts w:hint="eastAsia"/>
                <w:color w:val="auto"/>
                <w:highlight w:val="none"/>
              </w:rPr>
            </w:pPr>
            <w:r>
              <w:rPr>
                <w:rFonts w:hint="eastAsia"/>
                <w:color w:val="auto"/>
                <w:highlight w:val="none"/>
                <w:lang w:val="en-US" w:eastAsia="zh-CN"/>
              </w:rPr>
              <w:t>1.2.7</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4D445">
            <w:pPr>
              <w:bidi w:val="0"/>
              <w:rPr>
                <w:rFonts w:hint="eastAsia"/>
                <w:color w:val="auto"/>
                <w:highlight w:val="none"/>
              </w:rPr>
            </w:pPr>
            <w:r>
              <w:rPr>
                <w:rFonts w:hint="eastAsia"/>
                <w:color w:val="auto"/>
                <w:highlight w:val="none"/>
                <w:lang w:val="en-US" w:eastAsia="zh-CN"/>
              </w:rPr>
              <w:t>B1级XPS保温板</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49F3A">
            <w:pPr>
              <w:bidi w:val="0"/>
              <w:rPr>
                <w:rFonts w:hint="eastAsia"/>
                <w:color w:val="auto"/>
                <w:highlight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A1F83">
            <w:pPr>
              <w:bidi w:val="0"/>
              <w:rPr>
                <w:rFonts w:hint="eastAsia"/>
                <w:color w:val="auto"/>
                <w:highlight w:val="none"/>
              </w:rPr>
            </w:pPr>
            <w:r>
              <w:rPr>
                <w:rFonts w:hint="eastAsia"/>
                <w:color w:val="auto"/>
                <w:highlight w:val="none"/>
                <w:lang w:val="en-US" w:eastAsia="zh-CN"/>
              </w:rPr>
              <w:t>m³</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71810">
            <w:pPr>
              <w:bidi w:val="0"/>
              <w:rPr>
                <w:rFonts w:hint="eastAsia"/>
                <w:color w:val="auto"/>
                <w:highlight w:val="none"/>
              </w:rPr>
            </w:pPr>
            <w:r>
              <w:rPr>
                <w:rFonts w:hint="eastAsia"/>
                <w:color w:val="auto"/>
                <w:highlight w:val="none"/>
                <w:lang w:val="en-US" w:eastAsia="zh-CN"/>
              </w:rPr>
              <w:t>2.81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1E5BA">
            <w:pPr>
              <w:bidi w:val="0"/>
              <w:rPr>
                <w:rFonts w:hint="eastAsia"/>
                <w:color w:val="auto"/>
                <w:highlight w:val="none"/>
              </w:rPr>
            </w:pPr>
          </w:p>
        </w:tc>
      </w:tr>
      <w:tr w14:paraId="3E680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AFCEF04">
            <w:pPr>
              <w:bidi w:val="0"/>
              <w:rPr>
                <w:rFonts w:hint="eastAsia"/>
                <w:color w:val="auto"/>
                <w:highlight w:val="none"/>
              </w:rPr>
            </w:pPr>
            <w:r>
              <w:rPr>
                <w:rFonts w:hint="eastAsia"/>
                <w:color w:val="auto"/>
                <w:highlight w:val="none"/>
                <w:lang w:val="en-US" w:eastAsia="zh-CN"/>
              </w:rPr>
              <w:t>1.2.8</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8AF8C">
            <w:pPr>
              <w:bidi w:val="0"/>
              <w:rPr>
                <w:rFonts w:hint="eastAsia"/>
                <w:color w:val="auto"/>
                <w:highlight w:val="none"/>
              </w:rPr>
            </w:pPr>
            <w:r>
              <w:rPr>
                <w:rFonts w:hint="eastAsia"/>
                <w:color w:val="auto"/>
                <w:highlight w:val="none"/>
                <w:lang w:val="en-US" w:eastAsia="zh-CN"/>
              </w:rPr>
              <w:t>DN315PVC排水管</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50DDB">
            <w:pPr>
              <w:bidi w:val="0"/>
              <w:rPr>
                <w:rFonts w:hint="eastAsia"/>
                <w:color w:val="auto"/>
                <w:highlight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959E6">
            <w:pPr>
              <w:bidi w:val="0"/>
              <w:rPr>
                <w:rFonts w:hint="eastAsia"/>
                <w:color w:val="auto"/>
                <w:highlight w:val="none"/>
              </w:rPr>
            </w:pPr>
            <w:r>
              <w:rPr>
                <w:rFonts w:hint="eastAsia"/>
                <w:color w:val="auto"/>
                <w:highlight w:val="none"/>
                <w:lang w:val="en-US" w:eastAsia="zh-CN"/>
              </w:rPr>
              <w:t>m</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63EF0">
            <w:pPr>
              <w:bidi w:val="0"/>
              <w:rPr>
                <w:rFonts w:hint="eastAsia"/>
                <w:color w:val="auto"/>
                <w:highlight w:val="none"/>
              </w:rPr>
            </w:pPr>
            <w:r>
              <w:rPr>
                <w:rFonts w:hint="eastAsia"/>
                <w:color w:val="auto"/>
                <w:highlight w:val="none"/>
                <w:lang w:val="en-US" w:eastAsia="zh-CN"/>
              </w:rPr>
              <w:t>0.5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41BA3">
            <w:pPr>
              <w:bidi w:val="0"/>
              <w:rPr>
                <w:rFonts w:hint="eastAsia"/>
                <w:color w:val="auto"/>
                <w:highlight w:val="none"/>
              </w:rPr>
            </w:pPr>
          </w:p>
        </w:tc>
      </w:tr>
      <w:tr w14:paraId="30AD4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5635A26">
            <w:pPr>
              <w:bidi w:val="0"/>
              <w:rPr>
                <w:rFonts w:hint="eastAsia"/>
                <w:color w:val="auto"/>
                <w:highlight w:val="none"/>
              </w:rPr>
            </w:pPr>
            <w:r>
              <w:rPr>
                <w:rFonts w:hint="eastAsia"/>
                <w:color w:val="auto"/>
                <w:highlight w:val="none"/>
                <w:lang w:val="en-US" w:eastAsia="zh-CN"/>
              </w:rPr>
              <w:t>1.2.9</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1D4A0">
            <w:pPr>
              <w:bidi w:val="0"/>
              <w:rPr>
                <w:rFonts w:hint="eastAsia"/>
                <w:color w:val="auto"/>
                <w:highlight w:val="none"/>
              </w:rPr>
            </w:pPr>
            <w:r>
              <w:rPr>
                <w:rFonts w:hint="eastAsia"/>
                <w:color w:val="auto"/>
                <w:highlight w:val="none"/>
                <w:lang w:val="en-US" w:eastAsia="zh-CN"/>
              </w:rPr>
              <w:t>防水套管DN63</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EBED5">
            <w:pPr>
              <w:bidi w:val="0"/>
              <w:rPr>
                <w:rFonts w:hint="eastAsia"/>
                <w:color w:val="auto"/>
                <w:highlight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430DE">
            <w:pPr>
              <w:bidi w:val="0"/>
              <w:rPr>
                <w:rFonts w:hint="eastAsia"/>
                <w:color w:val="auto"/>
                <w:highlight w:val="none"/>
              </w:rPr>
            </w:pPr>
            <w:r>
              <w:rPr>
                <w:rFonts w:hint="eastAsia"/>
                <w:color w:val="auto"/>
                <w:highlight w:val="none"/>
                <w:lang w:val="en-US" w:eastAsia="zh-CN"/>
              </w:rPr>
              <w:t>只</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91BEC">
            <w:pPr>
              <w:bidi w:val="0"/>
              <w:rPr>
                <w:rFonts w:hint="eastAsia"/>
                <w:color w:val="auto"/>
                <w:highlight w:val="none"/>
              </w:rPr>
            </w:pPr>
            <w:r>
              <w:rPr>
                <w:rFonts w:hint="eastAsia"/>
                <w:color w:val="auto"/>
                <w:highlight w:val="none"/>
                <w:lang w:val="en-US" w:eastAsia="zh-CN"/>
              </w:rPr>
              <w:t>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504E0">
            <w:pPr>
              <w:bidi w:val="0"/>
              <w:rPr>
                <w:rFonts w:hint="eastAsia"/>
                <w:color w:val="auto"/>
                <w:highlight w:val="none"/>
              </w:rPr>
            </w:pPr>
          </w:p>
        </w:tc>
      </w:tr>
      <w:tr w14:paraId="3249B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990B6CD">
            <w:pPr>
              <w:bidi w:val="0"/>
              <w:rPr>
                <w:rFonts w:hint="eastAsia"/>
                <w:color w:val="auto"/>
                <w:highlight w:val="none"/>
              </w:rPr>
            </w:pPr>
            <w:r>
              <w:rPr>
                <w:rFonts w:hint="eastAsia"/>
                <w:color w:val="auto"/>
                <w:highlight w:val="none"/>
                <w:lang w:val="en-US" w:eastAsia="zh-CN"/>
              </w:rPr>
              <w:t>1.2.10</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B4456">
            <w:pPr>
              <w:bidi w:val="0"/>
              <w:rPr>
                <w:rFonts w:hint="eastAsia"/>
                <w:color w:val="auto"/>
                <w:highlight w:val="none"/>
              </w:rPr>
            </w:pPr>
            <w:r>
              <w:rPr>
                <w:rFonts w:hint="eastAsia"/>
                <w:color w:val="auto"/>
                <w:highlight w:val="none"/>
                <w:lang w:val="en-US" w:eastAsia="zh-CN"/>
              </w:rPr>
              <w:t>模板制安</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5EE28">
            <w:pPr>
              <w:bidi w:val="0"/>
              <w:rPr>
                <w:rFonts w:hint="eastAsia"/>
                <w:color w:val="auto"/>
                <w:highlight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EDDF9">
            <w:pPr>
              <w:bidi w:val="0"/>
              <w:rPr>
                <w:rFonts w:hint="eastAsia"/>
                <w:color w:val="auto"/>
                <w:highlight w:val="none"/>
              </w:rPr>
            </w:pPr>
            <w:r>
              <w:rPr>
                <w:rFonts w:hint="eastAsia"/>
                <w:color w:val="auto"/>
                <w:highlight w:val="none"/>
                <w:lang w:val="en-US" w:eastAsia="zh-CN"/>
              </w:rPr>
              <w:t>m²</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28E5B">
            <w:pPr>
              <w:bidi w:val="0"/>
              <w:rPr>
                <w:rFonts w:hint="eastAsia"/>
                <w:color w:val="auto"/>
                <w:highlight w:val="none"/>
              </w:rPr>
            </w:pPr>
            <w:r>
              <w:rPr>
                <w:rFonts w:hint="eastAsia"/>
                <w:color w:val="auto"/>
                <w:highlight w:val="none"/>
                <w:lang w:val="en-US" w:eastAsia="zh-CN"/>
              </w:rPr>
              <w:t>15.93</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58A10">
            <w:pPr>
              <w:bidi w:val="0"/>
              <w:rPr>
                <w:rFonts w:hint="eastAsia"/>
                <w:color w:val="auto"/>
                <w:highlight w:val="none"/>
              </w:rPr>
            </w:pPr>
          </w:p>
        </w:tc>
      </w:tr>
      <w:tr w14:paraId="43847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C68378B">
            <w:pPr>
              <w:bidi w:val="0"/>
              <w:rPr>
                <w:rFonts w:hint="eastAsia"/>
                <w:color w:val="auto"/>
                <w:highlight w:val="none"/>
              </w:rPr>
            </w:pPr>
            <w:r>
              <w:rPr>
                <w:rFonts w:hint="eastAsia"/>
                <w:color w:val="auto"/>
                <w:highlight w:val="none"/>
                <w:lang w:val="en-US" w:eastAsia="zh-CN"/>
              </w:rPr>
              <w:t>1.3</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DD02C">
            <w:pPr>
              <w:bidi w:val="0"/>
              <w:rPr>
                <w:rFonts w:hint="eastAsia"/>
                <w:color w:val="auto"/>
                <w:highlight w:val="none"/>
              </w:rPr>
            </w:pPr>
            <w:r>
              <w:rPr>
                <w:rFonts w:hint="eastAsia"/>
                <w:color w:val="auto"/>
                <w:highlight w:val="none"/>
                <w:lang w:val="en-US" w:eastAsia="zh-CN"/>
              </w:rPr>
              <w:t>管道穿越混凝土路面</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63208">
            <w:pPr>
              <w:bidi w:val="0"/>
              <w:rPr>
                <w:rFonts w:hint="eastAsia"/>
                <w:color w:val="auto"/>
                <w:highlight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9C537">
            <w:pPr>
              <w:bidi w:val="0"/>
              <w:rPr>
                <w:rFonts w:hint="eastAsia"/>
                <w:color w:val="auto"/>
                <w:highlight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EA5C3">
            <w:pPr>
              <w:bidi w:val="0"/>
              <w:rPr>
                <w:rFonts w:hint="eastAsia"/>
                <w:color w:val="auto"/>
                <w:highlight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97B3C">
            <w:pPr>
              <w:bidi w:val="0"/>
              <w:rPr>
                <w:rFonts w:hint="eastAsia"/>
                <w:color w:val="auto"/>
                <w:highlight w:val="none"/>
              </w:rPr>
            </w:pPr>
          </w:p>
        </w:tc>
      </w:tr>
      <w:tr w14:paraId="5C9EA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89A334F">
            <w:pPr>
              <w:bidi w:val="0"/>
              <w:rPr>
                <w:rFonts w:hint="eastAsia"/>
                <w:color w:val="auto"/>
                <w:highlight w:val="none"/>
              </w:rPr>
            </w:pPr>
            <w:r>
              <w:rPr>
                <w:rFonts w:hint="eastAsia"/>
                <w:color w:val="auto"/>
                <w:highlight w:val="none"/>
                <w:lang w:val="en-US" w:eastAsia="zh-CN"/>
              </w:rPr>
              <w:t>1.3.1</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28E4C">
            <w:pPr>
              <w:bidi w:val="0"/>
              <w:rPr>
                <w:rFonts w:hint="eastAsia"/>
                <w:color w:val="auto"/>
                <w:highlight w:val="none"/>
              </w:rPr>
            </w:pPr>
            <w:r>
              <w:rPr>
                <w:rFonts w:hint="eastAsia"/>
                <w:color w:val="auto"/>
                <w:highlight w:val="none"/>
                <w:lang w:val="en-US" w:eastAsia="zh-CN"/>
              </w:rPr>
              <w:t>C30F200W6砼拆除（运送至指定地点）</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5B679">
            <w:pPr>
              <w:bidi w:val="0"/>
              <w:rPr>
                <w:rFonts w:hint="eastAsia"/>
                <w:color w:val="auto"/>
                <w:highlight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2FA8D">
            <w:pPr>
              <w:bidi w:val="0"/>
              <w:rPr>
                <w:rFonts w:hint="eastAsia"/>
                <w:color w:val="auto"/>
                <w:highlight w:val="none"/>
              </w:rPr>
            </w:pPr>
            <w:r>
              <w:rPr>
                <w:rFonts w:hint="eastAsia"/>
                <w:color w:val="auto"/>
                <w:highlight w:val="none"/>
                <w:lang w:val="en-US" w:eastAsia="zh-CN"/>
              </w:rPr>
              <w:t>m³</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972B0">
            <w:pPr>
              <w:bidi w:val="0"/>
              <w:rPr>
                <w:rFonts w:hint="eastAsia"/>
                <w:color w:val="auto"/>
                <w:highlight w:val="none"/>
              </w:rPr>
            </w:pPr>
            <w:r>
              <w:rPr>
                <w:rFonts w:hint="eastAsia"/>
                <w:color w:val="auto"/>
                <w:highlight w:val="none"/>
                <w:lang w:val="en-US" w:eastAsia="zh-CN"/>
              </w:rPr>
              <w:t>12.5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2D796">
            <w:pPr>
              <w:bidi w:val="0"/>
              <w:rPr>
                <w:rFonts w:hint="eastAsia"/>
                <w:color w:val="auto"/>
                <w:highlight w:val="none"/>
              </w:rPr>
            </w:pPr>
          </w:p>
        </w:tc>
      </w:tr>
      <w:tr w14:paraId="59FA6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9DC790E">
            <w:pPr>
              <w:bidi w:val="0"/>
              <w:rPr>
                <w:rFonts w:hint="eastAsia"/>
                <w:color w:val="auto"/>
                <w:highlight w:val="none"/>
              </w:rPr>
            </w:pPr>
            <w:r>
              <w:rPr>
                <w:rFonts w:hint="eastAsia"/>
                <w:color w:val="auto"/>
                <w:highlight w:val="none"/>
                <w:lang w:val="en-US" w:eastAsia="zh-CN"/>
              </w:rPr>
              <w:t>1.3.2</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7776B">
            <w:pPr>
              <w:bidi w:val="0"/>
              <w:rPr>
                <w:rFonts w:hint="eastAsia"/>
                <w:color w:val="auto"/>
                <w:highlight w:val="none"/>
              </w:rPr>
            </w:pPr>
            <w:r>
              <w:rPr>
                <w:rFonts w:hint="eastAsia"/>
                <w:color w:val="auto"/>
                <w:highlight w:val="none"/>
                <w:lang w:val="en-US" w:eastAsia="zh-CN"/>
              </w:rPr>
              <w:t>C30F200W6砼路面(Ⅱ级配）</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132E4">
            <w:pPr>
              <w:bidi w:val="0"/>
              <w:rPr>
                <w:rFonts w:hint="eastAsia"/>
                <w:color w:val="auto"/>
                <w:highlight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A52EC">
            <w:pPr>
              <w:bidi w:val="0"/>
              <w:rPr>
                <w:rFonts w:hint="eastAsia"/>
                <w:color w:val="auto"/>
                <w:highlight w:val="none"/>
              </w:rPr>
            </w:pPr>
            <w:r>
              <w:rPr>
                <w:rFonts w:hint="eastAsia"/>
                <w:color w:val="auto"/>
                <w:highlight w:val="none"/>
                <w:lang w:val="en-US" w:eastAsia="zh-CN"/>
              </w:rPr>
              <w:t>m³</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8DE5C">
            <w:pPr>
              <w:bidi w:val="0"/>
              <w:rPr>
                <w:rFonts w:hint="eastAsia"/>
                <w:color w:val="auto"/>
                <w:highlight w:val="none"/>
              </w:rPr>
            </w:pPr>
            <w:r>
              <w:rPr>
                <w:rFonts w:hint="eastAsia"/>
                <w:color w:val="auto"/>
                <w:highlight w:val="none"/>
                <w:lang w:val="en-US" w:eastAsia="zh-CN"/>
              </w:rPr>
              <w:t>12.5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674A7">
            <w:pPr>
              <w:bidi w:val="0"/>
              <w:rPr>
                <w:rFonts w:hint="eastAsia"/>
                <w:color w:val="auto"/>
                <w:highlight w:val="none"/>
              </w:rPr>
            </w:pPr>
          </w:p>
        </w:tc>
      </w:tr>
      <w:tr w14:paraId="5D8BD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7CE5DA7">
            <w:pPr>
              <w:bidi w:val="0"/>
              <w:rPr>
                <w:rFonts w:hint="eastAsia"/>
                <w:color w:val="auto"/>
                <w:highlight w:val="none"/>
              </w:rPr>
            </w:pPr>
            <w:r>
              <w:rPr>
                <w:rFonts w:hint="eastAsia"/>
                <w:color w:val="auto"/>
                <w:highlight w:val="none"/>
                <w:lang w:val="en-US" w:eastAsia="zh-CN"/>
              </w:rPr>
              <w:t>1.3.3</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AC4D4">
            <w:pPr>
              <w:bidi w:val="0"/>
              <w:rPr>
                <w:rFonts w:hint="eastAsia"/>
                <w:color w:val="auto"/>
                <w:highlight w:val="none"/>
              </w:rPr>
            </w:pPr>
            <w:r>
              <w:rPr>
                <w:rFonts w:hint="eastAsia"/>
                <w:color w:val="auto"/>
                <w:highlight w:val="none"/>
                <w:lang w:val="en-US" w:eastAsia="zh-CN"/>
              </w:rPr>
              <w:t>模板制安</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CC29B">
            <w:pPr>
              <w:bidi w:val="0"/>
              <w:rPr>
                <w:rFonts w:hint="eastAsia"/>
                <w:color w:val="auto"/>
                <w:highlight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1CA5F">
            <w:pPr>
              <w:bidi w:val="0"/>
              <w:rPr>
                <w:rFonts w:hint="eastAsia"/>
                <w:color w:val="auto"/>
                <w:highlight w:val="none"/>
              </w:rPr>
            </w:pPr>
            <w:r>
              <w:rPr>
                <w:rFonts w:hint="eastAsia"/>
                <w:color w:val="auto"/>
                <w:highlight w:val="none"/>
                <w:lang w:val="en-US" w:eastAsia="zh-CN"/>
              </w:rPr>
              <w:t>m²</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D0C79">
            <w:pPr>
              <w:bidi w:val="0"/>
              <w:rPr>
                <w:rFonts w:hint="eastAsia"/>
                <w:color w:val="auto"/>
                <w:highlight w:val="none"/>
              </w:rPr>
            </w:pPr>
            <w:r>
              <w:rPr>
                <w:rFonts w:hint="eastAsia"/>
                <w:color w:val="auto"/>
                <w:highlight w:val="none"/>
                <w:lang w:val="en-US" w:eastAsia="zh-CN"/>
              </w:rPr>
              <w:t>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13E1C">
            <w:pPr>
              <w:bidi w:val="0"/>
              <w:rPr>
                <w:rFonts w:hint="eastAsia"/>
                <w:color w:val="auto"/>
                <w:highlight w:val="none"/>
              </w:rPr>
            </w:pPr>
          </w:p>
        </w:tc>
      </w:tr>
      <w:tr w14:paraId="3D9CD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EE45B8E">
            <w:pPr>
              <w:bidi w:val="0"/>
              <w:rPr>
                <w:rFonts w:hint="eastAsia"/>
                <w:color w:val="auto"/>
                <w:highlight w:val="none"/>
              </w:rPr>
            </w:pPr>
            <w:r>
              <w:rPr>
                <w:rFonts w:hint="eastAsia"/>
                <w:color w:val="auto"/>
                <w:highlight w:val="none"/>
                <w:lang w:val="en-US" w:eastAsia="zh-CN"/>
              </w:rPr>
              <w:t>1.4</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1AD91">
            <w:pPr>
              <w:bidi w:val="0"/>
              <w:rPr>
                <w:rFonts w:hint="eastAsia"/>
                <w:color w:val="auto"/>
                <w:highlight w:val="none"/>
              </w:rPr>
            </w:pPr>
            <w:r>
              <w:rPr>
                <w:rFonts w:hint="eastAsia"/>
                <w:color w:val="auto"/>
                <w:highlight w:val="none"/>
                <w:lang w:val="en-US" w:eastAsia="zh-CN"/>
              </w:rPr>
              <w:t>水厂改造工程</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32FF5">
            <w:pPr>
              <w:bidi w:val="0"/>
              <w:rPr>
                <w:rFonts w:hint="eastAsia"/>
                <w:color w:val="auto"/>
                <w:highlight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03FE6">
            <w:pPr>
              <w:bidi w:val="0"/>
              <w:rPr>
                <w:rFonts w:hint="eastAsia"/>
                <w:color w:val="auto"/>
                <w:highlight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289BB">
            <w:pPr>
              <w:bidi w:val="0"/>
              <w:rPr>
                <w:rFonts w:hint="eastAsia"/>
                <w:color w:val="auto"/>
                <w:highlight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2C528">
            <w:pPr>
              <w:bidi w:val="0"/>
              <w:rPr>
                <w:rFonts w:hint="eastAsia"/>
                <w:color w:val="auto"/>
                <w:highlight w:val="none"/>
              </w:rPr>
            </w:pPr>
          </w:p>
        </w:tc>
      </w:tr>
      <w:tr w14:paraId="4ADE9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6342F94">
            <w:pPr>
              <w:bidi w:val="0"/>
              <w:rPr>
                <w:rFonts w:hint="eastAsia"/>
                <w:color w:val="auto"/>
                <w:highlight w:val="none"/>
              </w:rPr>
            </w:pPr>
            <w:r>
              <w:rPr>
                <w:rFonts w:hint="eastAsia"/>
                <w:color w:val="auto"/>
                <w:highlight w:val="none"/>
                <w:lang w:val="en-US" w:eastAsia="zh-CN"/>
              </w:rPr>
              <w:t>1.4.1</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64BE0">
            <w:pPr>
              <w:bidi w:val="0"/>
              <w:rPr>
                <w:rFonts w:hint="eastAsia"/>
                <w:color w:val="auto"/>
                <w:highlight w:val="none"/>
              </w:rPr>
            </w:pPr>
            <w:r>
              <w:rPr>
                <w:rFonts w:hint="eastAsia"/>
                <w:color w:val="auto"/>
                <w:highlight w:val="none"/>
                <w:lang w:val="en-US" w:eastAsia="zh-CN"/>
              </w:rPr>
              <w:t>200m3原水池清淤（就近堆放）</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7B4A3">
            <w:pPr>
              <w:bidi w:val="0"/>
              <w:rPr>
                <w:rFonts w:hint="eastAsia"/>
                <w:color w:val="auto"/>
                <w:highlight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9BB3E">
            <w:pPr>
              <w:bidi w:val="0"/>
              <w:rPr>
                <w:rFonts w:hint="eastAsia"/>
                <w:color w:val="auto"/>
                <w:highlight w:val="none"/>
              </w:rPr>
            </w:pPr>
            <w:r>
              <w:rPr>
                <w:rFonts w:hint="eastAsia"/>
                <w:color w:val="auto"/>
                <w:highlight w:val="none"/>
                <w:lang w:val="en-US" w:eastAsia="zh-CN"/>
              </w:rPr>
              <w:t>m³</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79DD4">
            <w:pPr>
              <w:bidi w:val="0"/>
              <w:rPr>
                <w:rFonts w:hint="eastAsia"/>
                <w:color w:val="auto"/>
                <w:highlight w:val="none"/>
              </w:rPr>
            </w:pPr>
            <w:r>
              <w:rPr>
                <w:rFonts w:hint="eastAsia"/>
                <w:color w:val="auto"/>
                <w:highlight w:val="none"/>
                <w:lang w:val="en-US" w:eastAsia="zh-CN"/>
              </w:rPr>
              <w:t>50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8B116">
            <w:pPr>
              <w:bidi w:val="0"/>
              <w:rPr>
                <w:rFonts w:hint="eastAsia"/>
                <w:color w:val="auto"/>
                <w:highlight w:val="none"/>
              </w:rPr>
            </w:pPr>
          </w:p>
        </w:tc>
      </w:tr>
      <w:tr w14:paraId="1B204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EADA672">
            <w:pPr>
              <w:bidi w:val="0"/>
              <w:rPr>
                <w:rFonts w:hint="eastAsia"/>
                <w:color w:val="auto"/>
                <w:highlight w:val="none"/>
              </w:rPr>
            </w:pPr>
            <w:r>
              <w:rPr>
                <w:rFonts w:hint="eastAsia"/>
                <w:color w:val="auto"/>
                <w:highlight w:val="none"/>
                <w:lang w:val="en-US" w:eastAsia="zh-CN"/>
              </w:rPr>
              <w:t>1.4.2</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AB4A9">
            <w:pPr>
              <w:bidi w:val="0"/>
              <w:rPr>
                <w:rFonts w:hint="eastAsia"/>
                <w:color w:val="auto"/>
                <w:highlight w:val="none"/>
              </w:rPr>
            </w:pPr>
            <w:r>
              <w:rPr>
                <w:rFonts w:hint="eastAsia"/>
                <w:color w:val="auto"/>
                <w:highlight w:val="none"/>
                <w:lang w:val="en-US" w:eastAsia="zh-CN"/>
              </w:rPr>
              <w:t>房屋改造砖墙拆除</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EFEEC">
            <w:pPr>
              <w:bidi w:val="0"/>
              <w:rPr>
                <w:rFonts w:hint="eastAsia"/>
                <w:color w:val="auto"/>
                <w:highlight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CA18D">
            <w:pPr>
              <w:bidi w:val="0"/>
              <w:rPr>
                <w:rFonts w:hint="eastAsia"/>
                <w:color w:val="auto"/>
                <w:highlight w:val="none"/>
              </w:rPr>
            </w:pPr>
            <w:r>
              <w:rPr>
                <w:rFonts w:hint="eastAsia"/>
                <w:color w:val="auto"/>
                <w:highlight w:val="none"/>
                <w:lang w:val="en-US" w:eastAsia="zh-CN"/>
              </w:rPr>
              <w:t>m³</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9DE64">
            <w:pPr>
              <w:bidi w:val="0"/>
              <w:rPr>
                <w:rFonts w:hint="eastAsia"/>
                <w:color w:val="auto"/>
                <w:highlight w:val="none"/>
              </w:rPr>
            </w:pPr>
            <w:r>
              <w:rPr>
                <w:rFonts w:hint="eastAsia"/>
                <w:color w:val="auto"/>
                <w:highlight w:val="none"/>
                <w:lang w:val="en-US" w:eastAsia="zh-CN"/>
              </w:rPr>
              <w:t>29.6</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ED0E7">
            <w:pPr>
              <w:bidi w:val="0"/>
              <w:rPr>
                <w:rFonts w:hint="eastAsia"/>
                <w:color w:val="auto"/>
                <w:highlight w:val="none"/>
              </w:rPr>
            </w:pPr>
          </w:p>
        </w:tc>
      </w:tr>
      <w:tr w14:paraId="0E3BD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10D3630">
            <w:pPr>
              <w:bidi w:val="0"/>
              <w:rPr>
                <w:rFonts w:hint="eastAsia"/>
                <w:color w:val="auto"/>
                <w:highlight w:val="none"/>
              </w:rPr>
            </w:pPr>
            <w:r>
              <w:rPr>
                <w:rFonts w:hint="eastAsia"/>
                <w:color w:val="auto"/>
                <w:highlight w:val="none"/>
                <w:lang w:val="en-US" w:eastAsia="zh-CN"/>
              </w:rPr>
              <w:t>1.4.3</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CB7DB">
            <w:pPr>
              <w:bidi w:val="0"/>
              <w:rPr>
                <w:rFonts w:hint="eastAsia"/>
                <w:color w:val="auto"/>
                <w:highlight w:val="none"/>
              </w:rPr>
            </w:pPr>
            <w:r>
              <w:rPr>
                <w:rFonts w:hint="eastAsia"/>
                <w:color w:val="auto"/>
                <w:highlight w:val="none"/>
                <w:lang w:val="en-US" w:eastAsia="zh-CN"/>
              </w:rPr>
              <w:t>屋面防水及恢复，屋顶涂料涂刷</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E3ABF">
            <w:pPr>
              <w:bidi w:val="0"/>
              <w:rPr>
                <w:rFonts w:hint="eastAsia"/>
                <w:color w:val="auto"/>
                <w:highlight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63EFA">
            <w:pPr>
              <w:bidi w:val="0"/>
              <w:rPr>
                <w:rFonts w:hint="eastAsia"/>
                <w:color w:val="auto"/>
                <w:highlight w:val="none"/>
              </w:rPr>
            </w:pPr>
            <w:r>
              <w:rPr>
                <w:rFonts w:hint="eastAsia"/>
                <w:color w:val="auto"/>
                <w:highlight w:val="none"/>
                <w:lang w:val="en-US" w:eastAsia="zh-CN"/>
              </w:rPr>
              <w:t>m²</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85765">
            <w:pPr>
              <w:bidi w:val="0"/>
              <w:rPr>
                <w:rFonts w:hint="eastAsia"/>
                <w:color w:val="auto"/>
                <w:highlight w:val="none"/>
              </w:rPr>
            </w:pPr>
            <w:r>
              <w:rPr>
                <w:rFonts w:hint="eastAsia"/>
                <w:color w:val="auto"/>
                <w:highlight w:val="none"/>
                <w:lang w:val="en-US" w:eastAsia="zh-CN"/>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A0498">
            <w:pPr>
              <w:bidi w:val="0"/>
              <w:rPr>
                <w:rFonts w:hint="eastAsia"/>
                <w:color w:val="auto"/>
                <w:highlight w:val="none"/>
              </w:rPr>
            </w:pPr>
          </w:p>
        </w:tc>
      </w:tr>
      <w:tr w14:paraId="361E2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CEB5393">
            <w:pPr>
              <w:bidi w:val="0"/>
              <w:rPr>
                <w:rFonts w:hint="eastAsia"/>
                <w:color w:val="auto"/>
                <w:highlight w:val="none"/>
              </w:rPr>
            </w:pPr>
            <w:r>
              <w:rPr>
                <w:rFonts w:hint="eastAsia"/>
                <w:color w:val="auto"/>
                <w:highlight w:val="none"/>
                <w:lang w:val="en-US" w:eastAsia="zh-CN"/>
              </w:rPr>
              <w:t>1.4.4</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23575">
            <w:pPr>
              <w:bidi w:val="0"/>
              <w:rPr>
                <w:rFonts w:hint="eastAsia"/>
                <w:color w:val="auto"/>
                <w:highlight w:val="none"/>
              </w:rPr>
            </w:pPr>
            <w:r>
              <w:rPr>
                <w:rFonts w:hint="eastAsia"/>
                <w:color w:val="auto"/>
                <w:highlight w:val="none"/>
                <w:lang w:val="en-US" w:eastAsia="zh-CN"/>
              </w:rPr>
              <w:t>废弃除浊设备移除</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F7422">
            <w:pPr>
              <w:bidi w:val="0"/>
              <w:rPr>
                <w:rFonts w:hint="eastAsia"/>
                <w:color w:val="auto"/>
                <w:highlight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2D2B0">
            <w:pPr>
              <w:bidi w:val="0"/>
              <w:rPr>
                <w:rFonts w:hint="eastAsia"/>
                <w:color w:val="auto"/>
                <w:highlight w:val="none"/>
              </w:rPr>
            </w:pPr>
            <w:r>
              <w:rPr>
                <w:rFonts w:hint="eastAsia"/>
                <w:color w:val="auto"/>
                <w:highlight w:val="none"/>
                <w:lang w:val="en-US" w:eastAsia="zh-CN"/>
              </w:rPr>
              <w:t>套</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6A253">
            <w:pPr>
              <w:bidi w:val="0"/>
              <w:rPr>
                <w:rFonts w:hint="eastAsia"/>
                <w:color w:val="auto"/>
                <w:highlight w:val="none"/>
              </w:rPr>
            </w:pPr>
            <w:r>
              <w:rPr>
                <w:rFonts w:hint="eastAsia"/>
                <w:color w:val="auto"/>
                <w:highlight w:val="none"/>
                <w:lang w:val="en-US" w:eastAsia="zh-CN"/>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FA893">
            <w:pPr>
              <w:bidi w:val="0"/>
              <w:rPr>
                <w:rFonts w:hint="eastAsia"/>
                <w:color w:val="auto"/>
                <w:highlight w:val="none"/>
              </w:rPr>
            </w:pPr>
          </w:p>
        </w:tc>
      </w:tr>
      <w:tr w14:paraId="03215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CA13A81">
            <w:pPr>
              <w:bidi w:val="0"/>
              <w:rPr>
                <w:rFonts w:hint="eastAsia"/>
                <w:color w:val="auto"/>
                <w:highlight w:val="none"/>
              </w:rPr>
            </w:pPr>
            <w:r>
              <w:rPr>
                <w:rFonts w:hint="eastAsia"/>
                <w:color w:val="auto"/>
                <w:highlight w:val="none"/>
                <w:lang w:val="en-US" w:eastAsia="zh-CN"/>
              </w:rPr>
              <w:t>1.4.5</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B4901">
            <w:pPr>
              <w:bidi w:val="0"/>
              <w:rPr>
                <w:rFonts w:hint="eastAsia"/>
                <w:color w:val="auto"/>
                <w:highlight w:val="none"/>
              </w:rPr>
            </w:pPr>
            <w:r>
              <w:rPr>
                <w:rFonts w:hint="eastAsia"/>
                <w:color w:val="auto"/>
                <w:highlight w:val="none"/>
                <w:lang w:val="en-US" w:eastAsia="zh-CN"/>
              </w:rPr>
              <w:t>次氯酸钠消毒设备整合移位</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84B86">
            <w:pPr>
              <w:bidi w:val="0"/>
              <w:rPr>
                <w:rFonts w:hint="eastAsia"/>
                <w:color w:val="auto"/>
                <w:highlight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4AA07">
            <w:pPr>
              <w:bidi w:val="0"/>
              <w:rPr>
                <w:rFonts w:hint="eastAsia"/>
                <w:color w:val="auto"/>
                <w:highlight w:val="none"/>
              </w:rPr>
            </w:pPr>
            <w:r>
              <w:rPr>
                <w:rFonts w:hint="eastAsia"/>
                <w:color w:val="auto"/>
                <w:highlight w:val="none"/>
                <w:lang w:val="en-US" w:eastAsia="zh-CN"/>
              </w:rPr>
              <w:t>套</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57FBA">
            <w:pPr>
              <w:bidi w:val="0"/>
              <w:rPr>
                <w:rFonts w:hint="eastAsia"/>
                <w:color w:val="auto"/>
                <w:highlight w:val="none"/>
              </w:rPr>
            </w:pPr>
            <w:r>
              <w:rPr>
                <w:rFonts w:hint="eastAsia"/>
                <w:color w:val="auto"/>
                <w:highlight w:val="none"/>
                <w:lang w:val="en-US" w:eastAsia="zh-CN"/>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6B841">
            <w:pPr>
              <w:bidi w:val="0"/>
              <w:rPr>
                <w:rFonts w:hint="eastAsia"/>
                <w:color w:val="auto"/>
                <w:highlight w:val="none"/>
              </w:rPr>
            </w:pPr>
          </w:p>
        </w:tc>
      </w:tr>
      <w:tr w14:paraId="55009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3F0E32A">
            <w:pPr>
              <w:bidi w:val="0"/>
              <w:rPr>
                <w:rFonts w:hint="eastAsia"/>
                <w:color w:val="auto"/>
                <w:highlight w:val="none"/>
              </w:rPr>
            </w:pPr>
            <w:r>
              <w:rPr>
                <w:rFonts w:hint="eastAsia"/>
                <w:color w:val="auto"/>
                <w:highlight w:val="none"/>
                <w:lang w:val="en-US" w:eastAsia="zh-CN"/>
              </w:rPr>
              <w:t>1.4.6</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F8DF4">
            <w:pPr>
              <w:bidi w:val="0"/>
              <w:rPr>
                <w:rFonts w:hint="eastAsia"/>
                <w:color w:val="auto"/>
                <w:highlight w:val="none"/>
              </w:rPr>
            </w:pPr>
            <w:r>
              <w:rPr>
                <w:rFonts w:hint="eastAsia"/>
                <w:color w:val="auto"/>
                <w:highlight w:val="none"/>
                <w:lang w:val="en-US" w:eastAsia="zh-CN"/>
              </w:rPr>
              <w:t>C30F200W6砼量(Ⅱ级配）设备间地平修整</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FDFA2">
            <w:pPr>
              <w:bidi w:val="0"/>
              <w:rPr>
                <w:rFonts w:hint="eastAsia"/>
                <w:color w:val="auto"/>
                <w:highlight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E32FB">
            <w:pPr>
              <w:bidi w:val="0"/>
              <w:rPr>
                <w:rFonts w:hint="eastAsia"/>
                <w:color w:val="auto"/>
                <w:highlight w:val="none"/>
              </w:rPr>
            </w:pPr>
            <w:r>
              <w:rPr>
                <w:rFonts w:hint="eastAsia"/>
                <w:color w:val="auto"/>
                <w:highlight w:val="none"/>
                <w:lang w:val="en-US" w:eastAsia="zh-CN"/>
              </w:rPr>
              <w:t>m³</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63773">
            <w:pPr>
              <w:bidi w:val="0"/>
              <w:rPr>
                <w:rFonts w:hint="eastAsia"/>
                <w:color w:val="auto"/>
                <w:highlight w:val="none"/>
              </w:rPr>
            </w:pPr>
            <w:r>
              <w:rPr>
                <w:rFonts w:hint="eastAsia"/>
                <w:color w:val="auto"/>
                <w:highlight w:val="none"/>
                <w:lang w:val="en-US" w:eastAsia="zh-CN"/>
              </w:rPr>
              <w:t>9.6</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D4C01">
            <w:pPr>
              <w:bidi w:val="0"/>
              <w:rPr>
                <w:rFonts w:hint="eastAsia"/>
                <w:color w:val="auto"/>
                <w:highlight w:val="none"/>
              </w:rPr>
            </w:pPr>
          </w:p>
        </w:tc>
      </w:tr>
      <w:tr w14:paraId="2E1D9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F35C256">
            <w:pPr>
              <w:bidi w:val="0"/>
              <w:rPr>
                <w:rFonts w:hint="eastAsia"/>
                <w:color w:val="auto"/>
                <w:highlight w:val="none"/>
              </w:rPr>
            </w:pPr>
            <w:r>
              <w:rPr>
                <w:rFonts w:hint="eastAsia"/>
                <w:color w:val="auto"/>
                <w:highlight w:val="none"/>
                <w:lang w:val="en-US" w:eastAsia="zh-CN"/>
              </w:rPr>
              <w:t>1.4.7</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383BD">
            <w:pPr>
              <w:bidi w:val="0"/>
              <w:rPr>
                <w:rFonts w:hint="eastAsia"/>
                <w:color w:val="auto"/>
                <w:highlight w:val="none"/>
              </w:rPr>
            </w:pPr>
            <w:r>
              <w:rPr>
                <w:rFonts w:hint="eastAsia"/>
                <w:color w:val="auto"/>
                <w:highlight w:val="none"/>
                <w:lang w:val="en-US" w:eastAsia="zh-CN"/>
              </w:rPr>
              <w:t>水池打洞及处理</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9BADF">
            <w:pPr>
              <w:bidi w:val="0"/>
              <w:rPr>
                <w:rFonts w:hint="eastAsia"/>
                <w:color w:val="auto"/>
                <w:highlight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53520">
            <w:pPr>
              <w:bidi w:val="0"/>
              <w:rPr>
                <w:rFonts w:hint="eastAsia"/>
                <w:color w:val="auto"/>
                <w:highlight w:val="none"/>
              </w:rPr>
            </w:pPr>
            <w:r>
              <w:rPr>
                <w:rFonts w:hint="eastAsia"/>
                <w:color w:val="auto"/>
                <w:highlight w:val="none"/>
                <w:lang w:val="en-US" w:eastAsia="zh-CN"/>
              </w:rPr>
              <w:t>处</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B736B">
            <w:pPr>
              <w:bidi w:val="0"/>
              <w:rPr>
                <w:rFonts w:hint="eastAsia"/>
                <w:color w:val="auto"/>
                <w:highlight w:val="none"/>
              </w:rPr>
            </w:pPr>
            <w:r>
              <w:rPr>
                <w:rFonts w:hint="eastAsia"/>
                <w:color w:val="auto"/>
                <w:highlight w:val="none"/>
                <w:lang w:val="en-US" w:eastAsia="zh-CN"/>
              </w:rPr>
              <w:t>6</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C557B">
            <w:pPr>
              <w:bidi w:val="0"/>
              <w:rPr>
                <w:rFonts w:hint="eastAsia"/>
                <w:color w:val="auto"/>
                <w:highlight w:val="none"/>
              </w:rPr>
            </w:pPr>
          </w:p>
        </w:tc>
      </w:tr>
      <w:tr w14:paraId="14C9E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19A22AA">
            <w:pPr>
              <w:bidi w:val="0"/>
              <w:rPr>
                <w:rFonts w:hint="eastAsia"/>
                <w:color w:val="auto"/>
                <w:highlight w:val="none"/>
              </w:rPr>
            </w:pPr>
            <w:r>
              <w:rPr>
                <w:rFonts w:hint="eastAsia"/>
                <w:color w:val="auto"/>
                <w:highlight w:val="none"/>
                <w:lang w:val="en-US" w:eastAsia="zh-CN"/>
              </w:rPr>
              <w:t>1.4.8</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B3322">
            <w:pPr>
              <w:bidi w:val="0"/>
              <w:rPr>
                <w:rFonts w:hint="eastAsia"/>
                <w:color w:val="auto"/>
                <w:highlight w:val="none"/>
              </w:rPr>
            </w:pPr>
            <w:r>
              <w:rPr>
                <w:rFonts w:hint="eastAsia"/>
                <w:color w:val="auto"/>
                <w:highlight w:val="none"/>
                <w:lang w:val="en-US" w:eastAsia="zh-CN"/>
              </w:rPr>
              <w:t>水厂防盗门</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51665">
            <w:pPr>
              <w:bidi w:val="0"/>
              <w:rPr>
                <w:rFonts w:hint="eastAsia"/>
                <w:color w:val="auto"/>
                <w:highlight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E4E79">
            <w:pPr>
              <w:bidi w:val="0"/>
              <w:rPr>
                <w:rFonts w:hint="eastAsia"/>
                <w:color w:val="auto"/>
                <w:highlight w:val="none"/>
              </w:rPr>
            </w:pPr>
            <w:r>
              <w:rPr>
                <w:rFonts w:hint="eastAsia"/>
                <w:color w:val="auto"/>
                <w:highlight w:val="none"/>
                <w:lang w:val="en-US" w:eastAsia="zh-CN"/>
              </w:rPr>
              <w:t>扇</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915C9">
            <w:pPr>
              <w:bidi w:val="0"/>
              <w:rPr>
                <w:rFonts w:hint="eastAsia"/>
                <w:color w:val="auto"/>
                <w:highlight w:val="none"/>
              </w:rPr>
            </w:pPr>
            <w:r>
              <w:rPr>
                <w:rFonts w:hint="eastAsia"/>
                <w:color w:val="auto"/>
                <w:highlight w:val="none"/>
                <w:lang w:val="en-US" w:eastAsia="zh-CN"/>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AD3B7">
            <w:pPr>
              <w:bidi w:val="0"/>
              <w:rPr>
                <w:rFonts w:hint="eastAsia"/>
                <w:color w:val="auto"/>
                <w:highlight w:val="none"/>
              </w:rPr>
            </w:pPr>
          </w:p>
        </w:tc>
      </w:tr>
      <w:tr w14:paraId="2B776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18596C5">
            <w:pPr>
              <w:bidi w:val="0"/>
              <w:rPr>
                <w:rFonts w:hint="eastAsia"/>
                <w:color w:val="auto"/>
                <w:highlight w:val="none"/>
              </w:rPr>
            </w:pPr>
            <w:r>
              <w:rPr>
                <w:rFonts w:hint="eastAsia"/>
                <w:color w:val="auto"/>
                <w:highlight w:val="none"/>
                <w:lang w:val="en-US" w:eastAsia="zh-CN"/>
              </w:rPr>
              <w:t>2</w:t>
            </w:r>
          </w:p>
        </w:tc>
        <w:tc>
          <w:tcPr>
            <w:tcW w:w="43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C9DE6F">
            <w:pPr>
              <w:bidi w:val="0"/>
              <w:jc w:val="center"/>
              <w:rPr>
                <w:rFonts w:hint="eastAsia"/>
                <w:b/>
                <w:bCs/>
                <w:color w:val="auto"/>
                <w:highlight w:val="none"/>
              </w:rPr>
            </w:pPr>
            <w:r>
              <w:rPr>
                <w:rFonts w:hint="eastAsia"/>
                <w:b/>
                <w:bCs/>
                <w:color w:val="auto"/>
                <w:highlight w:val="none"/>
                <w:lang w:val="en-US" w:eastAsia="zh-CN"/>
              </w:rPr>
              <w:t>第二部分机电设备及安装</w:t>
            </w:r>
          </w:p>
        </w:tc>
      </w:tr>
      <w:tr w14:paraId="12437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88C71A0">
            <w:pPr>
              <w:bidi w:val="0"/>
              <w:rPr>
                <w:rFonts w:hint="eastAsia"/>
                <w:color w:val="auto"/>
                <w:highlight w:val="none"/>
              </w:rPr>
            </w:pPr>
            <w:r>
              <w:rPr>
                <w:rFonts w:hint="eastAsia"/>
                <w:color w:val="auto"/>
                <w:highlight w:val="none"/>
                <w:lang w:val="en-US" w:eastAsia="zh-CN"/>
              </w:rPr>
              <w:t>2.1</w:t>
            </w:r>
          </w:p>
        </w:tc>
        <w:tc>
          <w:tcPr>
            <w:tcW w:w="43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30FE31">
            <w:pPr>
              <w:bidi w:val="0"/>
              <w:rPr>
                <w:rFonts w:hint="eastAsia"/>
                <w:color w:val="auto"/>
                <w:highlight w:val="none"/>
              </w:rPr>
            </w:pPr>
            <w:r>
              <w:rPr>
                <w:rFonts w:hint="eastAsia"/>
                <w:color w:val="auto"/>
                <w:highlight w:val="none"/>
                <w:lang w:val="en-US" w:eastAsia="zh-CN"/>
              </w:rPr>
              <w:t>原水提升</w:t>
            </w:r>
          </w:p>
        </w:tc>
      </w:tr>
      <w:tr w14:paraId="6CFA8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F809C0D">
            <w:pPr>
              <w:bidi w:val="0"/>
              <w:rPr>
                <w:rFonts w:hint="eastAsia"/>
                <w:color w:val="auto"/>
                <w:highlight w:val="none"/>
              </w:rPr>
            </w:pPr>
            <w:r>
              <w:rPr>
                <w:rFonts w:hint="eastAsia"/>
                <w:color w:val="auto"/>
                <w:highlight w:val="none"/>
                <w:lang w:val="en-US" w:eastAsia="zh-CN"/>
              </w:rPr>
              <w:t>2.1.1</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776D2">
            <w:pPr>
              <w:bidi w:val="0"/>
              <w:rPr>
                <w:rFonts w:hint="eastAsia"/>
                <w:color w:val="auto"/>
                <w:highlight w:val="none"/>
              </w:rPr>
            </w:pPr>
            <w:r>
              <w:rPr>
                <w:rFonts w:hint="eastAsia" w:ascii="黑体" w:hAnsi="宋体" w:eastAsia="黑体" w:cs="黑体"/>
                <w:i w:val="0"/>
                <w:iCs w:val="0"/>
                <w:color w:val="auto"/>
                <w:sz w:val="28"/>
                <w:szCs w:val="28"/>
                <w:highlight w:val="none"/>
                <w:u w:val="none"/>
                <w:lang w:val="en-US" w:eastAsia="zh-CN"/>
              </w:rPr>
              <w:t>▲</w:t>
            </w:r>
            <w:r>
              <w:rPr>
                <w:rFonts w:hint="eastAsia"/>
                <w:color w:val="auto"/>
                <w:highlight w:val="none"/>
                <w:lang w:val="en-US" w:eastAsia="zh-CN"/>
              </w:rPr>
              <w:t>原水泵</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43360">
            <w:pPr>
              <w:bidi w:val="0"/>
              <w:rPr>
                <w:rFonts w:hint="eastAsia"/>
                <w:color w:val="auto"/>
                <w:highlight w:val="none"/>
              </w:rPr>
            </w:pPr>
            <w:r>
              <w:rPr>
                <w:rFonts w:hint="eastAsia"/>
                <w:color w:val="auto"/>
                <w:highlight w:val="none"/>
                <w:lang w:val="en-US" w:eastAsia="zh-CN"/>
              </w:rPr>
              <w:t>Q=50m3/h，H=32m，N=7.5kw，过流部件不锈钢SS304，卧式离心泵</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65014B">
            <w:pPr>
              <w:bidi w:val="0"/>
              <w:rPr>
                <w:rFonts w:hint="eastAsia"/>
                <w:color w:val="auto"/>
                <w:highlight w:val="none"/>
              </w:rPr>
            </w:pPr>
            <w:r>
              <w:rPr>
                <w:rFonts w:hint="eastAsia"/>
                <w:color w:val="auto"/>
                <w:highlight w:val="none"/>
                <w:lang w:val="en-US" w:eastAsia="zh-CN"/>
              </w:rPr>
              <w:t>台</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10274">
            <w:pPr>
              <w:bidi w:val="0"/>
              <w:rPr>
                <w:rFonts w:hint="eastAsia"/>
                <w:color w:val="auto"/>
                <w:highlight w:val="none"/>
              </w:rPr>
            </w:pPr>
            <w:r>
              <w:rPr>
                <w:rFonts w:hint="eastAsia"/>
                <w:color w:val="auto"/>
                <w:highlight w:val="none"/>
                <w:lang w:val="en-US" w:eastAsia="zh-CN"/>
              </w:rPr>
              <w:t>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DB2DD">
            <w:pPr>
              <w:bidi w:val="0"/>
              <w:rPr>
                <w:rFonts w:hint="eastAsia"/>
                <w:color w:val="auto"/>
                <w:highlight w:val="none"/>
              </w:rPr>
            </w:pPr>
          </w:p>
        </w:tc>
      </w:tr>
      <w:tr w14:paraId="04831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0A71F41">
            <w:pPr>
              <w:bidi w:val="0"/>
              <w:rPr>
                <w:rFonts w:hint="eastAsia"/>
                <w:color w:val="auto"/>
                <w:highlight w:val="none"/>
              </w:rPr>
            </w:pPr>
            <w:r>
              <w:rPr>
                <w:rFonts w:hint="eastAsia"/>
                <w:color w:val="auto"/>
                <w:highlight w:val="none"/>
                <w:lang w:val="en-US" w:eastAsia="zh-CN"/>
              </w:rPr>
              <w:t>2.1.2</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EA2D7">
            <w:pPr>
              <w:bidi w:val="0"/>
              <w:rPr>
                <w:rFonts w:hint="eastAsia"/>
                <w:color w:val="auto"/>
                <w:highlight w:val="none"/>
              </w:rPr>
            </w:pPr>
            <w:r>
              <w:rPr>
                <w:rFonts w:hint="eastAsia"/>
                <w:color w:val="auto"/>
                <w:highlight w:val="none"/>
                <w:lang w:val="en-US" w:eastAsia="zh-CN"/>
              </w:rPr>
              <w:t>在线静压式液位计</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37975">
            <w:pPr>
              <w:bidi w:val="0"/>
              <w:rPr>
                <w:rFonts w:hint="eastAsia"/>
                <w:color w:val="auto"/>
                <w:highlight w:val="none"/>
              </w:rPr>
            </w:pPr>
            <w:r>
              <w:rPr>
                <w:rFonts w:hint="eastAsia"/>
                <w:color w:val="auto"/>
                <w:highlight w:val="none"/>
                <w:lang w:val="en-US" w:eastAsia="zh-CN"/>
              </w:rPr>
              <w:t>量程0~5m，4~20mA/485信号输出，液晶屏显示，分体静压式，揽式池顶安装，线长6m</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95504">
            <w:pPr>
              <w:bidi w:val="0"/>
              <w:rPr>
                <w:rFonts w:hint="eastAsia"/>
                <w:color w:val="auto"/>
                <w:highlight w:val="none"/>
              </w:rPr>
            </w:pPr>
            <w:r>
              <w:rPr>
                <w:rFonts w:hint="eastAsia"/>
                <w:color w:val="auto"/>
                <w:highlight w:val="none"/>
                <w:lang w:val="en-US" w:eastAsia="zh-CN"/>
              </w:rPr>
              <w:t>台</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60657">
            <w:pPr>
              <w:bidi w:val="0"/>
              <w:rPr>
                <w:rFonts w:hint="eastAsia"/>
                <w:color w:val="auto"/>
                <w:highlight w:val="none"/>
              </w:rPr>
            </w:pPr>
            <w:r>
              <w:rPr>
                <w:rFonts w:hint="eastAsia"/>
                <w:color w:val="auto"/>
                <w:highlight w:val="none"/>
                <w:lang w:val="en-US" w:eastAsia="zh-CN"/>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18CF5">
            <w:pPr>
              <w:bidi w:val="0"/>
              <w:rPr>
                <w:rFonts w:hint="eastAsia"/>
                <w:color w:val="auto"/>
                <w:highlight w:val="none"/>
              </w:rPr>
            </w:pPr>
          </w:p>
        </w:tc>
      </w:tr>
      <w:tr w14:paraId="7E0A1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B0D9B1B">
            <w:pPr>
              <w:bidi w:val="0"/>
              <w:rPr>
                <w:rFonts w:hint="eastAsia"/>
                <w:color w:val="auto"/>
                <w:highlight w:val="none"/>
              </w:rPr>
            </w:pPr>
            <w:r>
              <w:rPr>
                <w:rFonts w:hint="eastAsia"/>
                <w:color w:val="auto"/>
                <w:highlight w:val="none"/>
                <w:lang w:val="en-US" w:eastAsia="zh-CN"/>
              </w:rPr>
              <w:t>2.2</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84C89">
            <w:pPr>
              <w:bidi w:val="0"/>
              <w:rPr>
                <w:rFonts w:hint="eastAsia"/>
                <w:color w:val="auto"/>
                <w:highlight w:val="none"/>
              </w:rPr>
            </w:pPr>
            <w:r>
              <w:rPr>
                <w:rFonts w:hint="eastAsia"/>
                <w:color w:val="auto"/>
                <w:highlight w:val="none"/>
                <w:lang w:val="en-US" w:eastAsia="zh-CN"/>
              </w:rPr>
              <w:t>超滤装置</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33F48">
            <w:pPr>
              <w:bidi w:val="0"/>
              <w:rPr>
                <w:rFonts w:hint="eastAsia"/>
                <w:color w:val="auto"/>
                <w:highlight w:val="none"/>
              </w:rPr>
            </w:pPr>
            <w:r>
              <w:rPr>
                <w:rFonts w:hint="eastAsia"/>
                <w:color w:val="auto"/>
                <w:highlight w:val="none"/>
                <w:lang w:val="en-US" w:eastAsia="zh-CN"/>
              </w:rPr>
              <w:t>产水量≥45m³/h，设备可连续运行，系统回收率≥90%，产水浊度指标≤0.5NTU</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1ED6F">
            <w:pPr>
              <w:bidi w:val="0"/>
              <w:rPr>
                <w:rFonts w:hint="eastAsia"/>
                <w:color w:val="auto"/>
                <w:highlight w:val="none"/>
              </w:rPr>
            </w:pPr>
            <w:r>
              <w:rPr>
                <w:rFonts w:hint="eastAsia"/>
                <w:color w:val="auto"/>
                <w:highlight w:val="none"/>
                <w:lang w:val="en-US" w:eastAsia="zh-CN"/>
              </w:rPr>
              <w:t>套</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4D3E7">
            <w:pPr>
              <w:bidi w:val="0"/>
              <w:rPr>
                <w:rFonts w:hint="eastAsia"/>
                <w:color w:val="auto"/>
                <w:highlight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4BF52">
            <w:pPr>
              <w:bidi w:val="0"/>
              <w:rPr>
                <w:rFonts w:hint="eastAsia"/>
                <w:color w:val="auto"/>
                <w:highlight w:val="none"/>
              </w:rPr>
            </w:pPr>
          </w:p>
        </w:tc>
      </w:tr>
      <w:tr w14:paraId="50F24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22"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C2F3A34">
            <w:pPr>
              <w:bidi w:val="0"/>
              <w:rPr>
                <w:rFonts w:hint="eastAsia"/>
                <w:color w:val="auto"/>
                <w:highlight w:val="none"/>
              </w:rPr>
            </w:pPr>
            <w:r>
              <w:rPr>
                <w:rFonts w:hint="eastAsia"/>
                <w:color w:val="auto"/>
                <w:highlight w:val="none"/>
                <w:lang w:val="en-US" w:eastAsia="zh-CN"/>
              </w:rPr>
              <w:t>2.2.1</w:t>
            </w:r>
          </w:p>
        </w:tc>
        <w:tc>
          <w:tcPr>
            <w:tcW w:w="1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24415">
            <w:pPr>
              <w:bidi w:val="0"/>
              <w:rPr>
                <w:rFonts w:hint="eastAsia"/>
                <w:color w:val="auto"/>
                <w:highlight w:val="none"/>
              </w:rPr>
            </w:pPr>
            <w:r>
              <w:rPr>
                <w:rFonts w:hint="eastAsia" w:ascii="黑体" w:hAnsi="宋体" w:eastAsia="黑体" w:cs="黑体"/>
                <w:b/>
                <w:bCs/>
                <w:i w:val="0"/>
                <w:iCs w:val="0"/>
                <w:color w:val="auto"/>
                <w:sz w:val="28"/>
                <w:szCs w:val="28"/>
                <w:highlight w:val="none"/>
                <w:u w:val="none"/>
                <w:lang w:val="en-US" w:eastAsia="zh-CN"/>
              </w:rPr>
              <w:t>★</w:t>
            </w:r>
            <w:r>
              <w:rPr>
                <w:rFonts w:hint="eastAsia"/>
                <w:b/>
                <w:bCs/>
                <w:color w:val="auto"/>
                <w:highlight w:val="none"/>
                <w:lang w:val="en-US" w:eastAsia="zh-CN"/>
              </w:rPr>
              <w:t>自清洗过滤器</w:t>
            </w:r>
          </w:p>
        </w:tc>
        <w:tc>
          <w:tcPr>
            <w:tcW w:w="1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D6D54">
            <w:pPr>
              <w:bidi w:val="0"/>
              <w:rPr>
                <w:rFonts w:hint="eastAsia"/>
                <w:color w:val="auto"/>
                <w:highlight w:val="none"/>
                <w:lang w:val="en-US" w:eastAsia="zh-CN"/>
              </w:rPr>
            </w:pPr>
            <w:r>
              <w:rPr>
                <w:rFonts w:hint="eastAsia"/>
                <w:color w:val="auto"/>
                <w:highlight w:val="none"/>
                <w:lang w:val="en-US" w:eastAsia="zh-CN"/>
              </w:rPr>
              <w:t>Q=60m3/h，过滤精度100μm，1.6MPa，滤网不锈钢SS316，面积≥3000cm2，（</w:t>
            </w:r>
            <w:r>
              <w:rPr>
                <w:rFonts w:hint="eastAsia"/>
                <w:b/>
                <w:bCs/>
                <w:color w:val="auto"/>
                <w:highlight w:val="none"/>
                <w:lang w:val="en-US" w:eastAsia="zh-CN"/>
              </w:rPr>
              <w:t>需提供带有 CMA或CNAS标识的检测报告</w:t>
            </w:r>
            <w:r>
              <w:rPr>
                <w:rFonts w:hint="eastAsia"/>
                <w:color w:val="auto"/>
                <w:highlight w:val="none"/>
                <w:lang w:val="en-US" w:eastAsia="zh-CN"/>
              </w:rPr>
              <w:t>）</w:t>
            </w:r>
          </w:p>
          <w:p w14:paraId="73B7B57C">
            <w:pPr>
              <w:bidi w:val="0"/>
              <w:rPr>
                <w:rFonts w:hint="eastAsia"/>
                <w:color w:val="auto"/>
                <w:highlight w:val="none"/>
              </w:rPr>
            </w:pPr>
            <w:r>
              <w:rPr>
                <w:rFonts w:hint="eastAsia"/>
                <w:color w:val="auto"/>
                <w:highlight w:val="none"/>
                <w:lang w:val="en-US" w:eastAsia="zh-CN"/>
              </w:rPr>
              <w:t>全自动控制，配套控制系统自动定时（或压差检测）清洗，具备运行指示及故障报警等功能(马达电机驱动)</w:t>
            </w:r>
          </w:p>
        </w:tc>
        <w:tc>
          <w:tcPr>
            <w:tcW w:w="3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24065">
            <w:pPr>
              <w:bidi w:val="0"/>
              <w:rPr>
                <w:rFonts w:hint="eastAsia"/>
                <w:color w:val="auto"/>
                <w:highlight w:val="none"/>
              </w:rPr>
            </w:pPr>
            <w:r>
              <w:rPr>
                <w:rFonts w:hint="eastAsia"/>
                <w:color w:val="auto"/>
                <w:highlight w:val="none"/>
                <w:lang w:val="en-US" w:eastAsia="zh-CN"/>
              </w:rPr>
              <w:t>台</w:t>
            </w:r>
          </w:p>
        </w:tc>
        <w:tc>
          <w:tcPr>
            <w:tcW w:w="7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0BEB34">
            <w:pPr>
              <w:bidi w:val="0"/>
              <w:rPr>
                <w:rFonts w:hint="eastAsia"/>
                <w:color w:val="auto"/>
                <w:highlight w:val="none"/>
              </w:rPr>
            </w:pPr>
            <w:r>
              <w:rPr>
                <w:rFonts w:hint="eastAsia"/>
                <w:color w:val="auto"/>
                <w:highlight w:val="none"/>
                <w:lang w:val="en-US" w:eastAsia="zh-CN"/>
              </w:rPr>
              <w:t>1</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4D976">
            <w:pPr>
              <w:bidi w:val="0"/>
              <w:rPr>
                <w:rFonts w:hint="eastAsia"/>
                <w:color w:val="auto"/>
                <w:highlight w:val="none"/>
              </w:rPr>
            </w:pPr>
          </w:p>
        </w:tc>
      </w:tr>
      <w:tr w14:paraId="7D91A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22"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DB05614">
            <w:pPr>
              <w:bidi w:val="0"/>
              <w:rPr>
                <w:rFonts w:hint="eastAsia"/>
                <w:color w:val="auto"/>
                <w:highlight w:val="none"/>
              </w:rPr>
            </w:pPr>
          </w:p>
        </w:tc>
        <w:tc>
          <w:tcPr>
            <w:tcW w:w="1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79967">
            <w:pPr>
              <w:bidi w:val="0"/>
              <w:rPr>
                <w:rFonts w:hint="eastAsia"/>
                <w:color w:val="auto"/>
                <w:highlight w:val="none"/>
              </w:rPr>
            </w:pPr>
          </w:p>
        </w:tc>
        <w:tc>
          <w:tcPr>
            <w:tcW w:w="1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03812">
            <w:pPr>
              <w:bidi w:val="0"/>
              <w:rPr>
                <w:rFonts w:hint="eastAsia"/>
                <w:color w:val="auto"/>
                <w:highlight w:val="none"/>
              </w:rPr>
            </w:pPr>
          </w:p>
        </w:tc>
        <w:tc>
          <w:tcPr>
            <w:tcW w:w="3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770FB">
            <w:pPr>
              <w:bidi w:val="0"/>
              <w:rPr>
                <w:rFonts w:hint="eastAsia"/>
                <w:color w:val="auto"/>
                <w:highlight w:val="none"/>
              </w:rPr>
            </w:pPr>
          </w:p>
        </w:tc>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A0F7D">
            <w:pPr>
              <w:bidi w:val="0"/>
              <w:rPr>
                <w:rFonts w:hint="eastAsia"/>
                <w:color w:val="auto"/>
                <w:highlight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16292">
            <w:pPr>
              <w:bidi w:val="0"/>
              <w:rPr>
                <w:rFonts w:hint="eastAsia"/>
                <w:color w:val="auto"/>
                <w:highlight w:val="none"/>
              </w:rPr>
            </w:pPr>
          </w:p>
        </w:tc>
      </w:tr>
      <w:tr w14:paraId="5AEE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687ED21">
            <w:pPr>
              <w:bidi w:val="0"/>
              <w:rPr>
                <w:rFonts w:hint="eastAsia"/>
                <w:color w:val="auto"/>
                <w:highlight w:val="none"/>
              </w:rPr>
            </w:pPr>
            <w:r>
              <w:rPr>
                <w:rFonts w:hint="eastAsia"/>
                <w:color w:val="auto"/>
                <w:highlight w:val="none"/>
                <w:lang w:val="en-US" w:eastAsia="zh-CN"/>
              </w:rPr>
              <w:t>2.2.2</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764BF">
            <w:pPr>
              <w:bidi w:val="0"/>
              <w:rPr>
                <w:rFonts w:hint="eastAsia"/>
                <w:color w:val="auto"/>
                <w:highlight w:val="none"/>
              </w:rPr>
            </w:pPr>
            <w:r>
              <w:rPr>
                <w:rFonts w:hint="eastAsia"/>
                <w:color w:val="auto"/>
                <w:highlight w:val="none"/>
                <w:lang w:val="en-US" w:eastAsia="zh-CN"/>
              </w:rPr>
              <w:t>超滤机架</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9D3C6">
            <w:pPr>
              <w:bidi w:val="0"/>
              <w:rPr>
                <w:rFonts w:hint="eastAsia"/>
                <w:color w:val="auto"/>
                <w:highlight w:val="none"/>
              </w:rPr>
            </w:pPr>
            <w:r>
              <w:rPr>
                <w:rFonts w:hint="eastAsia"/>
                <w:color w:val="auto"/>
                <w:highlight w:val="none"/>
                <w:lang w:val="en-US" w:eastAsia="zh-CN"/>
              </w:rPr>
              <w:t>碳钢喷塑，包含设备内就地仪表、手动阀门、管材管件及电气线缆、压力表盘等，管道UPVC</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555FC">
            <w:pPr>
              <w:bidi w:val="0"/>
              <w:rPr>
                <w:rFonts w:hint="eastAsia"/>
                <w:color w:val="auto"/>
                <w:highlight w:val="none"/>
              </w:rPr>
            </w:pPr>
            <w:r>
              <w:rPr>
                <w:rFonts w:hint="eastAsia"/>
                <w:color w:val="auto"/>
                <w:highlight w:val="none"/>
                <w:lang w:val="en-US" w:eastAsia="zh-CN"/>
              </w:rPr>
              <w:t>套</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B6DA2">
            <w:pPr>
              <w:bidi w:val="0"/>
              <w:rPr>
                <w:rFonts w:hint="eastAsia"/>
                <w:color w:val="auto"/>
                <w:highlight w:val="none"/>
              </w:rPr>
            </w:pPr>
            <w:r>
              <w:rPr>
                <w:rFonts w:hint="eastAsia"/>
                <w:color w:val="auto"/>
                <w:highlight w:val="none"/>
                <w:lang w:val="en-US" w:eastAsia="zh-CN"/>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BD2CA">
            <w:pPr>
              <w:bidi w:val="0"/>
              <w:rPr>
                <w:rFonts w:hint="eastAsia"/>
                <w:color w:val="auto"/>
                <w:highlight w:val="none"/>
              </w:rPr>
            </w:pPr>
          </w:p>
        </w:tc>
      </w:tr>
      <w:tr w14:paraId="10F8E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22"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4FBE02A">
            <w:pPr>
              <w:bidi w:val="0"/>
              <w:rPr>
                <w:rFonts w:hint="eastAsia"/>
                <w:color w:val="auto"/>
                <w:highlight w:val="none"/>
              </w:rPr>
            </w:pPr>
            <w:r>
              <w:rPr>
                <w:rFonts w:hint="eastAsia"/>
                <w:color w:val="auto"/>
                <w:highlight w:val="none"/>
                <w:lang w:val="en-US" w:eastAsia="zh-CN"/>
              </w:rPr>
              <w:t>2.2.3</w:t>
            </w:r>
          </w:p>
        </w:tc>
        <w:tc>
          <w:tcPr>
            <w:tcW w:w="1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075502">
            <w:pPr>
              <w:bidi w:val="0"/>
              <w:rPr>
                <w:rFonts w:hint="eastAsia"/>
                <w:color w:val="auto"/>
                <w:highlight w:val="none"/>
              </w:rPr>
            </w:pPr>
            <w:r>
              <w:rPr>
                <w:rFonts w:hint="eastAsia"/>
                <w:color w:val="auto"/>
                <w:highlight w:val="none"/>
                <w:lang w:val="en-US" w:eastAsia="zh-CN"/>
              </w:rPr>
              <w:t>超滤膜元件</w:t>
            </w:r>
          </w:p>
        </w:tc>
        <w:tc>
          <w:tcPr>
            <w:tcW w:w="1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E1DC2">
            <w:pPr>
              <w:bidi w:val="0"/>
              <w:rPr>
                <w:rFonts w:hint="eastAsia"/>
                <w:color w:val="auto"/>
                <w:highlight w:val="none"/>
              </w:rPr>
            </w:pPr>
            <w:r>
              <w:rPr>
                <w:rFonts w:hint="eastAsia"/>
                <w:color w:val="auto"/>
                <w:highlight w:val="none"/>
                <w:lang w:val="en-US" w:eastAsia="zh-CN"/>
              </w:rPr>
              <w:t>材质：PVDF，外压式过滤，单支膜面积：77m2，过滤孔径：≤0.02μm；具有第三方检测报告、涉及饮用水卫生安全产品卫生许可批件；</w:t>
            </w:r>
          </w:p>
        </w:tc>
        <w:tc>
          <w:tcPr>
            <w:tcW w:w="3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A8836">
            <w:pPr>
              <w:bidi w:val="0"/>
              <w:rPr>
                <w:rFonts w:hint="eastAsia"/>
                <w:color w:val="auto"/>
                <w:highlight w:val="none"/>
              </w:rPr>
            </w:pPr>
            <w:r>
              <w:rPr>
                <w:rFonts w:hint="eastAsia"/>
                <w:color w:val="auto"/>
                <w:highlight w:val="none"/>
                <w:lang w:val="en-US" w:eastAsia="zh-CN"/>
              </w:rPr>
              <w:t>支</w:t>
            </w:r>
          </w:p>
        </w:tc>
        <w:tc>
          <w:tcPr>
            <w:tcW w:w="7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63EAA">
            <w:pPr>
              <w:bidi w:val="0"/>
              <w:rPr>
                <w:rFonts w:hint="eastAsia"/>
                <w:color w:val="auto"/>
                <w:highlight w:val="none"/>
              </w:rPr>
            </w:pPr>
            <w:r>
              <w:rPr>
                <w:rFonts w:hint="eastAsia"/>
                <w:color w:val="auto"/>
                <w:highlight w:val="none"/>
                <w:lang w:val="en-US" w:eastAsia="zh-CN"/>
              </w:rPr>
              <w:t>12</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E3D56">
            <w:pPr>
              <w:bidi w:val="0"/>
              <w:rPr>
                <w:rFonts w:hint="eastAsia"/>
                <w:color w:val="auto"/>
                <w:highlight w:val="none"/>
              </w:rPr>
            </w:pPr>
          </w:p>
        </w:tc>
      </w:tr>
      <w:tr w14:paraId="223D6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22"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D879FB8">
            <w:pPr>
              <w:bidi w:val="0"/>
              <w:rPr>
                <w:rFonts w:hint="eastAsia"/>
                <w:color w:val="auto"/>
                <w:highlight w:val="none"/>
              </w:rPr>
            </w:pPr>
          </w:p>
        </w:tc>
        <w:tc>
          <w:tcPr>
            <w:tcW w:w="1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A7DFC">
            <w:pPr>
              <w:bidi w:val="0"/>
              <w:rPr>
                <w:rFonts w:hint="eastAsia"/>
                <w:color w:val="auto"/>
                <w:highlight w:val="none"/>
              </w:rPr>
            </w:pPr>
          </w:p>
        </w:tc>
        <w:tc>
          <w:tcPr>
            <w:tcW w:w="1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F8209">
            <w:pPr>
              <w:bidi w:val="0"/>
              <w:rPr>
                <w:rFonts w:hint="eastAsia"/>
                <w:color w:val="auto"/>
                <w:highlight w:val="none"/>
              </w:rPr>
            </w:pPr>
          </w:p>
        </w:tc>
        <w:tc>
          <w:tcPr>
            <w:tcW w:w="3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8EA59">
            <w:pPr>
              <w:bidi w:val="0"/>
              <w:rPr>
                <w:rFonts w:hint="eastAsia"/>
                <w:color w:val="auto"/>
                <w:highlight w:val="none"/>
              </w:rPr>
            </w:pPr>
          </w:p>
        </w:tc>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1D365">
            <w:pPr>
              <w:bidi w:val="0"/>
              <w:rPr>
                <w:rFonts w:hint="eastAsia"/>
                <w:color w:val="auto"/>
                <w:highlight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896BC">
            <w:pPr>
              <w:bidi w:val="0"/>
              <w:rPr>
                <w:rFonts w:hint="eastAsia"/>
                <w:color w:val="auto"/>
                <w:highlight w:val="none"/>
              </w:rPr>
            </w:pPr>
          </w:p>
        </w:tc>
      </w:tr>
      <w:tr w14:paraId="2CB83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22"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AAEC813">
            <w:pPr>
              <w:bidi w:val="0"/>
              <w:rPr>
                <w:rFonts w:hint="eastAsia"/>
                <w:color w:val="auto"/>
                <w:highlight w:val="none"/>
              </w:rPr>
            </w:pPr>
            <w:r>
              <w:rPr>
                <w:rFonts w:hint="eastAsia"/>
                <w:color w:val="auto"/>
                <w:highlight w:val="none"/>
                <w:lang w:val="en-US" w:eastAsia="zh-CN"/>
              </w:rPr>
              <w:t>2.2.4</w:t>
            </w:r>
          </w:p>
        </w:tc>
        <w:tc>
          <w:tcPr>
            <w:tcW w:w="1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ADB6C">
            <w:pPr>
              <w:bidi w:val="0"/>
              <w:rPr>
                <w:rFonts w:hint="eastAsia"/>
                <w:color w:val="auto"/>
                <w:highlight w:val="none"/>
              </w:rPr>
            </w:pPr>
            <w:r>
              <w:rPr>
                <w:rFonts w:hint="eastAsia"/>
                <w:color w:val="auto"/>
                <w:highlight w:val="none"/>
                <w:lang w:val="en-US" w:eastAsia="zh-CN"/>
              </w:rPr>
              <w:t>气动蝶阀</w:t>
            </w:r>
          </w:p>
        </w:tc>
        <w:tc>
          <w:tcPr>
            <w:tcW w:w="1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50A3E">
            <w:pPr>
              <w:bidi w:val="0"/>
              <w:rPr>
                <w:rFonts w:hint="eastAsia"/>
                <w:color w:val="auto"/>
                <w:highlight w:val="none"/>
              </w:rPr>
            </w:pPr>
            <w:r>
              <w:rPr>
                <w:rFonts w:hint="eastAsia"/>
                <w:color w:val="auto"/>
                <w:highlight w:val="none"/>
                <w:lang w:val="en-US" w:eastAsia="zh-CN"/>
              </w:rPr>
              <w:t>DN100，PN10，对夹式，信号反馈，就地阀板位置指示，双作用，阀体：球墨铸铁，密封：EPAM，阀板：不锈钢SS304</w:t>
            </w:r>
          </w:p>
        </w:tc>
        <w:tc>
          <w:tcPr>
            <w:tcW w:w="3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E7DCC">
            <w:pPr>
              <w:bidi w:val="0"/>
              <w:rPr>
                <w:rFonts w:hint="eastAsia"/>
                <w:color w:val="auto"/>
                <w:highlight w:val="none"/>
              </w:rPr>
            </w:pPr>
            <w:r>
              <w:rPr>
                <w:rFonts w:hint="eastAsia"/>
                <w:color w:val="auto"/>
                <w:highlight w:val="none"/>
                <w:lang w:val="en-US" w:eastAsia="zh-CN"/>
              </w:rPr>
              <w:t>台</w:t>
            </w:r>
          </w:p>
        </w:tc>
        <w:tc>
          <w:tcPr>
            <w:tcW w:w="7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96EFE">
            <w:pPr>
              <w:bidi w:val="0"/>
              <w:rPr>
                <w:rFonts w:hint="eastAsia"/>
                <w:color w:val="auto"/>
                <w:highlight w:val="none"/>
              </w:rPr>
            </w:pPr>
            <w:r>
              <w:rPr>
                <w:rFonts w:hint="eastAsia"/>
                <w:color w:val="auto"/>
                <w:highlight w:val="none"/>
                <w:lang w:val="en-US" w:eastAsia="zh-CN"/>
              </w:rPr>
              <w:t>2</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E2E6F">
            <w:pPr>
              <w:bidi w:val="0"/>
              <w:rPr>
                <w:rFonts w:hint="eastAsia"/>
                <w:color w:val="auto"/>
                <w:highlight w:val="none"/>
              </w:rPr>
            </w:pPr>
          </w:p>
        </w:tc>
      </w:tr>
      <w:tr w14:paraId="68AA1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22"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FB832BD">
            <w:pPr>
              <w:bidi w:val="0"/>
              <w:rPr>
                <w:rFonts w:hint="eastAsia"/>
                <w:color w:val="auto"/>
                <w:highlight w:val="none"/>
              </w:rPr>
            </w:pPr>
          </w:p>
        </w:tc>
        <w:tc>
          <w:tcPr>
            <w:tcW w:w="1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EB717">
            <w:pPr>
              <w:bidi w:val="0"/>
              <w:rPr>
                <w:rFonts w:hint="eastAsia"/>
                <w:color w:val="auto"/>
                <w:highlight w:val="none"/>
              </w:rPr>
            </w:pPr>
          </w:p>
        </w:tc>
        <w:tc>
          <w:tcPr>
            <w:tcW w:w="1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2C051">
            <w:pPr>
              <w:bidi w:val="0"/>
              <w:rPr>
                <w:rFonts w:hint="eastAsia"/>
                <w:color w:val="auto"/>
                <w:highlight w:val="none"/>
              </w:rPr>
            </w:pPr>
          </w:p>
        </w:tc>
        <w:tc>
          <w:tcPr>
            <w:tcW w:w="3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CDFFF">
            <w:pPr>
              <w:bidi w:val="0"/>
              <w:rPr>
                <w:rFonts w:hint="eastAsia"/>
                <w:color w:val="auto"/>
                <w:highlight w:val="none"/>
              </w:rPr>
            </w:pPr>
          </w:p>
        </w:tc>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93477">
            <w:pPr>
              <w:bidi w:val="0"/>
              <w:rPr>
                <w:rFonts w:hint="eastAsia"/>
                <w:color w:val="auto"/>
                <w:highlight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6634D">
            <w:pPr>
              <w:bidi w:val="0"/>
              <w:rPr>
                <w:rFonts w:hint="eastAsia"/>
                <w:color w:val="auto"/>
                <w:highlight w:val="none"/>
              </w:rPr>
            </w:pPr>
          </w:p>
        </w:tc>
      </w:tr>
      <w:tr w14:paraId="0966F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22"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78E123D">
            <w:pPr>
              <w:bidi w:val="0"/>
              <w:rPr>
                <w:rFonts w:hint="eastAsia"/>
                <w:color w:val="auto"/>
                <w:highlight w:val="none"/>
              </w:rPr>
            </w:pPr>
            <w:r>
              <w:rPr>
                <w:rFonts w:hint="eastAsia"/>
                <w:color w:val="auto"/>
                <w:highlight w:val="none"/>
                <w:lang w:val="en-US" w:eastAsia="zh-CN"/>
              </w:rPr>
              <w:t>2.2.5</w:t>
            </w:r>
          </w:p>
        </w:tc>
        <w:tc>
          <w:tcPr>
            <w:tcW w:w="1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A14364">
            <w:pPr>
              <w:bidi w:val="0"/>
              <w:rPr>
                <w:rFonts w:hint="eastAsia"/>
                <w:color w:val="auto"/>
                <w:highlight w:val="none"/>
              </w:rPr>
            </w:pPr>
            <w:r>
              <w:rPr>
                <w:rFonts w:hint="eastAsia"/>
                <w:color w:val="auto"/>
                <w:highlight w:val="none"/>
                <w:lang w:val="en-US" w:eastAsia="zh-CN"/>
              </w:rPr>
              <w:t>气动蝶阀</w:t>
            </w:r>
          </w:p>
        </w:tc>
        <w:tc>
          <w:tcPr>
            <w:tcW w:w="1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070825">
            <w:pPr>
              <w:bidi w:val="0"/>
              <w:rPr>
                <w:rFonts w:hint="eastAsia"/>
                <w:color w:val="auto"/>
                <w:highlight w:val="none"/>
              </w:rPr>
            </w:pPr>
            <w:r>
              <w:rPr>
                <w:rFonts w:hint="eastAsia"/>
                <w:color w:val="auto"/>
                <w:highlight w:val="none"/>
                <w:lang w:val="en-US" w:eastAsia="zh-CN"/>
              </w:rPr>
              <w:t>DN150，PN10，对夹式，信号反馈，就地阀板位置指示，双作用，阀体：球墨铸铁，密封：EPAM，阀板：不锈钢SS304</w:t>
            </w:r>
          </w:p>
        </w:tc>
        <w:tc>
          <w:tcPr>
            <w:tcW w:w="3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FD04B">
            <w:pPr>
              <w:bidi w:val="0"/>
              <w:rPr>
                <w:rFonts w:hint="eastAsia"/>
                <w:color w:val="auto"/>
                <w:highlight w:val="none"/>
              </w:rPr>
            </w:pPr>
            <w:r>
              <w:rPr>
                <w:rFonts w:hint="eastAsia"/>
                <w:color w:val="auto"/>
                <w:highlight w:val="none"/>
                <w:lang w:val="en-US" w:eastAsia="zh-CN"/>
              </w:rPr>
              <w:t>台</w:t>
            </w:r>
          </w:p>
        </w:tc>
        <w:tc>
          <w:tcPr>
            <w:tcW w:w="7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36F7D">
            <w:pPr>
              <w:bidi w:val="0"/>
              <w:rPr>
                <w:rFonts w:hint="eastAsia"/>
                <w:color w:val="auto"/>
                <w:highlight w:val="none"/>
              </w:rPr>
            </w:pPr>
            <w:r>
              <w:rPr>
                <w:rFonts w:hint="eastAsia"/>
                <w:color w:val="auto"/>
                <w:highlight w:val="none"/>
                <w:lang w:val="en-US" w:eastAsia="zh-CN"/>
              </w:rPr>
              <w:t>3</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26FBA">
            <w:pPr>
              <w:bidi w:val="0"/>
              <w:rPr>
                <w:rFonts w:hint="eastAsia"/>
                <w:color w:val="auto"/>
                <w:highlight w:val="none"/>
              </w:rPr>
            </w:pPr>
          </w:p>
        </w:tc>
      </w:tr>
      <w:tr w14:paraId="2097F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22"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770B267">
            <w:pPr>
              <w:bidi w:val="0"/>
              <w:rPr>
                <w:rFonts w:hint="eastAsia"/>
                <w:color w:val="auto"/>
                <w:highlight w:val="none"/>
              </w:rPr>
            </w:pPr>
          </w:p>
        </w:tc>
        <w:tc>
          <w:tcPr>
            <w:tcW w:w="1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2CA0C">
            <w:pPr>
              <w:bidi w:val="0"/>
              <w:rPr>
                <w:rFonts w:hint="eastAsia"/>
                <w:color w:val="auto"/>
                <w:highlight w:val="none"/>
              </w:rPr>
            </w:pPr>
          </w:p>
        </w:tc>
        <w:tc>
          <w:tcPr>
            <w:tcW w:w="1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1BEDF">
            <w:pPr>
              <w:bidi w:val="0"/>
              <w:rPr>
                <w:rFonts w:hint="eastAsia"/>
                <w:color w:val="auto"/>
                <w:highlight w:val="none"/>
              </w:rPr>
            </w:pPr>
          </w:p>
        </w:tc>
        <w:tc>
          <w:tcPr>
            <w:tcW w:w="3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78291">
            <w:pPr>
              <w:bidi w:val="0"/>
              <w:rPr>
                <w:rFonts w:hint="eastAsia"/>
                <w:color w:val="auto"/>
                <w:highlight w:val="none"/>
              </w:rPr>
            </w:pPr>
          </w:p>
        </w:tc>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B5551">
            <w:pPr>
              <w:bidi w:val="0"/>
              <w:rPr>
                <w:rFonts w:hint="eastAsia"/>
                <w:color w:val="auto"/>
                <w:highlight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98D8C">
            <w:pPr>
              <w:bidi w:val="0"/>
              <w:rPr>
                <w:rFonts w:hint="eastAsia"/>
                <w:color w:val="auto"/>
                <w:highlight w:val="none"/>
              </w:rPr>
            </w:pPr>
          </w:p>
        </w:tc>
      </w:tr>
      <w:tr w14:paraId="5C8AE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22"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A5618B4">
            <w:pPr>
              <w:bidi w:val="0"/>
              <w:rPr>
                <w:rFonts w:hint="eastAsia"/>
                <w:color w:val="auto"/>
                <w:highlight w:val="none"/>
              </w:rPr>
            </w:pPr>
            <w:r>
              <w:rPr>
                <w:rFonts w:hint="eastAsia"/>
                <w:color w:val="auto"/>
                <w:highlight w:val="none"/>
                <w:lang w:val="en-US" w:eastAsia="zh-CN"/>
              </w:rPr>
              <w:t>2.2.6</w:t>
            </w:r>
          </w:p>
        </w:tc>
        <w:tc>
          <w:tcPr>
            <w:tcW w:w="1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89D3A">
            <w:pPr>
              <w:bidi w:val="0"/>
              <w:rPr>
                <w:rFonts w:hint="eastAsia"/>
                <w:color w:val="auto"/>
                <w:highlight w:val="none"/>
              </w:rPr>
            </w:pPr>
            <w:r>
              <w:rPr>
                <w:rFonts w:hint="eastAsia"/>
                <w:color w:val="auto"/>
                <w:highlight w:val="none"/>
                <w:lang w:val="en-US" w:eastAsia="zh-CN"/>
              </w:rPr>
              <w:t>气动蝶阀</w:t>
            </w:r>
          </w:p>
        </w:tc>
        <w:tc>
          <w:tcPr>
            <w:tcW w:w="1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8741FA">
            <w:pPr>
              <w:bidi w:val="0"/>
              <w:rPr>
                <w:rFonts w:hint="eastAsia"/>
                <w:color w:val="auto"/>
                <w:highlight w:val="none"/>
              </w:rPr>
            </w:pPr>
            <w:r>
              <w:rPr>
                <w:rFonts w:hint="eastAsia"/>
                <w:color w:val="auto"/>
                <w:highlight w:val="none"/>
                <w:lang w:val="en-US" w:eastAsia="zh-CN"/>
              </w:rPr>
              <w:t>DN40，PN10，对夹式，信号反馈，就地阀板位置指示，双作用，阀体：球墨铸铁，密封：EPAM，阀板：不锈钢SS304</w:t>
            </w:r>
          </w:p>
        </w:tc>
        <w:tc>
          <w:tcPr>
            <w:tcW w:w="3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9F31F">
            <w:pPr>
              <w:bidi w:val="0"/>
              <w:rPr>
                <w:rFonts w:hint="eastAsia"/>
                <w:color w:val="auto"/>
                <w:highlight w:val="none"/>
              </w:rPr>
            </w:pPr>
            <w:r>
              <w:rPr>
                <w:rFonts w:hint="eastAsia"/>
                <w:color w:val="auto"/>
                <w:highlight w:val="none"/>
                <w:lang w:val="en-US" w:eastAsia="zh-CN"/>
              </w:rPr>
              <w:t>台</w:t>
            </w:r>
          </w:p>
        </w:tc>
        <w:tc>
          <w:tcPr>
            <w:tcW w:w="7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51FE7">
            <w:pPr>
              <w:bidi w:val="0"/>
              <w:rPr>
                <w:rFonts w:hint="eastAsia"/>
                <w:color w:val="auto"/>
                <w:highlight w:val="none"/>
              </w:rPr>
            </w:pPr>
            <w:r>
              <w:rPr>
                <w:rFonts w:hint="eastAsia"/>
                <w:color w:val="auto"/>
                <w:highlight w:val="none"/>
                <w:lang w:val="en-US" w:eastAsia="zh-CN"/>
              </w:rPr>
              <w:t>1</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45B77">
            <w:pPr>
              <w:bidi w:val="0"/>
              <w:rPr>
                <w:rFonts w:hint="eastAsia"/>
                <w:color w:val="auto"/>
                <w:highlight w:val="none"/>
              </w:rPr>
            </w:pPr>
          </w:p>
        </w:tc>
      </w:tr>
      <w:tr w14:paraId="6CE14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22"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1580C40">
            <w:pPr>
              <w:bidi w:val="0"/>
              <w:rPr>
                <w:rFonts w:hint="eastAsia"/>
                <w:color w:val="auto"/>
                <w:highlight w:val="none"/>
              </w:rPr>
            </w:pPr>
          </w:p>
        </w:tc>
        <w:tc>
          <w:tcPr>
            <w:tcW w:w="1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13157">
            <w:pPr>
              <w:bidi w:val="0"/>
              <w:rPr>
                <w:rFonts w:hint="eastAsia"/>
                <w:color w:val="auto"/>
                <w:highlight w:val="none"/>
              </w:rPr>
            </w:pPr>
          </w:p>
        </w:tc>
        <w:tc>
          <w:tcPr>
            <w:tcW w:w="1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7BBC8">
            <w:pPr>
              <w:bidi w:val="0"/>
              <w:rPr>
                <w:rFonts w:hint="eastAsia"/>
                <w:color w:val="auto"/>
                <w:highlight w:val="none"/>
              </w:rPr>
            </w:pPr>
          </w:p>
        </w:tc>
        <w:tc>
          <w:tcPr>
            <w:tcW w:w="3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676D9">
            <w:pPr>
              <w:bidi w:val="0"/>
              <w:rPr>
                <w:rFonts w:hint="eastAsia"/>
                <w:color w:val="auto"/>
                <w:highlight w:val="none"/>
              </w:rPr>
            </w:pPr>
          </w:p>
        </w:tc>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210E0">
            <w:pPr>
              <w:bidi w:val="0"/>
              <w:rPr>
                <w:rFonts w:hint="eastAsia"/>
                <w:color w:val="auto"/>
                <w:highlight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5A0A8">
            <w:pPr>
              <w:bidi w:val="0"/>
              <w:rPr>
                <w:rFonts w:hint="eastAsia"/>
                <w:color w:val="auto"/>
                <w:highlight w:val="none"/>
              </w:rPr>
            </w:pPr>
          </w:p>
        </w:tc>
      </w:tr>
      <w:tr w14:paraId="20CA3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22"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33F71CD">
            <w:pPr>
              <w:bidi w:val="0"/>
              <w:rPr>
                <w:rFonts w:hint="eastAsia"/>
                <w:color w:val="auto"/>
                <w:highlight w:val="none"/>
              </w:rPr>
            </w:pPr>
            <w:r>
              <w:rPr>
                <w:rFonts w:hint="eastAsia"/>
                <w:color w:val="auto"/>
                <w:highlight w:val="none"/>
                <w:lang w:val="en-US" w:eastAsia="zh-CN"/>
              </w:rPr>
              <w:t>2.2.7</w:t>
            </w:r>
          </w:p>
        </w:tc>
        <w:tc>
          <w:tcPr>
            <w:tcW w:w="1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57A14">
            <w:pPr>
              <w:bidi w:val="0"/>
              <w:rPr>
                <w:rFonts w:hint="eastAsia"/>
                <w:color w:val="auto"/>
                <w:highlight w:val="none"/>
              </w:rPr>
            </w:pPr>
            <w:r>
              <w:rPr>
                <w:rFonts w:hint="eastAsia"/>
                <w:color w:val="auto"/>
                <w:highlight w:val="none"/>
                <w:lang w:val="en-US" w:eastAsia="zh-CN"/>
              </w:rPr>
              <w:t>气动蝶阀</w:t>
            </w:r>
          </w:p>
        </w:tc>
        <w:tc>
          <w:tcPr>
            <w:tcW w:w="1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2BD56">
            <w:pPr>
              <w:bidi w:val="0"/>
              <w:rPr>
                <w:rFonts w:hint="eastAsia"/>
                <w:color w:val="auto"/>
                <w:highlight w:val="none"/>
              </w:rPr>
            </w:pPr>
            <w:r>
              <w:rPr>
                <w:rFonts w:hint="eastAsia"/>
                <w:color w:val="auto"/>
                <w:highlight w:val="none"/>
                <w:lang w:val="en-US" w:eastAsia="zh-CN"/>
              </w:rPr>
              <w:t>DN50，PN10，对夹式，信号反馈，就地阀板位置指示，双作用，阀体：球墨铸铁，密封：EPAM，阀板：不锈钢SS304</w:t>
            </w:r>
          </w:p>
        </w:tc>
        <w:tc>
          <w:tcPr>
            <w:tcW w:w="3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B89FE">
            <w:pPr>
              <w:bidi w:val="0"/>
              <w:rPr>
                <w:rFonts w:hint="eastAsia"/>
                <w:color w:val="auto"/>
                <w:highlight w:val="none"/>
              </w:rPr>
            </w:pPr>
            <w:r>
              <w:rPr>
                <w:rFonts w:hint="eastAsia"/>
                <w:color w:val="auto"/>
                <w:highlight w:val="none"/>
                <w:lang w:val="en-US" w:eastAsia="zh-CN"/>
              </w:rPr>
              <w:t>台</w:t>
            </w:r>
          </w:p>
        </w:tc>
        <w:tc>
          <w:tcPr>
            <w:tcW w:w="7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32D4C">
            <w:pPr>
              <w:bidi w:val="0"/>
              <w:rPr>
                <w:rFonts w:hint="eastAsia"/>
                <w:color w:val="auto"/>
                <w:highlight w:val="none"/>
              </w:rPr>
            </w:pPr>
            <w:r>
              <w:rPr>
                <w:rFonts w:hint="eastAsia"/>
                <w:color w:val="auto"/>
                <w:highlight w:val="none"/>
                <w:lang w:val="en-US" w:eastAsia="zh-CN"/>
              </w:rPr>
              <w:t>1</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CC24A">
            <w:pPr>
              <w:bidi w:val="0"/>
              <w:rPr>
                <w:rFonts w:hint="eastAsia"/>
                <w:color w:val="auto"/>
                <w:highlight w:val="none"/>
              </w:rPr>
            </w:pPr>
          </w:p>
        </w:tc>
      </w:tr>
      <w:tr w14:paraId="78FD9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22"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62282C7">
            <w:pPr>
              <w:bidi w:val="0"/>
              <w:rPr>
                <w:rFonts w:hint="eastAsia"/>
                <w:color w:val="auto"/>
                <w:highlight w:val="none"/>
              </w:rPr>
            </w:pPr>
          </w:p>
        </w:tc>
        <w:tc>
          <w:tcPr>
            <w:tcW w:w="1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8EB08">
            <w:pPr>
              <w:bidi w:val="0"/>
              <w:rPr>
                <w:rFonts w:hint="eastAsia"/>
                <w:color w:val="auto"/>
                <w:highlight w:val="none"/>
              </w:rPr>
            </w:pPr>
          </w:p>
        </w:tc>
        <w:tc>
          <w:tcPr>
            <w:tcW w:w="1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C14B0">
            <w:pPr>
              <w:bidi w:val="0"/>
              <w:rPr>
                <w:rFonts w:hint="eastAsia"/>
                <w:color w:val="auto"/>
                <w:highlight w:val="none"/>
              </w:rPr>
            </w:pPr>
          </w:p>
        </w:tc>
        <w:tc>
          <w:tcPr>
            <w:tcW w:w="3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9B84F">
            <w:pPr>
              <w:bidi w:val="0"/>
              <w:rPr>
                <w:rFonts w:hint="eastAsia"/>
                <w:color w:val="auto"/>
                <w:highlight w:val="none"/>
              </w:rPr>
            </w:pPr>
          </w:p>
        </w:tc>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3289A">
            <w:pPr>
              <w:bidi w:val="0"/>
              <w:rPr>
                <w:rFonts w:hint="eastAsia"/>
                <w:color w:val="auto"/>
                <w:highlight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ABC43">
            <w:pPr>
              <w:bidi w:val="0"/>
              <w:rPr>
                <w:rFonts w:hint="eastAsia"/>
                <w:color w:val="auto"/>
                <w:highlight w:val="none"/>
              </w:rPr>
            </w:pPr>
          </w:p>
        </w:tc>
      </w:tr>
      <w:tr w14:paraId="2157B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22"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BAF5D0C">
            <w:pPr>
              <w:bidi w:val="0"/>
              <w:rPr>
                <w:rFonts w:hint="eastAsia"/>
                <w:color w:val="auto"/>
                <w:highlight w:val="none"/>
              </w:rPr>
            </w:pPr>
            <w:r>
              <w:rPr>
                <w:rFonts w:hint="eastAsia"/>
                <w:color w:val="auto"/>
                <w:highlight w:val="none"/>
                <w:lang w:val="en-US" w:eastAsia="zh-CN"/>
              </w:rPr>
              <w:t>2.2.8</w:t>
            </w:r>
          </w:p>
        </w:tc>
        <w:tc>
          <w:tcPr>
            <w:tcW w:w="1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E5A47">
            <w:pPr>
              <w:bidi w:val="0"/>
              <w:rPr>
                <w:rFonts w:hint="eastAsia"/>
                <w:color w:val="auto"/>
                <w:highlight w:val="none"/>
              </w:rPr>
            </w:pPr>
            <w:r>
              <w:rPr>
                <w:rFonts w:hint="eastAsia"/>
                <w:color w:val="auto"/>
                <w:highlight w:val="none"/>
                <w:lang w:val="en-US" w:eastAsia="zh-CN"/>
              </w:rPr>
              <w:t>在线产水流量计</w:t>
            </w:r>
          </w:p>
        </w:tc>
        <w:tc>
          <w:tcPr>
            <w:tcW w:w="1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F1C16">
            <w:pPr>
              <w:bidi w:val="0"/>
              <w:rPr>
                <w:rFonts w:hint="eastAsia"/>
                <w:color w:val="auto"/>
                <w:highlight w:val="none"/>
              </w:rPr>
            </w:pPr>
            <w:r>
              <w:rPr>
                <w:rFonts w:hint="eastAsia"/>
                <w:color w:val="auto"/>
                <w:highlight w:val="none"/>
                <w:lang w:val="en-US" w:eastAsia="zh-CN"/>
              </w:rPr>
              <w:t>DN100，量程0~100m³/h，分体转轮式，信号输出：4~20mA/485通讯，液晶屏显示，具有报警功能；支持多种不同的通讯方式（如4~20mA模拟量传输，hart通讯，RS485串行Modbus通讯）</w:t>
            </w:r>
          </w:p>
        </w:tc>
        <w:tc>
          <w:tcPr>
            <w:tcW w:w="3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ABFB8">
            <w:pPr>
              <w:bidi w:val="0"/>
              <w:rPr>
                <w:rFonts w:hint="eastAsia"/>
                <w:color w:val="auto"/>
                <w:highlight w:val="none"/>
              </w:rPr>
            </w:pPr>
            <w:r>
              <w:rPr>
                <w:rFonts w:hint="eastAsia"/>
                <w:color w:val="auto"/>
                <w:highlight w:val="none"/>
                <w:lang w:val="en-US" w:eastAsia="zh-CN"/>
              </w:rPr>
              <w:t>台</w:t>
            </w:r>
          </w:p>
        </w:tc>
        <w:tc>
          <w:tcPr>
            <w:tcW w:w="7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27F80">
            <w:pPr>
              <w:bidi w:val="0"/>
              <w:rPr>
                <w:rFonts w:hint="eastAsia"/>
                <w:color w:val="auto"/>
                <w:highlight w:val="none"/>
              </w:rPr>
            </w:pPr>
            <w:r>
              <w:rPr>
                <w:rFonts w:hint="eastAsia"/>
                <w:color w:val="auto"/>
                <w:highlight w:val="none"/>
                <w:lang w:val="en-US" w:eastAsia="zh-CN"/>
              </w:rPr>
              <w:t>1</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B91B8">
            <w:pPr>
              <w:bidi w:val="0"/>
              <w:rPr>
                <w:rFonts w:hint="eastAsia"/>
                <w:color w:val="auto"/>
                <w:highlight w:val="none"/>
              </w:rPr>
            </w:pPr>
          </w:p>
        </w:tc>
      </w:tr>
      <w:tr w14:paraId="075C0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22"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9545473">
            <w:pPr>
              <w:bidi w:val="0"/>
              <w:rPr>
                <w:rFonts w:hint="eastAsia"/>
                <w:color w:val="auto"/>
                <w:highlight w:val="none"/>
              </w:rPr>
            </w:pPr>
          </w:p>
        </w:tc>
        <w:tc>
          <w:tcPr>
            <w:tcW w:w="1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6C3E6">
            <w:pPr>
              <w:bidi w:val="0"/>
              <w:rPr>
                <w:rFonts w:hint="eastAsia"/>
                <w:color w:val="auto"/>
                <w:highlight w:val="none"/>
              </w:rPr>
            </w:pPr>
          </w:p>
        </w:tc>
        <w:tc>
          <w:tcPr>
            <w:tcW w:w="1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2D952">
            <w:pPr>
              <w:bidi w:val="0"/>
              <w:rPr>
                <w:rFonts w:hint="eastAsia"/>
                <w:color w:val="auto"/>
                <w:highlight w:val="none"/>
              </w:rPr>
            </w:pPr>
          </w:p>
        </w:tc>
        <w:tc>
          <w:tcPr>
            <w:tcW w:w="3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7F6A1">
            <w:pPr>
              <w:bidi w:val="0"/>
              <w:rPr>
                <w:rFonts w:hint="eastAsia"/>
                <w:color w:val="auto"/>
                <w:highlight w:val="none"/>
              </w:rPr>
            </w:pPr>
          </w:p>
        </w:tc>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BF8C2">
            <w:pPr>
              <w:bidi w:val="0"/>
              <w:rPr>
                <w:rFonts w:hint="eastAsia"/>
                <w:color w:val="auto"/>
                <w:highlight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98D96">
            <w:pPr>
              <w:bidi w:val="0"/>
              <w:rPr>
                <w:rFonts w:hint="eastAsia"/>
                <w:color w:val="auto"/>
                <w:highlight w:val="none"/>
              </w:rPr>
            </w:pPr>
          </w:p>
        </w:tc>
      </w:tr>
      <w:tr w14:paraId="55196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93E11AA">
            <w:pPr>
              <w:bidi w:val="0"/>
              <w:rPr>
                <w:rFonts w:hint="eastAsia"/>
                <w:color w:val="auto"/>
                <w:highlight w:val="none"/>
              </w:rPr>
            </w:pPr>
            <w:r>
              <w:rPr>
                <w:rFonts w:hint="eastAsia"/>
                <w:color w:val="auto"/>
                <w:highlight w:val="none"/>
                <w:lang w:val="en-US" w:eastAsia="zh-CN"/>
              </w:rPr>
              <w:t>2.2.9</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389CC">
            <w:pPr>
              <w:bidi w:val="0"/>
              <w:rPr>
                <w:rFonts w:hint="eastAsia"/>
                <w:color w:val="auto"/>
                <w:highlight w:val="none"/>
              </w:rPr>
            </w:pPr>
            <w:r>
              <w:rPr>
                <w:rFonts w:hint="eastAsia"/>
                <w:color w:val="auto"/>
                <w:highlight w:val="none"/>
                <w:lang w:val="en-US" w:eastAsia="zh-CN"/>
              </w:rPr>
              <w:t>废水流量计</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A4143">
            <w:pPr>
              <w:bidi w:val="0"/>
              <w:rPr>
                <w:rFonts w:hint="eastAsia"/>
                <w:color w:val="auto"/>
                <w:highlight w:val="none"/>
              </w:rPr>
            </w:pPr>
            <w:r>
              <w:rPr>
                <w:rFonts w:hint="eastAsia"/>
                <w:color w:val="auto"/>
                <w:highlight w:val="none"/>
                <w:lang w:val="en-US" w:eastAsia="zh-CN"/>
              </w:rPr>
              <w:t>浮子流量计，量程0~10m3/h，DN40，材质UPVC</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6B968">
            <w:pPr>
              <w:bidi w:val="0"/>
              <w:rPr>
                <w:rFonts w:hint="eastAsia"/>
                <w:color w:val="auto"/>
                <w:highlight w:val="none"/>
              </w:rPr>
            </w:pPr>
            <w:r>
              <w:rPr>
                <w:rFonts w:hint="eastAsia"/>
                <w:color w:val="auto"/>
                <w:highlight w:val="none"/>
                <w:lang w:val="en-US" w:eastAsia="zh-CN"/>
              </w:rPr>
              <w:t>台</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7DA31">
            <w:pPr>
              <w:bidi w:val="0"/>
              <w:rPr>
                <w:rFonts w:hint="eastAsia"/>
                <w:color w:val="auto"/>
                <w:highlight w:val="none"/>
              </w:rPr>
            </w:pPr>
            <w:r>
              <w:rPr>
                <w:rFonts w:hint="eastAsia"/>
                <w:color w:val="auto"/>
                <w:highlight w:val="none"/>
                <w:lang w:val="en-US" w:eastAsia="zh-CN"/>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1AB0F">
            <w:pPr>
              <w:bidi w:val="0"/>
              <w:rPr>
                <w:rFonts w:hint="eastAsia"/>
                <w:color w:val="auto"/>
                <w:highlight w:val="none"/>
              </w:rPr>
            </w:pPr>
          </w:p>
        </w:tc>
      </w:tr>
      <w:tr w14:paraId="3B96F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F7493EC">
            <w:pPr>
              <w:bidi w:val="0"/>
              <w:rPr>
                <w:rFonts w:hint="eastAsia"/>
                <w:color w:val="auto"/>
                <w:highlight w:val="none"/>
              </w:rPr>
            </w:pPr>
            <w:r>
              <w:rPr>
                <w:rFonts w:hint="eastAsia"/>
                <w:color w:val="auto"/>
                <w:highlight w:val="none"/>
                <w:lang w:val="en-US" w:eastAsia="zh-CN"/>
              </w:rPr>
              <w:t>2.2.10</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22D73">
            <w:pPr>
              <w:bidi w:val="0"/>
              <w:rPr>
                <w:rFonts w:hint="eastAsia"/>
                <w:color w:val="auto"/>
                <w:highlight w:val="none"/>
              </w:rPr>
            </w:pPr>
            <w:r>
              <w:rPr>
                <w:rFonts w:hint="eastAsia" w:ascii="黑体" w:hAnsi="宋体" w:eastAsia="黑体" w:cs="黑体"/>
                <w:i w:val="0"/>
                <w:iCs w:val="0"/>
                <w:color w:val="auto"/>
                <w:sz w:val="28"/>
                <w:szCs w:val="28"/>
                <w:highlight w:val="none"/>
                <w:u w:val="none"/>
                <w:lang w:val="en-US" w:eastAsia="zh-CN"/>
              </w:rPr>
              <w:t>▲</w:t>
            </w:r>
            <w:r>
              <w:rPr>
                <w:rFonts w:hint="eastAsia"/>
                <w:color w:val="auto"/>
                <w:highlight w:val="none"/>
                <w:lang w:val="en-US" w:eastAsia="zh-CN"/>
              </w:rPr>
              <w:t>在线压力变送器</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0E0B4">
            <w:pPr>
              <w:bidi w:val="0"/>
              <w:rPr>
                <w:rFonts w:hint="eastAsia"/>
                <w:color w:val="auto"/>
                <w:highlight w:val="none"/>
              </w:rPr>
            </w:pPr>
            <w:r>
              <w:rPr>
                <w:rFonts w:hint="eastAsia"/>
                <w:color w:val="auto"/>
                <w:highlight w:val="none"/>
                <w:lang w:val="en-US" w:eastAsia="zh-CN"/>
              </w:rPr>
              <w:t>规格：0~0.6MPa，信号输出：4~20mA/485通讯，液晶屏显示；具有报警功能；G1/2"接液部分不锈钢；</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4C146">
            <w:pPr>
              <w:bidi w:val="0"/>
              <w:rPr>
                <w:rFonts w:hint="eastAsia"/>
                <w:color w:val="auto"/>
                <w:highlight w:val="none"/>
              </w:rPr>
            </w:pPr>
            <w:r>
              <w:rPr>
                <w:rFonts w:hint="eastAsia"/>
                <w:color w:val="auto"/>
                <w:highlight w:val="none"/>
                <w:lang w:val="en-US" w:eastAsia="zh-CN"/>
              </w:rPr>
              <w:t>台</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848FD">
            <w:pPr>
              <w:bidi w:val="0"/>
              <w:rPr>
                <w:rFonts w:hint="eastAsia"/>
                <w:color w:val="auto"/>
                <w:highlight w:val="none"/>
              </w:rPr>
            </w:pPr>
            <w:r>
              <w:rPr>
                <w:rFonts w:hint="eastAsia"/>
                <w:color w:val="auto"/>
                <w:highlight w:val="none"/>
                <w:lang w:val="en-US" w:eastAsia="zh-CN"/>
              </w:rPr>
              <w:t>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D61C0">
            <w:pPr>
              <w:bidi w:val="0"/>
              <w:rPr>
                <w:rFonts w:hint="eastAsia"/>
                <w:color w:val="auto"/>
                <w:highlight w:val="none"/>
              </w:rPr>
            </w:pPr>
          </w:p>
        </w:tc>
      </w:tr>
      <w:tr w14:paraId="28C92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22"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42BA6E8">
            <w:pPr>
              <w:bidi w:val="0"/>
              <w:rPr>
                <w:rFonts w:hint="eastAsia"/>
                <w:color w:val="auto"/>
                <w:highlight w:val="none"/>
              </w:rPr>
            </w:pPr>
            <w:r>
              <w:rPr>
                <w:rFonts w:hint="eastAsia"/>
                <w:color w:val="auto"/>
                <w:highlight w:val="none"/>
                <w:lang w:val="en-US" w:eastAsia="zh-CN"/>
              </w:rPr>
              <w:t>2.2.11</w:t>
            </w:r>
          </w:p>
        </w:tc>
        <w:tc>
          <w:tcPr>
            <w:tcW w:w="1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7D580">
            <w:pPr>
              <w:bidi w:val="0"/>
              <w:rPr>
                <w:rFonts w:hint="eastAsia"/>
                <w:color w:val="auto"/>
                <w:highlight w:val="none"/>
              </w:rPr>
            </w:pPr>
            <w:r>
              <w:rPr>
                <w:rFonts w:hint="eastAsia"/>
                <w:color w:val="auto"/>
                <w:highlight w:val="none"/>
                <w:lang w:val="en-US" w:eastAsia="zh-CN"/>
              </w:rPr>
              <w:t>在线总产水流量计</w:t>
            </w:r>
          </w:p>
        </w:tc>
        <w:tc>
          <w:tcPr>
            <w:tcW w:w="1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F3F86">
            <w:pPr>
              <w:bidi w:val="0"/>
              <w:rPr>
                <w:rFonts w:hint="eastAsia"/>
                <w:color w:val="auto"/>
                <w:highlight w:val="none"/>
              </w:rPr>
            </w:pPr>
            <w:r>
              <w:rPr>
                <w:rFonts w:hint="eastAsia"/>
                <w:color w:val="auto"/>
                <w:highlight w:val="none"/>
                <w:lang w:val="en-US" w:eastAsia="zh-CN"/>
              </w:rPr>
              <w:t>DN100，0~100m3/h，电磁流量计，信号输出：4~20mA/485通讯，液晶屏显示，具有报警功能；支持多种不同的通讯方式（如4~20mA模拟量传输，hart通讯，RS485串行Modbus通讯）</w:t>
            </w:r>
          </w:p>
        </w:tc>
        <w:tc>
          <w:tcPr>
            <w:tcW w:w="3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B34D1">
            <w:pPr>
              <w:bidi w:val="0"/>
              <w:rPr>
                <w:rFonts w:hint="eastAsia"/>
                <w:color w:val="auto"/>
                <w:highlight w:val="none"/>
              </w:rPr>
            </w:pPr>
            <w:r>
              <w:rPr>
                <w:rFonts w:hint="eastAsia"/>
                <w:color w:val="auto"/>
                <w:highlight w:val="none"/>
                <w:lang w:val="en-US" w:eastAsia="zh-CN"/>
              </w:rPr>
              <w:t>台</w:t>
            </w:r>
          </w:p>
        </w:tc>
        <w:tc>
          <w:tcPr>
            <w:tcW w:w="7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B71A7">
            <w:pPr>
              <w:bidi w:val="0"/>
              <w:rPr>
                <w:rFonts w:hint="eastAsia"/>
                <w:color w:val="auto"/>
                <w:highlight w:val="none"/>
              </w:rPr>
            </w:pPr>
            <w:r>
              <w:rPr>
                <w:rFonts w:hint="eastAsia"/>
                <w:color w:val="auto"/>
                <w:highlight w:val="none"/>
                <w:lang w:val="en-US" w:eastAsia="zh-CN"/>
              </w:rPr>
              <w:t>1</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E2970">
            <w:pPr>
              <w:bidi w:val="0"/>
              <w:rPr>
                <w:rFonts w:hint="eastAsia"/>
                <w:color w:val="auto"/>
                <w:highlight w:val="none"/>
              </w:rPr>
            </w:pPr>
          </w:p>
        </w:tc>
      </w:tr>
      <w:tr w14:paraId="339D4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22"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AB9CC06">
            <w:pPr>
              <w:bidi w:val="0"/>
              <w:rPr>
                <w:rFonts w:hint="eastAsia"/>
                <w:color w:val="auto"/>
                <w:highlight w:val="none"/>
              </w:rPr>
            </w:pPr>
          </w:p>
        </w:tc>
        <w:tc>
          <w:tcPr>
            <w:tcW w:w="1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00149">
            <w:pPr>
              <w:bidi w:val="0"/>
              <w:rPr>
                <w:rFonts w:hint="eastAsia"/>
                <w:color w:val="auto"/>
                <w:highlight w:val="none"/>
              </w:rPr>
            </w:pPr>
          </w:p>
        </w:tc>
        <w:tc>
          <w:tcPr>
            <w:tcW w:w="1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13187">
            <w:pPr>
              <w:bidi w:val="0"/>
              <w:rPr>
                <w:rFonts w:hint="eastAsia"/>
                <w:color w:val="auto"/>
                <w:highlight w:val="none"/>
              </w:rPr>
            </w:pPr>
          </w:p>
        </w:tc>
        <w:tc>
          <w:tcPr>
            <w:tcW w:w="3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4A3E4">
            <w:pPr>
              <w:bidi w:val="0"/>
              <w:rPr>
                <w:rFonts w:hint="eastAsia"/>
                <w:color w:val="auto"/>
                <w:highlight w:val="none"/>
              </w:rPr>
            </w:pPr>
          </w:p>
        </w:tc>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66EBC">
            <w:pPr>
              <w:bidi w:val="0"/>
              <w:rPr>
                <w:rFonts w:hint="eastAsia"/>
                <w:color w:val="auto"/>
                <w:highlight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565D2">
            <w:pPr>
              <w:bidi w:val="0"/>
              <w:rPr>
                <w:rFonts w:hint="eastAsia"/>
                <w:color w:val="auto"/>
                <w:highlight w:val="none"/>
              </w:rPr>
            </w:pPr>
          </w:p>
        </w:tc>
      </w:tr>
      <w:tr w14:paraId="1E94C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B56DF0A">
            <w:pPr>
              <w:bidi w:val="0"/>
              <w:rPr>
                <w:rFonts w:hint="eastAsia"/>
                <w:color w:val="auto"/>
                <w:highlight w:val="none"/>
              </w:rPr>
            </w:pPr>
            <w:r>
              <w:rPr>
                <w:rFonts w:hint="eastAsia"/>
                <w:color w:val="auto"/>
                <w:highlight w:val="none"/>
                <w:lang w:val="en-US" w:eastAsia="zh-CN"/>
              </w:rPr>
              <w:t>2.2.12</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CA5A1">
            <w:pPr>
              <w:bidi w:val="0"/>
              <w:rPr>
                <w:rFonts w:hint="eastAsia"/>
                <w:color w:val="auto"/>
                <w:highlight w:val="none"/>
              </w:rPr>
            </w:pPr>
            <w:r>
              <w:rPr>
                <w:rFonts w:hint="eastAsia"/>
                <w:color w:val="auto"/>
                <w:highlight w:val="none"/>
                <w:lang w:val="en-US" w:eastAsia="zh-CN"/>
              </w:rPr>
              <w:t>超滤反洗泵</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53C19">
            <w:pPr>
              <w:bidi w:val="0"/>
              <w:rPr>
                <w:rFonts w:hint="eastAsia"/>
                <w:color w:val="auto"/>
                <w:highlight w:val="none"/>
              </w:rPr>
            </w:pPr>
            <w:r>
              <w:rPr>
                <w:rFonts w:hint="eastAsia"/>
                <w:color w:val="auto"/>
                <w:highlight w:val="none"/>
                <w:lang w:val="en-US" w:eastAsia="zh-CN"/>
              </w:rPr>
              <w:t>Q=90m3/h，H=25m，N=11kw，过流部件不锈钢SS304，卧式离心泵</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0ED85">
            <w:pPr>
              <w:bidi w:val="0"/>
              <w:rPr>
                <w:rFonts w:hint="eastAsia"/>
                <w:color w:val="auto"/>
                <w:highlight w:val="none"/>
              </w:rPr>
            </w:pPr>
            <w:r>
              <w:rPr>
                <w:rFonts w:hint="eastAsia"/>
                <w:color w:val="auto"/>
                <w:highlight w:val="none"/>
                <w:lang w:val="en-US" w:eastAsia="zh-CN"/>
              </w:rPr>
              <w:t>台</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353EC">
            <w:pPr>
              <w:bidi w:val="0"/>
              <w:rPr>
                <w:rFonts w:hint="eastAsia"/>
                <w:color w:val="auto"/>
                <w:highlight w:val="none"/>
              </w:rPr>
            </w:pPr>
            <w:r>
              <w:rPr>
                <w:rFonts w:hint="eastAsia"/>
                <w:color w:val="auto"/>
                <w:highlight w:val="none"/>
                <w:lang w:val="en-US" w:eastAsia="zh-CN"/>
              </w:rPr>
              <w:t>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9FCC4">
            <w:pPr>
              <w:bidi w:val="0"/>
              <w:rPr>
                <w:rFonts w:hint="eastAsia"/>
                <w:color w:val="auto"/>
                <w:highlight w:val="none"/>
              </w:rPr>
            </w:pPr>
          </w:p>
        </w:tc>
      </w:tr>
      <w:tr w14:paraId="59D8E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B65C40C">
            <w:pPr>
              <w:bidi w:val="0"/>
              <w:rPr>
                <w:rFonts w:hint="eastAsia"/>
                <w:color w:val="auto"/>
                <w:highlight w:val="none"/>
              </w:rPr>
            </w:pPr>
            <w:r>
              <w:rPr>
                <w:rFonts w:hint="eastAsia"/>
                <w:color w:val="auto"/>
                <w:highlight w:val="none"/>
                <w:lang w:val="en-US" w:eastAsia="zh-CN"/>
              </w:rPr>
              <w:t>2.2.13</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6CE59">
            <w:pPr>
              <w:bidi w:val="0"/>
              <w:rPr>
                <w:rFonts w:hint="eastAsia"/>
                <w:color w:val="auto"/>
                <w:highlight w:val="none"/>
              </w:rPr>
            </w:pPr>
            <w:r>
              <w:rPr>
                <w:rFonts w:hint="eastAsia"/>
                <w:color w:val="auto"/>
                <w:highlight w:val="none"/>
                <w:lang w:val="en-US" w:eastAsia="zh-CN"/>
              </w:rPr>
              <w:t>压力表</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3309">
            <w:pPr>
              <w:bidi w:val="0"/>
              <w:rPr>
                <w:rFonts w:hint="eastAsia"/>
                <w:color w:val="auto"/>
                <w:highlight w:val="none"/>
              </w:rPr>
            </w:pPr>
            <w:r>
              <w:rPr>
                <w:rFonts w:hint="eastAsia"/>
                <w:color w:val="auto"/>
                <w:highlight w:val="none"/>
                <w:lang w:val="en-US" w:eastAsia="zh-CN"/>
              </w:rPr>
              <w:t>0~0.6MPa，Y100，充油防震型，R1/2接口，不锈钢SS304，轴向安装</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D7AD1">
            <w:pPr>
              <w:bidi w:val="0"/>
              <w:rPr>
                <w:rFonts w:hint="eastAsia"/>
                <w:color w:val="auto"/>
                <w:highlight w:val="none"/>
              </w:rPr>
            </w:pPr>
            <w:r>
              <w:rPr>
                <w:rFonts w:hint="eastAsia"/>
                <w:color w:val="auto"/>
                <w:highlight w:val="none"/>
                <w:lang w:val="en-US" w:eastAsia="zh-CN"/>
              </w:rPr>
              <w:t>块</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EBC95">
            <w:pPr>
              <w:bidi w:val="0"/>
              <w:rPr>
                <w:rFonts w:hint="eastAsia"/>
                <w:color w:val="auto"/>
                <w:highlight w:val="none"/>
              </w:rPr>
            </w:pPr>
            <w:r>
              <w:rPr>
                <w:rFonts w:hint="eastAsia"/>
                <w:color w:val="auto"/>
                <w:highlight w:val="none"/>
                <w:lang w:val="en-US" w:eastAsia="zh-CN"/>
              </w:rPr>
              <w:t>3</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37F29">
            <w:pPr>
              <w:bidi w:val="0"/>
              <w:rPr>
                <w:rFonts w:hint="eastAsia"/>
                <w:color w:val="auto"/>
                <w:highlight w:val="none"/>
              </w:rPr>
            </w:pPr>
          </w:p>
        </w:tc>
      </w:tr>
      <w:tr w14:paraId="2C327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9"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481B049">
            <w:pPr>
              <w:bidi w:val="0"/>
              <w:rPr>
                <w:rFonts w:hint="eastAsia"/>
                <w:color w:val="auto"/>
                <w:highlight w:val="none"/>
              </w:rPr>
            </w:pPr>
            <w:r>
              <w:rPr>
                <w:rFonts w:hint="eastAsia"/>
                <w:color w:val="auto"/>
                <w:highlight w:val="none"/>
                <w:lang w:val="en-US" w:eastAsia="zh-CN"/>
              </w:rPr>
              <w:t>2.3</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DA244">
            <w:pPr>
              <w:bidi w:val="0"/>
              <w:rPr>
                <w:rFonts w:hint="eastAsia"/>
                <w:color w:val="auto"/>
                <w:highlight w:val="none"/>
              </w:rPr>
            </w:pPr>
            <w:r>
              <w:rPr>
                <w:rFonts w:hint="eastAsia"/>
                <w:color w:val="auto"/>
                <w:highlight w:val="none"/>
                <w:lang w:val="en-US" w:eastAsia="zh-CN"/>
              </w:rPr>
              <w:t>反渗透装置</w:t>
            </w:r>
          </w:p>
        </w:tc>
        <w:tc>
          <w:tcPr>
            <w:tcW w:w="301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1484BD">
            <w:pPr>
              <w:bidi w:val="0"/>
              <w:rPr>
                <w:rFonts w:hint="eastAsia"/>
                <w:color w:val="auto"/>
                <w:highlight w:val="none"/>
              </w:rPr>
            </w:pPr>
            <w:r>
              <w:rPr>
                <w:rFonts w:hint="eastAsia"/>
                <w:color w:val="auto"/>
                <w:highlight w:val="none"/>
                <w:lang w:val="en-US" w:eastAsia="zh-CN"/>
              </w:rPr>
              <w:t>单套产水量≥18m³/h，设备可连续运行，系统回收率≥75%，处理后勾兑水各项水质指标符合《生活饮用水卫生标准》(GB5749-2022)的要求</w:t>
            </w:r>
          </w:p>
        </w:tc>
      </w:tr>
      <w:tr w14:paraId="32E16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4BD3B9E">
            <w:pPr>
              <w:bidi w:val="0"/>
              <w:rPr>
                <w:rFonts w:hint="eastAsia"/>
                <w:color w:val="auto"/>
                <w:highlight w:val="none"/>
              </w:rPr>
            </w:pPr>
            <w:r>
              <w:rPr>
                <w:rFonts w:hint="eastAsia"/>
                <w:color w:val="auto"/>
                <w:highlight w:val="none"/>
                <w:lang w:val="en-US" w:eastAsia="zh-CN"/>
              </w:rPr>
              <w:t>2.3.1</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D27CA">
            <w:pPr>
              <w:bidi w:val="0"/>
              <w:rPr>
                <w:rFonts w:hint="eastAsia"/>
                <w:color w:val="auto"/>
                <w:highlight w:val="none"/>
              </w:rPr>
            </w:pPr>
            <w:r>
              <w:rPr>
                <w:rFonts w:hint="eastAsia" w:ascii="黑体" w:hAnsi="宋体" w:eastAsia="黑体" w:cs="黑体"/>
                <w:i w:val="0"/>
                <w:iCs w:val="0"/>
                <w:color w:val="auto"/>
                <w:sz w:val="28"/>
                <w:szCs w:val="28"/>
                <w:highlight w:val="none"/>
                <w:u w:val="none"/>
                <w:lang w:val="en-US" w:eastAsia="zh-CN"/>
              </w:rPr>
              <w:t>▲</w:t>
            </w:r>
            <w:r>
              <w:rPr>
                <w:rFonts w:hint="eastAsia"/>
                <w:color w:val="auto"/>
                <w:highlight w:val="none"/>
                <w:lang w:val="en-US" w:eastAsia="zh-CN"/>
              </w:rPr>
              <w:t>反渗透供水泵</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AC965">
            <w:pPr>
              <w:bidi w:val="0"/>
              <w:rPr>
                <w:rFonts w:hint="eastAsia"/>
                <w:color w:val="auto"/>
                <w:highlight w:val="none"/>
              </w:rPr>
            </w:pPr>
            <w:r>
              <w:rPr>
                <w:rFonts w:hint="eastAsia"/>
                <w:color w:val="auto"/>
                <w:highlight w:val="none"/>
                <w:lang w:val="en-US" w:eastAsia="zh-CN"/>
              </w:rPr>
              <w:t>Q=24m3/h，H=33m，N=4.0kw，过流部件不锈钢SS304，卧式离心泵</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D1AAD">
            <w:pPr>
              <w:bidi w:val="0"/>
              <w:rPr>
                <w:rFonts w:hint="eastAsia"/>
                <w:color w:val="auto"/>
                <w:highlight w:val="none"/>
              </w:rPr>
            </w:pPr>
            <w:r>
              <w:rPr>
                <w:rFonts w:hint="eastAsia"/>
                <w:color w:val="auto"/>
                <w:highlight w:val="none"/>
                <w:lang w:val="en-US" w:eastAsia="zh-CN"/>
              </w:rPr>
              <w:t>台</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CFA11">
            <w:pPr>
              <w:bidi w:val="0"/>
              <w:rPr>
                <w:rFonts w:hint="eastAsia"/>
                <w:color w:val="auto"/>
                <w:highlight w:val="none"/>
              </w:rPr>
            </w:pPr>
            <w:r>
              <w:rPr>
                <w:rFonts w:hint="eastAsia"/>
                <w:color w:val="auto"/>
                <w:highlight w:val="none"/>
                <w:lang w:val="en-US" w:eastAsia="zh-CN"/>
              </w:rPr>
              <w:t>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68BD4">
            <w:pPr>
              <w:bidi w:val="0"/>
              <w:rPr>
                <w:rFonts w:hint="eastAsia"/>
                <w:color w:val="auto"/>
                <w:highlight w:val="none"/>
              </w:rPr>
            </w:pPr>
          </w:p>
        </w:tc>
      </w:tr>
      <w:tr w14:paraId="7D035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EC72AF9">
            <w:pPr>
              <w:bidi w:val="0"/>
              <w:rPr>
                <w:rFonts w:hint="eastAsia"/>
                <w:color w:val="auto"/>
                <w:highlight w:val="none"/>
              </w:rPr>
            </w:pPr>
            <w:r>
              <w:rPr>
                <w:rFonts w:hint="eastAsia"/>
                <w:color w:val="auto"/>
                <w:highlight w:val="none"/>
                <w:lang w:val="en-US" w:eastAsia="zh-CN"/>
              </w:rPr>
              <w:t>2.3.2</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4CC61">
            <w:pPr>
              <w:bidi w:val="0"/>
              <w:rPr>
                <w:rFonts w:hint="eastAsia"/>
                <w:color w:val="auto"/>
                <w:highlight w:val="none"/>
              </w:rPr>
            </w:pPr>
            <w:r>
              <w:rPr>
                <w:rFonts w:hint="eastAsia"/>
                <w:color w:val="auto"/>
                <w:highlight w:val="none"/>
                <w:lang w:val="en-US" w:eastAsia="zh-CN"/>
              </w:rPr>
              <w:t>反渗透机架</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5A3D4">
            <w:pPr>
              <w:bidi w:val="0"/>
              <w:rPr>
                <w:rFonts w:hint="eastAsia"/>
                <w:color w:val="auto"/>
                <w:highlight w:val="none"/>
              </w:rPr>
            </w:pPr>
            <w:r>
              <w:rPr>
                <w:rFonts w:hint="eastAsia"/>
                <w:color w:val="auto"/>
                <w:highlight w:val="none"/>
                <w:lang w:val="en-US" w:eastAsia="zh-CN"/>
              </w:rPr>
              <w:t>碳钢喷塑，包含设备内部本地仪表、手动阀门、管材管件及电气线缆、压力表盘及取样阀箱等，管道PVC-U</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91928">
            <w:pPr>
              <w:bidi w:val="0"/>
              <w:rPr>
                <w:rFonts w:hint="eastAsia"/>
                <w:color w:val="auto"/>
                <w:highlight w:val="none"/>
              </w:rPr>
            </w:pPr>
            <w:r>
              <w:rPr>
                <w:rFonts w:hint="eastAsia"/>
                <w:color w:val="auto"/>
                <w:highlight w:val="none"/>
                <w:lang w:val="en-US" w:eastAsia="zh-CN"/>
              </w:rPr>
              <w:t>套</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05FDC">
            <w:pPr>
              <w:bidi w:val="0"/>
              <w:rPr>
                <w:rFonts w:hint="eastAsia"/>
                <w:color w:val="auto"/>
                <w:highlight w:val="none"/>
              </w:rPr>
            </w:pPr>
            <w:r>
              <w:rPr>
                <w:rFonts w:hint="eastAsia"/>
                <w:color w:val="auto"/>
                <w:highlight w:val="none"/>
                <w:lang w:val="en-US" w:eastAsia="zh-CN"/>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B05E4">
            <w:pPr>
              <w:bidi w:val="0"/>
              <w:rPr>
                <w:rFonts w:hint="eastAsia"/>
                <w:color w:val="auto"/>
                <w:highlight w:val="none"/>
              </w:rPr>
            </w:pPr>
          </w:p>
        </w:tc>
      </w:tr>
      <w:tr w14:paraId="6B5CD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22"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A67ED09">
            <w:pPr>
              <w:bidi w:val="0"/>
              <w:rPr>
                <w:rFonts w:hint="eastAsia"/>
                <w:color w:val="auto"/>
                <w:highlight w:val="none"/>
              </w:rPr>
            </w:pPr>
            <w:r>
              <w:rPr>
                <w:rFonts w:hint="eastAsia"/>
                <w:color w:val="auto"/>
                <w:highlight w:val="none"/>
                <w:lang w:val="en-US" w:eastAsia="zh-CN"/>
              </w:rPr>
              <w:t>2.3.3</w:t>
            </w:r>
          </w:p>
        </w:tc>
        <w:tc>
          <w:tcPr>
            <w:tcW w:w="1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FE5B7">
            <w:pPr>
              <w:bidi w:val="0"/>
              <w:rPr>
                <w:rFonts w:hint="eastAsia"/>
                <w:color w:val="auto"/>
                <w:highlight w:val="none"/>
              </w:rPr>
            </w:pPr>
            <w:r>
              <w:rPr>
                <w:rFonts w:hint="eastAsia"/>
                <w:color w:val="auto"/>
                <w:highlight w:val="none"/>
                <w:lang w:val="en-US" w:eastAsia="zh-CN"/>
              </w:rPr>
              <w:t>保安过滤器</w:t>
            </w:r>
          </w:p>
        </w:tc>
        <w:tc>
          <w:tcPr>
            <w:tcW w:w="1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3BDB2">
            <w:pPr>
              <w:bidi w:val="0"/>
              <w:rPr>
                <w:rFonts w:hint="eastAsia"/>
                <w:color w:val="auto"/>
                <w:highlight w:val="none"/>
              </w:rPr>
            </w:pPr>
            <w:r>
              <w:rPr>
                <w:rFonts w:hint="eastAsia"/>
                <w:color w:val="auto"/>
                <w:highlight w:val="none"/>
                <w:lang w:val="en-US" w:eastAsia="zh-CN"/>
              </w:rPr>
              <w:t>Q=50m3/h，过滤精度5μm，Φ400，2芯40"大通量折叠滤芯，法兰接口DN100，快装吊环，摇臂吊耳法兰式，外壳不锈钢SS304，壁厚≥3.0mm；</w:t>
            </w:r>
          </w:p>
        </w:tc>
        <w:tc>
          <w:tcPr>
            <w:tcW w:w="3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6A3C2">
            <w:pPr>
              <w:bidi w:val="0"/>
              <w:rPr>
                <w:rFonts w:hint="eastAsia"/>
                <w:color w:val="auto"/>
                <w:highlight w:val="none"/>
              </w:rPr>
            </w:pPr>
            <w:r>
              <w:rPr>
                <w:rFonts w:hint="eastAsia"/>
                <w:color w:val="auto"/>
                <w:highlight w:val="none"/>
                <w:lang w:val="en-US" w:eastAsia="zh-CN"/>
              </w:rPr>
              <w:t>台</w:t>
            </w:r>
          </w:p>
        </w:tc>
        <w:tc>
          <w:tcPr>
            <w:tcW w:w="7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E592A">
            <w:pPr>
              <w:bidi w:val="0"/>
              <w:rPr>
                <w:rFonts w:hint="eastAsia"/>
                <w:color w:val="auto"/>
                <w:highlight w:val="none"/>
              </w:rPr>
            </w:pPr>
            <w:r>
              <w:rPr>
                <w:rFonts w:hint="eastAsia"/>
                <w:color w:val="auto"/>
                <w:highlight w:val="none"/>
                <w:lang w:val="en-US" w:eastAsia="zh-CN"/>
              </w:rPr>
              <w:t>1</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A96CA">
            <w:pPr>
              <w:bidi w:val="0"/>
              <w:rPr>
                <w:rFonts w:hint="eastAsia"/>
                <w:color w:val="auto"/>
                <w:highlight w:val="none"/>
              </w:rPr>
            </w:pPr>
          </w:p>
        </w:tc>
      </w:tr>
      <w:tr w14:paraId="45156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22"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8589DC1">
            <w:pPr>
              <w:bidi w:val="0"/>
              <w:rPr>
                <w:rFonts w:hint="eastAsia"/>
                <w:color w:val="auto"/>
                <w:highlight w:val="none"/>
              </w:rPr>
            </w:pPr>
          </w:p>
        </w:tc>
        <w:tc>
          <w:tcPr>
            <w:tcW w:w="1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81FDF">
            <w:pPr>
              <w:bidi w:val="0"/>
              <w:rPr>
                <w:rFonts w:hint="eastAsia"/>
                <w:color w:val="auto"/>
                <w:highlight w:val="none"/>
              </w:rPr>
            </w:pPr>
          </w:p>
        </w:tc>
        <w:tc>
          <w:tcPr>
            <w:tcW w:w="1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83495">
            <w:pPr>
              <w:bidi w:val="0"/>
              <w:rPr>
                <w:rFonts w:hint="eastAsia"/>
                <w:color w:val="auto"/>
                <w:highlight w:val="none"/>
              </w:rPr>
            </w:pPr>
          </w:p>
        </w:tc>
        <w:tc>
          <w:tcPr>
            <w:tcW w:w="3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385F4">
            <w:pPr>
              <w:bidi w:val="0"/>
              <w:rPr>
                <w:rFonts w:hint="eastAsia"/>
                <w:color w:val="auto"/>
                <w:highlight w:val="none"/>
              </w:rPr>
            </w:pPr>
          </w:p>
        </w:tc>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58073">
            <w:pPr>
              <w:bidi w:val="0"/>
              <w:rPr>
                <w:rFonts w:hint="eastAsia"/>
                <w:color w:val="auto"/>
                <w:highlight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F22F6">
            <w:pPr>
              <w:bidi w:val="0"/>
              <w:rPr>
                <w:rFonts w:hint="eastAsia"/>
                <w:color w:val="auto"/>
                <w:highlight w:val="none"/>
              </w:rPr>
            </w:pPr>
          </w:p>
        </w:tc>
      </w:tr>
      <w:tr w14:paraId="0E855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F1ED380">
            <w:pPr>
              <w:bidi w:val="0"/>
              <w:rPr>
                <w:rFonts w:hint="eastAsia"/>
                <w:color w:val="auto"/>
                <w:highlight w:val="none"/>
              </w:rPr>
            </w:pPr>
            <w:r>
              <w:rPr>
                <w:rFonts w:hint="eastAsia"/>
                <w:color w:val="auto"/>
                <w:highlight w:val="none"/>
                <w:lang w:val="en-US" w:eastAsia="zh-CN"/>
              </w:rPr>
              <w:t>2.3.4</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A4F6F">
            <w:pPr>
              <w:bidi w:val="0"/>
              <w:rPr>
                <w:rFonts w:hint="eastAsia"/>
                <w:color w:val="auto"/>
                <w:highlight w:val="none"/>
              </w:rPr>
            </w:pPr>
            <w:r>
              <w:rPr>
                <w:rFonts w:hint="eastAsia" w:ascii="黑体" w:hAnsi="宋体" w:eastAsia="黑体" w:cs="黑体"/>
                <w:i w:val="0"/>
                <w:iCs w:val="0"/>
                <w:color w:val="auto"/>
                <w:sz w:val="28"/>
                <w:szCs w:val="28"/>
                <w:highlight w:val="none"/>
                <w:u w:val="none"/>
                <w:lang w:val="en-US" w:eastAsia="zh-CN"/>
              </w:rPr>
              <w:t>▲</w:t>
            </w:r>
            <w:r>
              <w:rPr>
                <w:rFonts w:hint="eastAsia"/>
                <w:color w:val="auto"/>
                <w:highlight w:val="none"/>
                <w:lang w:val="en-US" w:eastAsia="zh-CN"/>
              </w:rPr>
              <w:t>高压泵</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7C3E6">
            <w:pPr>
              <w:bidi w:val="0"/>
              <w:rPr>
                <w:rFonts w:hint="eastAsia"/>
                <w:color w:val="auto"/>
                <w:highlight w:val="none"/>
              </w:rPr>
            </w:pPr>
            <w:r>
              <w:rPr>
                <w:rFonts w:hint="eastAsia"/>
                <w:color w:val="auto"/>
                <w:highlight w:val="none"/>
                <w:lang w:val="en-US" w:eastAsia="zh-CN"/>
              </w:rPr>
              <w:t>Q=30m3/h，H=131m，N=18.5kw，过流部件不锈钢SS304，立式离心泵；运行变频控制；</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0743F">
            <w:pPr>
              <w:bidi w:val="0"/>
              <w:rPr>
                <w:rFonts w:hint="eastAsia"/>
                <w:color w:val="auto"/>
                <w:highlight w:val="none"/>
              </w:rPr>
            </w:pPr>
            <w:r>
              <w:rPr>
                <w:rFonts w:hint="eastAsia"/>
                <w:color w:val="auto"/>
                <w:highlight w:val="none"/>
                <w:lang w:val="en-US" w:eastAsia="zh-CN"/>
              </w:rPr>
              <w:t>台</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F4BA8">
            <w:pPr>
              <w:bidi w:val="0"/>
              <w:rPr>
                <w:rFonts w:hint="eastAsia"/>
                <w:color w:val="auto"/>
                <w:highlight w:val="none"/>
              </w:rPr>
            </w:pPr>
            <w:r>
              <w:rPr>
                <w:rFonts w:hint="eastAsia"/>
                <w:color w:val="auto"/>
                <w:highlight w:val="none"/>
                <w:lang w:val="en-US" w:eastAsia="zh-CN"/>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A57A4">
            <w:pPr>
              <w:bidi w:val="0"/>
              <w:rPr>
                <w:rFonts w:hint="eastAsia"/>
                <w:color w:val="auto"/>
                <w:highlight w:val="none"/>
              </w:rPr>
            </w:pPr>
          </w:p>
        </w:tc>
      </w:tr>
      <w:tr w14:paraId="6116B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22"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A70BD38">
            <w:pPr>
              <w:bidi w:val="0"/>
              <w:rPr>
                <w:rFonts w:hint="eastAsia"/>
                <w:color w:val="auto"/>
                <w:highlight w:val="none"/>
              </w:rPr>
            </w:pPr>
            <w:r>
              <w:rPr>
                <w:rFonts w:hint="eastAsia"/>
                <w:color w:val="auto"/>
                <w:highlight w:val="none"/>
                <w:lang w:val="en-US" w:eastAsia="zh-CN"/>
              </w:rPr>
              <w:t>2.3.5</w:t>
            </w:r>
          </w:p>
        </w:tc>
        <w:tc>
          <w:tcPr>
            <w:tcW w:w="1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113FB">
            <w:pPr>
              <w:bidi w:val="0"/>
              <w:rPr>
                <w:rFonts w:hint="eastAsia"/>
                <w:color w:val="auto"/>
                <w:highlight w:val="none"/>
              </w:rPr>
            </w:pPr>
            <w:r>
              <w:rPr>
                <w:rFonts w:hint="eastAsia"/>
                <w:color w:val="auto"/>
                <w:highlight w:val="none"/>
                <w:lang w:val="en-US" w:eastAsia="zh-CN"/>
              </w:rPr>
              <w:t>反渗透膜元件</w:t>
            </w:r>
          </w:p>
        </w:tc>
        <w:tc>
          <w:tcPr>
            <w:tcW w:w="1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3BDF6">
            <w:pPr>
              <w:bidi w:val="0"/>
              <w:rPr>
                <w:rFonts w:hint="eastAsia"/>
                <w:color w:val="auto"/>
                <w:highlight w:val="none"/>
              </w:rPr>
            </w:pPr>
            <w:r>
              <w:rPr>
                <w:rFonts w:hint="eastAsia"/>
                <w:color w:val="auto"/>
                <w:highlight w:val="none"/>
                <w:lang w:val="en-US" w:eastAsia="zh-CN"/>
              </w:rPr>
              <w:t>NF-8040，聚酰胺复合膜，37㎡，运行压力70psi；具有第三方检测报告、涉及饮用水卫生安全产品卫生许可批件；</w:t>
            </w:r>
          </w:p>
        </w:tc>
        <w:tc>
          <w:tcPr>
            <w:tcW w:w="3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13E28">
            <w:pPr>
              <w:bidi w:val="0"/>
              <w:rPr>
                <w:rFonts w:hint="eastAsia"/>
                <w:color w:val="auto"/>
                <w:highlight w:val="none"/>
              </w:rPr>
            </w:pPr>
            <w:r>
              <w:rPr>
                <w:rFonts w:hint="eastAsia"/>
                <w:color w:val="auto"/>
                <w:highlight w:val="none"/>
                <w:lang w:val="en-US" w:eastAsia="zh-CN"/>
              </w:rPr>
              <w:t>支</w:t>
            </w:r>
          </w:p>
        </w:tc>
        <w:tc>
          <w:tcPr>
            <w:tcW w:w="7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5F0D1">
            <w:pPr>
              <w:bidi w:val="0"/>
              <w:rPr>
                <w:rFonts w:hint="eastAsia"/>
                <w:color w:val="auto"/>
                <w:highlight w:val="none"/>
              </w:rPr>
            </w:pPr>
            <w:r>
              <w:rPr>
                <w:rFonts w:hint="eastAsia"/>
                <w:color w:val="auto"/>
                <w:highlight w:val="none"/>
                <w:lang w:val="en-US" w:eastAsia="zh-CN"/>
              </w:rPr>
              <w:t>24</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74A06">
            <w:pPr>
              <w:bidi w:val="0"/>
              <w:rPr>
                <w:rFonts w:hint="eastAsia"/>
                <w:color w:val="auto"/>
                <w:highlight w:val="none"/>
              </w:rPr>
            </w:pPr>
          </w:p>
        </w:tc>
      </w:tr>
      <w:tr w14:paraId="76CEA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22"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A447DE0">
            <w:pPr>
              <w:bidi w:val="0"/>
              <w:rPr>
                <w:rFonts w:hint="eastAsia"/>
                <w:color w:val="auto"/>
                <w:highlight w:val="none"/>
              </w:rPr>
            </w:pPr>
          </w:p>
        </w:tc>
        <w:tc>
          <w:tcPr>
            <w:tcW w:w="1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F48A2">
            <w:pPr>
              <w:bidi w:val="0"/>
              <w:rPr>
                <w:rFonts w:hint="eastAsia"/>
                <w:color w:val="auto"/>
                <w:highlight w:val="none"/>
              </w:rPr>
            </w:pPr>
          </w:p>
        </w:tc>
        <w:tc>
          <w:tcPr>
            <w:tcW w:w="1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4BF00">
            <w:pPr>
              <w:bidi w:val="0"/>
              <w:rPr>
                <w:rFonts w:hint="eastAsia"/>
                <w:color w:val="auto"/>
                <w:highlight w:val="none"/>
              </w:rPr>
            </w:pPr>
          </w:p>
        </w:tc>
        <w:tc>
          <w:tcPr>
            <w:tcW w:w="3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D28DC">
            <w:pPr>
              <w:bidi w:val="0"/>
              <w:rPr>
                <w:rFonts w:hint="eastAsia"/>
                <w:color w:val="auto"/>
                <w:highlight w:val="none"/>
              </w:rPr>
            </w:pPr>
          </w:p>
        </w:tc>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05536">
            <w:pPr>
              <w:bidi w:val="0"/>
              <w:rPr>
                <w:rFonts w:hint="eastAsia"/>
                <w:color w:val="auto"/>
                <w:highlight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B7A56">
            <w:pPr>
              <w:bidi w:val="0"/>
              <w:rPr>
                <w:rFonts w:hint="eastAsia"/>
                <w:color w:val="auto"/>
                <w:highlight w:val="none"/>
              </w:rPr>
            </w:pPr>
          </w:p>
        </w:tc>
      </w:tr>
      <w:tr w14:paraId="6C379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E1351D3">
            <w:pPr>
              <w:bidi w:val="0"/>
              <w:rPr>
                <w:rFonts w:hint="eastAsia"/>
                <w:color w:val="auto"/>
                <w:highlight w:val="none"/>
              </w:rPr>
            </w:pPr>
            <w:r>
              <w:rPr>
                <w:rFonts w:hint="eastAsia"/>
                <w:color w:val="auto"/>
                <w:highlight w:val="none"/>
                <w:lang w:val="en-US" w:eastAsia="zh-CN"/>
              </w:rPr>
              <w:t>2.3.6</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FAE93">
            <w:pPr>
              <w:bidi w:val="0"/>
              <w:rPr>
                <w:rFonts w:hint="eastAsia"/>
                <w:color w:val="auto"/>
                <w:highlight w:val="none"/>
              </w:rPr>
            </w:pPr>
            <w:r>
              <w:rPr>
                <w:rFonts w:hint="eastAsia"/>
                <w:color w:val="auto"/>
                <w:highlight w:val="none"/>
                <w:lang w:val="en-US" w:eastAsia="zh-CN"/>
              </w:rPr>
              <w:t>膜壳</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52341">
            <w:pPr>
              <w:bidi w:val="0"/>
              <w:rPr>
                <w:rFonts w:hint="eastAsia"/>
                <w:color w:val="auto"/>
                <w:highlight w:val="none"/>
              </w:rPr>
            </w:pPr>
            <w:r>
              <w:rPr>
                <w:rFonts w:hint="eastAsia"/>
                <w:color w:val="auto"/>
                <w:highlight w:val="none"/>
                <w:lang w:val="en-US" w:eastAsia="zh-CN"/>
              </w:rPr>
              <w:t>材质FRP，300psi，8寸4芯装</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F5A8B">
            <w:pPr>
              <w:bidi w:val="0"/>
              <w:rPr>
                <w:rFonts w:hint="eastAsia"/>
                <w:color w:val="auto"/>
                <w:highlight w:val="none"/>
              </w:rPr>
            </w:pPr>
            <w:r>
              <w:rPr>
                <w:rFonts w:hint="eastAsia"/>
                <w:color w:val="auto"/>
                <w:highlight w:val="none"/>
                <w:lang w:val="en-US" w:eastAsia="zh-CN"/>
              </w:rPr>
              <w:t>支</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7515E">
            <w:pPr>
              <w:bidi w:val="0"/>
              <w:rPr>
                <w:rFonts w:hint="eastAsia"/>
                <w:color w:val="auto"/>
                <w:highlight w:val="none"/>
              </w:rPr>
            </w:pPr>
            <w:r>
              <w:rPr>
                <w:rFonts w:hint="eastAsia"/>
                <w:color w:val="auto"/>
                <w:highlight w:val="none"/>
                <w:lang w:val="en-US" w:eastAsia="zh-CN"/>
              </w:rPr>
              <w:t>6</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82493">
            <w:pPr>
              <w:bidi w:val="0"/>
              <w:rPr>
                <w:rFonts w:hint="eastAsia"/>
                <w:color w:val="auto"/>
                <w:highlight w:val="none"/>
              </w:rPr>
            </w:pPr>
          </w:p>
        </w:tc>
      </w:tr>
      <w:tr w14:paraId="7BAD4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CF1127A">
            <w:pPr>
              <w:bidi w:val="0"/>
              <w:rPr>
                <w:rFonts w:hint="eastAsia"/>
                <w:color w:val="auto"/>
                <w:highlight w:val="none"/>
              </w:rPr>
            </w:pPr>
            <w:r>
              <w:rPr>
                <w:rFonts w:hint="eastAsia"/>
                <w:color w:val="auto"/>
                <w:highlight w:val="none"/>
                <w:lang w:val="en-US" w:eastAsia="zh-CN"/>
              </w:rPr>
              <w:t>2.3.7</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013A5">
            <w:pPr>
              <w:bidi w:val="0"/>
              <w:rPr>
                <w:rFonts w:hint="eastAsia"/>
                <w:color w:val="auto"/>
                <w:highlight w:val="none"/>
              </w:rPr>
            </w:pPr>
            <w:r>
              <w:rPr>
                <w:rFonts w:hint="eastAsia"/>
                <w:color w:val="auto"/>
                <w:highlight w:val="none"/>
                <w:lang w:val="en-US" w:eastAsia="zh-CN"/>
              </w:rPr>
              <w:t>高压开关</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AFB4F">
            <w:pPr>
              <w:bidi w:val="0"/>
              <w:rPr>
                <w:rFonts w:hint="eastAsia"/>
                <w:color w:val="auto"/>
                <w:highlight w:val="none"/>
              </w:rPr>
            </w:pPr>
            <w:r>
              <w:rPr>
                <w:rFonts w:hint="eastAsia"/>
                <w:color w:val="auto"/>
                <w:highlight w:val="none"/>
                <w:lang w:val="en-US" w:eastAsia="zh-CN"/>
              </w:rPr>
              <w:t>1.6MPa</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8B480">
            <w:pPr>
              <w:bidi w:val="0"/>
              <w:rPr>
                <w:rFonts w:hint="eastAsia"/>
                <w:color w:val="auto"/>
                <w:highlight w:val="none"/>
              </w:rPr>
            </w:pPr>
            <w:r>
              <w:rPr>
                <w:rFonts w:hint="eastAsia"/>
                <w:color w:val="auto"/>
                <w:highlight w:val="none"/>
                <w:lang w:val="en-US" w:eastAsia="zh-CN"/>
              </w:rPr>
              <w:t>个</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7E820">
            <w:pPr>
              <w:bidi w:val="0"/>
              <w:rPr>
                <w:rFonts w:hint="eastAsia"/>
                <w:color w:val="auto"/>
                <w:highlight w:val="none"/>
              </w:rPr>
            </w:pPr>
            <w:r>
              <w:rPr>
                <w:rFonts w:hint="eastAsia"/>
                <w:color w:val="auto"/>
                <w:highlight w:val="none"/>
                <w:lang w:val="en-US" w:eastAsia="zh-CN"/>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3EA76">
            <w:pPr>
              <w:bidi w:val="0"/>
              <w:rPr>
                <w:rFonts w:hint="eastAsia"/>
                <w:color w:val="auto"/>
                <w:highlight w:val="none"/>
              </w:rPr>
            </w:pPr>
          </w:p>
        </w:tc>
      </w:tr>
      <w:tr w14:paraId="277C5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C983BB9">
            <w:pPr>
              <w:bidi w:val="0"/>
              <w:rPr>
                <w:rFonts w:hint="eastAsia"/>
                <w:color w:val="auto"/>
                <w:highlight w:val="none"/>
              </w:rPr>
            </w:pPr>
            <w:r>
              <w:rPr>
                <w:rFonts w:hint="eastAsia"/>
                <w:color w:val="auto"/>
                <w:highlight w:val="none"/>
                <w:lang w:val="en-US" w:eastAsia="zh-CN"/>
              </w:rPr>
              <w:t>2.3.8</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D5865">
            <w:pPr>
              <w:bidi w:val="0"/>
              <w:rPr>
                <w:rFonts w:hint="eastAsia"/>
                <w:color w:val="auto"/>
                <w:highlight w:val="none"/>
              </w:rPr>
            </w:pPr>
            <w:r>
              <w:rPr>
                <w:rFonts w:hint="eastAsia"/>
                <w:color w:val="auto"/>
                <w:highlight w:val="none"/>
                <w:lang w:val="en-US" w:eastAsia="zh-CN"/>
              </w:rPr>
              <w:t>低压开关</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2F502">
            <w:pPr>
              <w:bidi w:val="0"/>
              <w:rPr>
                <w:rFonts w:hint="eastAsia"/>
                <w:color w:val="auto"/>
                <w:highlight w:val="none"/>
              </w:rPr>
            </w:pPr>
            <w:r>
              <w:rPr>
                <w:rFonts w:hint="eastAsia"/>
                <w:color w:val="auto"/>
                <w:highlight w:val="none"/>
                <w:lang w:val="en-US" w:eastAsia="zh-CN"/>
              </w:rPr>
              <w:t>0.1MPa</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9434C">
            <w:pPr>
              <w:bidi w:val="0"/>
              <w:rPr>
                <w:rFonts w:hint="eastAsia"/>
                <w:color w:val="auto"/>
                <w:highlight w:val="none"/>
              </w:rPr>
            </w:pPr>
            <w:r>
              <w:rPr>
                <w:rFonts w:hint="eastAsia"/>
                <w:color w:val="auto"/>
                <w:highlight w:val="none"/>
                <w:lang w:val="en-US" w:eastAsia="zh-CN"/>
              </w:rPr>
              <w:t>个</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8260E">
            <w:pPr>
              <w:bidi w:val="0"/>
              <w:rPr>
                <w:rFonts w:hint="eastAsia"/>
                <w:color w:val="auto"/>
                <w:highlight w:val="none"/>
              </w:rPr>
            </w:pPr>
            <w:r>
              <w:rPr>
                <w:rFonts w:hint="eastAsia"/>
                <w:color w:val="auto"/>
                <w:highlight w:val="none"/>
                <w:lang w:val="en-US" w:eastAsia="zh-CN"/>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82F9A">
            <w:pPr>
              <w:bidi w:val="0"/>
              <w:rPr>
                <w:rFonts w:hint="eastAsia"/>
                <w:color w:val="auto"/>
                <w:highlight w:val="none"/>
              </w:rPr>
            </w:pPr>
          </w:p>
        </w:tc>
      </w:tr>
      <w:tr w14:paraId="6A335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22"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E0F5B0A">
            <w:pPr>
              <w:bidi w:val="0"/>
              <w:rPr>
                <w:rFonts w:hint="eastAsia"/>
                <w:color w:val="auto"/>
                <w:highlight w:val="none"/>
              </w:rPr>
            </w:pPr>
            <w:r>
              <w:rPr>
                <w:rFonts w:hint="eastAsia"/>
                <w:color w:val="auto"/>
                <w:highlight w:val="none"/>
                <w:lang w:val="en-US" w:eastAsia="zh-CN"/>
              </w:rPr>
              <w:t>2.3.9</w:t>
            </w:r>
          </w:p>
        </w:tc>
        <w:tc>
          <w:tcPr>
            <w:tcW w:w="1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B12CB">
            <w:pPr>
              <w:bidi w:val="0"/>
              <w:rPr>
                <w:rFonts w:hint="eastAsia"/>
                <w:color w:val="auto"/>
                <w:highlight w:val="none"/>
              </w:rPr>
            </w:pPr>
            <w:r>
              <w:rPr>
                <w:rFonts w:hint="eastAsia"/>
                <w:color w:val="auto"/>
                <w:highlight w:val="none"/>
                <w:lang w:val="en-US" w:eastAsia="zh-CN"/>
              </w:rPr>
              <w:t>气动蝶阀</w:t>
            </w:r>
          </w:p>
        </w:tc>
        <w:tc>
          <w:tcPr>
            <w:tcW w:w="1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484FF">
            <w:pPr>
              <w:bidi w:val="0"/>
              <w:rPr>
                <w:rFonts w:hint="eastAsia"/>
                <w:color w:val="auto"/>
                <w:highlight w:val="none"/>
              </w:rPr>
            </w:pPr>
            <w:r>
              <w:rPr>
                <w:rFonts w:hint="eastAsia"/>
                <w:color w:val="auto"/>
                <w:highlight w:val="none"/>
                <w:lang w:val="en-US" w:eastAsia="zh-CN"/>
              </w:rPr>
              <w:t>DN65，PN16，对夹式，信号反馈，就地阀板位置指示，双作用，阀体：球墨铸铁，密封：EPAM，阀板：不锈钢SS304</w:t>
            </w:r>
          </w:p>
        </w:tc>
        <w:tc>
          <w:tcPr>
            <w:tcW w:w="3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48D51">
            <w:pPr>
              <w:bidi w:val="0"/>
              <w:rPr>
                <w:rFonts w:hint="eastAsia"/>
                <w:color w:val="auto"/>
                <w:highlight w:val="none"/>
              </w:rPr>
            </w:pPr>
            <w:r>
              <w:rPr>
                <w:rFonts w:hint="eastAsia"/>
                <w:color w:val="auto"/>
                <w:highlight w:val="none"/>
                <w:lang w:val="en-US" w:eastAsia="zh-CN"/>
              </w:rPr>
              <w:t>个</w:t>
            </w:r>
          </w:p>
        </w:tc>
        <w:tc>
          <w:tcPr>
            <w:tcW w:w="7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A685B">
            <w:pPr>
              <w:bidi w:val="0"/>
              <w:rPr>
                <w:rFonts w:hint="eastAsia"/>
                <w:color w:val="auto"/>
                <w:highlight w:val="none"/>
              </w:rPr>
            </w:pPr>
            <w:r>
              <w:rPr>
                <w:rFonts w:hint="eastAsia"/>
                <w:color w:val="auto"/>
                <w:highlight w:val="none"/>
                <w:lang w:val="en-US" w:eastAsia="zh-CN"/>
              </w:rPr>
              <w:t>3</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55339">
            <w:pPr>
              <w:bidi w:val="0"/>
              <w:rPr>
                <w:rFonts w:hint="eastAsia"/>
                <w:color w:val="auto"/>
                <w:highlight w:val="none"/>
              </w:rPr>
            </w:pPr>
          </w:p>
        </w:tc>
      </w:tr>
      <w:tr w14:paraId="707DF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22"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9035475">
            <w:pPr>
              <w:bidi w:val="0"/>
              <w:rPr>
                <w:rFonts w:hint="eastAsia"/>
                <w:color w:val="auto"/>
                <w:highlight w:val="none"/>
              </w:rPr>
            </w:pPr>
          </w:p>
        </w:tc>
        <w:tc>
          <w:tcPr>
            <w:tcW w:w="1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68A1B">
            <w:pPr>
              <w:bidi w:val="0"/>
              <w:rPr>
                <w:rFonts w:hint="eastAsia"/>
                <w:color w:val="auto"/>
                <w:highlight w:val="none"/>
              </w:rPr>
            </w:pPr>
          </w:p>
        </w:tc>
        <w:tc>
          <w:tcPr>
            <w:tcW w:w="1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FA0E8">
            <w:pPr>
              <w:bidi w:val="0"/>
              <w:rPr>
                <w:rFonts w:hint="eastAsia"/>
                <w:color w:val="auto"/>
                <w:highlight w:val="none"/>
              </w:rPr>
            </w:pPr>
          </w:p>
        </w:tc>
        <w:tc>
          <w:tcPr>
            <w:tcW w:w="3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62852">
            <w:pPr>
              <w:bidi w:val="0"/>
              <w:rPr>
                <w:rFonts w:hint="eastAsia"/>
                <w:color w:val="auto"/>
                <w:highlight w:val="none"/>
              </w:rPr>
            </w:pPr>
          </w:p>
        </w:tc>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5F904">
            <w:pPr>
              <w:bidi w:val="0"/>
              <w:rPr>
                <w:rFonts w:hint="eastAsia"/>
                <w:color w:val="auto"/>
                <w:highlight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339A9">
            <w:pPr>
              <w:bidi w:val="0"/>
              <w:rPr>
                <w:rFonts w:hint="eastAsia"/>
                <w:color w:val="auto"/>
                <w:highlight w:val="none"/>
              </w:rPr>
            </w:pPr>
          </w:p>
        </w:tc>
      </w:tr>
      <w:tr w14:paraId="2C310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22"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0600DE8">
            <w:pPr>
              <w:bidi w:val="0"/>
              <w:rPr>
                <w:rFonts w:hint="eastAsia"/>
                <w:color w:val="auto"/>
                <w:highlight w:val="none"/>
              </w:rPr>
            </w:pPr>
            <w:r>
              <w:rPr>
                <w:rFonts w:hint="eastAsia"/>
                <w:color w:val="auto"/>
                <w:highlight w:val="none"/>
                <w:lang w:val="en-US" w:eastAsia="zh-CN"/>
              </w:rPr>
              <w:t>2.3.10</w:t>
            </w:r>
          </w:p>
        </w:tc>
        <w:tc>
          <w:tcPr>
            <w:tcW w:w="1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2856D">
            <w:pPr>
              <w:bidi w:val="0"/>
              <w:rPr>
                <w:rFonts w:hint="eastAsia"/>
                <w:color w:val="auto"/>
                <w:highlight w:val="none"/>
              </w:rPr>
            </w:pPr>
            <w:r>
              <w:rPr>
                <w:rFonts w:hint="eastAsia"/>
                <w:color w:val="auto"/>
                <w:highlight w:val="none"/>
                <w:lang w:val="en-US" w:eastAsia="zh-CN"/>
              </w:rPr>
              <w:t>在线产水流量计</w:t>
            </w:r>
          </w:p>
        </w:tc>
        <w:tc>
          <w:tcPr>
            <w:tcW w:w="1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CF680">
            <w:pPr>
              <w:bidi w:val="0"/>
              <w:rPr>
                <w:rFonts w:hint="eastAsia"/>
                <w:color w:val="auto"/>
                <w:highlight w:val="none"/>
              </w:rPr>
            </w:pPr>
            <w:r>
              <w:rPr>
                <w:rFonts w:hint="eastAsia"/>
                <w:color w:val="auto"/>
                <w:highlight w:val="none"/>
                <w:lang w:val="en-US" w:eastAsia="zh-CN"/>
              </w:rPr>
              <w:t>DN65，量程0~50m³/h，分体转轮式，信号输出：4~20mA/485通讯，液晶屏显示，具有报警功能；支持多种不同的通讯方式（如4~20mA模拟量传输，hart通讯，RS485串行Modbus通讯）</w:t>
            </w:r>
          </w:p>
        </w:tc>
        <w:tc>
          <w:tcPr>
            <w:tcW w:w="3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2F8A6">
            <w:pPr>
              <w:bidi w:val="0"/>
              <w:rPr>
                <w:rFonts w:hint="eastAsia"/>
                <w:color w:val="auto"/>
                <w:highlight w:val="none"/>
              </w:rPr>
            </w:pPr>
            <w:r>
              <w:rPr>
                <w:rFonts w:hint="eastAsia"/>
                <w:color w:val="auto"/>
                <w:highlight w:val="none"/>
                <w:lang w:val="en-US" w:eastAsia="zh-CN"/>
              </w:rPr>
              <w:t>个</w:t>
            </w:r>
          </w:p>
        </w:tc>
        <w:tc>
          <w:tcPr>
            <w:tcW w:w="7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10E27">
            <w:pPr>
              <w:bidi w:val="0"/>
              <w:rPr>
                <w:rFonts w:hint="eastAsia"/>
                <w:color w:val="auto"/>
                <w:highlight w:val="none"/>
              </w:rPr>
            </w:pPr>
            <w:r>
              <w:rPr>
                <w:rFonts w:hint="eastAsia"/>
                <w:color w:val="auto"/>
                <w:highlight w:val="none"/>
                <w:lang w:val="en-US" w:eastAsia="zh-CN"/>
              </w:rPr>
              <w:t>1</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76413">
            <w:pPr>
              <w:bidi w:val="0"/>
              <w:rPr>
                <w:rFonts w:hint="eastAsia"/>
                <w:color w:val="auto"/>
                <w:highlight w:val="none"/>
              </w:rPr>
            </w:pPr>
          </w:p>
        </w:tc>
      </w:tr>
      <w:tr w14:paraId="45D11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22"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5AB8780">
            <w:pPr>
              <w:bidi w:val="0"/>
              <w:rPr>
                <w:rFonts w:hint="eastAsia"/>
                <w:color w:val="auto"/>
                <w:highlight w:val="none"/>
              </w:rPr>
            </w:pPr>
          </w:p>
        </w:tc>
        <w:tc>
          <w:tcPr>
            <w:tcW w:w="1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F7F70">
            <w:pPr>
              <w:bidi w:val="0"/>
              <w:rPr>
                <w:rFonts w:hint="eastAsia"/>
                <w:color w:val="auto"/>
                <w:highlight w:val="none"/>
              </w:rPr>
            </w:pPr>
          </w:p>
        </w:tc>
        <w:tc>
          <w:tcPr>
            <w:tcW w:w="1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6FD1C">
            <w:pPr>
              <w:bidi w:val="0"/>
              <w:rPr>
                <w:rFonts w:hint="eastAsia"/>
                <w:color w:val="auto"/>
                <w:highlight w:val="none"/>
              </w:rPr>
            </w:pPr>
          </w:p>
        </w:tc>
        <w:tc>
          <w:tcPr>
            <w:tcW w:w="3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FC887">
            <w:pPr>
              <w:bidi w:val="0"/>
              <w:rPr>
                <w:rFonts w:hint="eastAsia"/>
                <w:color w:val="auto"/>
                <w:highlight w:val="none"/>
              </w:rPr>
            </w:pPr>
          </w:p>
        </w:tc>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A7873">
            <w:pPr>
              <w:bidi w:val="0"/>
              <w:rPr>
                <w:rFonts w:hint="eastAsia"/>
                <w:color w:val="auto"/>
                <w:highlight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ACB8A">
            <w:pPr>
              <w:bidi w:val="0"/>
              <w:rPr>
                <w:rFonts w:hint="eastAsia"/>
                <w:color w:val="auto"/>
                <w:highlight w:val="none"/>
              </w:rPr>
            </w:pPr>
          </w:p>
        </w:tc>
      </w:tr>
      <w:tr w14:paraId="3B427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F3122BA">
            <w:pPr>
              <w:bidi w:val="0"/>
              <w:rPr>
                <w:rFonts w:hint="eastAsia"/>
                <w:color w:val="auto"/>
                <w:highlight w:val="none"/>
              </w:rPr>
            </w:pPr>
            <w:r>
              <w:rPr>
                <w:rFonts w:hint="eastAsia"/>
                <w:color w:val="auto"/>
                <w:highlight w:val="none"/>
                <w:lang w:val="en-US" w:eastAsia="zh-CN"/>
              </w:rPr>
              <w:t>2.3.11</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C921B">
            <w:pPr>
              <w:bidi w:val="0"/>
              <w:rPr>
                <w:rFonts w:hint="eastAsia"/>
                <w:color w:val="auto"/>
                <w:highlight w:val="none"/>
              </w:rPr>
            </w:pPr>
            <w:r>
              <w:rPr>
                <w:rFonts w:hint="eastAsia"/>
                <w:color w:val="auto"/>
                <w:highlight w:val="none"/>
                <w:lang w:val="en-US" w:eastAsia="zh-CN"/>
              </w:rPr>
              <w:t>浓水流量计</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667B4">
            <w:pPr>
              <w:bidi w:val="0"/>
              <w:rPr>
                <w:rFonts w:hint="eastAsia"/>
                <w:color w:val="auto"/>
                <w:highlight w:val="none"/>
              </w:rPr>
            </w:pPr>
            <w:r>
              <w:rPr>
                <w:rFonts w:hint="eastAsia"/>
                <w:color w:val="auto"/>
                <w:highlight w:val="none"/>
                <w:lang w:val="en-US" w:eastAsia="zh-CN"/>
              </w:rPr>
              <w:t>浮子流量计，量程0~10m3/h，DN40，材质UPVC</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DF06D">
            <w:pPr>
              <w:bidi w:val="0"/>
              <w:rPr>
                <w:rFonts w:hint="eastAsia"/>
                <w:color w:val="auto"/>
                <w:highlight w:val="none"/>
              </w:rPr>
            </w:pPr>
            <w:r>
              <w:rPr>
                <w:rFonts w:hint="eastAsia"/>
                <w:color w:val="auto"/>
                <w:highlight w:val="none"/>
                <w:lang w:val="en-US" w:eastAsia="zh-CN"/>
              </w:rPr>
              <w:t>个</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39108">
            <w:pPr>
              <w:bidi w:val="0"/>
              <w:rPr>
                <w:rFonts w:hint="eastAsia"/>
                <w:color w:val="auto"/>
                <w:highlight w:val="none"/>
              </w:rPr>
            </w:pPr>
            <w:r>
              <w:rPr>
                <w:rFonts w:hint="eastAsia"/>
                <w:color w:val="auto"/>
                <w:highlight w:val="none"/>
                <w:lang w:val="en-US" w:eastAsia="zh-CN"/>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A2CEB">
            <w:pPr>
              <w:bidi w:val="0"/>
              <w:rPr>
                <w:rFonts w:hint="eastAsia"/>
                <w:color w:val="auto"/>
                <w:highlight w:val="none"/>
              </w:rPr>
            </w:pPr>
          </w:p>
        </w:tc>
      </w:tr>
      <w:tr w14:paraId="35F82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730A68B">
            <w:pPr>
              <w:bidi w:val="0"/>
              <w:rPr>
                <w:rFonts w:hint="eastAsia"/>
                <w:color w:val="auto"/>
                <w:highlight w:val="none"/>
              </w:rPr>
            </w:pPr>
            <w:r>
              <w:rPr>
                <w:rFonts w:hint="eastAsia"/>
                <w:color w:val="auto"/>
                <w:highlight w:val="none"/>
                <w:lang w:val="en-US" w:eastAsia="zh-CN"/>
              </w:rPr>
              <w:t>2.3.12</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E404B">
            <w:pPr>
              <w:bidi w:val="0"/>
              <w:rPr>
                <w:rFonts w:hint="eastAsia"/>
                <w:color w:val="auto"/>
                <w:highlight w:val="none"/>
              </w:rPr>
            </w:pPr>
            <w:r>
              <w:rPr>
                <w:rFonts w:hint="eastAsia"/>
                <w:color w:val="auto"/>
                <w:highlight w:val="none"/>
                <w:lang w:val="en-US" w:eastAsia="zh-CN"/>
              </w:rPr>
              <w:t>在线进水电导率仪</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01BEB">
            <w:pPr>
              <w:bidi w:val="0"/>
              <w:rPr>
                <w:rFonts w:hint="eastAsia"/>
                <w:color w:val="auto"/>
                <w:highlight w:val="none"/>
              </w:rPr>
            </w:pPr>
            <w:r>
              <w:rPr>
                <w:rFonts w:hint="eastAsia"/>
                <w:color w:val="auto"/>
                <w:highlight w:val="none"/>
                <w:lang w:val="en-US" w:eastAsia="zh-CN"/>
              </w:rPr>
              <w:t>0-10000us/cm，4~20mA信号输出，流通池，分体式，液晶屏显示，线长5m</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3CE7B">
            <w:pPr>
              <w:bidi w:val="0"/>
              <w:rPr>
                <w:rFonts w:hint="eastAsia"/>
                <w:color w:val="auto"/>
                <w:highlight w:val="none"/>
              </w:rPr>
            </w:pPr>
            <w:r>
              <w:rPr>
                <w:rFonts w:hint="eastAsia"/>
                <w:color w:val="auto"/>
                <w:highlight w:val="none"/>
                <w:lang w:val="en-US" w:eastAsia="zh-CN"/>
              </w:rPr>
              <w:t>个</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62DE5">
            <w:pPr>
              <w:bidi w:val="0"/>
              <w:rPr>
                <w:rFonts w:hint="eastAsia"/>
                <w:color w:val="auto"/>
                <w:highlight w:val="none"/>
              </w:rPr>
            </w:pPr>
            <w:r>
              <w:rPr>
                <w:rFonts w:hint="eastAsia"/>
                <w:color w:val="auto"/>
                <w:highlight w:val="none"/>
                <w:lang w:val="en-US" w:eastAsia="zh-CN"/>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E74FE">
            <w:pPr>
              <w:bidi w:val="0"/>
              <w:rPr>
                <w:rFonts w:hint="eastAsia"/>
                <w:color w:val="auto"/>
                <w:highlight w:val="none"/>
              </w:rPr>
            </w:pPr>
          </w:p>
        </w:tc>
      </w:tr>
      <w:tr w14:paraId="26296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D10053B">
            <w:pPr>
              <w:bidi w:val="0"/>
              <w:rPr>
                <w:rFonts w:hint="eastAsia"/>
                <w:color w:val="auto"/>
                <w:highlight w:val="none"/>
              </w:rPr>
            </w:pPr>
            <w:r>
              <w:rPr>
                <w:rFonts w:hint="eastAsia"/>
                <w:color w:val="auto"/>
                <w:highlight w:val="none"/>
                <w:lang w:val="en-US" w:eastAsia="zh-CN"/>
              </w:rPr>
              <w:t>2.3.13</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1351B">
            <w:pPr>
              <w:bidi w:val="0"/>
              <w:rPr>
                <w:rFonts w:hint="eastAsia"/>
                <w:color w:val="auto"/>
                <w:highlight w:val="none"/>
              </w:rPr>
            </w:pPr>
            <w:r>
              <w:rPr>
                <w:rFonts w:hint="eastAsia"/>
                <w:color w:val="auto"/>
                <w:highlight w:val="none"/>
                <w:lang w:val="en-US" w:eastAsia="zh-CN"/>
              </w:rPr>
              <w:t>在线产水电导率仪</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06B96">
            <w:pPr>
              <w:bidi w:val="0"/>
              <w:rPr>
                <w:rFonts w:hint="eastAsia"/>
                <w:color w:val="auto"/>
                <w:highlight w:val="none"/>
              </w:rPr>
            </w:pPr>
            <w:r>
              <w:rPr>
                <w:rFonts w:hint="eastAsia"/>
                <w:color w:val="auto"/>
                <w:highlight w:val="none"/>
                <w:lang w:val="en-US" w:eastAsia="zh-CN"/>
              </w:rPr>
              <w:t>0-1000us/cm，4~20mA信号输出，流通池，分体式，液晶屏显示，线长5m</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9E0E8">
            <w:pPr>
              <w:bidi w:val="0"/>
              <w:rPr>
                <w:rFonts w:hint="eastAsia"/>
                <w:color w:val="auto"/>
                <w:highlight w:val="none"/>
              </w:rPr>
            </w:pPr>
            <w:r>
              <w:rPr>
                <w:rFonts w:hint="eastAsia"/>
                <w:color w:val="auto"/>
                <w:highlight w:val="none"/>
                <w:lang w:val="en-US" w:eastAsia="zh-CN"/>
              </w:rPr>
              <w:t>个</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13392">
            <w:pPr>
              <w:bidi w:val="0"/>
              <w:rPr>
                <w:rFonts w:hint="eastAsia"/>
                <w:color w:val="auto"/>
                <w:highlight w:val="none"/>
              </w:rPr>
            </w:pPr>
            <w:r>
              <w:rPr>
                <w:rFonts w:hint="eastAsia"/>
                <w:color w:val="auto"/>
                <w:highlight w:val="none"/>
                <w:lang w:val="en-US" w:eastAsia="zh-CN"/>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9CF11">
            <w:pPr>
              <w:bidi w:val="0"/>
              <w:rPr>
                <w:rFonts w:hint="eastAsia"/>
                <w:color w:val="auto"/>
                <w:highlight w:val="none"/>
              </w:rPr>
            </w:pPr>
          </w:p>
        </w:tc>
      </w:tr>
      <w:tr w14:paraId="2707C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97729F4">
            <w:pPr>
              <w:bidi w:val="0"/>
              <w:rPr>
                <w:rFonts w:hint="eastAsia"/>
                <w:color w:val="auto"/>
                <w:highlight w:val="none"/>
              </w:rPr>
            </w:pPr>
            <w:r>
              <w:rPr>
                <w:rFonts w:hint="eastAsia"/>
                <w:color w:val="auto"/>
                <w:highlight w:val="none"/>
                <w:lang w:val="en-US" w:eastAsia="zh-CN"/>
              </w:rPr>
              <w:t>2.3.14</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4F4B0">
            <w:pPr>
              <w:bidi w:val="0"/>
              <w:rPr>
                <w:rFonts w:hint="eastAsia"/>
                <w:color w:val="auto"/>
                <w:highlight w:val="none"/>
              </w:rPr>
            </w:pPr>
            <w:r>
              <w:rPr>
                <w:rFonts w:hint="eastAsia"/>
                <w:color w:val="auto"/>
                <w:highlight w:val="none"/>
                <w:lang w:val="en-US" w:eastAsia="zh-CN"/>
              </w:rPr>
              <w:t>在线压力变送器</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A0A1B">
            <w:pPr>
              <w:bidi w:val="0"/>
              <w:rPr>
                <w:rFonts w:hint="eastAsia"/>
                <w:color w:val="auto"/>
                <w:highlight w:val="none"/>
              </w:rPr>
            </w:pPr>
            <w:r>
              <w:rPr>
                <w:rFonts w:hint="eastAsia"/>
                <w:color w:val="auto"/>
                <w:highlight w:val="none"/>
                <w:lang w:val="en-US" w:eastAsia="zh-CN"/>
              </w:rPr>
              <w:t>规格：0~0.6MPa，信号输出：4~20mA/485通讯，液晶屏显示；具有报警功能；G1/2"接液部分不锈钢；</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29A08">
            <w:pPr>
              <w:bidi w:val="0"/>
              <w:rPr>
                <w:rFonts w:hint="eastAsia"/>
                <w:color w:val="auto"/>
                <w:highlight w:val="none"/>
              </w:rPr>
            </w:pPr>
            <w:r>
              <w:rPr>
                <w:rFonts w:hint="eastAsia"/>
                <w:color w:val="auto"/>
                <w:highlight w:val="none"/>
                <w:lang w:val="en-US" w:eastAsia="zh-CN"/>
              </w:rPr>
              <w:t>个</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E2CD3">
            <w:pPr>
              <w:bidi w:val="0"/>
              <w:rPr>
                <w:rFonts w:hint="eastAsia"/>
                <w:color w:val="auto"/>
                <w:highlight w:val="none"/>
              </w:rPr>
            </w:pPr>
            <w:r>
              <w:rPr>
                <w:rFonts w:hint="eastAsia"/>
                <w:color w:val="auto"/>
                <w:highlight w:val="none"/>
                <w:lang w:val="en-US" w:eastAsia="zh-CN"/>
              </w:rPr>
              <w:t>3</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56B8A">
            <w:pPr>
              <w:bidi w:val="0"/>
              <w:rPr>
                <w:rFonts w:hint="eastAsia"/>
                <w:color w:val="auto"/>
                <w:highlight w:val="none"/>
              </w:rPr>
            </w:pPr>
          </w:p>
        </w:tc>
      </w:tr>
      <w:tr w14:paraId="13520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30FAD67">
            <w:pPr>
              <w:bidi w:val="0"/>
              <w:rPr>
                <w:rFonts w:hint="eastAsia"/>
                <w:color w:val="auto"/>
                <w:highlight w:val="none"/>
              </w:rPr>
            </w:pPr>
            <w:r>
              <w:rPr>
                <w:rFonts w:hint="eastAsia"/>
                <w:color w:val="auto"/>
                <w:highlight w:val="none"/>
                <w:lang w:val="en-US" w:eastAsia="zh-CN"/>
              </w:rPr>
              <w:t>2.3.15</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812F9">
            <w:pPr>
              <w:bidi w:val="0"/>
              <w:rPr>
                <w:rFonts w:hint="eastAsia"/>
                <w:color w:val="auto"/>
                <w:highlight w:val="none"/>
              </w:rPr>
            </w:pPr>
            <w:r>
              <w:rPr>
                <w:rFonts w:hint="eastAsia"/>
                <w:color w:val="auto"/>
                <w:highlight w:val="none"/>
                <w:lang w:val="en-US" w:eastAsia="zh-CN"/>
              </w:rPr>
              <w:t>压力表</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83041">
            <w:pPr>
              <w:bidi w:val="0"/>
              <w:rPr>
                <w:rFonts w:hint="eastAsia"/>
                <w:color w:val="auto"/>
                <w:highlight w:val="none"/>
              </w:rPr>
            </w:pPr>
            <w:r>
              <w:rPr>
                <w:rFonts w:hint="eastAsia"/>
                <w:color w:val="auto"/>
                <w:highlight w:val="none"/>
                <w:lang w:val="en-US" w:eastAsia="zh-CN"/>
              </w:rPr>
              <w:t>0~1.6MPa，Y100，充油防震型，R1/2接口，不锈钢SS304，轴向安装</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A17B5">
            <w:pPr>
              <w:bidi w:val="0"/>
              <w:rPr>
                <w:rFonts w:hint="eastAsia"/>
                <w:color w:val="auto"/>
                <w:highlight w:val="none"/>
              </w:rPr>
            </w:pPr>
            <w:r>
              <w:rPr>
                <w:rFonts w:hint="eastAsia"/>
                <w:color w:val="auto"/>
                <w:highlight w:val="none"/>
                <w:lang w:val="en-US" w:eastAsia="zh-CN"/>
              </w:rPr>
              <w:t>块</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713B3">
            <w:pPr>
              <w:bidi w:val="0"/>
              <w:rPr>
                <w:rFonts w:hint="eastAsia"/>
                <w:color w:val="auto"/>
                <w:highlight w:val="none"/>
              </w:rPr>
            </w:pPr>
            <w:r>
              <w:rPr>
                <w:rFonts w:hint="eastAsia"/>
                <w:color w:val="auto"/>
                <w:highlight w:val="none"/>
                <w:lang w:val="en-US" w:eastAsia="zh-CN"/>
              </w:rPr>
              <w:t>6</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DC12B">
            <w:pPr>
              <w:bidi w:val="0"/>
              <w:rPr>
                <w:rFonts w:hint="eastAsia"/>
                <w:color w:val="auto"/>
                <w:highlight w:val="none"/>
              </w:rPr>
            </w:pPr>
          </w:p>
        </w:tc>
      </w:tr>
      <w:tr w14:paraId="3C84B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D88DFF1">
            <w:pPr>
              <w:bidi w:val="0"/>
              <w:rPr>
                <w:rFonts w:hint="eastAsia"/>
                <w:color w:val="auto"/>
                <w:highlight w:val="none"/>
              </w:rPr>
            </w:pPr>
            <w:r>
              <w:rPr>
                <w:rFonts w:hint="eastAsia"/>
                <w:color w:val="auto"/>
                <w:highlight w:val="none"/>
                <w:lang w:val="en-US" w:eastAsia="zh-CN"/>
              </w:rPr>
              <w:t>2.3.16</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6E256">
            <w:pPr>
              <w:bidi w:val="0"/>
              <w:rPr>
                <w:rFonts w:hint="eastAsia"/>
                <w:color w:val="auto"/>
                <w:highlight w:val="none"/>
              </w:rPr>
            </w:pPr>
            <w:r>
              <w:rPr>
                <w:rFonts w:hint="eastAsia"/>
                <w:color w:val="auto"/>
                <w:highlight w:val="none"/>
                <w:lang w:val="en-US" w:eastAsia="zh-CN"/>
              </w:rPr>
              <w:t>取样阀箱</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BCE26">
            <w:pPr>
              <w:bidi w:val="0"/>
              <w:rPr>
                <w:rFonts w:hint="eastAsia"/>
                <w:color w:val="auto"/>
                <w:highlight w:val="none"/>
              </w:rPr>
            </w:pPr>
            <w:r>
              <w:rPr>
                <w:rFonts w:hint="eastAsia"/>
                <w:color w:val="auto"/>
                <w:highlight w:val="none"/>
                <w:lang w:val="en-US" w:eastAsia="zh-CN"/>
              </w:rPr>
              <w:t>取样阀、压力表盘及集水槽，碳钢喷塑</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303AB">
            <w:pPr>
              <w:bidi w:val="0"/>
              <w:rPr>
                <w:rFonts w:hint="eastAsia"/>
                <w:color w:val="auto"/>
                <w:highlight w:val="none"/>
              </w:rPr>
            </w:pPr>
            <w:r>
              <w:rPr>
                <w:rFonts w:hint="eastAsia"/>
                <w:color w:val="auto"/>
                <w:highlight w:val="none"/>
                <w:lang w:val="en-US" w:eastAsia="zh-CN"/>
              </w:rPr>
              <w:t>个</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81365">
            <w:pPr>
              <w:bidi w:val="0"/>
              <w:rPr>
                <w:rFonts w:hint="eastAsia"/>
                <w:color w:val="auto"/>
                <w:highlight w:val="none"/>
              </w:rPr>
            </w:pPr>
            <w:r>
              <w:rPr>
                <w:rFonts w:hint="eastAsia"/>
                <w:color w:val="auto"/>
                <w:highlight w:val="none"/>
                <w:lang w:val="en-US" w:eastAsia="zh-CN"/>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2573D">
            <w:pPr>
              <w:bidi w:val="0"/>
              <w:rPr>
                <w:rFonts w:hint="eastAsia"/>
                <w:color w:val="auto"/>
                <w:highlight w:val="none"/>
              </w:rPr>
            </w:pPr>
          </w:p>
        </w:tc>
      </w:tr>
      <w:tr w14:paraId="66047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1F44D58">
            <w:pPr>
              <w:bidi w:val="0"/>
              <w:rPr>
                <w:rFonts w:hint="eastAsia"/>
                <w:color w:val="auto"/>
                <w:highlight w:val="none"/>
              </w:rPr>
            </w:pPr>
            <w:r>
              <w:rPr>
                <w:rFonts w:hint="eastAsia"/>
                <w:color w:val="auto"/>
                <w:highlight w:val="none"/>
                <w:lang w:val="en-US" w:eastAsia="zh-CN"/>
              </w:rPr>
              <w:t>2.4</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4D240">
            <w:pPr>
              <w:bidi w:val="0"/>
              <w:rPr>
                <w:rFonts w:hint="eastAsia"/>
                <w:color w:val="auto"/>
                <w:highlight w:val="none"/>
              </w:rPr>
            </w:pPr>
            <w:r>
              <w:rPr>
                <w:rFonts w:hint="eastAsia"/>
                <w:color w:val="auto"/>
                <w:highlight w:val="none"/>
                <w:lang w:val="en-US" w:eastAsia="zh-CN"/>
              </w:rPr>
              <w:t>中间水箱</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001D8">
            <w:pPr>
              <w:bidi w:val="0"/>
              <w:rPr>
                <w:rFonts w:hint="eastAsia"/>
                <w:color w:val="auto"/>
                <w:highlight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503C9">
            <w:pPr>
              <w:bidi w:val="0"/>
              <w:rPr>
                <w:rFonts w:hint="eastAsia"/>
                <w:color w:val="auto"/>
                <w:highlight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409D6">
            <w:pPr>
              <w:bidi w:val="0"/>
              <w:rPr>
                <w:rFonts w:hint="eastAsia"/>
                <w:color w:val="auto"/>
                <w:highlight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AB9A3">
            <w:pPr>
              <w:bidi w:val="0"/>
              <w:rPr>
                <w:rFonts w:hint="eastAsia"/>
                <w:color w:val="auto"/>
                <w:highlight w:val="none"/>
              </w:rPr>
            </w:pPr>
          </w:p>
        </w:tc>
      </w:tr>
      <w:tr w14:paraId="455B7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97D2049">
            <w:pPr>
              <w:bidi w:val="0"/>
              <w:rPr>
                <w:rFonts w:hint="eastAsia"/>
                <w:color w:val="auto"/>
                <w:highlight w:val="none"/>
              </w:rPr>
            </w:pPr>
            <w:r>
              <w:rPr>
                <w:rFonts w:hint="eastAsia"/>
                <w:color w:val="auto"/>
                <w:highlight w:val="none"/>
                <w:lang w:val="en-US" w:eastAsia="zh-CN"/>
              </w:rPr>
              <w:t>2.4.1</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96B6B">
            <w:pPr>
              <w:bidi w:val="0"/>
              <w:rPr>
                <w:rFonts w:hint="eastAsia"/>
                <w:color w:val="auto"/>
                <w:highlight w:val="none"/>
              </w:rPr>
            </w:pPr>
            <w:r>
              <w:rPr>
                <w:rFonts w:hint="eastAsia"/>
                <w:color w:val="auto"/>
                <w:highlight w:val="none"/>
                <w:lang w:val="en-US" w:eastAsia="zh-CN"/>
              </w:rPr>
              <w:t>不锈钢拼接水箱</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0C718">
            <w:pPr>
              <w:bidi w:val="0"/>
              <w:rPr>
                <w:rFonts w:hint="eastAsia"/>
                <w:color w:val="auto"/>
                <w:highlight w:val="none"/>
              </w:rPr>
            </w:pPr>
            <w:r>
              <w:rPr>
                <w:rFonts w:hint="eastAsia"/>
                <w:color w:val="auto"/>
                <w:highlight w:val="none"/>
                <w:lang w:val="en-US" w:eastAsia="zh-CN"/>
              </w:rPr>
              <w:t>18m³,不锈钢拼接水箱，材质不锈钢SS304，内防腐，含液位管、爬梯、人孔、管口法兰、槽钢底座等</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C56EB">
            <w:pPr>
              <w:bidi w:val="0"/>
              <w:rPr>
                <w:rFonts w:hint="eastAsia"/>
                <w:color w:val="auto"/>
                <w:highlight w:val="none"/>
              </w:rPr>
            </w:pPr>
            <w:r>
              <w:rPr>
                <w:rFonts w:hint="eastAsia"/>
                <w:color w:val="auto"/>
                <w:highlight w:val="none"/>
                <w:lang w:val="en-US" w:eastAsia="zh-CN"/>
              </w:rPr>
              <w:t>台</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734A6">
            <w:pPr>
              <w:bidi w:val="0"/>
              <w:rPr>
                <w:rFonts w:hint="eastAsia"/>
                <w:color w:val="auto"/>
                <w:highlight w:val="none"/>
              </w:rPr>
            </w:pPr>
            <w:r>
              <w:rPr>
                <w:rFonts w:hint="eastAsia"/>
                <w:color w:val="auto"/>
                <w:highlight w:val="none"/>
                <w:lang w:val="en-US" w:eastAsia="zh-CN"/>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017C7">
            <w:pPr>
              <w:bidi w:val="0"/>
              <w:rPr>
                <w:rFonts w:hint="eastAsia"/>
                <w:color w:val="auto"/>
                <w:highlight w:val="none"/>
              </w:rPr>
            </w:pPr>
          </w:p>
        </w:tc>
      </w:tr>
      <w:tr w14:paraId="5F11F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DD7231A">
            <w:pPr>
              <w:bidi w:val="0"/>
              <w:rPr>
                <w:rFonts w:hint="eastAsia"/>
                <w:color w:val="auto"/>
                <w:highlight w:val="none"/>
              </w:rPr>
            </w:pPr>
            <w:r>
              <w:rPr>
                <w:rFonts w:hint="eastAsia"/>
                <w:color w:val="auto"/>
                <w:highlight w:val="none"/>
                <w:lang w:val="en-US" w:eastAsia="zh-CN"/>
              </w:rPr>
              <w:t>2.4.2</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0FC02">
            <w:pPr>
              <w:bidi w:val="0"/>
              <w:rPr>
                <w:rFonts w:hint="eastAsia"/>
                <w:color w:val="auto"/>
                <w:highlight w:val="none"/>
              </w:rPr>
            </w:pPr>
            <w:r>
              <w:rPr>
                <w:rFonts w:hint="eastAsia"/>
                <w:color w:val="auto"/>
                <w:highlight w:val="none"/>
                <w:lang w:val="en-US" w:eastAsia="zh-CN"/>
              </w:rPr>
              <w:t>在线静压式液位计</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D6750">
            <w:pPr>
              <w:bidi w:val="0"/>
              <w:rPr>
                <w:rFonts w:hint="eastAsia"/>
                <w:color w:val="auto"/>
                <w:highlight w:val="none"/>
              </w:rPr>
            </w:pPr>
            <w:r>
              <w:rPr>
                <w:rFonts w:hint="eastAsia"/>
                <w:color w:val="auto"/>
                <w:highlight w:val="none"/>
                <w:lang w:val="en-US" w:eastAsia="zh-CN"/>
              </w:rPr>
              <w:t>量程0~5m，4~20mA/485信号输出，液晶屏显示，分体静压式，揽式池顶安装，线长6m</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5C528">
            <w:pPr>
              <w:bidi w:val="0"/>
              <w:rPr>
                <w:rFonts w:hint="eastAsia"/>
                <w:color w:val="auto"/>
                <w:highlight w:val="none"/>
              </w:rPr>
            </w:pPr>
            <w:r>
              <w:rPr>
                <w:rFonts w:hint="eastAsia"/>
                <w:color w:val="auto"/>
                <w:highlight w:val="none"/>
                <w:lang w:val="en-US" w:eastAsia="zh-CN"/>
              </w:rPr>
              <w:t>台</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C58FA">
            <w:pPr>
              <w:bidi w:val="0"/>
              <w:rPr>
                <w:rFonts w:hint="eastAsia"/>
                <w:color w:val="auto"/>
                <w:highlight w:val="none"/>
              </w:rPr>
            </w:pPr>
            <w:r>
              <w:rPr>
                <w:rFonts w:hint="eastAsia"/>
                <w:color w:val="auto"/>
                <w:highlight w:val="none"/>
                <w:lang w:val="en-US" w:eastAsia="zh-CN"/>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1CD56">
            <w:pPr>
              <w:bidi w:val="0"/>
              <w:rPr>
                <w:rFonts w:hint="eastAsia"/>
                <w:color w:val="auto"/>
                <w:highlight w:val="none"/>
              </w:rPr>
            </w:pPr>
          </w:p>
        </w:tc>
      </w:tr>
      <w:tr w14:paraId="1F5C4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B618813">
            <w:pPr>
              <w:bidi w:val="0"/>
              <w:rPr>
                <w:rFonts w:hint="eastAsia"/>
                <w:color w:val="auto"/>
                <w:highlight w:val="none"/>
              </w:rPr>
            </w:pPr>
            <w:r>
              <w:rPr>
                <w:rFonts w:hint="eastAsia"/>
                <w:color w:val="auto"/>
                <w:highlight w:val="none"/>
                <w:lang w:val="en-US" w:eastAsia="zh-CN"/>
              </w:rPr>
              <w:t>2.5</w:t>
            </w:r>
          </w:p>
        </w:tc>
        <w:tc>
          <w:tcPr>
            <w:tcW w:w="43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6C6CDC">
            <w:pPr>
              <w:bidi w:val="0"/>
              <w:rPr>
                <w:rFonts w:hint="eastAsia"/>
                <w:color w:val="auto"/>
                <w:highlight w:val="none"/>
              </w:rPr>
            </w:pPr>
            <w:r>
              <w:rPr>
                <w:rFonts w:hint="eastAsia"/>
                <w:color w:val="auto"/>
                <w:highlight w:val="none"/>
                <w:lang w:val="en-US" w:eastAsia="zh-CN"/>
              </w:rPr>
              <w:t>化学清洗及加药装置</w:t>
            </w:r>
          </w:p>
        </w:tc>
      </w:tr>
      <w:tr w14:paraId="5715F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65B88C0">
            <w:pPr>
              <w:bidi w:val="0"/>
              <w:rPr>
                <w:rFonts w:hint="eastAsia"/>
                <w:color w:val="auto"/>
                <w:highlight w:val="none"/>
              </w:rPr>
            </w:pPr>
            <w:r>
              <w:rPr>
                <w:rFonts w:hint="eastAsia"/>
                <w:color w:val="auto"/>
                <w:highlight w:val="none"/>
                <w:lang w:val="en-US" w:eastAsia="zh-CN"/>
              </w:rPr>
              <w:t>2.5.1</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D62B2">
            <w:pPr>
              <w:bidi w:val="0"/>
              <w:rPr>
                <w:rFonts w:hint="eastAsia"/>
                <w:color w:val="auto"/>
                <w:highlight w:val="none"/>
              </w:rPr>
            </w:pPr>
            <w:r>
              <w:rPr>
                <w:rFonts w:hint="eastAsia"/>
                <w:color w:val="auto"/>
                <w:highlight w:val="none"/>
                <w:lang w:val="en-US" w:eastAsia="zh-CN"/>
              </w:rPr>
              <w:t>清洗水箱</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D4002">
            <w:pPr>
              <w:bidi w:val="0"/>
              <w:rPr>
                <w:rFonts w:hint="eastAsia"/>
                <w:color w:val="auto"/>
                <w:highlight w:val="none"/>
              </w:rPr>
            </w:pPr>
            <w:r>
              <w:rPr>
                <w:rFonts w:hint="eastAsia"/>
                <w:color w:val="auto"/>
                <w:highlight w:val="none"/>
                <w:lang w:val="en-US" w:eastAsia="zh-CN"/>
              </w:rPr>
              <w:t>V=1.8m3，材质PE，配套11kw不锈钢SS316电加热器</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1B0D2">
            <w:pPr>
              <w:bidi w:val="0"/>
              <w:rPr>
                <w:rFonts w:hint="eastAsia"/>
                <w:color w:val="auto"/>
                <w:highlight w:val="none"/>
              </w:rPr>
            </w:pPr>
            <w:r>
              <w:rPr>
                <w:rFonts w:hint="eastAsia"/>
                <w:color w:val="auto"/>
                <w:highlight w:val="none"/>
                <w:lang w:val="en-US" w:eastAsia="zh-CN"/>
              </w:rPr>
              <w:t>台</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C99DD">
            <w:pPr>
              <w:bidi w:val="0"/>
              <w:rPr>
                <w:rFonts w:hint="eastAsia"/>
                <w:color w:val="auto"/>
                <w:highlight w:val="none"/>
              </w:rPr>
            </w:pPr>
            <w:r>
              <w:rPr>
                <w:rFonts w:hint="eastAsia"/>
                <w:color w:val="auto"/>
                <w:highlight w:val="none"/>
                <w:lang w:val="en-US" w:eastAsia="zh-CN"/>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B84AB">
            <w:pPr>
              <w:bidi w:val="0"/>
              <w:rPr>
                <w:rFonts w:hint="eastAsia"/>
                <w:color w:val="auto"/>
                <w:highlight w:val="none"/>
              </w:rPr>
            </w:pPr>
          </w:p>
        </w:tc>
      </w:tr>
      <w:tr w14:paraId="46A4A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7B47676">
            <w:pPr>
              <w:bidi w:val="0"/>
              <w:rPr>
                <w:rFonts w:hint="eastAsia"/>
                <w:color w:val="auto"/>
                <w:highlight w:val="none"/>
              </w:rPr>
            </w:pPr>
            <w:r>
              <w:rPr>
                <w:rFonts w:hint="eastAsia"/>
                <w:color w:val="auto"/>
                <w:highlight w:val="none"/>
                <w:lang w:val="en-US" w:eastAsia="zh-CN"/>
              </w:rPr>
              <w:t>2.5.2</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7D924">
            <w:pPr>
              <w:bidi w:val="0"/>
              <w:rPr>
                <w:rFonts w:hint="eastAsia"/>
                <w:color w:val="auto"/>
                <w:highlight w:val="none"/>
              </w:rPr>
            </w:pPr>
            <w:r>
              <w:rPr>
                <w:rFonts w:hint="eastAsia"/>
                <w:color w:val="auto"/>
                <w:highlight w:val="none"/>
                <w:lang w:val="en-US" w:eastAsia="zh-CN"/>
              </w:rPr>
              <w:t>清洗水泵</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25152">
            <w:pPr>
              <w:bidi w:val="0"/>
              <w:rPr>
                <w:rFonts w:hint="eastAsia"/>
                <w:color w:val="auto"/>
                <w:highlight w:val="none"/>
              </w:rPr>
            </w:pPr>
            <w:r>
              <w:rPr>
                <w:rFonts w:hint="eastAsia"/>
                <w:color w:val="auto"/>
                <w:highlight w:val="none"/>
                <w:lang w:val="en-US" w:eastAsia="zh-CN"/>
              </w:rPr>
              <w:t>Q=50m3/h，H=27m，N=5.5kw，过流部件不锈钢SS316，卧式离心泵</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68DF9">
            <w:pPr>
              <w:bidi w:val="0"/>
              <w:rPr>
                <w:rFonts w:hint="eastAsia"/>
                <w:color w:val="auto"/>
                <w:highlight w:val="none"/>
              </w:rPr>
            </w:pPr>
            <w:r>
              <w:rPr>
                <w:rFonts w:hint="eastAsia"/>
                <w:color w:val="auto"/>
                <w:highlight w:val="none"/>
                <w:lang w:val="en-US" w:eastAsia="zh-CN"/>
              </w:rPr>
              <w:t>台</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EC0E0">
            <w:pPr>
              <w:bidi w:val="0"/>
              <w:rPr>
                <w:rFonts w:hint="eastAsia"/>
                <w:color w:val="auto"/>
                <w:highlight w:val="none"/>
              </w:rPr>
            </w:pPr>
            <w:r>
              <w:rPr>
                <w:rFonts w:hint="eastAsia"/>
                <w:color w:val="auto"/>
                <w:highlight w:val="none"/>
                <w:lang w:val="en-US" w:eastAsia="zh-CN"/>
              </w:rPr>
              <w:t>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00EDE">
            <w:pPr>
              <w:bidi w:val="0"/>
              <w:rPr>
                <w:rFonts w:hint="eastAsia"/>
                <w:color w:val="auto"/>
                <w:highlight w:val="none"/>
              </w:rPr>
            </w:pPr>
          </w:p>
        </w:tc>
      </w:tr>
      <w:tr w14:paraId="6D582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22"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8764D4E">
            <w:pPr>
              <w:bidi w:val="0"/>
              <w:rPr>
                <w:rFonts w:hint="eastAsia"/>
                <w:color w:val="auto"/>
                <w:highlight w:val="none"/>
              </w:rPr>
            </w:pPr>
            <w:r>
              <w:rPr>
                <w:rFonts w:hint="eastAsia"/>
                <w:color w:val="auto"/>
                <w:highlight w:val="none"/>
                <w:lang w:val="en-US" w:eastAsia="zh-CN"/>
              </w:rPr>
              <w:t>2.5.3</w:t>
            </w:r>
          </w:p>
        </w:tc>
        <w:tc>
          <w:tcPr>
            <w:tcW w:w="1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64093">
            <w:pPr>
              <w:bidi w:val="0"/>
              <w:rPr>
                <w:rFonts w:hint="eastAsia"/>
                <w:color w:val="auto"/>
                <w:highlight w:val="none"/>
              </w:rPr>
            </w:pPr>
            <w:r>
              <w:rPr>
                <w:rFonts w:hint="eastAsia"/>
                <w:color w:val="auto"/>
                <w:highlight w:val="none"/>
                <w:lang w:val="en-US" w:eastAsia="zh-CN"/>
              </w:rPr>
              <w:t>清洗保安过滤器</w:t>
            </w:r>
          </w:p>
        </w:tc>
        <w:tc>
          <w:tcPr>
            <w:tcW w:w="1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2DF841">
            <w:pPr>
              <w:bidi w:val="0"/>
              <w:rPr>
                <w:rFonts w:hint="eastAsia"/>
                <w:color w:val="auto"/>
                <w:highlight w:val="none"/>
              </w:rPr>
            </w:pPr>
            <w:r>
              <w:rPr>
                <w:rFonts w:hint="eastAsia"/>
                <w:color w:val="auto"/>
                <w:highlight w:val="none"/>
                <w:lang w:val="en-US" w:eastAsia="zh-CN"/>
              </w:rPr>
              <w:t>Q=50m3/h，过滤精度5μm，Φ400，2芯40"大通量折叠滤芯，法兰接口DN100，快装吊环，摇臂吊耳法兰式，外壳不锈钢SS304，壁厚≥3.0mm；</w:t>
            </w:r>
          </w:p>
        </w:tc>
        <w:tc>
          <w:tcPr>
            <w:tcW w:w="3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CE938B">
            <w:pPr>
              <w:bidi w:val="0"/>
              <w:rPr>
                <w:rFonts w:hint="eastAsia"/>
                <w:color w:val="auto"/>
                <w:highlight w:val="none"/>
              </w:rPr>
            </w:pPr>
            <w:r>
              <w:rPr>
                <w:rFonts w:hint="eastAsia"/>
                <w:color w:val="auto"/>
                <w:highlight w:val="none"/>
                <w:lang w:val="en-US" w:eastAsia="zh-CN"/>
              </w:rPr>
              <w:t>台</w:t>
            </w:r>
          </w:p>
        </w:tc>
        <w:tc>
          <w:tcPr>
            <w:tcW w:w="7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53E69">
            <w:pPr>
              <w:bidi w:val="0"/>
              <w:rPr>
                <w:rFonts w:hint="eastAsia"/>
                <w:color w:val="auto"/>
                <w:highlight w:val="none"/>
              </w:rPr>
            </w:pPr>
            <w:r>
              <w:rPr>
                <w:rFonts w:hint="eastAsia"/>
                <w:color w:val="auto"/>
                <w:highlight w:val="none"/>
                <w:lang w:val="en-US" w:eastAsia="zh-CN"/>
              </w:rPr>
              <w:t>1</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57FF7">
            <w:pPr>
              <w:bidi w:val="0"/>
              <w:rPr>
                <w:rFonts w:hint="eastAsia"/>
                <w:color w:val="auto"/>
                <w:highlight w:val="none"/>
              </w:rPr>
            </w:pPr>
          </w:p>
        </w:tc>
      </w:tr>
      <w:tr w14:paraId="36506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22"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328030B">
            <w:pPr>
              <w:bidi w:val="0"/>
              <w:rPr>
                <w:rFonts w:hint="eastAsia"/>
                <w:color w:val="auto"/>
                <w:highlight w:val="none"/>
              </w:rPr>
            </w:pPr>
          </w:p>
        </w:tc>
        <w:tc>
          <w:tcPr>
            <w:tcW w:w="1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621C4">
            <w:pPr>
              <w:bidi w:val="0"/>
              <w:rPr>
                <w:rFonts w:hint="eastAsia"/>
                <w:color w:val="auto"/>
                <w:highlight w:val="none"/>
              </w:rPr>
            </w:pPr>
          </w:p>
        </w:tc>
        <w:tc>
          <w:tcPr>
            <w:tcW w:w="1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FF747">
            <w:pPr>
              <w:bidi w:val="0"/>
              <w:rPr>
                <w:rFonts w:hint="eastAsia"/>
                <w:color w:val="auto"/>
                <w:highlight w:val="none"/>
              </w:rPr>
            </w:pPr>
          </w:p>
        </w:tc>
        <w:tc>
          <w:tcPr>
            <w:tcW w:w="3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DD4C9">
            <w:pPr>
              <w:bidi w:val="0"/>
              <w:rPr>
                <w:rFonts w:hint="eastAsia"/>
                <w:color w:val="auto"/>
                <w:highlight w:val="none"/>
              </w:rPr>
            </w:pPr>
          </w:p>
        </w:tc>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7BF67">
            <w:pPr>
              <w:bidi w:val="0"/>
              <w:rPr>
                <w:rFonts w:hint="eastAsia"/>
                <w:color w:val="auto"/>
                <w:highlight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C99BC">
            <w:pPr>
              <w:bidi w:val="0"/>
              <w:rPr>
                <w:rFonts w:hint="eastAsia"/>
                <w:color w:val="auto"/>
                <w:highlight w:val="none"/>
              </w:rPr>
            </w:pPr>
          </w:p>
        </w:tc>
      </w:tr>
      <w:tr w14:paraId="7FA41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774FD73">
            <w:pPr>
              <w:bidi w:val="0"/>
              <w:rPr>
                <w:rFonts w:hint="eastAsia"/>
                <w:color w:val="auto"/>
                <w:highlight w:val="none"/>
              </w:rPr>
            </w:pPr>
            <w:r>
              <w:rPr>
                <w:rFonts w:hint="eastAsia"/>
                <w:color w:val="auto"/>
                <w:highlight w:val="none"/>
                <w:lang w:val="en-US" w:eastAsia="zh-CN"/>
              </w:rPr>
              <w:t>2.5.4</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A50DB">
            <w:pPr>
              <w:bidi w:val="0"/>
              <w:rPr>
                <w:rFonts w:hint="eastAsia"/>
                <w:color w:val="auto"/>
                <w:highlight w:val="none"/>
              </w:rPr>
            </w:pPr>
            <w:r>
              <w:rPr>
                <w:rFonts w:hint="eastAsia"/>
                <w:color w:val="auto"/>
                <w:highlight w:val="none"/>
                <w:lang w:val="en-US" w:eastAsia="zh-CN"/>
              </w:rPr>
              <w:t>阻垢剂加药箱</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F3459">
            <w:pPr>
              <w:bidi w:val="0"/>
              <w:rPr>
                <w:rFonts w:hint="eastAsia"/>
                <w:color w:val="auto"/>
                <w:highlight w:val="none"/>
              </w:rPr>
            </w:pPr>
            <w:r>
              <w:rPr>
                <w:rFonts w:hint="eastAsia"/>
                <w:color w:val="auto"/>
                <w:highlight w:val="none"/>
                <w:lang w:val="en-US" w:eastAsia="zh-CN"/>
              </w:rPr>
              <w:t>300L，材质PE</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46A05">
            <w:pPr>
              <w:bidi w:val="0"/>
              <w:rPr>
                <w:rFonts w:hint="eastAsia"/>
                <w:color w:val="auto"/>
                <w:highlight w:val="none"/>
              </w:rPr>
            </w:pPr>
            <w:r>
              <w:rPr>
                <w:rFonts w:hint="eastAsia"/>
                <w:color w:val="auto"/>
                <w:highlight w:val="none"/>
                <w:lang w:val="en-US" w:eastAsia="zh-CN"/>
              </w:rPr>
              <w:t>台</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3FB5B">
            <w:pPr>
              <w:bidi w:val="0"/>
              <w:rPr>
                <w:rFonts w:hint="eastAsia"/>
                <w:color w:val="auto"/>
                <w:highlight w:val="none"/>
              </w:rPr>
            </w:pPr>
            <w:r>
              <w:rPr>
                <w:rFonts w:hint="eastAsia"/>
                <w:color w:val="auto"/>
                <w:highlight w:val="none"/>
                <w:lang w:val="en-US" w:eastAsia="zh-CN"/>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81318">
            <w:pPr>
              <w:bidi w:val="0"/>
              <w:rPr>
                <w:rFonts w:hint="eastAsia"/>
                <w:color w:val="auto"/>
                <w:highlight w:val="none"/>
              </w:rPr>
            </w:pPr>
          </w:p>
        </w:tc>
      </w:tr>
      <w:tr w14:paraId="63299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30F41A9">
            <w:pPr>
              <w:bidi w:val="0"/>
              <w:rPr>
                <w:rFonts w:hint="eastAsia"/>
                <w:color w:val="auto"/>
                <w:highlight w:val="none"/>
              </w:rPr>
            </w:pPr>
            <w:r>
              <w:rPr>
                <w:rFonts w:hint="eastAsia"/>
                <w:color w:val="auto"/>
                <w:highlight w:val="none"/>
                <w:lang w:val="en-US" w:eastAsia="zh-CN"/>
              </w:rPr>
              <w:t>2.5.5</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69288">
            <w:pPr>
              <w:bidi w:val="0"/>
              <w:rPr>
                <w:rFonts w:hint="eastAsia"/>
                <w:color w:val="auto"/>
                <w:highlight w:val="none"/>
              </w:rPr>
            </w:pPr>
            <w:r>
              <w:rPr>
                <w:rFonts w:hint="eastAsia"/>
                <w:color w:val="auto"/>
                <w:highlight w:val="none"/>
                <w:lang w:val="en-US" w:eastAsia="zh-CN"/>
              </w:rPr>
              <w:t>阻垢剂投加计量泵</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86F8E">
            <w:pPr>
              <w:bidi w:val="0"/>
              <w:rPr>
                <w:rFonts w:hint="eastAsia"/>
                <w:color w:val="auto"/>
                <w:highlight w:val="none"/>
              </w:rPr>
            </w:pPr>
            <w:r>
              <w:rPr>
                <w:rFonts w:hint="eastAsia"/>
                <w:color w:val="auto"/>
                <w:highlight w:val="none"/>
                <w:lang w:val="en-US" w:eastAsia="zh-CN"/>
              </w:rPr>
              <w:t>规格：3L/h，5bar，25W，电压220V</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34374">
            <w:pPr>
              <w:bidi w:val="0"/>
              <w:rPr>
                <w:rFonts w:hint="eastAsia"/>
                <w:color w:val="auto"/>
                <w:highlight w:val="none"/>
              </w:rPr>
            </w:pPr>
            <w:r>
              <w:rPr>
                <w:rFonts w:hint="eastAsia"/>
                <w:color w:val="auto"/>
                <w:highlight w:val="none"/>
                <w:lang w:val="en-US" w:eastAsia="zh-CN"/>
              </w:rPr>
              <w:t>台</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0568E">
            <w:pPr>
              <w:bidi w:val="0"/>
              <w:rPr>
                <w:rFonts w:hint="eastAsia"/>
                <w:color w:val="auto"/>
                <w:highlight w:val="none"/>
              </w:rPr>
            </w:pPr>
            <w:r>
              <w:rPr>
                <w:rFonts w:hint="eastAsia"/>
                <w:color w:val="auto"/>
                <w:highlight w:val="none"/>
                <w:lang w:val="en-US" w:eastAsia="zh-CN"/>
              </w:rPr>
              <w:t>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434FB">
            <w:pPr>
              <w:bidi w:val="0"/>
              <w:rPr>
                <w:rFonts w:hint="eastAsia"/>
                <w:color w:val="auto"/>
                <w:highlight w:val="none"/>
              </w:rPr>
            </w:pPr>
          </w:p>
        </w:tc>
      </w:tr>
      <w:tr w14:paraId="653BC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1425C65">
            <w:pPr>
              <w:bidi w:val="0"/>
              <w:rPr>
                <w:rFonts w:hint="eastAsia"/>
                <w:color w:val="auto"/>
                <w:highlight w:val="none"/>
              </w:rPr>
            </w:pPr>
            <w:r>
              <w:rPr>
                <w:rFonts w:hint="eastAsia"/>
                <w:color w:val="auto"/>
                <w:highlight w:val="none"/>
                <w:lang w:val="en-US" w:eastAsia="zh-CN"/>
              </w:rPr>
              <w:t>2.5.6</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B3CFF">
            <w:pPr>
              <w:bidi w:val="0"/>
              <w:rPr>
                <w:rFonts w:hint="eastAsia"/>
                <w:color w:val="auto"/>
                <w:highlight w:val="none"/>
              </w:rPr>
            </w:pPr>
            <w:r>
              <w:rPr>
                <w:rFonts w:hint="eastAsia"/>
                <w:color w:val="auto"/>
                <w:highlight w:val="none"/>
                <w:lang w:val="en-US" w:eastAsia="zh-CN"/>
              </w:rPr>
              <w:t>液位开关</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89D70">
            <w:pPr>
              <w:bidi w:val="0"/>
              <w:rPr>
                <w:rFonts w:hint="eastAsia"/>
                <w:color w:val="auto"/>
                <w:highlight w:val="none"/>
              </w:rPr>
            </w:pPr>
            <w:r>
              <w:rPr>
                <w:rFonts w:hint="eastAsia"/>
                <w:color w:val="auto"/>
                <w:highlight w:val="none"/>
                <w:lang w:val="en-US" w:eastAsia="zh-CN"/>
              </w:rPr>
              <w:t>自锁型</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05D30">
            <w:pPr>
              <w:bidi w:val="0"/>
              <w:rPr>
                <w:rFonts w:hint="eastAsia"/>
                <w:color w:val="auto"/>
                <w:highlight w:val="none"/>
              </w:rPr>
            </w:pPr>
            <w:r>
              <w:rPr>
                <w:rFonts w:hint="eastAsia"/>
                <w:color w:val="auto"/>
                <w:highlight w:val="none"/>
                <w:lang w:val="en-US" w:eastAsia="zh-CN"/>
              </w:rPr>
              <w:t>个</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A3709">
            <w:pPr>
              <w:bidi w:val="0"/>
              <w:rPr>
                <w:rFonts w:hint="eastAsia"/>
                <w:color w:val="auto"/>
                <w:highlight w:val="none"/>
              </w:rPr>
            </w:pPr>
            <w:r>
              <w:rPr>
                <w:rFonts w:hint="eastAsia"/>
                <w:color w:val="auto"/>
                <w:highlight w:val="none"/>
                <w:lang w:val="en-US" w:eastAsia="zh-CN"/>
              </w:rPr>
              <w:t>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FA80E">
            <w:pPr>
              <w:bidi w:val="0"/>
              <w:rPr>
                <w:rFonts w:hint="eastAsia"/>
                <w:color w:val="auto"/>
                <w:highlight w:val="none"/>
              </w:rPr>
            </w:pPr>
          </w:p>
        </w:tc>
      </w:tr>
      <w:tr w14:paraId="06178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DA17F20">
            <w:pPr>
              <w:bidi w:val="0"/>
              <w:rPr>
                <w:rFonts w:hint="eastAsia"/>
                <w:color w:val="auto"/>
                <w:highlight w:val="none"/>
              </w:rPr>
            </w:pPr>
            <w:r>
              <w:rPr>
                <w:rFonts w:hint="eastAsia"/>
                <w:color w:val="auto"/>
                <w:highlight w:val="none"/>
                <w:lang w:val="en-US" w:eastAsia="zh-CN"/>
              </w:rPr>
              <w:t>2.6</w:t>
            </w:r>
          </w:p>
        </w:tc>
        <w:tc>
          <w:tcPr>
            <w:tcW w:w="43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FAF261">
            <w:pPr>
              <w:bidi w:val="0"/>
              <w:rPr>
                <w:rFonts w:hint="eastAsia"/>
                <w:color w:val="auto"/>
                <w:highlight w:val="none"/>
              </w:rPr>
            </w:pPr>
            <w:r>
              <w:rPr>
                <w:rFonts w:hint="eastAsia"/>
                <w:color w:val="auto"/>
                <w:highlight w:val="none"/>
                <w:lang w:val="en-US" w:eastAsia="zh-CN"/>
              </w:rPr>
              <w:t>压缩空气系统</w:t>
            </w:r>
          </w:p>
        </w:tc>
      </w:tr>
      <w:tr w14:paraId="743FD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3141C0E">
            <w:pPr>
              <w:bidi w:val="0"/>
              <w:rPr>
                <w:rFonts w:hint="eastAsia"/>
                <w:color w:val="auto"/>
                <w:highlight w:val="none"/>
              </w:rPr>
            </w:pPr>
            <w:r>
              <w:rPr>
                <w:rFonts w:hint="eastAsia"/>
                <w:color w:val="auto"/>
                <w:highlight w:val="none"/>
                <w:lang w:val="en-US" w:eastAsia="zh-CN"/>
              </w:rPr>
              <w:t>2.6.1</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B942E">
            <w:pPr>
              <w:bidi w:val="0"/>
              <w:rPr>
                <w:rFonts w:hint="eastAsia"/>
                <w:color w:val="auto"/>
                <w:highlight w:val="none"/>
              </w:rPr>
            </w:pPr>
            <w:r>
              <w:rPr>
                <w:rFonts w:hint="eastAsia"/>
                <w:color w:val="auto"/>
                <w:highlight w:val="none"/>
                <w:lang w:val="en-US" w:eastAsia="zh-CN"/>
              </w:rPr>
              <w:t>空气压缩机</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65514">
            <w:pPr>
              <w:bidi w:val="0"/>
              <w:rPr>
                <w:rFonts w:hint="eastAsia"/>
                <w:color w:val="auto"/>
                <w:highlight w:val="none"/>
                <w:lang w:val="en-US" w:eastAsia="zh-CN"/>
              </w:rPr>
            </w:pPr>
            <w:r>
              <w:rPr>
                <w:rFonts w:hint="eastAsia"/>
                <w:color w:val="auto"/>
                <w:highlight w:val="none"/>
                <w:lang w:val="en-US" w:eastAsia="zh-CN"/>
              </w:rPr>
              <w:t>无油螺杆式，排气量1.0m3/min，额定排气压力8bar，机组功率7.5kw，配套过滤器和减压阀</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9E81B">
            <w:pPr>
              <w:bidi w:val="0"/>
              <w:rPr>
                <w:rFonts w:hint="eastAsia"/>
                <w:color w:val="auto"/>
                <w:highlight w:val="none"/>
              </w:rPr>
            </w:pPr>
            <w:r>
              <w:rPr>
                <w:rFonts w:hint="eastAsia"/>
                <w:color w:val="auto"/>
                <w:highlight w:val="none"/>
                <w:lang w:val="en-US" w:eastAsia="zh-CN"/>
              </w:rPr>
              <w:t>台</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02FD4">
            <w:pPr>
              <w:bidi w:val="0"/>
              <w:rPr>
                <w:rFonts w:hint="eastAsia"/>
                <w:color w:val="auto"/>
                <w:highlight w:val="none"/>
              </w:rPr>
            </w:pPr>
            <w:r>
              <w:rPr>
                <w:rFonts w:hint="eastAsia"/>
                <w:color w:val="auto"/>
                <w:highlight w:val="none"/>
                <w:lang w:val="en-US" w:eastAsia="zh-CN"/>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E63B4">
            <w:pPr>
              <w:bidi w:val="0"/>
              <w:rPr>
                <w:rFonts w:hint="eastAsia"/>
                <w:color w:val="auto"/>
                <w:highlight w:val="none"/>
              </w:rPr>
            </w:pPr>
          </w:p>
        </w:tc>
      </w:tr>
      <w:tr w14:paraId="4351D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E7C6C8F">
            <w:pPr>
              <w:bidi w:val="0"/>
              <w:rPr>
                <w:rFonts w:hint="eastAsia"/>
                <w:color w:val="auto"/>
                <w:highlight w:val="none"/>
              </w:rPr>
            </w:pPr>
            <w:r>
              <w:rPr>
                <w:rFonts w:hint="eastAsia"/>
                <w:color w:val="auto"/>
                <w:highlight w:val="none"/>
                <w:lang w:val="en-US" w:eastAsia="zh-CN"/>
              </w:rPr>
              <w:t>2.6.2</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81225">
            <w:pPr>
              <w:bidi w:val="0"/>
              <w:rPr>
                <w:rFonts w:hint="eastAsia"/>
                <w:color w:val="auto"/>
                <w:highlight w:val="none"/>
              </w:rPr>
            </w:pPr>
            <w:r>
              <w:rPr>
                <w:rFonts w:hint="eastAsia"/>
                <w:color w:val="auto"/>
                <w:highlight w:val="none"/>
                <w:lang w:val="en-US" w:eastAsia="zh-CN"/>
              </w:rPr>
              <w:t>冷干机</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D51B7">
            <w:pPr>
              <w:bidi w:val="0"/>
              <w:rPr>
                <w:rFonts w:hint="eastAsia"/>
                <w:color w:val="auto"/>
                <w:highlight w:val="none"/>
              </w:rPr>
            </w:pPr>
            <w:r>
              <w:rPr>
                <w:rFonts w:hint="eastAsia"/>
                <w:color w:val="auto"/>
                <w:highlight w:val="none"/>
                <w:lang w:val="en-US" w:eastAsia="zh-CN"/>
              </w:rPr>
              <w:t>处理量1.0m3/min，额定功率0.30Kw，压力1.6MPa，220V</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1409F">
            <w:pPr>
              <w:bidi w:val="0"/>
              <w:rPr>
                <w:rFonts w:hint="eastAsia"/>
                <w:color w:val="auto"/>
                <w:highlight w:val="none"/>
              </w:rPr>
            </w:pPr>
            <w:r>
              <w:rPr>
                <w:rFonts w:hint="eastAsia"/>
                <w:color w:val="auto"/>
                <w:highlight w:val="none"/>
                <w:lang w:val="en-US" w:eastAsia="zh-CN"/>
              </w:rPr>
              <w:t>台</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FEF50">
            <w:pPr>
              <w:bidi w:val="0"/>
              <w:rPr>
                <w:rFonts w:hint="eastAsia"/>
                <w:color w:val="auto"/>
                <w:highlight w:val="none"/>
              </w:rPr>
            </w:pPr>
            <w:r>
              <w:rPr>
                <w:rFonts w:hint="eastAsia"/>
                <w:color w:val="auto"/>
                <w:highlight w:val="none"/>
                <w:lang w:val="en-US" w:eastAsia="zh-CN"/>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18D6C">
            <w:pPr>
              <w:bidi w:val="0"/>
              <w:rPr>
                <w:rFonts w:hint="eastAsia"/>
                <w:color w:val="auto"/>
                <w:highlight w:val="none"/>
              </w:rPr>
            </w:pPr>
          </w:p>
        </w:tc>
      </w:tr>
      <w:tr w14:paraId="74DD3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49AA778">
            <w:pPr>
              <w:bidi w:val="0"/>
              <w:rPr>
                <w:rFonts w:hint="eastAsia"/>
                <w:color w:val="auto"/>
                <w:highlight w:val="none"/>
              </w:rPr>
            </w:pPr>
            <w:r>
              <w:rPr>
                <w:rFonts w:hint="eastAsia"/>
                <w:color w:val="auto"/>
                <w:highlight w:val="none"/>
                <w:lang w:val="en-US" w:eastAsia="zh-CN"/>
              </w:rPr>
              <w:t>2.6.3</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344C4">
            <w:pPr>
              <w:bidi w:val="0"/>
              <w:rPr>
                <w:rFonts w:hint="eastAsia"/>
                <w:color w:val="auto"/>
                <w:highlight w:val="none"/>
              </w:rPr>
            </w:pPr>
            <w:r>
              <w:rPr>
                <w:rFonts w:hint="eastAsia"/>
                <w:color w:val="auto"/>
                <w:highlight w:val="none"/>
                <w:lang w:val="en-US" w:eastAsia="zh-CN"/>
              </w:rPr>
              <w:t>空气储罐</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C61B5">
            <w:pPr>
              <w:bidi w:val="0"/>
              <w:rPr>
                <w:rFonts w:hint="eastAsia"/>
                <w:color w:val="auto"/>
                <w:highlight w:val="none"/>
              </w:rPr>
            </w:pPr>
            <w:r>
              <w:rPr>
                <w:rFonts w:hint="eastAsia"/>
                <w:color w:val="auto"/>
                <w:highlight w:val="none"/>
                <w:lang w:val="en-US" w:eastAsia="zh-CN"/>
              </w:rPr>
              <w:t>1.0m3，配套安全阀、压力表等</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48CBD">
            <w:pPr>
              <w:bidi w:val="0"/>
              <w:rPr>
                <w:rFonts w:hint="eastAsia"/>
                <w:color w:val="auto"/>
                <w:highlight w:val="none"/>
              </w:rPr>
            </w:pPr>
            <w:r>
              <w:rPr>
                <w:rFonts w:hint="eastAsia"/>
                <w:color w:val="auto"/>
                <w:highlight w:val="none"/>
                <w:lang w:val="en-US" w:eastAsia="zh-CN"/>
              </w:rPr>
              <w:t>台</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6DF39">
            <w:pPr>
              <w:bidi w:val="0"/>
              <w:rPr>
                <w:rFonts w:hint="eastAsia"/>
                <w:color w:val="auto"/>
                <w:highlight w:val="none"/>
              </w:rPr>
            </w:pPr>
            <w:r>
              <w:rPr>
                <w:rFonts w:hint="eastAsia"/>
                <w:color w:val="auto"/>
                <w:highlight w:val="none"/>
                <w:lang w:val="en-US" w:eastAsia="zh-CN"/>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3EF18">
            <w:pPr>
              <w:bidi w:val="0"/>
              <w:rPr>
                <w:rFonts w:hint="eastAsia"/>
                <w:color w:val="auto"/>
                <w:highlight w:val="none"/>
              </w:rPr>
            </w:pPr>
          </w:p>
        </w:tc>
      </w:tr>
      <w:tr w14:paraId="79F81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7C6C3DB">
            <w:pPr>
              <w:bidi w:val="0"/>
              <w:rPr>
                <w:rFonts w:hint="eastAsia"/>
                <w:color w:val="auto"/>
                <w:highlight w:val="none"/>
              </w:rPr>
            </w:pPr>
            <w:r>
              <w:rPr>
                <w:rFonts w:hint="eastAsia"/>
                <w:color w:val="auto"/>
                <w:highlight w:val="none"/>
                <w:lang w:val="en-US" w:eastAsia="zh-CN"/>
              </w:rPr>
              <w:t>2.6.4</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8CE23">
            <w:pPr>
              <w:bidi w:val="0"/>
              <w:rPr>
                <w:rFonts w:hint="eastAsia"/>
                <w:color w:val="auto"/>
                <w:highlight w:val="none"/>
              </w:rPr>
            </w:pPr>
            <w:r>
              <w:rPr>
                <w:rFonts w:hint="eastAsia"/>
                <w:color w:val="auto"/>
                <w:highlight w:val="none"/>
                <w:lang w:val="en-US" w:eastAsia="zh-CN"/>
              </w:rPr>
              <w:t>空气储罐</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A0452">
            <w:pPr>
              <w:bidi w:val="0"/>
              <w:rPr>
                <w:rFonts w:hint="eastAsia"/>
                <w:color w:val="auto"/>
                <w:highlight w:val="none"/>
              </w:rPr>
            </w:pPr>
            <w:r>
              <w:rPr>
                <w:rFonts w:hint="eastAsia"/>
                <w:color w:val="auto"/>
                <w:highlight w:val="none"/>
                <w:lang w:val="en-US" w:eastAsia="zh-CN"/>
              </w:rPr>
              <w:t>0.6m3，配套安全阀、压力表等</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6B69E">
            <w:pPr>
              <w:bidi w:val="0"/>
              <w:rPr>
                <w:rFonts w:hint="eastAsia"/>
                <w:color w:val="auto"/>
                <w:highlight w:val="none"/>
              </w:rPr>
            </w:pPr>
            <w:r>
              <w:rPr>
                <w:rFonts w:hint="eastAsia"/>
                <w:color w:val="auto"/>
                <w:highlight w:val="none"/>
                <w:lang w:val="en-US" w:eastAsia="zh-CN"/>
              </w:rPr>
              <w:t>台</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FC715">
            <w:pPr>
              <w:bidi w:val="0"/>
              <w:rPr>
                <w:rFonts w:hint="eastAsia"/>
                <w:color w:val="auto"/>
                <w:highlight w:val="none"/>
              </w:rPr>
            </w:pPr>
            <w:r>
              <w:rPr>
                <w:rFonts w:hint="eastAsia"/>
                <w:color w:val="auto"/>
                <w:highlight w:val="none"/>
                <w:lang w:val="en-US" w:eastAsia="zh-CN"/>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79EAD">
            <w:pPr>
              <w:bidi w:val="0"/>
              <w:rPr>
                <w:rFonts w:hint="eastAsia"/>
                <w:color w:val="auto"/>
                <w:highlight w:val="none"/>
              </w:rPr>
            </w:pPr>
          </w:p>
        </w:tc>
      </w:tr>
      <w:tr w14:paraId="551D5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E9E17AE">
            <w:pPr>
              <w:bidi w:val="0"/>
              <w:rPr>
                <w:rFonts w:hint="eastAsia"/>
                <w:color w:val="auto"/>
                <w:highlight w:val="none"/>
              </w:rPr>
            </w:pPr>
            <w:r>
              <w:rPr>
                <w:rFonts w:hint="eastAsia"/>
                <w:color w:val="auto"/>
                <w:highlight w:val="none"/>
                <w:lang w:val="en-US" w:eastAsia="zh-CN"/>
              </w:rPr>
              <w:t>2.7</w:t>
            </w:r>
          </w:p>
        </w:tc>
        <w:tc>
          <w:tcPr>
            <w:tcW w:w="43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0A5C03">
            <w:pPr>
              <w:bidi w:val="0"/>
              <w:rPr>
                <w:rFonts w:hint="eastAsia"/>
                <w:color w:val="auto"/>
                <w:highlight w:val="none"/>
              </w:rPr>
            </w:pPr>
            <w:r>
              <w:rPr>
                <w:rFonts w:hint="eastAsia"/>
                <w:color w:val="auto"/>
                <w:highlight w:val="none"/>
                <w:lang w:val="en-US" w:eastAsia="zh-CN"/>
              </w:rPr>
              <w:t>变压器</w:t>
            </w:r>
          </w:p>
        </w:tc>
      </w:tr>
      <w:tr w14:paraId="7E16C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22"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8DAC9B6">
            <w:pPr>
              <w:bidi w:val="0"/>
              <w:rPr>
                <w:rFonts w:hint="eastAsia"/>
                <w:color w:val="auto"/>
                <w:highlight w:val="none"/>
              </w:rPr>
            </w:pPr>
            <w:r>
              <w:rPr>
                <w:rFonts w:hint="eastAsia"/>
                <w:color w:val="auto"/>
                <w:highlight w:val="none"/>
                <w:lang w:val="en-US" w:eastAsia="zh-CN"/>
              </w:rPr>
              <w:t>2.7.1</w:t>
            </w:r>
          </w:p>
        </w:tc>
        <w:tc>
          <w:tcPr>
            <w:tcW w:w="1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4403A">
            <w:pPr>
              <w:bidi w:val="0"/>
              <w:rPr>
                <w:rFonts w:hint="eastAsia"/>
                <w:color w:val="auto"/>
                <w:highlight w:val="none"/>
              </w:rPr>
            </w:pPr>
            <w:r>
              <w:rPr>
                <w:rFonts w:hint="eastAsia" w:ascii="黑体" w:hAnsi="宋体" w:eastAsia="黑体" w:cs="黑体"/>
                <w:i w:val="0"/>
                <w:iCs w:val="0"/>
                <w:color w:val="auto"/>
                <w:sz w:val="28"/>
                <w:szCs w:val="28"/>
                <w:highlight w:val="none"/>
                <w:u w:val="none"/>
                <w:lang w:val="en-US" w:eastAsia="zh-CN"/>
              </w:rPr>
              <w:t>▲</w:t>
            </w:r>
            <w:r>
              <w:rPr>
                <w:rFonts w:hint="eastAsia"/>
                <w:color w:val="auto"/>
                <w:highlight w:val="none"/>
                <w:lang w:val="en-US" w:eastAsia="zh-CN"/>
              </w:rPr>
              <w:t>油式变压器</w:t>
            </w:r>
          </w:p>
        </w:tc>
        <w:tc>
          <w:tcPr>
            <w:tcW w:w="1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F6067">
            <w:pPr>
              <w:bidi w:val="0"/>
              <w:rPr>
                <w:rFonts w:hint="eastAsia"/>
                <w:color w:val="auto"/>
                <w:highlight w:val="none"/>
                <w:lang w:val="en-US" w:eastAsia="zh-CN"/>
              </w:rPr>
            </w:pPr>
            <w:r>
              <w:rPr>
                <w:rFonts w:hint="eastAsia"/>
                <w:color w:val="auto"/>
                <w:highlight w:val="none"/>
                <w:lang w:val="en-US" w:eastAsia="zh-CN"/>
              </w:rPr>
              <w:t>额定容量125KVA，10KV/0.4KV，Dyn11，冷却方式：油浸自冷，额定电压：高压侧10KV±2×2.5%，低压侧0.4KV</w:t>
            </w:r>
          </w:p>
        </w:tc>
        <w:tc>
          <w:tcPr>
            <w:tcW w:w="3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21E189">
            <w:pPr>
              <w:bidi w:val="0"/>
              <w:rPr>
                <w:rFonts w:hint="eastAsia"/>
                <w:color w:val="auto"/>
                <w:highlight w:val="none"/>
              </w:rPr>
            </w:pPr>
            <w:r>
              <w:rPr>
                <w:rFonts w:hint="eastAsia"/>
                <w:color w:val="auto"/>
                <w:highlight w:val="none"/>
                <w:lang w:val="en-US" w:eastAsia="zh-CN"/>
              </w:rPr>
              <w:t>套</w:t>
            </w:r>
          </w:p>
        </w:tc>
        <w:tc>
          <w:tcPr>
            <w:tcW w:w="7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4B7BF">
            <w:pPr>
              <w:bidi w:val="0"/>
              <w:rPr>
                <w:rFonts w:hint="eastAsia"/>
                <w:color w:val="auto"/>
                <w:highlight w:val="none"/>
              </w:rPr>
            </w:pPr>
            <w:r>
              <w:rPr>
                <w:rFonts w:hint="eastAsia"/>
                <w:color w:val="auto"/>
                <w:highlight w:val="none"/>
                <w:lang w:val="en-US" w:eastAsia="zh-CN"/>
              </w:rPr>
              <w:t>1</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F49C2">
            <w:pPr>
              <w:bidi w:val="0"/>
              <w:rPr>
                <w:rFonts w:hint="eastAsia"/>
                <w:color w:val="auto"/>
                <w:highlight w:val="none"/>
              </w:rPr>
            </w:pPr>
          </w:p>
        </w:tc>
      </w:tr>
      <w:tr w14:paraId="32EEA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22"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EF0041B">
            <w:pPr>
              <w:bidi w:val="0"/>
              <w:rPr>
                <w:rFonts w:hint="eastAsia"/>
                <w:color w:val="auto"/>
                <w:highlight w:val="none"/>
              </w:rPr>
            </w:pPr>
          </w:p>
        </w:tc>
        <w:tc>
          <w:tcPr>
            <w:tcW w:w="1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AC43B">
            <w:pPr>
              <w:bidi w:val="0"/>
              <w:rPr>
                <w:rFonts w:hint="eastAsia"/>
                <w:color w:val="auto"/>
                <w:highlight w:val="none"/>
              </w:rPr>
            </w:pPr>
          </w:p>
        </w:tc>
        <w:tc>
          <w:tcPr>
            <w:tcW w:w="1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2A296">
            <w:pPr>
              <w:bidi w:val="0"/>
              <w:rPr>
                <w:rFonts w:hint="eastAsia"/>
                <w:color w:val="auto"/>
                <w:highlight w:val="none"/>
              </w:rPr>
            </w:pPr>
          </w:p>
        </w:tc>
        <w:tc>
          <w:tcPr>
            <w:tcW w:w="3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5D60D">
            <w:pPr>
              <w:bidi w:val="0"/>
              <w:rPr>
                <w:rFonts w:hint="eastAsia"/>
                <w:color w:val="auto"/>
                <w:highlight w:val="none"/>
              </w:rPr>
            </w:pPr>
          </w:p>
        </w:tc>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DCA89">
            <w:pPr>
              <w:bidi w:val="0"/>
              <w:rPr>
                <w:rFonts w:hint="eastAsia"/>
                <w:color w:val="auto"/>
                <w:highlight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A0808">
            <w:pPr>
              <w:bidi w:val="0"/>
              <w:rPr>
                <w:rFonts w:hint="eastAsia"/>
                <w:color w:val="auto"/>
                <w:highlight w:val="none"/>
              </w:rPr>
            </w:pPr>
          </w:p>
        </w:tc>
      </w:tr>
      <w:tr w14:paraId="6D07E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82335C3">
            <w:pPr>
              <w:bidi w:val="0"/>
              <w:rPr>
                <w:rFonts w:hint="eastAsia"/>
                <w:color w:val="auto"/>
                <w:highlight w:val="none"/>
              </w:rPr>
            </w:pPr>
            <w:r>
              <w:rPr>
                <w:rFonts w:hint="eastAsia"/>
                <w:color w:val="auto"/>
                <w:highlight w:val="none"/>
                <w:lang w:val="en-US" w:eastAsia="zh-CN"/>
              </w:rPr>
              <w:t>2.7.2</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4001D">
            <w:pPr>
              <w:bidi w:val="0"/>
              <w:rPr>
                <w:rFonts w:hint="eastAsia"/>
                <w:color w:val="auto"/>
                <w:highlight w:val="none"/>
              </w:rPr>
            </w:pPr>
            <w:r>
              <w:rPr>
                <w:rFonts w:hint="eastAsia"/>
                <w:color w:val="auto"/>
                <w:highlight w:val="none"/>
                <w:lang w:val="en-US" w:eastAsia="zh-CN"/>
              </w:rPr>
              <w:t>四合一综合</w:t>
            </w:r>
            <w:r>
              <w:rPr>
                <w:rFonts w:hint="eastAsia"/>
                <w:color w:val="auto"/>
                <w:highlight w:val="none"/>
                <w:lang w:val="en-US" w:eastAsia="zh-CN"/>
              </w:rPr>
              <w:br w:type="textWrapping"/>
            </w:r>
            <w:r>
              <w:rPr>
                <w:rFonts w:hint="eastAsia"/>
                <w:color w:val="auto"/>
                <w:highlight w:val="none"/>
                <w:lang w:val="en-US" w:eastAsia="zh-CN"/>
              </w:rPr>
              <w:t>柜</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CE3BD">
            <w:pPr>
              <w:bidi w:val="0"/>
              <w:rPr>
                <w:rFonts w:hint="eastAsia"/>
                <w:color w:val="auto"/>
                <w:highlight w:val="none"/>
              </w:rPr>
            </w:pPr>
            <w:r>
              <w:rPr>
                <w:rFonts w:hint="eastAsia"/>
                <w:color w:val="auto"/>
                <w:highlight w:val="none"/>
                <w:lang w:val="en-US" w:eastAsia="zh-CN"/>
              </w:rPr>
              <w:t>高压开关、低压配电、智能监控等</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C1066">
            <w:pPr>
              <w:bidi w:val="0"/>
              <w:rPr>
                <w:rFonts w:hint="eastAsia"/>
                <w:color w:val="auto"/>
                <w:highlight w:val="none"/>
              </w:rPr>
            </w:pPr>
            <w:r>
              <w:rPr>
                <w:rFonts w:hint="eastAsia"/>
                <w:color w:val="auto"/>
                <w:highlight w:val="none"/>
                <w:lang w:val="en-US" w:eastAsia="zh-CN"/>
              </w:rPr>
              <w:t>套</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531F8">
            <w:pPr>
              <w:bidi w:val="0"/>
              <w:rPr>
                <w:rFonts w:hint="eastAsia"/>
                <w:color w:val="auto"/>
                <w:highlight w:val="none"/>
              </w:rPr>
            </w:pPr>
            <w:r>
              <w:rPr>
                <w:rFonts w:hint="eastAsia"/>
                <w:color w:val="auto"/>
                <w:highlight w:val="none"/>
                <w:lang w:val="en-US" w:eastAsia="zh-CN"/>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9064D">
            <w:pPr>
              <w:bidi w:val="0"/>
              <w:rPr>
                <w:rFonts w:hint="eastAsia"/>
                <w:color w:val="auto"/>
                <w:highlight w:val="none"/>
              </w:rPr>
            </w:pPr>
          </w:p>
        </w:tc>
      </w:tr>
      <w:tr w14:paraId="01C7F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899FA26">
            <w:pPr>
              <w:bidi w:val="0"/>
              <w:rPr>
                <w:rFonts w:hint="eastAsia"/>
                <w:color w:val="auto"/>
                <w:highlight w:val="none"/>
              </w:rPr>
            </w:pPr>
            <w:r>
              <w:rPr>
                <w:rFonts w:hint="eastAsia"/>
                <w:color w:val="auto"/>
                <w:highlight w:val="none"/>
                <w:lang w:val="en-US" w:eastAsia="zh-CN"/>
              </w:rPr>
              <w:t>2.7.3</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027D2">
            <w:pPr>
              <w:bidi w:val="0"/>
              <w:rPr>
                <w:rFonts w:hint="eastAsia"/>
                <w:color w:val="auto"/>
                <w:highlight w:val="none"/>
              </w:rPr>
            </w:pPr>
            <w:r>
              <w:rPr>
                <w:rFonts w:hint="eastAsia"/>
                <w:color w:val="auto"/>
                <w:highlight w:val="none"/>
                <w:lang w:val="en-US" w:eastAsia="zh-CN"/>
              </w:rPr>
              <w:t>设计费、实验</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FEBE">
            <w:pPr>
              <w:bidi w:val="0"/>
              <w:rPr>
                <w:rFonts w:hint="eastAsia"/>
                <w:color w:val="auto"/>
                <w:highlight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BFC02">
            <w:pPr>
              <w:bidi w:val="0"/>
              <w:rPr>
                <w:rFonts w:hint="eastAsia"/>
                <w:color w:val="auto"/>
                <w:highlight w:val="none"/>
              </w:rPr>
            </w:pPr>
            <w:r>
              <w:rPr>
                <w:rFonts w:hint="eastAsia"/>
                <w:color w:val="auto"/>
                <w:highlight w:val="none"/>
                <w:lang w:val="en-US" w:eastAsia="zh-CN"/>
              </w:rPr>
              <w:t>项</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66881">
            <w:pPr>
              <w:bidi w:val="0"/>
              <w:rPr>
                <w:rFonts w:hint="eastAsia"/>
                <w:color w:val="auto"/>
                <w:highlight w:val="none"/>
              </w:rPr>
            </w:pPr>
            <w:r>
              <w:rPr>
                <w:rFonts w:hint="eastAsia"/>
                <w:color w:val="auto"/>
                <w:highlight w:val="none"/>
                <w:lang w:val="en-US" w:eastAsia="zh-CN"/>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8795C">
            <w:pPr>
              <w:bidi w:val="0"/>
              <w:rPr>
                <w:rFonts w:hint="eastAsia"/>
                <w:color w:val="auto"/>
                <w:highlight w:val="none"/>
              </w:rPr>
            </w:pPr>
          </w:p>
        </w:tc>
      </w:tr>
      <w:tr w14:paraId="550EB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081EE14">
            <w:pPr>
              <w:bidi w:val="0"/>
              <w:rPr>
                <w:rFonts w:hint="eastAsia"/>
                <w:color w:val="auto"/>
                <w:highlight w:val="none"/>
              </w:rPr>
            </w:pPr>
            <w:r>
              <w:rPr>
                <w:rFonts w:hint="eastAsia"/>
                <w:color w:val="auto"/>
                <w:highlight w:val="none"/>
                <w:lang w:val="en-US" w:eastAsia="zh-CN"/>
              </w:rPr>
              <w:t>2.8</w:t>
            </w:r>
          </w:p>
        </w:tc>
        <w:tc>
          <w:tcPr>
            <w:tcW w:w="43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E9F5E2">
            <w:pPr>
              <w:bidi w:val="0"/>
              <w:rPr>
                <w:rFonts w:hint="eastAsia"/>
                <w:color w:val="auto"/>
                <w:highlight w:val="none"/>
              </w:rPr>
            </w:pPr>
            <w:r>
              <w:rPr>
                <w:rFonts w:hint="eastAsia"/>
                <w:color w:val="auto"/>
                <w:highlight w:val="none"/>
                <w:lang w:val="en-US" w:eastAsia="zh-CN"/>
              </w:rPr>
              <w:t>管道阀门及部件</w:t>
            </w:r>
          </w:p>
        </w:tc>
      </w:tr>
      <w:tr w14:paraId="76044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DE601E9">
            <w:pPr>
              <w:bidi w:val="0"/>
              <w:rPr>
                <w:rFonts w:hint="eastAsia"/>
                <w:color w:val="auto"/>
                <w:highlight w:val="none"/>
              </w:rPr>
            </w:pPr>
            <w:r>
              <w:rPr>
                <w:rFonts w:hint="eastAsia"/>
                <w:color w:val="auto"/>
                <w:highlight w:val="none"/>
                <w:lang w:val="en-US" w:eastAsia="zh-CN"/>
              </w:rPr>
              <w:t>2.8.1</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A2262">
            <w:pPr>
              <w:bidi w:val="0"/>
              <w:rPr>
                <w:rFonts w:hint="eastAsia"/>
                <w:color w:val="auto"/>
                <w:highlight w:val="none"/>
              </w:rPr>
            </w:pPr>
            <w:r>
              <w:rPr>
                <w:rFonts w:hint="eastAsia"/>
                <w:color w:val="auto"/>
                <w:highlight w:val="none"/>
                <w:lang w:val="en-US" w:eastAsia="zh-CN"/>
              </w:rPr>
              <w:t>管道阀门及部件</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CF20A">
            <w:pPr>
              <w:bidi w:val="0"/>
              <w:rPr>
                <w:rFonts w:hint="eastAsia"/>
                <w:color w:val="auto"/>
                <w:highlight w:val="none"/>
              </w:rPr>
            </w:pPr>
            <w:r>
              <w:rPr>
                <w:rFonts w:hint="eastAsia"/>
                <w:color w:val="auto"/>
                <w:highlight w:val="none"/>
                <w:lang w:val="en-US" w:eastAsia="zh-CN"/>
              </w:rPr>
              <w:t>PVC-U</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7186F">
            <w:pPr>
              <w:bidi w:val="0"/>
              <w:rPr>
                <w:rFonts w:hint="eastAsia"/>
                <w:color w:val="auto"/>
                <w:highlight w:val="none"/>
              </w:rPr>
            </w:pPr>
            <w:r>
              <w:rPr>
                <w:rFonts w:hint="eastAsia"/>
                <w:color w:val="auto"/>
                <w:highlight w:val="none"/>
                <w:lang w:val="en-US" w:eastAsia="zh-CN"/>
              </w:rPr>
              <w:t>批</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908A1">
            <w:pPr>
              <w:bidi w:val="0"/>
              <w:rPr>
                <w:rFonts w:hint="eastAsia"/>
                <w:color w:val="auto"/>
                <w:highlight w:val="none"/>
              </w:rPr>
            </w:pPr>
            <w:r>
              <w:rPr>
                <w:rFonts w:hint="eastAsia"/>
                <w:color w:val="auto"/>
                <w:highlight w:val="none"/>
                <w:lang w:val="en-US" w:eastAsia="zh-CN"/>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93A73">
            <w:pPr>
              <w:bidi w:val="0"/>
              <w:rPr>
                <w:rFonts w:hint="eastAsia"/>
                <w:color w:val="auto"/>
                <w:highlight w:val="none"/>
              </w:rPr>
            </w:pPr>
          </w:p>
        </w:tc>
      </w:tr>
      <w:tr w14:paraId="2B330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73E712B">
            <w:pPr>
              <w:bidi w:val="0"/>
              <w:rPr>
                <w:rFonts w:hint="eastAsia"/>
                <w:color w:val="auto"/>
                <w:highlight w:val="none"/>
              </w:rPr>
            </w:pPr>
            <w:r>
              <w:rPr>
                <w:rFonts w:hint="eastAsia"/>
                <w:color w:val="auto"/>
                <w:highlight w:val="none"/>
                <w:lang w:val="en-US" w:eastAsia="zh-CN"/>
              </w:rPr>
              <w:t>2.9</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E15FB">
            <w:pPr>
              <w:bidi w:val="0"/>
              <w:rPr>
                <w:rFonts w:hint="eastAsia"/>
                <w:color w:val="auto"/>
                <w:highlight w:val="none"/>
              </w:rPr>
            </w:pPr>
            <w:r>
              <w:rPr>
                <w:rFonts w:hint="eastAsia"/>
                <w:color w:val="auto"/>
                <w:highlight w:val="none"/>
                <w:lang w:val="en-US" w:eastAsia="zh-CN"/>
              </w:rPr>
              <w:t>电气系统</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D6C92">
            <w:pPr>
              <w:bidi w:val="0"/>
              <w:rPr>
                <w:rFonts w:hint="eastAsia"/>
                <w:color w:val="auto"/>
                <w:highlight w:val="none"/>
              </w:rPr>
            </w:pPr>
            <w:r>
              <w:rPr>
                <w:rFonts w:hint="eastAsia"/>
                <w:color w:val="auto"/>
                <w:highlight w:val="none"/>
                <w:lang w:val="en-US" w:eastAsia="zh-CN"/>
              </w:rPr>
              <w:t>碳钢喷塑，含PLC、触摸屏、配电柜、就地柜等</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29117">
            <w:pPr>
              <w:bidi w:val="0"/>
              <w:rPr>
                <w:rFonts w:hint="eastAsia"/>
                <w:color w:val="auto"/>
                <w:highlight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622DC">
            <w:pPr>
              <w:bidi w:val="0"/>
              <w:rPr>
                <w:rFonts w:hint="eastAsia"/>
                <w:color w:val="auto"/>
                <w:highlight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9398A">
            <w:pPr>
              <w:bidi w:val="0"/>
              <w:rPr>
                <w:rFonts w:hint="eastAsia"/>
                <w:color w:val="auto"/>
                <w:highlight w:val="none"/>
              </w:rPr>
            </w:pPr>
          </w:p>
        </w:tc>
      </w:tr>
      <w:tr w14:paraId="05E64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17C46C2">
            <w:pPr>
              <w:bidi w:val="0"/>
              <w:rPr>
                <w:rFonts w:hint="eastAsia"/>
                <w:color w:val="auto"/>
                <w:highlight w:val="none"/>
              </w:rPr>
            </w:pPr>
            <w:r>
              <w:rPr>
                <w:rFonts w:hint="eastAsia"/>
                <w:color w:val="auto"/>
                <w:highlight w:val="none"/>
                <w:lang w:val="en-US" w:eastAsia="zh-CN"/>
              </w:rPr>
              <w:t>2.9.1</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6BB3D">
            <w:pPr>
              <w:bidi w:val="0"/>
              <w:rPr>
                <w:rFonts w:hint="eastAsia"/>
                <w:color w:val="auto"/>
                <w:highlight w:val="none"/>
              </w:rPr>
            </w:pPr>
            <w:r>
              <w:rPr>
                <w:rFonts w:hint="eastAsia"/>
                <w:color w:val="auto"/>
                <w:highlight w:val="none"/>
                <w:lang w:val="en-US" w:eastAsia="zh-CN"/>
              </w:rPr>
              <w:t>配电柜</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32CAC">
            <w:pPr>
              <w:bidi w:val="0"/>
              <w:rPr>
                <w:rFonts w:hint="eastAsia"/>
                <w:color w:val="auto"/>
                <w:highlight w:val="none"/>
              </w:rPr>
            </w:pPr>
            <w:r>
              <w:rPr>
                <w:rFonts w:hint="eastAsia"/>
                <w:color w:val="auto"/>
                <w:highlight w:val="none"/>
                <w:lang w:val="en-US" w:eastAsia="zh-CN"/>
              </w:rPr>
              <w:t>碳钢喷塑，含塑壳断路器、小型断路器、接触器、继电器等元器件</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9AFE3">
            <w:pPr>
              <w:bidi w:val="0"/>
              <w:rPr>
                <w:rFonts w:hint="eastAsia"/>
                <w:color w:val="auto"/>
                <w:highlight w:val="none"/>
              </w:rPr>
            </w:pPr>
            <w:r>
              <w:rPr>
                <w:rFonts w:hint="eastAsia"/>
                <w:color w:val="auto"/>
                <w:highlight w:val="none"/>
                <w:lang w:val="en-US" w:eastAsia="zh-CN"/>
              </w:rPr>
              <w:t>套</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41411">
            <w:pPr>
              <w:bidi w:val="0"/>
              <w:rPr>
                <w:rFonts w:hint="eastAsia"/>
                <w:color w:val="auto"/>
                <w:highlight w:val="none"/>
              </w:rPr>
            </w:pPr>
            <w:r>
              <w:rPr>
                <w:rFonts w:hint="eastAsia"/>
                <w:color w:val="auto"/>
                <w:highlight w:val="none"/>
                <w:lang w:val="en-US" w:eastAsia="zh-CN"/>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DAC17">
            <w:pPr>
              <w:bidi w:val="0"/>
              <w:rPr>
                <w:rFonts w:hint="eastAsia"/>
                <w:color w:val="auto"/>
                <w:highlight w:val="none"/>
              </w:rPr>
            </w:pPr>
          </w:p>
        </w:tc>
      </w:tr>
      <w:tr w14:paraId="7EF5F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E0F71A2">
            <w:pPr>
              <w:bidi w:val="0"/>
              <w:rPr>
                <w:rFonts w:hint="eastAsia"/>
                <w:color w:val="auto"/>
                <w:highlight w:val="none"/>
              </w:rPr>
            </w:pPr>
            <w:r>
              <w:rPr>
                <w:rFonts w:hint="eastAsia"/>
                <w:color w:val="auto"/>
                <w:highlight w:val="none"/>
                <w:lang w:val="en-US" w:eastAsia="zh-CN"/>
              </w:rPr>
              <w:t>2.9.2</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BC4D1">
            <w:pPr>
              <w:bidi w:val="0"/>
              <w:rPr>
                <w:rFonts w:hint="eastAsia"/>
                <w:color w:val="auto"/>
                <w:highlight w:val="none"/>
              </w:rPr>
            </w:pPr>
            <w:r>
              <w:rPr>
                <w:rFonts w:hint="eastAsia"/>
                <w:color w:val="auto"/>
                <w:highlight w:val="none"/>
                <w:lang w:val="en-US" w:eastAsia="zh-CN"/>
              </w:rPr>
              <w:t>系统动力柜</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AB167">
            <w:pPr>
              <w:bidi w:val="0"/>
              <w:rPr>
                <w:rFonts w:hint="eastAsia"/>
                <w:color w:val="auto"/>
                <w:highlight w:val="none"/>
              </w:rPr>
            </w:pPr>
            <w:r>
              <w:rPr>
                <w:rFonts w:hint="eastAsia"/>
                <w:color w:val="auto"/>
                <w:highlight w:val="none"/>
                <w:lang w:val="en-US" w:eastAsia="zh-CN"/>
              </w:rPr>
              <w:t>碳钢喷塑，含变频器、塑壳断路器、小型断路器、接触器、继电器等元器件</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972D0">
            <w:pPr>
              <w:bidi w:val="0"/>
              <w:rPr>
                <w:rFonts w:hint="eastAsia"/>
                <w:color w:val="auto"/>
                <w:highlight w:val="none"/>
              </w:rPr>
            </w:pPr>
            <w:r>
              <w:rPr>
                <w:rFonts w:hint="eastAsia"/>
                <w:color w:val="auto"/>
                <w:highlight w:val="none"/>
                <w:lang w:val="en-US" w:eastAsia="zh-CN"/>
              </w:rPr>
              <w:t>套</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9130D">
            <w:pPr>
              <w:bidi w:val="0"/>
              <w:rPr>
                <w:rFonts w:hint="eastAsia"/>
                <w:color w:val="auto"/>
                <w:highlight w:val="none"/>
              </w:rPr>
            </w:pPr>
            <w:r>
              <w:rPr>
                <w:rFonts w:hint="eastAsia"/>
                <w:color w:val="auto"/>
                <w:highlight w:val="none"/>
                <w:lang w:val="en-US" w:eastAsia="zh-CN"/>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03AF4">
            <w:pPr>
              <w:bidi w:val="0"/>
              <w:rPr>
                <w:rFonts w:hint="eastAsia"/>
                <w:color w:val="auto"/>
                <w:highlight w:val="none"/>
              </w:rPr>
            </w:pPr>
          </w:p>
        </w:tc>
      </w:tr>
      <w:tr w14:paraId="51FB6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22"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F2A987F">
            <w:pPr>
              <w:bidi w:val="0"/>
              <w:rPr>
                <w:rFonts w:hint="eastAsia"/>
                <w:color w:val="auto"/>
                <w:highlight w:val="none"/>
              </w:rPr>
            </w:pPr>
            <w:r>
              <w:rPr>
                <w:rFonts w:hint="eastAsia"/>
                <w:color w:val="auto"/>
                <w:highlight w:val="none"/>
                <w:lang w:val="en-US" w:eastAsia="zh-CN"/>
              </w:rPr>
              <w:t>2.9.3</w:t>
            </w:r>
          </w:p>
        </w:tc>
        <w:tc>
          <w:tcPr>
            <w:tcW w:w="1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C2CBD">
            <w:pPr>
              <w:bidi w:val="0"/>
              <w:rPr>
                <w:rFonts w:hint="eastAsia"/>
                <w:color w:val="auto"/>
                <w:highlight w:val="none"/>
              </w:rPr>
            </w:pPr>
            <w:r>
              <w:rPr>
                <w:rFonts w:hint="eastAsia"/>
                <w:color w:val="auto"/>
                <w:highlight w:val="none"/>
                <w:lang w:val="en-US" w:eastAsia="zh-CN"/>
              </w:rPr>
              <w:t>PLC控制柜</w:t>
            </w:r>
          </w:p>
        </w:tc>
        <w:tc>
          <w:tcPr>
            <w:tcW w:w="1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8EE23">
            <w:pPr>
              <w:bidi w:val="0"/>
              <w:rPr>
                <w:rFonts w:hint="eastAsia"/>
                <w:color w:val="auto"/>
                <w:highlight w:val="none"/>
              </w:rPr>
            </w:pPr>
            <w:r>
              <w:rPr>
                <w:rFonts w:hint="eastAsia"/>
                <w:color w:val="auto"/>
                <w:highlight w:val="none"/>
                <w:lang w:val="en-US" w:eastAsia="zh-CN"/>
              </w:rPr>
              <w:t>碳钢喷塑，含各种PLCCPU及模块、触摸屏、内存卡、交换机、通讯模块，以及断路器、继电器、端子等元器件</w:t>
            </w:r>
          </w:p>
        </w:tc>
        <w:tc>
          <w:tcPr>
            <w:tcW w:w="3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816F3D">
            <w:pPr>
              <w:bidi w:val="0"/>
              <w:rPr>
                <w:rFonts w:hint="eastAsia"/>
                <w:color w:val="auto"/>
                <w:highlight w:val="none"/>
              </w:rPr>
            </w:pPr>
            <w:r>
              <w:rPr>
                <w:rFonts w:hint="eastAsia"/>
                <w:color w:val="auto"/>
                <w:highlight w:val="none"/>
                <w:lang w:val="en-US" w:eastAsia="zh-CN"/>
              </w:rPr>
              <w:t>套</w:t>
            </w:r>
          </w:p>
        </w:tc>
        <w:tc>
          <w:tcPr>
            <w:tcW w:w="7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D0C54">
            <w:pPr>
              <w:bidi w:val="0"/>
              <w:rPr>
                <w:rFonts w:hint="eastAsia"/>
                <w:color w:val="auto"/>
                <w:highlight w:val="none"/>
              </w:rPr>
            </w:pPr>
            <w:r>
              <w:rPr>
                <w:rFonts w:hint="eastAsia"/>
                <w:color w:val="auto"/>
                <w:highlight w:val="none"/>
                <w:lang w:val="en-US" w:eastAsia="zh-CN"/>
              </w:rPr>
              <w:t>1</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0DD43">
            <w:pPr>
              <w:bidi w:val="0"/>
              <w:rPr>
                <w:rFonts w:hint="eastAsia"/>
                <w:color w:val="auto"/>
                <w:highlight w:val="none"/>
              </w:rPr>
            </w:pPr>
          </w:p>
        </w:tc>
      </w:tr>
      <w:tr w14:paraId="3345B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22"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176A87">
            <w:pPr>
              <w:bidi w:val="0"/>
              <w:rPr>
                <w:rFonts w:hint="eastAsia"/>
                <w:color w:val="auto"/>
                <w:highlight w:val="none"/>
              </w:rPr>
            </w:pPr>
          </w:p>
        </w:tc>
        <w:tc>
          <w:tcPr>
            <w:tcW w:w="1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9E269">
            <w:pPr>
              <w:bidi w:val="0"/>
              <w:rPr>
                <w:rFonts w:hint="eastAsia"/>
                <w:color w:val="auto"/>
                <w:highlight w:val="none"/>
              </w:rPr>
            </w:pPr>
          </w:p>
        </w:tc>
        <w:tc>
          <w:tcPr>
            <w:tcW w:w="1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0CDD0">
            <w:pPr>
              <w:bidi w:val="0"/>
              <w:rPr>
                <w:rFonts w:hint="eastAsia"/>
                <w:color w:val="auto"/>
                <w:highlight w:val="none"/>
              </w:rPr>
            </w:pPr>
          </w:p>
        </w:tc>
        <w:tc>
          <w:tcPr>
            <w:tcW w:w="3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B1605">
            <w:pPr>
              <w:bidi w:val="0"/>
              <w:rPr>
                <w:rFonts w:hint="eastAsia"/>
                <w:color w:val="auto"/>
                <w:highlight w:val="none"/>
              </w:rPr>
            </w:pPr>
          </w:p>
        </w:tc>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8B7E6">
            <w:pPr>
              <w:bidi w:val="0"/>
              <w:rPr>
                <w:rFonts w:hint="eastAsia"/>
                <w:color w:val="auto"/>
                <w:highlight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0F39D">
            <w:pPr>
              <w:bidi w:val="0"/>
              <w:rPr>
                <w:rFonts w:hint="eastAsia"/>
                <w:color w:val="auto"/>
                <w:highlight w:val="none"/>
              </w:rPr>
            </w:pPr>
          </w:p>
        </w:tc>
      </w:tr>
      <w:tr w14:paraId="60A14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22"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3DC318E">
            <w:pPr>
              <w:bidi w:val="0"/>
              <w:rPr>
                <w:rFonts w:hint="eastAsia"/>
                <w:color w:val="auto"/>
                <w:highlight w:val="none"/>
              </w:rPr>
            </w:pPr>
            <w:r>
              <w:rPr>
                <w:rFonts w:hint="eastAsia"/>
                <w:color w:val="auto"/>
                <w:highlight w:val="none"/>
                <w:lang w:val="en-US" w:eastAsia="zh-CN"/>
              </w:rPr>
              <w:t>2.9.4</w:t>
            </w:r>
          </w:p>
        </w:tc>
        <w:tc>
          <w:tcPr>
            <w:tcW w:w="1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A4BFF">
            <w:pPr>
              <w:bidi w:val="0"/>
              <w:rPr>
                <w:rFonts w:hint="eastAsia"/>
                <w:color w:val="auto"/>
                <w:highlight w:val="none"/>
              </w:rPr>
            </w:pPr>
            <w:r>
              <w:rPr>
                <w:rFonts w:hint="eastAsia"/>
                <w:color w:val="auto"/>
                <w:highlight w:val="none"/>
                <w:lang w:val="en-US" w:eastAsia="zh-CN"/>
              </w:rPr>
              <w:t>超滤本地控制柜</w:t>
            </w:r>
          </w:p>
        </w:tc>
        <w:tc>
          <w:tcPr>
            <w:tcW w:w="1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76EF6">
            <w:pPr>
              <w:bidi w:val="0"/>
              <w:rPr>
                <w:rFonts w:hint="eastAsia"/>
                <w:color w:val="auto"/>
                <w:highlight w:val="none"/>
              </w:rPr>
            </w:pPr>
            <w:r>
              <w:rPr>
                <w:rFonts w:hint="eastAsia"/>
                <w:color w:val="auto"/>
                <w:highlight w:val="none"/>
                <w:lang w:val="en-US" w:eastAsia="zh-CN"/>
              </w:rPr>
              <w:t>远程/就地控制，碳钢喷塑；含远程IO模块、以及气动阀岛控制系统、过滤器，汇流座等器件；含小型断路器、电源、继电器、指示灯、按钮等元器件，安装各种过程仪表如：浊度仪、流量计等</w:t>
            </w:r>
          </w:p>
        </w:tc>
        <w:tc>
          <w:tcPr>
            <w:tcW w:w="3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27356">
            <w:pPr>
              <w:bidi w:val="0"/>
              <w:rPr>
                <w:rFonts w:hint="eastAsia"/>
                <w:color w:val="auto"/>
                <w:highlight w:val="none"/>
              </w:rPr>
            </w:pPr>
            <w:r>
              <w:rPr>
                <w:rFonts w:hint="eastAsia"/>
                <w:color w:val="auto"/>
                <w:highlight w:val="none"/>
                <w:lang w:val="en-US" w:eastAsia="zh-CN"/>
              </w:rPr>
              <w:t>套</w:t>
            </w:r>
          </w:p>
        </w:tc>
        <w:tc>
          <w:tcPr>
            <w:tcW w:w="7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509C8">
            <w:pPr>
              <w:bidi w:val="0"/>
              <w:rPr>
                <w:rFonts w:hint="eastAsia"/>
                <w:color w:val="auto"/>
                <w:highlight w:val="none"/>
              </w:rPr>
            </w:pPr>
            <w:r>
              <w:rPr>
                <w:rFonts w:hint="eastAsia"/>
                <w:color w:val="auto"/>
                <w:highlight w:val="none"/>
                <w:lang w:val="en-US" w:eastAsia="zh-CN"/>
              </w:rPr>
              <w:t>1</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B647B">
            <w:pPr>
              <w:bidi w:val="0"/>
              <w:rPr>
                <w:rFonts w:hint="eastAsia"/>
                <w:color w:val="auto"/>
                <w:highlight w:val="none"/>
              </w:rPr>
            </w:pPr>
          </w:p>
        </w:tc>
      </w:tr>
      <w:tr w14:paraId="1D35C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22"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6704EE1">
            <w:pPr>
              <w:bidi w:val="0"/>
              <w:rPr>
                <w:rFonts w:hint="eastAsia"/>
                <w:color w:val="auto"/>
                <w:highlight w:val="none"/>
              </w:rPr>
            </w:pPr>
          </w:p>
        </w:tc>
        <w:tc>
          <w:tcPr>
            <w:tcW w:w="1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D657A">
            <w:pPr>
              <w:bidi w:val="0"/>
              <w:rPr>
                <w:rFonts w:hint="eastAsia"/>
                <w:color w:val="auto"/>
                <w:highlight w:val="none"/>
              </w:rPr>
            </w:pPr>
          </w:p>
        </w:tc>
        <w:tc>
          <w:tcPr>
            <w:tcW w:w="1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B0CB4">
            <w:pPr>
              <w:bidi w:val="0"/>
              <w:rPr>
                <w:rFonts w:hint="eastAsia"/>
                <w:color w:val="auto"/>
                <w:highlight w:val="none"/>
              </w:rPr>
            </w:pPr>
          </w:p>
        </w:tc>
        <w:tc>
          <w:tcPr>
            <w:tcW w:w="3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9BBFA">
            <w:pPr>
              <w:bidi w:val="0"/>
              <w:rPr>
                <w:rFonts w:hint="eastAsia"/>
                <w:color w:val="auto"/>
                <w:highlight w:val="none"/>
              </w:rPr>
            </w:pPr>
          </w:p>
        </w:tc>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4E127">
            <w:pPr>
              <w:bidi w:val="0"/>
              <w:rPr>
                <w:rFonts w:hint="eastAsia"/>
                <w:color w:val="auto"/>
                <w:highlight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B062E">
            <w:pPr>
              <w:bidi w:val="0"/>
              <w:rPr>
                <w:rFonts w:hint="eastAsia"/>
                <w:color w:val="auto"/>
                <w:highlight w:val="none"/>
              </w:rPr>
            </w:pPr>
          </w:p>
        </w:tc>
      </w:tr>
      <w:tr w14:paraId="50224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22"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F3F5869">
            <w:pPr>
              <w:bidi w:val="0"/>
              <w:rPr>
                <w:rFonts w:hint="eastAsia"/>
                <w:color w:val="auto"/>
                <w:highlight w:val="none"/>
              </w:rPr>
            </w:pPr>
            <w:r>
              <w:rPr>
                <w:rFonts w:hint="eastAsia"/>
                <w:color w:val="auto"/>
                <w:highlight w:val="none"/>
                <w:lang w:val="en-US" w:eastAsia="zh-CN"/>
              </w:rPr>
              <w:t>2.9.5</w:t>
            </w:r>
          </w:p>
        </w:tc>
        <w:tc>
          <w:tcPr>
            <w:tcW w:w="1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931CB">
            <w:pPr>
              <w:bidi w:val="0"/>
              <w:rPr>
                <w:rFonts w:hint="eastAsia"/>
                <w:color w:val="auto"/>
                <w:highlight w:val="none"/>
              </w:rPr>
            </w:pPr>
            <w:r>
              <w:rPr>
                <w:rFonts w:hint="eastAsia"/>
                <w:color w:val="auto"/>
                <w:highlight w:val="none"/>
                <w:lang w:val="en-US" w:eastAsia="zh-CN"/>
              </w:rPr>
              <w:t>反渗透本地控制柜</w:t>
            </w:r>
          </w:p>
        </w:tc>
        <w:tc>
          <w:tcPr>
            <w:tcW w:w="1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CB10B">
            <w:pPr>
              <w:bidi w:val="0"/>
              <w:rPr>
                <w:rFonts w:hint="eastAsia"/>
                <w:color w:val="auto"/>
                <w:highlight w:val="none"/>
              </w:rPr>
            </w:pPr>
            <w:r>
              <w:rPr>
                <w:rFonts w:hint="eastAsia"/>
                <w:color w:val="auto"/>
                <w:highlight w:val="none"/>
                <w:lang w:val="en-US" w:eastAsia="zh-CN"/>
              </w:rPr>
              <w:t>远程/就地控制，碳钢喷塑；含远程IO模块、以及气动阀岛控制系统、过滤器，汇流座等器件，频率控制；含频率旋钮、小型断路器、电源、继电器、指示灯，按钮等元器件，安装各种过程仪表如：电导率仪、ORP仪、流量计等；</w:t>
            </w:r>
          </w:p>
        </w:tc>
        <w:tc>
          <w:tcPr>
            <w:tcW w:w="3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9B7F9">
            <w:pPr>
              <w:bidi w:val="0"/>
              <w:rPr>
                <w:rFonts w:hint="eastAsia"/>
                <w:color w:val="auto"/>
                <w:highlight w:val="none"/>
              </w:rPr>
            </w:pPr>
            <w:r>
              <w:rPr>
                <w:rFonts w:hint="eastAsia"/>
                <w:color w:val="auto"/>
                <w:highlight w:val="none"/>
                <w:lang w:val="en-US" w:eastAsia="zh-CN"/>
              </w:rPr>
              <w:t>套</w:t>
            </w:r>
          </w:p>
        </w:tc>
        <w:tc>
          <w:tcPr>
            <w:tcW w:w="7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00204">
            <w:pPr>
              <w:bidi w:val="0"/>
              <w:rPr>
                <w:rFonts w:hint="eastAsia"/>
                <w:color w:val="auto"/>
                <w:highlight w:val="none"/>
              </w:rPr>
            </w:pPr>
            <w:r>
              <w:rPr>
                <w:rFonts w:hint="eastAsia"/>
                <w:color w:val="auto"/>
                <w:highlight w:val="none"/>
                <w:lang w:val="en-US" w:eastAsia="zh-CN"/>
              </w:rPr>
              <w:t>1</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68B4C">
            <w:pPr>
              <w:bidi w:val="0"/>
              <w:rPr>
                <w:rFonts w:hint="eastAsia"/>
                <w:color w:val="auto"/>
                <w:highlight w:val="none"/>
              </w:rPr>
            </w:pPr>
          </w:p>
        </w:tc>
      </w:tr>
      <w:tr w14:paraId="0167B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22"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CE7E569">
            <w:pPr>
              <w:bidi w:val="0"/>
              <w:rPr>
                <w:rFonts w:hint="eastAsia"/>
                <w:color w:val="auto"/>
                <w:highlight w:val="none"/>
              </w:rPr>
            </w:pPr>
          </w:p>
        </w:tc>
        <w:tc>
          <w:tcPr>
            <w:tcW w:w="1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855C3">
            <w:pPr>
              <w:bidi w:val="0"/>
              <w:rPr>
                <w:rFonts w:hint="eastAsia"/>
                <w:color w:val="auto"/>
                <w:highlight w:val="none"/>
              </w:rPr>
            </w:pPr>
          </w:p>
        </w:tc>
        <w:tc>
          <w:tcPr>
            <w:tcW w:w="1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A13C7">
            <w:pPr>
              <w:bidi w:val="0"/>
              <w:rPr>
                <w:rFonts w:hint="eastAsia"/>
                <w:color w:val="auto"/>
                <w:highlight w:val="none"/>
              </w:rPr>
            </w:pPr>
          </w:p>
        </w:tc>
        <w:tc>
          <w:tcPr>
            <w:tcW w:w="3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044B3">
            <w:pPr>
              <w:bidi w:val="0"/>
              <w:rPr>
                <w:rFonts w:hint="eastAsia"/>
                <w:color w:val="auto"/>
                <w:highlight w:val="none"/>
              </w:rPr>
            </w:pPr>
          </w:p>
        </w:tc>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F017D">
            <w:pPr>
              <w:bidi w:val="0"/>
              <w:rPr>
                <w:rFonts w:hint="eastAsia"/>
                <w:color w:val="auto"/>
                <w:highlight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015B8">
            <w:pPr>
              <w:bidi w:val="0"/>
              <w:rPr>
                <w:rFonts w:hint="eastAsia"/>
                <w:color w:val="auto"/>
                <w:highlight w:val="none"/>
              </w:rPr>
            </w:pPr>
          </w:p>
        </w:tc>
      </w:tr>
      <w:tr w14:paraId="03083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22"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3D2B066">
            <w:pPr>
              <w:bidi w:val="0"/>
              <w:rPr>
                <w:rFonts w:hint="eastAsia"/>
                <w:color w:val="auto"/>
                <w:highlight w:val="none"/>
              </w:rPr>
            </w:pPr>
          </w:p>
        </w:tc>
        <w:tc>
          <w:tcPr>
            <w:tcW w:w="1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20024">
            <w:pPr>
              <w:bidi w:val="0"/>
              <w:rPr>
                <w:rFonts w:hint="eastAsia"/>
                <w:color w:val="auto"/>
                <w:highlight w:val="none"/>
              </w:rPr>
            </w:pPr>
          </w:p>
        </w:tc>
        <w:tc>
          <w:tcPr>
            <w:tcW w:w="1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63AF5">
            <w:pPr>
              <w:bidi w:val="0"/>
              <w:rPr>
                <w:rFonts w:hint="eastAsia"/>
                <w:color w:val="auto"/>
                <w:highlight w:val="none"/>
              </w:rPr>
            </w:pPr>
          </w:p>
        </w:tc>
        <w:tc>
          <w:tcPr>
            <w:tcW w:w="3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889E3">
            <w:pPr>
              <w:bidi w:val="0"/>
              <w:rPr>
                <w:rFonts w:hint="eastAsia"/>
                <w:color w:val="auto"/>
                <w:highlight w:val="none"/>
              </w:rPr>
            </w:pPr>
          </w:p>
        </w:tc>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7555A">
            <w:pPr>
              <w:bidi w:val="0"/>
              <w:rPr>
                <w:rFonts w:hint="eastAsia"/>
                <w:color w:val="auto"/>
                <w:highlight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CF69D">
            <w:pPr>
              <w:bidi w:val="0"/>
              <w:rPr>
                <w:rFonts w:hint="eastAsia"/>
                <w:color w:val="auto"/>
                <w:highlight w:val="none"/>
              </w:rPr>
            </w:pPr>
          </w:p>
        </w:tc>
      </w:tr>
      <w:tr w14:paraId="2FE16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2F85BBA">
            <w:pPr>
              <w:bidi w:val="0"/>
              <w:rPr>
                <w:rFonts w:hint="eastAsia"/>
                <w:color w:val="auto"/>
                <w:highlight w:val="none"/>
              </w:rPr>
            </w:pPr>
            <w:r>
              <w:rPr>
                <w:rFonts w:hint="eastAsia"/>
                <w:color w:val="auto"/>
                <w:highlight w:val="none"/>
                <w:lang w:val="en-US" w:eastAsia="zh-CN"/>
              </w:rPr>
              <w:t>2.9.6</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1FFDF">
            <w:pPr>
              <w:bidi w:val="0"/>
              <w:rPr>
                <w:rFonts w:hint="eastAsia"/>
                <w:color w:val="auto"/>
                <w:highlight w:val="none"/>
              </w:rPr>
            </w:pPr>
            <w:r>
              <w:rPr>
                <w:rFonts w:hint="eastAsia"/>
                <w:color w:val="auto"/>
                <w:highlight w:val="none"/>
                <w:lang w:val="en-US" w:eastAsia="zh-CN"/>
              </w:rPr>
              <w:t>户外仪表箱</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3DB42">
            <w:pPr>
              <w:bidi w:val="0"/>
              <w:rPr>
                <w:rFonts w:hint="eastAsia"/>
                <w:color w:val="auto"/>
                <w:highlight w:val="none"/>
              </w:rPr>
            </w:pPr>
            <w:r>
              <w:rPr>
                <w:rFonts w:hint="eastAsia"/>
                <w:color w:val="auto"/>
                <w:highlight w:val="none"/>
                <w:lang w:val="en-US" w:eastAsia="zh-CN"/>
              </w:rPr>
              <w:t>户外防水型，不锈钢SS304</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C60E9">
            <w:pPr>
              <w:bidi w:val="0"/>
              <w:rPr>
                <w:rFonts w:hint="eastAsia"/>
                <w:color w:val="auto"/>
                <w:highlight w:val="none"/>
              </w:rPr>
            </w:pPr>
            <w:r>
              <w:rPr>
                <w:rFonts w:hint="eastAsia"/>
                <w:color w:val="auto"/>
                <w:highlight w:val="none"/>
                <w:lang w:val="en-US" w:eastAsia="zh-CN"/>
              </w:rPr>
              <w:t>个</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42545">
            <w:pPr>
              <w:bidi w:val="0"/>
              <w:rPr>
                <w:rFonts w:hint="eastAsia"/>
                <w:color w:val="auto"/>
                <w:highlight w:val="none"/>
              </w:rPr>
            </w:pPr>
            <w:r>
              <w:rPr>
                <w:rFonts w:hint="eastAsia"/>
                <w:color w:val="auto"/>
                <w:highlight w:val="none"/>
                <w:lang w:val="en-US" w:eastAsia="zh-CN"/>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07702">
            <w:pPr>
              <w:bidi w:val="0"/>
              <w:rPr>
                <w:rFonts w:hint="eastAsia"/>
                <w:color w:val="auto"/>
                <w:highlight w:val="none"/>
              </w:rPr>
            </w:pPr>
          </w:p>
        </w:tc>
      </w:tr>
      <w:tr w14:paraId="21C33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1AE25CD">
            <w:pPr>
              <w:bidi w:val="0"/>
              <w:rPr>
                <w:rFonts w:hint="eastAsia"/>
                <w:color w:val="auto"/>
                <w:highlight w:val="none"/>
              </w:rPr>
            </w:pPr>
            <w:r>
              <w:rPr>
                <w:rFonts w:hint="eastAsia"/>
                <w:color w:val="auto"/>
                <w:highlight w:val="none"/>
                <w:lang w:val="en-US" w:eastAsia="zh-CN"/>
              </w:rPr>
              <w:t>2.10</w:t>
            </w:r>
          </w:p>
        </w:tc>
        <w:tc>
          <w:tcPr>
            <w:tcW w:w="43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99D9FD">
            <w:pPr>
              <w:bidi w:val="0"/>
              <w:rPr>
                <w:rFonts w:hint="eastAsia"/>
                <w:color w:val="auto"/>
                <w:highlight w:val="none"/>
              </w:rPr>
            </w:pPr>
            <w:r>
              <w:rPr>
                <w:rFonts w:hint="eastAsia"/>
                <w:color w:val="auto"/>
                <w:highlight w:val="none"/>
                <w:lang w:val="en-US" w:eastAsia="zh-CN"/>
              </w:rPr>
              <w:t>电缆桥架</w:t>
            </w:r>
          </w:p>
        </w:tc>
      </w:tr>
      <w:tr w14:paraId="1E65B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423369C">
            <w:pPr>
              <w:bidi w:val="0"/>
              <w:rPr>
                <w:rFonts w:hint="eastAsia"/>
                <w:color w:val="auto"/>
                <w:highlight w:val="none"/>
              </w:rPr>
            </w:pPr>
            <w:r>
              <w:rPr>
                <w:rFonts w:hint="eastAsia"/>
                <w:color w:val="auto"/>
                <w:highlight w:val="none"/>
                <w:lang w:val="en-US" w:eastAsia="zh-CN"/>
              </w:rPr>
              <w:t>2.10.1</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B12CB">
            <w:pPr>
              <w:bidi w:val="0"/>
              <w:rPr>
                <w:rFonts w:hint="eastAsia"/>
                <w:color w:val="auto"/>
                <w:highlight w:val="none"/>
              </w:rPr>
            </w:pPr>
            <w:r>
              <w:rPr>
                <w:rFonts w:hint="eastAsia"/>
                <w:color w:val="auto"/>
                <w:highlight w:val="none"/>
                <w:lang w:val="en-US" w:eastAsia="zh-CN"/>
              </w:rPr>
              <w:t>电缆桥架（规格型号及数量须满足项目需求，自行考虑报价）</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A4CC5">
            <w:pPr>
              <w:bidi w:val="0"/>
              <w:rPr>
                <w:rFonts w:hint="eastAsia"/>
                <w:color w:val="auto"/>
                <w:highlight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01D14">
            <w:pPr>
              <w:bidi w:val="0"/>
              <w:rPr>
                <w:rFonts w:hint="eastAsia"/>
                <w:color w:val="auto"/>
                <w:highlight w:val="none"/>
              </w:rPr>
            </w:pPr>
            <w:r>
              <w:rPr>
                <w:rFonts w:hint="eastAsia"/>
                <w:color w:val="auto"/>
                <w:highlight w:val="none"/>
                <w:lang w:val="en-US" w:eastAsia="zh-CN"/>
              </w:rPr>
              <w:t>批</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EEB76">
            <w:pPr>
              <w:bidi w:val="0"/>
              <w:rPr>
                <w:rFonts w:hint="eastAsia"/>
                <w:color w:val="auto"/>
                <w:highlight w:val="none"/>
              </w:rPr>
            </w:pPr>
            <w:r>
              <w:rPr>
                <w:rFonts w:hint="eastAsia"/>
                <w:color w:val="auto"/>
                <w:highlight w:val="none"/>
                <w:lang w:val="en-US" w:eastAsia="zh-CN"/>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201C0">
            <w:pPr>
              <w:bidi w:val="0"/>
              <w:rPr>
                <w:rFonts w:hint="eastAsia"/>
                <w:color w:val="auto"/>
                <w:highlight w:val="none"/>
              </w:rPr>
            </w:pPr>
          </w:p>
        </w:tc>
      </w:tr>
      <w:tr w14:paraId="1710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B584489">
            <w:pPr>
              <w:bidi w:val="0"/>
              <w:rPr>
                <w:rFonts w:hint="eastAsia"/>
                <w:color w:val="auto"/>
                <w:highlight w:val="none"/>
              </w:rPr>
            </w:pPr>
            <w:r>
              <w:rPr>
                <w:rFonts w:hint="eastAsia"/>
                <w:color w:val="auto"/>
                <w:highlight w:val="none"/>
                <w:lang w:val="en-US" w:eastAsia="zh-CN"/>
              </w:rPr>
              <w:t>2.11</w:t>
            </w:r>
          </w:p>
        </w:tc>
        <w:tc>
          <w:tcPr>
            <w:tcW w:w="43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878E4D">
            <w:pPr>
              <w:bidi w:val="0"/>
              <w:rPr>
                <w:rFonts w:hint="eastAsia"/>
                <w:color w:val="auto"/>
                <w:highlight w:val="none"/>
              </w:rPr>
            </w:pPr>
            <w:r>
              <w:rPr>
                <w:rFonts w:hint="eastAsia"/>
                <w:color w:val="auto"/>
                <w:highlight w:val="none"/>
                <w:lang w:val="en-US" w:eastAsia="zh-CN"/>
              </w:rPr>
              <w:t>科克亚尔乡水厂除氟滤料更换</w:t>
            </w:r>
          </w:p>
        </w:tc>
      </w:tr>
      <w:tr w14:paraId="12C4A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CFE6A42">
            <w:pPr>
              <w:bidi w:val="0"/>
              <w:rPr>
                <w:rFonts w:hint="eastAsia"/>
                <w:color w:val="auto"/>
                <w:highlight w:val="none"/>
              </w:rPr>
            </w:pPr>
            <w:r>
              <w:rPr>
                <w:rFonts w:hint="eastAsia"/>
                <w:color w:val="auto"/>
                <w:highlight w:val="none"/>
                <w:lang w:val="en-US" w:eastAsia="zh-CN"/>
              </w:rPr>
              <w:t>2.11.1</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374D3">
            <w:pPr>
              <w:bidi w:val="0"/>
              <w:rPr>
                <w:rFonts w:hint="eastAsia"/>
                <w:color w:val="auto"/>
                <w:highlight w:val="none"/>
              </w:rPr>
            </w:pPr>
            <w:r>
              <w:rPr>
                <w:rFonts w:hint="eastAsia"/>
                <w:color w:val="auto"/>
                <w:highlight w:val="none"/>
                <w:lang w:val="en-US" w:eastAsia="zh-CN"/>
              </w:rPr>
              <w:t>科克亚尔乡水厂除氟滤料更换</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59A46">
            <w:pPr>
              <w:bidi w:val="0"/>
              <w:rPr>
                <w:rFonts w:hint="eastAsia"/>
                <w:color w:val="auto"/>
                <w:highlight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8EA34">
            <w:pPr>
              <w:bidi w:val="0"/>
              <w:rPr>
                <w:rFonts w:hint="eastAsia"/>
                <w:color w:val="auto"/>
                <w:highlight w:val="none"/>
              </w:rPr>
            </w:pPr>
            <w:r>
              <w:rPr>
                <w:rFonts w:hint="eastAsia"/>
                <w:color w:val="auto"/>
                <w:highlight w:val="none"/>
                <w:lang w:val="en-US" w:eastAsia="zh-CN"/>
              </w:rPr>
              <w:t>t</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694BF">
            <w:pPr>
              <w:bidi w:val="0"/>
              <w:rPr>
                <w:rFonts w:hint="eastAsia"/>
                <w:color w:val="auto"/>
                <w:highlight w:val="none"/>
              </w:rPr>
            </w:pPr>
            <w:r>
              <w:rPr>
                <w:rFonts w:hint="eastAsia"/>
                <w:color w:val="auto"/>
                <w:highlight w:val="none"/>
                <w:lang w:val="en-US" w:eastAsia="zh-CN"/>
              </w:rPr>
              <w:t>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AB7B6">
            <w:pPr>
              <w:bidi w:val="0"/>
              <w:rPr>
                <w:rFonts w:hint="eastAsia"/>
                <w:color w:val="auto"/>
                <w:highlight w:val="none"/>
              </w:rPr>
            </w:pPr>
          </w:p>
        </w:tc>
      </w:tr>
      <w:tr w14:paraId="11F89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235A894">
            <w:pPr>
              <w:bidi w:val="0"/>
              <w:rPr>
                <w:rFonts w:hint="eastAsia"/>
                <w:color w:val="auto"/>
                <w:highlight w:val="none"/>
              </w:rPr>
            </w:pPr>
            <w:r>
              <w:rPr>
                <w:rFonts w:hint="eastAsia"/>
                <w:color w:val="auto"/>
                <w:highlight w:val="none"/>
                <w:lang w:val="en-US" w:eastAsia="zh-CN"/>
              </w:rPr>
              <w:t>3</w:t>
            </w:r>
          </w:p>
        </w:tc>
        <w:tc>
          <w:tcPr>
            <w:tcW w:w="43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35188E">
            <w:pPr>
              <w:bidi w:val="0"/>
              <w:jc w:val="center"/>
              <w:rPr>
                <w:rFonts w:hint="eastAsia"/>
                <w:color w:val="auto"/>
                <w:highlight w:val="none"/>
              </w:rPr>
            </w:pPr>
            <w:r>
              <w:rPr>
                <w:rFonts w:hint="eastAsia"/>
                <w:b/>
                <w:bCs/>
                <w:color w:val="auto"/>
                <w:highlight w:val="none"/>
                <w:lang w:val="en-US" w:eastAsia="zh-CN"/>
              </w:rPr>
              <w:t>第三部分输水管线设备及安装</w:t>
            </w:r>
          </w:p>
        </w:tc>
      </w:tr>
      <w:tr w14:paraId="4B1E2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E3F978F">
            <w:pPr>
              <w:bidi w:val="0"/>
              <w:rPr>
                <w:rFonts w:hint="eastAsia"/>
                <w:color w:val="auto"/>
                <w:highlight w:val="none"/>
              </w:rPr>
            </w:pPr>
            <w:r>
              <w:rPr>
                <w:rFonts w:hint="eastAsia"/>
                <w:color w:val="auto"/>
                <w:highlight w:val="none"/>
                <w:lang w:val="en-US" w:eastAsia="zh-CN"/>
              </w:rPr>
              <w:t>3.1</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F68FA">
            <w:pPr>
              <w:bidi w:val="0"/>
              <w:rPr>
                <w:rFonts w:hint="eastAsia"/>
                <w:color w:val="auto"/>
                <w:highlight w:val="none"/>
              </w:rPr>
            </w:pPr>
            <w:r>
              <w:rPr>
                <w:rFonts w:hint="eastAsia"/>
                <w:color w:val="auto"/>
                <w:highlight w:val="none"/>
                <w:lang w:val="en-US" w:eastAsia="zh-CN"/>
              </w:rPr>
              <w:t>管材（PE）</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CBD92">
            <w:pPr>
              <w:bidi w:val="0"/>
              <w:rPr>
                <w:rFonts w:hint="eastAsia"/>
                <w:color w:val="auto"/>
                <w:highlight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80319">
            <w:pPr>
              <w:bidi w:val="0"/>
              <w:rPr>
                <w:rFonts w:hint="eastAsia"/>
                <w:color w:val="auto"/>
                <w:highlight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EACC9">
            <w:pPr>
              <w:bidi w:val="0"/>
              <w:rPr>
                <w:rFonts w:hint="eastAsia"/>
                <w:color w:val="auto"/>
                <w:highlight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3E9AB">
            <w:pPr>
              <w:bidi w:val="0"/>
              <w:rPr>
                <w:rFonts w:hint="eastAsia"/>
                <w:color w:val="auto"/>
                <w:highlight w:val="none"/>
              </w:rPr>
            </w:pPr>
          </w:p>
        </w:tc>
      </w:tr>
      <w:tr w14:paraId="601E0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662E74E">
            <w:pPr>
              <w:bidi w:val="0"/>
              <w:rPr>
                <w:rFonts w:hint="eastAsia"/>
                <w:color w:val="auto"/>
                <w:highlight w:val="none"/>
              </w:rPr>
            </w:pPr>
            <w:r>
              <w:rPr>
                <w:rFonts w:hint="eastAsia"/>
                <w:color w:val="auto"/>
                <w:highlight w:val="none"/>
                <w:lang w:val="en-US" w:eastAsia="zh-CN"/>
              </w:rPr>
              <w:t>3.1.1</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9B95A">
            <w:pPr>
              <w:bidi w:val="0"/>
              <w:rPr>
                <w:rFonts w:hint="eastAsia"/>
                <w:color w:val="auto"/>
                <w:highlight w:val="none"/>
              </w:rPr>
            </w:pPr>
            <w:r>
              <w:rPr>
                <w:rFonts w:hint="eastAsia"/>
                <w:color w:val="auto"/>
                <w:highlight w:val="none"/>
                <w:lang w:val="en-US" w:eastAsia="zh-CN"/>
              </w:rPr>
              <w:t>φ250PE管（1.0pa、PE100级)</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24E55">
            <w:pPr>
              <w:bidi w:val="0"/>
              <w:rPr>
                <w:rFonts w:hint="eastAsia"/>
                <w:color w:val="auto"/>
                <w:highlight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82F6F">
            <w:pPr>
              <w:bidi w:val="0"/>
              <w:rPr>
                <w:rFonts w:hint="eastAsia"/>
                <w:color w:val="auto"/>
                <w:highlight w:val="none"/>
              </w:rPr>
            </w:pPr>
            <w:r>
              <w:rPr>
                <w:rFonts w:hint="eastAsia"/>
                <w:color w:val="auto"/>
                <w:highlight w:val="none"/>
                <w:lang w:val="en-US" w:eastAsia="zh-CN"/>
              </w:rPr>
              <w:t>m</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8CF62">
            <w:pPr>
              <w:bidi w:val="0"/>
              <w:rPr>
                <w:rFonts w:hint="eastAsia"/>
                <w:color w:val="auto"/>
                <w:highlight w:val="none"/>
              </w:rPr>
            </w:pPr>
            <w:r>
              <w:rPr>
                <w:rFonts w:hint="eastAsia"/>
                <w:color w:val="auto"/>
                <w:highlight w:val="none"/>
                <w:lang w:val="en-US" w:eastAsia="zh-CN"/>
              </w:rPr>
              <w:t>250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1ABAB">
            <w:pPr>
              <w:bidi w:val="0"/>
              <w:rPr>
                <w:rFonts w:hint="eastAsia"/>
                <w:color w:val="auto"/>
                <w:highlight w:val="none"/>
              </w:rPr>
            </w:pPr>
          </w:p>
        </w:tc>
      </w:tr>
      <w:tr w14:paraId="6EDFB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AEF7791">
            <w:pPr>
              <w:bidi w:val="0"/>
              <w:rPr>
                <w:rFonts w:hint="eastAsia"/>
                <w:color w:val="auto"/>
                <w:highlight w:val="none"/>
              </w:rPr>
            </w:pPr>
            <w:r>
              <w:rPr>
                <w:rFonts w:hint="eastAsia"/>
                <w:color w:val="auto"/>
                <w:highlight w:val="none"/>
                <w:lang w:val="en-US" w:eastAsia="zh-CN"/>
              </w:rPr>
              <w:t>3.2</w:t>
            </w:r>
          </w:p>
        </w:tc>
        <w:tc>
          <w:tcPr>
            <w:tcW w:w="43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127FC5">
            <w:pPr>
              <w:bidi w:val="0"/>
              <w:rPr>
                <w:rFonts w:hint="eastAsia"/>
                <w:color w:val="auto"/>
                <w:highlight w:val="none"/>
              </w:rPr>
            </w:pPr>
            <w:r>
              <w:rPr>
                <w:rFonts w:hint="eastAsia"/>
                <w:color w:val="auto"/>
                <w:highlight w:val="none"/>
                <w:lang w:val="en-US" w:eastAsia="zh-CN"/>
              </w:rPr>
              <w:t>管道保温材料</w:t>
            </w:r>
          </w:p>
        </w:tc>
      </w:tr>
      <w:tr w14:paraId="45A84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2411D2D">
            <w:pPr>
              <w:bidi w:val="0"/>
              <w:rPr>
                <w:rFonts w:hint="eastAsia"/>
                <w:color w:val="auto"/>
                <w:highlight w:val="none"/>
              </w:rPr>
            </w:pPr>
            <w:r>
              <w:rPr>
                <w:rFonts w:hint="eastAsia"/>
                <w:color w:val="auto"/>
                <w:highlight w:val="none"/>
                <w:lang w:val="en-US" w:eastAsia="zh-CN"/>
              </w:rPr>
              <w:t>3.2.1</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52A3B">
            <w:pPr>
              <w:bidi w:val="0"/>
              <w:rPr>
                <w:rFonts w:hint="eastAsia"/>
                <w:color w:val="auto"/>
                <w:highlight w:val="none"/>
              </w:rPr>
            </w:pPr>
            <w:r>
              <w:rPr>
                <w:rFonts w:hint="eastAsia"/>
                <w:color w:val="auto"/>
                <w:highlight w:val="none"/>
                <w:lang w:val="en-US" w:eastAsia="zh-CN"/>
              </w:rPr>
              <w:t>成品橡塑保温板（内径250mm、外径310mm）</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E7AAA">
            <w:pPr>
              <w:bidi w:val="0"/>
              <w:rPr>
                <w:rFonts w:hint="eastAsia"/>
                <w:color w:val="auto"/>
                <w:highlight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C7E5B">
            <w:pPr>
              <w:bidi w:val="0"/>
              <w:rPr>
                <w:rFonts w:hint="eastAsia"/>
                <w:color w:val="auto"/>
                <w:highlight w:val="none"/>
              </w:rPr>
            </w:pPr>
            <w:r>
              <w:rPr>
                <w:rFonts w:hint="eastAsia"/>
                <w:color w:val="auto"/>
                <w:highlight w:val="none"/>
                <w:lang w:val="en-US" w:eastAsia="zh-CN"/>
              </w:rPr>
              <w:t>m</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F6913">
            <w:pPr>
              <w:bidi w:val="0"/>
              <w:rPr>
                <w:rFonts w:hint="eastAsia"/>
                <w:color w:val="auto"/>
                <w:highlight w:val="none"/>
              </w:rPr>
            </w:pPr>
            <w:r>
              <w:rPr>
                <w:rFonts w:hint="eastAsia"/>
                <w:color w:val="auto"/>
                <w:highlight w:val="none"/>
                <w:lang w:val="en-US" w:eastAsia="zh-CN"/>
              </w:rPr>
              <w:t>220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2026C">
            <w:pPr>
              <w:bidi w:val="0"/>
              <w:rPr>
                <w:rFonts w:hint="eastAsia"/>
                <w:color w:val="auto"/>
                <w:highlight w:val="none"/>
              </w:rPr>
            </w:pPr>
          </w:p>
        </w:tc>
      </w:tr>
      <w:tr w14:paraId="7F399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1FE219B">
            <w:pPr>
              <w:bidi w:val="0"/>
              <w:rPr>
                <w:rFonts w:hint="eastAsia"/>
                <w:color w:val="auto"/>
                <w:highlight w:val="none"/>
              </w:rPr>
            </w:pPr>
            <w:r>
              <w:rPr>
                <w:rFonts w:hint="eastAsia"/>
                <w:color w:val="auto"/>
                <w:highlight w:val="none"/>
                <w:lang w:val="en-US" w:eastAsia="zh-CN"/>
              </w:rPr>
              <w:t>3.2.2</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4BA31">
            <w:pPr>
              <w:bidi w:val="0"/>
              <w:rPr>
                <w:rFonts w:hint="eastAsia"/>
                <w:color w:val="auto"/>
                <w:highlight w:val="none"/>
              </w:rPr>
            </w:pPr>
            <w:r>
              <w:rPr>
                <w:rFonts w:hint="eastAsia"/>
                <w:color w:val="auto"/>
                <w:highlight w:val="none"/>
                <w:lang w:val="en-US" w:eastAsia="zh-CN"/>
              </w:rPr>
              <w:t>防水胶带（宽10cm，单卷5米）</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093BE">
            <w:pPr>
              <w:bidi w:val="0"/>
              <w:rPr>
                <w:rFonts w:hint="eastAsia"/>
                <w:color w:val="auto"/>
                <w:highlight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02EEE">
            <w:pPr>
              <w:bidi w:val="0"/>
              <w:rPr>
                <w:rFonts w:hint="eastAsia"/>
                <w:color w:val="auto"/>
                <w:highlight w:val="none"/>
              </w:rPr>
            </w:pPr>
            <w:r>
              <w:rPr>
                <w:rFonts w:hint="eastAsia"/>
                <w:color w:val="auto"/>
                <w:highlight w:val="none"/>
                <w:lang w:val="en-US" w:eastAsia="zh-CN"/>
              </w:rPr>
              <w:t>卷</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B52DA">
            <w:pPr>
              <w:bidi w:val="0"/>
              <w:rPr>
                <w:rFonts w:hint="eastAsia"/>
                <w:color w:val="auto"/>
                <w:highlight w:val="none"/>
              </w:rPr>
            </w:pPr>
            <w:r>
              <w:rPr>
                <w:rFonts w:hint="eastAsia"/>
                <w:color w:val="auto"/>
                <w:highlight w:val="none"/>
                <w:lang w:val="en-US" w:eastAsia="zh-CN"/>
              </w:rPr>
              <w:t>30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7229C">
            <w:pPr>
              <w:bidi w:val="0"/>
              <w:rPr>
                <w:rFonts w:hint="eastAsia"/>
                <w:color w:val="auto"/>
                <w:highlight w:val="none"/>
              </w:rPr>
            </w:pPr>
          </w:p>
        </w:tc>
      </w:tr>
      <w:tr w14:paraId="3D44B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A2274EF">
            <w:pPr>
              <w:bidi w:val="0"/>
              <w:rPr>
                <w:rFonts w:hint="eastAsia"/>
                <w:color w:val="auto"/>
                <w:highlight w:val="none"/>
              </w:rPr>
            </w:pPr>
            <w:r>
              <w:rPr>
                <w:rFonts w:hint="eastAsia"/>
                <w:color w:val="auto"/>
                <w:highlight w:val="none"/>
                <w:lang w:val="en-US" w:eastAsia="zh-CN"/>
              </w:rPr>
              <w:t>3.2.3</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B6CF5">
            <w:pPr>
              <w:bidi w:val="0"/>
              <w:rPr>
                <w:rFonts w:hint="eastAsia"/>
                <w:color w:val="auto"/>
                <w:highlight w:val="none"/>
              </w:rPr>
            </w:pPr>
            <w:r>
              <w:rPr>
                <w:rFonts w:hint="eastAsia"/>
                <w:color w:val="auto"/>
                <w:highlight w:val="none"/>
                <w:lang w:val="en-US" w:eastAsia="zh-CN"/>
              </w:rPr>
              <w:t>铁丝</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56953">
            <w:pPr>
              <w:bidi w:val="0"/>
              <w:rPr>
                <w:rFonts w:hint="eastAsia"/>
                <w:color w:val="auto"/>
                <w:highlight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BC7CC">
            <w:pPr>
              <w:bidi w:val="0"/>
              <w:rPr>
                <w:rFonts w:hint="eastAsia"/>
                <w:color w:val="auto"/>
                <w:highlight w:val="none"/>
              </w:rPr>
            </w:pPr>
            <w:r>
              <w:rPr>
                <w:rFonts w:hint="eastAsia"/>
                <w:color w:val="auto"/>
                <w:highlight w:val="none"/>
                <w:lang w:val="en-US" w:eastAsia="zh-CN"/>
              </w:rPr>
              <w:t>m</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66386">
            <w:pPr>
              <w:bidi w:val="0"/>
              <w:rPr>
                <w:rFonts w:hint="eastAsia"/>
                <w:color w:val="auto"/>
                <w:highlight w:val="none"/>
              </w:rPr>
            </w:pPr>
            <w:r>
              <w:rPr>
                <w:rFonts w:hint="eastAsia"/>
                <w:color w:val="auto"/>
                <w:highlight w:val="none"/>
                <w:lang w:val="en-US" w:eastAsia="zh-CN"/>
              </w:rPr>
              <w:t>15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5420C">
            <w:pPr>
              <w:bidi w:val="0"/>
              <w:rPr>
                <w:rFonts w:hint="eastAsia"/>
                <w:color w:val="auto"/>
                <w:highlight w:val="none"/>
              </w:rPr>
            </w:pPr>
          </w:p>
        </w:tc>
      </w:tr>
      <w:tr w14:paraId="26396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9E4D966">
            <w:pPr>
              <w:bidi w:val="0"/>
              <w:rPr>
                <w:rFonts w:hint="eastAsia"/>
                <w:color w:val="auto"/>
                <w:highlight w:val="none"/>
              </w:rPr>
            </w:pPr>
            <w:r>
              <w:rPr>
                <w:rFonts w:hint="eastAsia"/>
                <w:color w:val="auto"/>
                <w:highlight w:val="none"/>
                <w:lang w:val="en-US" w:eastAsia="zh-CN"/>
              </w:rPr>
              <w:t>3.3</w:t>
            </w:r>
          </w:p>
        </w:tc>
        <w:tc>
          <w:tcPr>
            <w:tcW w:w="43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28C78E">
            <w:pPr>
              <w:bidi w:val="0"/>
              <w:rPr>
                <w:rFonts w:hint="eastAsia"/>
                <w:color w:val="auto"/>
                <w:highlight w:val="none"/>
              </w:rPr>
            </w:pPr>
            <w:r>
              <w:rPr>
                <w:rFonts w:hint="eastAsia"/>
                <w:color w:val="auto"/>
                <w:highlight w:val="none"/>
                <w:lang w:val="en-US" w:eastAsia="zh-CN"/>
              </w:rPr>
              <w:t>管材配件</w:t>
            </w:r>
          </w:p>
        </w:tc>
      </w:tr>
      <w:tr w14:paraId="69343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2544288">
            <w:pPr>
              <w:bidi w:val="0"/>
              <w:rPr>
                <w:rFonts w:hint="eastAsia"/>
                <w:color w:val="auto"/>
                <w:highlight w:val="none"/>
              </w:rPr>
            </w:pPr>
            <w:r>
              <w:rPr>
                <w:rFonts w:hint="eastAsia"/>
                <w:color w:val="auto"/>
                <w:highlight w:val="none"/>
                <w:lang w:val="en-US" w:eastAsia="zh-CN"/>
              </w:rPr>
              <w:t>3.3.1</w:t>
            </w:r>
          </w:p>
        </w:tc>
        <w:tc>
          <w:tcPr>
            <w:tcW w:w="43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955CAC">
            <w:pPr>
              <w:bidi w:val="0"/>
              <w:rPr>
                <w:rFonts w:hint="eastAsia"/>
                <w:color w:val="auto"/>
                <w:highlight w:val="none"/>
              </w:rPr>
            </w:pPr>
            <w:r>
              <w:rPr>
                <w:rFonts w:hint="eastAsia"/>
                <w:color w:val="auto"/>
                <w:highlight w:val="none"/>
                <w:lang w:val="en-US" w:eastAsia="zh-CN"/>
              </w:rPr>
              <w:t>PE弯头135°</w:t>
            </w:r>
          </w:p>
        </w:tc>
      </w:tr>
      <w:tr w14:paraId="0228A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71D636B">
            <w:pPr>
              <w:bidi w:val="0"/>
              <w:rPr>
                <w:rFonts w:hint="eastAsia"/>
                <w:color w:val="auto"/>
                <w:highlight w:val="none"/>
              </w:rPr>
            </w:pPr>
            <w:r>
              <w:rPr>
                <w:rFonts w:hint="eastAsia"/>
                <w:color w:val="auto"/>
                <w:highlight w:val="none"/>
                <w:lang w:val="en-US" w:eastAsia="zh-CN"/>
              </w:rPr>
              <w:t>3.3.1.1</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0B297">
            <w:pPr>
              <w:bidi w:val="0"/>
              <w:rPr>
                <w:rFonts w:hint="eastAsia"/>
                <w:color w:val="auto"/>
                <w:highlight w:val="none"/>
              </w:rPr>
            </w:pPr>
            <w:r>
              <w:rPr>
                <w:rFonts w:hint="eastAsia"/>
                <w:color w:val="auto"/>
                <w:highlight w:val="none"/>
                <w:lang w:val="en-US" w:eastAsia="zh-CN"/>
              </w:rPr>
              <w:t>φ250×135°（1.6Mpa、热熔、国标）</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64761">
            <w:pPr>
              <w:bidi w:val="0"/>
              <w:rPr>
                <w:rFonts w:hint="eastAsia"/>
                <w:color w:val="auto"/>
                <w:highlight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E73D6">
            <w:pPr>
              <w:bidi w:val="0"/>
              <w:rPr>
                <w:rFonts w:hint="eastAsia"/>
                <w:color w:val="auto"/>
                <w:highlight w:val="none"/>
              </w:rPr>
            </w:pPr>
            <w:r>
              <w:rPr>
                <w:rFonts w:hint="eastAsia"/>
                <w:color w:val="auto"/>
                <w:highlight w:val="none"/>
                <w:lang w:val="en-US" w:eastAsia="zh-CN"/>
              </w:rPr>
              <w:t>个</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7738A">
            <w:pPr>
              <w:bidi w:val="0"/>
              <w:rPr>
                <w:rFonts w:hint="eastAsia"/>
                <w:color w:val="auto"/>
                <w:highlight w:val="none"/>
              </w:rPr>
            </w:pPr>
            <w:r>
              <w:rPr>
                <w:rFonts w:hint="eastAsia"/>
                <w:color w:val="auto"/>
                <w:highlight w:val="none"/>
                <w:lang w:val="en-US" w:eastAsia="zh-CN"/>
              </w:rPr>
              <w:t>3</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DAD85">
            <w:pPr>
              <w:bidi w:val="0"/>
              <w:rPr>
                <w:rFonts w:hint="eastAsia"/>
                <w:color w:val="auto"/>
                <w:highlight w:val="none"/>
              </w:rPr>
            </w:pPr>
          </w:p>
        </w:tc>
      </w:tr>
      <w:tr w14:paraId="627BB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95CE8EB">
            <w:pPr>
              <w:bidi w:val="0"/>
              <w:rPr>
                <w:rFonts w:hint="eastAsia"/>
                <w:color w:val="auto"/>
                <w:highlight w:val="none"/>
              </w:rPr>
            </w:pPr>
            <w:r>
              <w:rPr>
                <w:rFonts w:hint="eastAsia"/>
                <w:color w:val="auto"/>
                <w:highlight w:val="none"/>
                <w:lang w:val="en-US" w:eastAsia="zh-CN"/>
              </w:rPr>
              <w:t>3.3.2</w:t>
            </w:r>
          </w:p>
        </w:tc>
        <w:tc>
          <w:tcPr>
            <w:tcW w:w="43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2ABBAA">
            <w:pPr>
              <w:bidi w:val="0"/>
              <w:rPr>
                <w:rFonts w:hint="eastAsia"/>
                <w:color w:val="auto"/>
                <w:highlight w:val="none"/>
              </w:rPr>
            </w:pPr>
            <w:r>
              <w:rPr>
                <w:rFonts w:hint="eastAsia"/>
                <w:color w:val="auto"/>
                <w:highlight w:val="none"/>
                <w:lang w:val="en-US" w:eastAsia="zh-CN"/>
              </w:rPr>
              <w:t>软封闸阀</w:t>
            </w:r>
          </w:p>
        </w:tc>
      </w:tr>
      <w:tr w14:paraId="7DA6A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ABF7745">
            <w:pPr>
              <w:bidi w:val="0"/>
              <w:rPr>
                <w:rFonts w:hint="eastAsia"/>
                <w:color w:val="auto"/>
                <w:highlight w:val="none"/>
              </w:rPr>
            </w:pPr>
            <w:r>
              <w:rPr>
                <w:rFonts w:hint="eastAsia"/>
                <w:color w:val="auto"/>
                <w:highlight w:val="none"/>
                <w:lang w:val="en-US" w:eastAsia="zh-CN"/>
              </w:rPr>
              <w:t>3.3.2.1</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B1BB1">
            <w:pPr>
              <w:bidi w:val="0"/>
              <w:rPr>
                <w:rFonts w:hint="eastAsia"/>
                <w:color w:val="auto"/>
                <w:highlight w:val="none"/>
              </w:rPr>
            </w:pPr>
            <w:r>
              <w:rPr>
                <w:rFonts w:hint="eastAsia"/>
                <w:color w:val="auto"/>
                <w:highlight w:val="none"/>
                <w:lang w:val="en-US" w:eastAsia="zh-CN"/>
              </w:rPr>
              <w:t>DN250（软封闸阀1.6Mpa、国标）</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60C09">
            <w:pPr>
              <w:bidi w:val="0"/>
              <w:rPr>
                <w:rFonts w:hint="eastAsia"/>
                <w:color w:val="auto"/>
                <w:highlight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316DE">
            <w:pPr>
              <w:bidi w:val="0"/>
              <w:rPr>
                <w:rFonts w:hint="eastAsia"/>
                <w:color w:val="auto"/>
                <w:highlight w:val="none"/>
              </w:rPr>
            </w:pPr>
            <w:r>
              <w:rPr>
                <w:rFonts w:hint="eastAsia"/>
                <w:color w:val="auto"/>
                <w:highlight w:val="none"/>
                <w:lang w:val="en-US" w:eastAsia="zh-CN"/>
              </w:rPr>
              <w:t>个</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D5858">
            <w:pPr>
              <w:bidi w:val="0"/>
              <w:rPr>
                <w:rFonts w:hint="eastAsia"/>
                <w:color w:val="auto"/>
                <w:highlight w:val="none"/>
              </w:rPr>
            </w:pPr>
            <w:r>
              <w:rPr>
                <w:rFonts w:hint="eastAsia"/>
                <w:color w:val="auto"/>
                <w:highlight w:val="none"/>
                <w:lang w:val="en-US" w:eastAsia="zh-CN"/>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6B928">
            <w:pPr>
              <w:bidi w:val="0"/>
              <w:rPr>
                <w:rFonts w:hint="eastAsia"/>
                <w:color w:val="auto"/>
                <w:highlight w:val="none"/>
              </w:rPr>
            </w:pPr>
          </w:p>
        </w:tc>
      </w:tr>
      <w:tr w14:paraId="31940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AE77736">
            <w:pPr>
              <w:bidi w:val="0"/>
              <w:rPr>
                <w:rFonts w:hint="eastAsia"/>
                <w:color w:val="auto"/>
                <w:highlight w:val="none"/>
              </w:rPr>
            </w:pPr>
            <w:r>
              <w:rPr>
                <w:rFonts w:hint="eastAsia"/>
                <w:color w:val="auto"/>
                <w:highlight w:val="none"/>
                <w:lang w:val="en-US" w:eastAsia="zh-CN"/>
              </w:rPr>
              <w:t>3.3.3</w:t>
            </w:r>
          </w:p>
        </w:tc>
        <w:tc>
          <w:tcPr>
            <w:tcW w:w="43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235095">
            <w:pPr>
              <w:bidi w:val="0"/>
              <w:rPr>
                <w:rFonts w:hint="eastAsia"/>
                <w:color w:val="auto"/>
                <w:highlight w:val="none"/>
              </w:rPr>
            </w:pPr>
            <w:r>
              <w:rPr>
                <w:rFonts w:hint="eastAsia"/>
                <w:color w:val="auto"/>
                <w:highlight w:val="none"/>
                <w:lang w:val="en-US" w:eastAsia="zh-CN"/>
              </w:rPr>
              <w:t>橡胶伸缩节</w:t>
            </w:r>
          </w:p>
        </w:tc>
      </w:tr>
      <w:tr w14:paraId="29BFC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034830F">
            <w:pPr>
              <w:bidi w:val="0"/>
              <w:rPr>
                <w:rFonts w:hint="eastAsia"/>
                <w:color w:val="auto"/>
                <w:highlight w:val="none"/>
              </w:rPr>
            </w:pPr>
            <w:r>
              <w:rPr>
                <w:rFonts w:hint="eastAsia"/>
                <w:color w:val="auto"/>
                <w:highlight w:val="none"/>
                <w:lang w:val="en-US" w:eastAsia="zh-CN"/>
              </w:rPr>
              <w:t>3.3.3.1</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C5072">
            <w:pPr>
              <w:bidi w:val="0"/>
              <w:rPr>
                <w:rFonts w:hint="eastAsia"/>
                <w:color w:val="auto"/>
                <w:highlight w:val="none"/>
              </w:rPr>
            </w:pPr>
            <w:r>
              <w:rPr>
                <w:rFonts w:hint="eastAsia"/>
                <w:color w:val="auto"/>
                <w:highlight w:val="none"/>
                <w:lang w:val="en-US" w:eastAsia="zh-CN"/>
              </w:rPr>
              <w:t>φ250（橡胶伸缩节1.6Mpa、国标）</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222F6">
            <w:pPr>
              <w:bidi w:val="0"/>
              <w:rPr>
                <w:rFonts w:hint="eastAsia"/>
                <w:color w:val="auto"/>
                <w:highlight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F8D8C">
            <w:pPr>
              <w:bidi w:val="0"/>
              <w:rPr>
                <w:rFonts w:hint="eastAsia"/>
                <w:color w:val="auto"/>
                <w:highlight w:val="none"/>
              </w:rPr>
            </w:pPr>
            <w:r>
              <w:rPr>
                <w:rFonts w:hint="eastAsia"/>
                <w:color w:val="auto"/>
                <w:highlight w:val="none"/>
                <w:lang w:val="en-US" w:eastAsia="zh-CN"/>
              </w:rPr>
              <w:t>个</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55984">
            <w:pPr>
              <w:bidi w:val="0"/>
              <w:rPr>
                <w:rFonts w:hint="eastAsia"/>
                <w:color w:val="auto"/>
                <w:highlight w:val="none"/>
              </w:rPr>
            </w:pPr>
            <w:r>
              <w:rPr>
                <w:rFonts w:hint="eastAsia"/>
                <w:color w:val="auto"/>
                <w:highlight w:val="none"/>
                <w:lang w:val="en-US" w:eastAsia="zh-CN"/>
              </w:rPr>
              <w:t>11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15470">
            <w:pPr>
              <w:bidi w:val="0"/>
              <w:rPr>
                <w:rFonts w:hint="eastAsia"/>
                <w:color w:val="auto"/>
                <w:highlight w:val="none"/>
              </w:rPr>
            </w:pPr>
          </w:p>
        </w:tc>
      </w:tr>
      <w:tr w14:paraId="15086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58D5561">
            <w:pPr>
              <w:bidi w:val="0"/>
              <w:rPr>
                <w:rFonts w:hint="eastAsia"/>
                <w:color w:val="auto"/>
                <w:highlight w:val="none"/>
              </w:rPr>
            </w:pPr>
            <w:r>
              <w:rPr>
                <w:rFonts w:hint="eastAsia"/>
                <w:color w:val="auto"/>
                <w:highlight w:val="none"/>
                <w:lang w:val="en-US" w:eastAsia="zh-CN"/>
              </w:rPr>
              <w:t>3.3.4</w:t>
            </w:r>
          </w:p>
        </w:tc>
        <w:tc>
          <w:tcPr>
            <w:tcW w:w="43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ACEE48">
            <w:pPr>
              <w:bidi w:val="0"/>
              <w:rPr>
                <w:rFonts w:hint="eastAsia"/>
                <w:color w:val="auto"/>
                <w:highlight w:val="none"/>
              </w:rPr>
            </w:pPr>
            <w:r>
              <w:rPr>
                <w:rFonts w:hint="eastAsia"/>
                <w:color w:val="auto"/>
                <w:highlight w:val="none"/>
                <w:lang w:val="en-US" w:eastAsia="zh-CN"/>
              </w:rPr>
              <w:t>PE法兰</w:t>
            </w:r>
          </w:p>
        </w:tc>
      </w:tr>
      <w:tr w14:paraId="1D193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E8946E3">
            <w:pPr>
              <w:bidi w:val="0"/>
              <w:rPr>
                <w:rFonts w:hint="eastAsia"/>
                <w:color w:val="auto"/>
                <w:highlight w:val="none"/>
              </w:rPr>
            </w:pPr>
            <w:r>
              <w:rPr>
                <w:rFonts w:hint="eastAsia"/>
                <w:color w:val="auto"/>
                <w:highlight w:val="none"/>
                <w:lang w:val="en-US" w:eastAsia="zh-CN"/>
              </w:rPr>
              <w:t>3.3.4.1</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70A76">
            <w:pPr>
              <w:bidi w:val="0"/>
              <w:rPr>
                <w:rFonts w:hint="eastAsia"/>
                <w:color w:val="auto"/>
                <w:highlight w:val="none"/>
              </w:rPr>
            </w:pPr>
            <w:r>
              <w:rPr>
                <w:rFonts w:hint="eastAsia"/>
                <w:color w:val="auto"/>
                <w:highlight w:val="none"/>
                <w:lang w:val="en-US" w:eastAsia="zh-CN"/>
              </w:rPr>
              <w:t>φ250（PE法兰1.6Mpa、国标）</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ED410">
            <w:pPr>
              <w:bidi w:val="0"/>
              <w:rPr>
                <w:rFonts w:hint="eastAsia"/>
                <w:color w:val="auto"/>
                <w:highlight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C0201">
            <w:pPr>
              <w:bidi w:val="0"/>
              <w:rPr>
                <w:rFonts w:hint="eastAsia"/>
                <w:color w:val="auto"/>
                <w:highlight w:val="none"/>
              </w:rPr>
            </w:pPr>
            <w:r>
              <w:rPr>
                <w:rFonts w:hint="eastAsia"/>
                <w:color w:val="auto"/>
                <w:highlight w:val="none"/>
                <w:lang w:val="en-US" w:eastAsia="zh-CN"/>
              </w:rPr>
              <w:t>个</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16CC1">
            <w:pPr>
              <w:bidi w:val="0"/>
              <w:rPr>
                <w:rFonts w:hint="eastAsia"/>
                <w:color w:val="auto"/>
                <w:highlight w:val="none"/>
              </w:rPr>
            </w:pPr>
            <w:r>
              <w:rPr>
                <w:rFonts w:hint="eastAsia"/>
                <w:color w:val="auto"/>
                <w:highlight w:val="none"/>
                <w:lang w:val="en-US" w:eastAsia="zh-CN"/>
              </w:rPr>
              <w:t>18</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D4D75">
            <w:pPr>
              <w:bidi w:val="0"/>
              <w:rPr>
                <w:rFonts w:hint="eastAsia"/>
                <w:color w:val="auto"/>
                <w:highlight w:val="none"/>
              </w:rPr>
            </w:pPr>
          </w:p>
        </w:tc>
      </w:tr>
      <w:tr w14:paraId="71040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E38BF4F">
            <w:pPr>
              <w:bidi w:val="0"/>
              <w:rPr>
                <w:rFonts w:hint="eastAsia"/>
                <w:color w:val="auto"/>
                <w:highlight w:val="none"/>
              </w:rPr>
            </w:pPr>
            <w:r>
              <w:rPr>
                <w:rFonts w:hint="eastAsia"/>
                <w:color w:val="auto"/>
                <w:highlight w:val="none"/>
                <w:lang w:val="en-US" w:eastAsia="zh-CN"/>
              </w:rPr>
              <w:t>4</w:t>
            </w:r>
          </w:p>
        </w:tc>
        <w:tc>
          <w:tcPr>
            <w:tcW w:w="43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0A69EA">
            <w:pPr>
              <w:bidi w:val="0"/>
              <w:jc w:val="center"/>
              <w:rPr>
                <w:rFonts w:hint="eastAsia"/>
                <w:color w:val="auto"/>
                <w:highlight w:val="none"/>
              </w:rPr>
            </w:pPr>
            <w:r>
              <w:rPr>
                <w:rFonts w:hint="eastAsia"/>
                <w:color w:val="auto"/>
                <w:highlight w:val="none"/>
                <w:lang w:val="en-US" w:eastAsia="zh-CN"/>
              </w:rPr>
              <w:t>临时工程</w:t>
            </w:r>
          </w:p>
        </w:tc>
      </w:tr>
      <w:tr w14:paraId="06B76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D143785">
            <w:pPr>
              <w:bidi w:val="0"/>
              <w:rPr>
                <w:rFonts w:hint="eastAsia"/>
                <w:color w:val="auto"/>
                <w:highlight w:val="none"/>
              </w:rPr>
            </w:pPr>
            <w:r>
              <w:rPr>
                <w:rFonts w:hint="eastAsia"/>
                <w:color w:val="auto"/>
                <w:highlight w:val="none"/>
                <w:lang w:val="en-US" w:eastAsia="zh-CN"/>
              </w:rPr>
              <w:t>4.1</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19425">
            <w:pPr>
              <w:bidi w:val="0"/>
              <w:rPr>
                <w:rFonts w:hint="eastAsia"/>
                <w:color w:val="auto"/>
                <w:highlight w:val="none"/>
              </w:rPr>
            </w:pPr>
            <w:r>
              <w:rPr>
                <w:rFonts w:hint="eastAsia"/>
                <w:color w:val="auto"/>
                <w:highlight w:val="none"/>
                <w:lang w:val="en-US" w:eastAsia="zh-CN"/>
              </w:rPr>
              <w:t>临时工程（施工安全生产专项费、办工、生活及文化福利建筑费、其它临时工程费）</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FE87C">
            <w:pPr>
              <w:bidi w:val="0"/>
              <w:rPr>
                <w:rFonts w:hint="eastAsia"/>
                <w:color w:val="auto"/>
                <w:highlight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7DF1F">
            <w:pPr>
              <w:bidi w:val="0"/>
              <w:rPr>
                <w:rFonts w:hint="eastAsia"/>
                <w:color w:val="auto"/>
                <w:highlight w:val="none"/>
              </w:rPr>
            </w:pPr>
            <w:r>
              <w:rPr>
                <w:rFonts w:hint="eastAsia"/>
                <w:color w:val="auto"/>
                <w:highlight w:val="none"/>
                <w:lang w:val="en-US" w:eastAsia="zh-CN"/>
              </w:rPr>
              <w:t>项</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6E8A9">
            <w:pPr>
              <w:bidi w:val="0"/>
              <w:rPr>
                <w:rFonts w:hint="eastAsia"/>
                <w:color w:val="auto"/>
                <w:highlight w:val="none"/>
              </w:rPr>
            </w:pPr>
            <w:r>
              <w:rPr>
                <w:rFonts w:hint="eastAsia"/>
                <w:color w:val="auto"/>
                <w:highlight w:val="none"/>
                <w:lang w:val="en-US" w:eastAsia="zh-CN"/>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5AC5E">
            <w:pPr>
              <w:bidi w:val="0"/>
              <w:rPr>
                <w:rFonts w:hint="eastAsia"/>
                <w:color w:val="auto"/>
                <w:highlight w:val="none"/>
              </w:rPr>
            </w:pPr>
          </w:p>
        </w:tc>
      </w:tr>
      <w:tr w14:paraId="2E18A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643F6D0">
            <w:pPr>
              <w:bidi w:val="0"/>
              <w:rPr>
                <w:rFonts w:hint="eastAsia"/>
                <w:color w:val="auto"/>
                <w:highlight w:val="none"/>
              </w:rPr>
            </w:pPr>
            <w:r>
              <w:rPr>
                <w:rFonts w:hint="eastAsia"/>
                <w:color w:val="auto"/>
                <w:highlight w:val="none"/>
                <w:lang w:val="en-US" w:eastAsia="zh-CN"/>
              </w:rPr>
              <w:t>5</w:t>
            </w:r>
          </w:p>
        </w:tc>
        <w:tc>
          <w:tcPr>
            <w:tcW w:w="43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712D8E">
            <w:pPr>
              <w:bidi w:val="0"/>
              <w:jc w:val="center"/>
              <w:rPr>
                <w:rFonts w:hint="eastAsia"/>
                <w:color w:val="auto"/>
                <w:highlight w:val="none"/>
              </w:rPr>
            </w:pPr>
            <w:r>
              <w:rPr>
                <w:rFonts w:hint="eastAsia"/>
                <w:color w:val="auto"/>
                <w:highlight w:val="none"/>
                <w:lang w:val="en-US" w:eastAsia="zh-CN"/>
              </w:rPr>
              <w:t>环境保护费</w:t>
            </w:r>
          </w:p>
        </w:tc>
      </w:tr>
      <w:tr w14:paraId="7A28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33A86EA">
            <w:pPr>
              <w:bidi w:val="0"/>
              <w:rPr>
                <w:rFonts w:hint="eastAsia"/>
                <w:color w:val="auto"/>
                <w:highlight w:val="none"/>
              </w:rPr>
            </w:pPr>
            <w:r>
              <w:rPr>
                <w:rFonts w:hint="eastAsia"/>
                <w:color w:val="auto"/>
                <w:highlight w:val="none"/>
                <w:lang w:val="en-US" w:eastAsia="zh-CN"/>
              </w:rPr>
              <w:t>5.1</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B33A8">
            <w:pPr>
              <w:bidi w:val="0"/>
              <w:rPr>
                <w:rFonts w:hint="eastAsia"/>
                <w:color w:val="auto"/>
                <w:highlight w:val="none"/>
              </w:rPr>
            </w:pPr>
            <w:r>
              <w:rPr>
                <w:rFonts w:hint="eastAsia"/>
                <w:color w:val="auto"/>
                <w:highlight w:val="none"/>
                <w:lang w:val="en-US" w:eastAsia="zh-CN"/>
              </w:rPr>
              <w:t>环境保护费</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8E54B">
            <w:pPr>
              <w:bidi w:val="0"/>
              <w:rPr>
                <w:rFonts w:hint="eastAsia"/>
                <w:color w:val="auto"/>
                <w:highlight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55B7F">
            <w:pPr>
              <w:bidi w:val="0"/>
              <w:rPr>
                <w:rFonts w:hint="eastAsia"/>
                <w:color w:val="auto"/>
                <w:highlight w:val="none"/>
              </w:rPr>
            </w:pPr>
            <w:r>
              <w:rPr>
                <w:rFonts w:hint="eastAsia"/>
                <w:color w:val="auto"/>
                <w:highlight w:val="none"/>
                <w:lang w:val="en-US" w:eastAsia="zh-CN"/>
              </w:rPr>
              <w:t>项</w:t>
            </w:r>
          </w:p>
        </w:tc>
        <w:tc>
          <w:tcPr>
            <w:tcW w:w="7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EF7F8">
            <w:pPr>
              <w:bidi w:val="0"/>
              <w:rPr>
                <w:rFonts w:hint="eastAsia"/>
                <w:color w:val="auto"/>
                <w:highlight w:val="none"/>
              </w:rPr>
            </w:pPr>
            <w:r>
              <w:rPr>
                <w:rFonts w:hint="eastAsia"/>
                <w:color w:val="auto"/>
                <w:highlight w:val="none"/>
                <w:lang w:val="en-US" w:eastAsia="zh-CN"/>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0DAEC">
            <w:pPr>
              <w:bidi w:val="0"/>
              <w:rPr>
                <w:rFonts w:hint="eastAsia"/>
                <w:color w:val="auto"/>
                <w:highlight w:val="none"/>
              </w:rPr>
            </w:pPr>
          </w:p>
        </w:tc>
      </w:tr>
      <w:tr w14:paraId="66DF1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26350B4">
            <w:pPr>
              <w:bidi w:val="0"/>
              <w:rPr>
                <w:rFonts w:hint="eastAsia"/>
                <w:color w:val="auto"/>
                <w:highlight w:val="none"/>
              </w:rPr>
            </w:pPr>
            <w:r>
              <w:rPr>
                <w:rFonts w:hint="eastAsia"/>
                <w:color w:val="auto"/>
                <w:highlight w:val="none"/>
                <w:lang w:val="en-US" w:eastAsia="zh-CN"/>
              </w:rPr>
              <w:t>6</w:t>
            </w:r>
          </w:p>
        </w:tc>
        <w:tc>
          <w:tcPr>
            <w:tcW w:w="43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D8EEF4">
            <w:pPr>
              <w:bidi w:val="0"/>
              <w:jc w:val="center"/>
              <w:rPr>
                <w:rFonts w:hint="eastAsia"/>
                <w:color w:val="auto"/>
                <w:highlight w:val="none"/>
              </w:rPr>
            </w:pPr>
            <w:r>
              <w:rPr>
                <w:rFonts w:hint="eastAsia"/>
                <w:color w:val="auto"/>
                <w:highlight w:val="none"/>
                <w:lang w:val="en-US" w:eastAsia="zh-CN"/>
              </w:rPr>
              <w:t>水土保持费</w:t>
            </w:r>
          </w:p>
        </w:tc>
      </w:tr>
      <w:tr w14:paraId="54ABC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B5B92DE">
            <w:pPr>
              <w:bidi w:val="0"/>
              <w:rPr>
                <w:rFonts w:hint="eastAsia"/>
                <w:color w:val="auto"/>
                <w:highlight w:val="none"/>
              </w:rPr>
            </w:pPr>
            <w:r>
              <w:rPr>
                <w:rFonts w:hint="eastAsia"/>
                <w:color w:val="auto"/>
                <w:highlight w:val="none"/>
                <w:lang w:val="en-US" w:eastAsia="zh-CN"/>
              </w:rPr>
              <w:t>6.1</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2E440">
            <w:pPr>
              <w:bidi w:val="0"/>
              <w:rPr>
                <w:rFonts w:hint="eastAsia"/>
                <w:color w:val="auto"/>
                <w:highlight w:val="none"/>
              </w:rPr>
            </w:pPr>
            <w:r>
              <w:rPr>
                <w:rFonts w:hint="eastAsia"/>
                <w:color w:val="auto"/>
                <w:highlight w:val="none"/>
                <w:lang w:val="en-US" w:eastAsia="zh-CN"/>
              </w:rPr>
              <w:t>水土保持费</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4266C">
            <w:pPr>
              <w:bidi w:val="0"/>
              <w:rPr>
                <w:rFonts w:hint="eastAsia"/>
                <w:color w:val="auto"/>
                <w:highlight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9E149">
            <w:pPr>
              <w:bidi w:val="0"/>
              <w:rPr>
                <w:rFonts w:hint="eastAsia"/>
                <w:color w:val="auto"/>
                <w:highlight w:val="none"/>
              </w:rPr>
            </w:pPr>
            <w:r>
              <w:rPr>
                <w:rFonts w:hint="eastAsia"/>
                <w:color w:val="auto"/>
                <w:highlight w:val="none"/>
                <w:lang w:val="en-US" w:eastAsia="zh-CN"/>
              </w:rPr>
              <w:t>项</w:t>
            </w:r>
          </w:p>
        </w:tc>
        <w:tc>
          <w:tcPr>
            <w:tcW w:w="7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01F31">
            <w:pPr>
              <w:bidi w:val="0"/>
              <w:rPr>
                <w:rFonts w:hint="eastAsia"/>
                <w:color w:val="auto"/>
                <w:highlight w:val="none"/>
              </w:rPr>
            </w:pPr>
            <w:r>
              <w:rPr>
                <w:rFonts w:hint="eastAsia"/>
                <w:color w:val="auto"/>
                <w:highlight w:val="none"/>
                <w:lang w:val="en-US" w:eastAsia="zh-CN"/>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1F4CA">
            <w:pPr>
              <w:bidi w:val="0"/>
              <w:rPr>
                <w:rFonts w:hint="eastAsia"/>
                <w:color w:val="auto"/>
                <w:highlight w:val="none"/>
              </w:rPr>
            </w:pPr>
          </w:p>
        </w:tc>
      </w:tr>
    </w:tbl>
    <w:p w14:paraId="20A92799">
      <w:pPr>
        <w:pStyle w:val="4"/>
        <w:spacing w:line="360" w:lineRule="auto"/>
        <w:ind w:left="0" w:firstLine="0"/>
        <w:rPr>
          <w:rFonts w:hint="default" w:ascii="黑体" w:hAnsi="黑体" w:eastAsia="黑体" w:cs="黑体"/>
          <w:b/>
          <w:bCs/>
          <w:spacing w:val="8"/>
          <w:sz w:val="24"/>
          <w:szCs w:val="24"/>
          <w:lang w:val="en-US" w:eastAsia="zh-CN"/>
        </w:rPr>
      </w:pPr>
      <w:r>
        <w:rPr>
          <w:rFonts w:hint="eastAsia" w:ascii="黑体" w:hAnsi="黑体" w:eastAsia="黑体" w:cs="黑体"/>
          <w:b/>
          <w:bCs/>
          <w:spacing w:val="8"/>
          <w:sz w:val="24"/>
          <w:szCs w:val="24"/>
          <w:lang w:val="en-US" w:eastAsia="zh-CN"/>
        </w:rPr>
        <w:t>注：</w:t>
      </w:r>
      <w:r>
        <w:rPr>
          <w:rFonts w:hint="eastAsia" w:ascii="黑体" w:hAnsi="宋体" w:eastAsia="黑体" w:cs="黑体"/>
          <w:i w:val="0"/>
          <w:iCs w:val="0"/>
          <w:color w:val="auto"/>
          <w:sz w:val="28"/>
          <w:szCs w:val="28"/>
          <w:u w:val="none"/>
          <w:lang w:val="en-US" w:eastAsia="zh-CN"/>
        </w:rPr>
        <w:t>“★”为核心参数不允许出现负偏离，否则作投标无效处理</w:t>
      </w:r>
    </w:p>
    <w:p w14:paraId="3339D84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0" w:firstLineChars="200"/>
        <w:textAlignment w:val="baseline"/>
        <w:outlineLvl w:val="9"/>
        <w:rPr>
          <w:rFonts w:hint="eastAsia" w:ascii="黑体" w:hAnsi="黑体" w:eastAsia="黑体" w:cs="黑体"/>
          <w:sz w:val="28"/>
          <w:szCs w:val="28"/>
          <w:highlight w:val="none"/>
        </w:rPr>
      </w:pPr>
      <w:r>
        <w:rPr>
          <w:rFonts w:hint="eastAsia" w:ascii="黑体" w:hAnsi="黑体" w:eastAsia="黑体" w:cs="黑体"/>
          <w:b/>
          <w:bCs/>
          <w:spacing w:val="7"/>
          <w:sz w:val="28"/>
          <w:szCs w:val="28"/>
          <w:highlight w:val="none"/>
          <w:lang w:val="en-US" w:eastAsia="zh-CN"/>
        </w:rPr>
        <w:t>二</w:t>
      </w:r>
      <w:r>
        <w:rPr>
          <w:rFonts w:hint="eastAsia" w:ascii="黑体" w:hAnsi="黑体" w:eastAsia="黑体" w:cs="黑体"/>
          <w:b/>
          <w:bCs/>
          <w:spacing w:val="7"/>
          <w:sz w:val="28"/>
          <w:szCs w:val="28"/>
          <w:highlight w:val="none"/>
        </w:rPr>
        <w:t>、技术要求</w:t>
      </w:r>
    </w:p>
    <w:p w14:paraId="0187653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0" w:firstLineChars="200"/>
        <w:textAlignment w:val="baseline"/>
        <w:outlineLvl w:val="9"/>
        <w:rPr>
          <w:rFonts w:hint="eastAsia" w:ascii="黑体" w:hAnsi="黑体" w:eastAsia="黑体" w:cs="黑体"/>
          <w:sz w:val="28"/>
          <w:szCs w:val="28"/>
          <w:highlight w:val="none"/>
        </w:rPr>
      </w:pPr>
      <w:r>
        <w:rPr>
          <w:rFonts w:hint="eastAsia" w:ascii="黑体" w:hAnsi="黑体" w:eastAsia="黑体" w:cs="黑体"/>
          <w:b/>
          <w:bCs/>
          <w:spacing w:val="-3"/>
          <w:sz w:val="28"/>
          <w:szCs w:val="28"/>
          <w:highlight w:val="none"/>
        </w:rPr>
        <w:t>1、投标报价:</w:t>
      </w:r>
    </w:p>
    <w:p w14:paraId="572E588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jc w:val="both"/>
        <w:textAlignment w:val="baseline"/>
        <w:outlineLvl w:val="9"/>
        <w:rPr>
          <w:rFonts w:hint="eastAsia" w:ascii="黑体" w:hAnsi="黑体" w:eastAsia="黑体" w:cs="黑体"/>
          <w:sz w:val="28"/>
          <w:szCs w:val="28"/>
          <w:highlight w:val="none"/>
        </w:rPr>
      </w:pPr>
      <w:r>
        <w:rPr>
          <w:rFonts w:hint="eastAsia" w:ascii="黑体" w:hAnsi="黑体" w:eastAsia="黑体" w:cs="黑体"/>
          <w:spacing w:val="-3"/>
          <w:sz w:val="28"/>
          <w:szCs w:val="28"/>
          <w:highlight w:val="none"/>
        </w:rPr>
        <w:t>1.1本次报价为人民币报价，投标报价应包括：</w:t>
      </w:r>
      <w:r>
        <w:rPr>
          <w:rFonts w:hint="eastAsia" w:ascii="黑体" w:hAnsi="黑体" w:eastAsia="黑体" w:cs="黑体"/>
          <w:spacing w:val="-4"/>
          <w:sz w:val="28"/>
          <w:szCs w:val="28"/>
          <w:highlight w:val="none"/>
        </w:rPr>
        <w:t>货物本身价格、货物购置成本税、管理费、仓储、</w:t>
      </w:r>
      <w:r>
        <w:rPr>
          <w:rFonts w:hint="eastAsia" w:ascii="黑体" w:hAnsi="黑体" w:eastAsia="黑体" w:cs="黑体"/>
          <w:spacing w:val="-1"/>
          <w:sz w:val="28"/>
          <w:szCs w:val="28"/>
          <w:highlight w:val="none"/>
        </w:rPr>
        <w:t>运杂费、第三方检测机构产品质量检测费、装卸费、配送费、保险费、检验费、售后服务</w:t>
      </w:r>
      <w:r>
        <w:rPr>
          <w:rFonts w:hint="eastAsia" w:ascii="黑体" w:hAnsi="黑体" w:eastAsia="黑体" w:cs="黑体"/>
          <w:spacing w:val="-1"/>
          <w:sz w:val="28"/>
          <w:szCs w:val="28"/>
          <w:highlight w:val="none"/>
          <w:lang w:eastAsia="zh-CN"/>
        </w:rPr>
        <w:t>、</w:t>
      </w:r>
      <w:r>
        <w:rPr>
          <w:rFonts w:hint="eastAsia" w:ascii="黑体" w:hAnsi="黑体" w:eastAsia="黑体" w:cs="黑体"/>
          <w:spacing w:val="-1"/>
          <w:sz w:val="28"/>
          <w:szCs w:val="28"/>
          <w:highlight w:val="none"/>
          <w:lang w:val="en-US" w:eastAsia="zh-CN"/>
        </w:rPr>
        <w:t>3年的监测服务费</w:t>
      </w:r>
      <w:r>
        <w:rPr>
          <w:rFonts w:hint="eastAsia" w:ascii="黑体" w:hAnsi="黑体" w:eastAsia="黑体" w:cs="黑体"/>
          <w:spacing w:val="-2"/>
          <w:sz w:val="28"/>
          <w:szCs w:val="28"/>
          <w:highlight w:val="none"/>
        </w:rPr>
        <w:t>等一</w:t>
      </w:r>
      <w:r>
        <w:rPr>
          <w:rFonts w:hint="eastAsia" w:ascii="黑体" w:hAnsi="黑体" w:eastAsia="黑体" w:cs="黑体"/>
          <w:spacing w:val="-4"/>
          <w:sz w:val="28"/>
          <w:szCs w:val="28"/>
          <w:highlight w:val="none"/>
        </w:rPr>
        <w:t>切与本次项目相关的费用，投标报价包含本项目相关所有</w:t>
      </w:r>
      <w:r>
        <w:rPr>
          <w:rFonts w:hint="eastAsia" w:ascii="黑体" w:hAnsi="黑体" w:eastAsia="黑体" w:cs="黑体"/>
          <w:spacing w:val="-5"/>
          <w:sz w:val="28"/>
          <w:szCs w:val="28"/>
          <w:highlight w:val="none"/>
        </w:rPr>
        <w:t>费用，以供应商中标价签订本项目采购合同，</w:t>
      </w:r>
      <w:r>
        <w:rPr>
          <w:rFonts w:hint="eastAsia" w:ascii="黑体" w:hAnsi="黑体" w:eastAsia="黑体" w:cs="黑体"/>
          <w:spacing w:val="-1"/>
          <w:sz w:val="28"/>
          <w:szCs w:val="28"/>
          <w:highlight w:val="none"/>
        </w:rPr>
        <w:t>除签约价款采购方不再支付任何费用。</w:t>
      </w:r>
    </w:p>
    <w:p w14:paraId="1199969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outlineLvl w:val="9"/>
        <w:rPr>
          <w:rFonts w:hint="eastAsia" w:ascii="黑体" w:hAnsi="黑体" w:eastAsia="黑体" w:cs="黑体"/>
          <w:color w:val="auto"/>
          <w:sz w:val="28"/>
          <w:szCs w:val="28"/>
          <w:highlight w:val="none"/>
        </w:rPr>
      </w:pPr>
      <w:r>
        <w:rPr>
          <w:rFonts w:hint="eastAsia" w:ascii="黑体" w:hAnsi="黑体" w:eastAsia="黑体" w:cs="黑体"/>
          <w:spacing w:val="-2"/>
          <w:sz w:val="28"/>
          <w:szCs w:val="28"/>
          <w:highlight w:val="none"/>
        </w:rPr>
        <w:t>1.2如因货物运输、储存等原因造成货物堆积，产生的仓储、储</w:t>
      </w:r>
      <w:r>
        <w:rPr>
          <w:rFonts w:hint="eastAsia" w:ascii="黑体" w:hAnsi="黑体" w:eastAsia="黑体" w:cs="黑体"/>
          <w:color w:val="auto"/>
          <w:spacing w:val="-2"/>
          <w:sz w:val="28"/>
          <w:szCs w:val="28"/>
          <w:highlight w:val="none"/>
        </w:rPr>
        <w:t>存等费用。</w:t>
      </w:r>
    </w:p>
    <w:p w14:paraId="7EFD5E1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outlineLvl w:val="9"/>
        <w:rPr>
          <w:rFonts w:hint="eastAsia" w:ascii="黑体" w:hAnsi="黑体" w:eastAsia="黑体" w:cs="黑体"/>
          <w:color w:val="auto"/>
          <w:sz w:val="28"/>
          <w:szCs w:val="28"/>
          <w:highlight w:val="yellow"/>
        </w:rPr>
      </w:pPr>
      <w:r>
        <w:rPr>
          <w:rFonts w:hint="eastAsia" w:ascii="黑体" w:hAnsi="黑体" w:eastAsia="黑体" w:cs="黑体"/>
          <w:color w:val="auto"/>
          <w:spacing w:val="-1"/>
          <w:sz w:val="28"/>
          <w:szCs w:val="28"/>
          <w:highlight w:val="none"/>
        </w:rPr>
        <w:t>1.3外包装相关费用，供方应承担由于其包装或其防护措施不妥而引起货物锈蚀、损坏和丢失的任何损失的责任或费用。</w:t>
      </w:r>
    </w:p>
    <w:p w14:paraId="385186E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8" w:firstLineChars="200"/>
        <w:textAlignment w:val="baseline"/>
        <w:outlineLvl w:val="9"/>
        <w:rPr>
          <w:rFonts w:hint="eastAsia" w:ascii="黑体" w:hAnsi="黑体" w:eastAsia="黑体" w:cs="黑体"/>
          <w:color w:val="auto"/>
          <w:sz w:val="28"/>
          <w:szCs w:val="28"/>
          <w:highlight w:val="yellow"/>
        </w:rPr>
      </w:pPr>
      <w:r>
        <w:rPr>
          <w:rFonts w:hint="eastAsia" w:ascii="黑体" w:hAnsi="黑体" w:eastAsia="黑体" w:cs="黑体"/>
          <w:b/>
          <w:bCs/>
          <w:color w:val="auto"/>
          <w:spacing w:val="-1"/>
          <w:sz w:val="28"/>
          <w:szCs w:val="28"/>
          <w:highlight w:val="none"/>
        </w:rPr>
        <w:t>2、交付地点：</w:t>
      </w:r>
      <w:r>
        <w:rPr>
          <w:rFonts w:hint="eastAsia" w:ascii="黑体" w:hAnsi="黑体" w:eastAsia="黑体" w:cs="黑体"/>
          <w:color w:val="auto"/>
          <w:spacing w:val="-1"/>
          <w:sz w:val="28"/>
          <w:szCs w:val="28"/>
          <w:highlight w:val="none"/>
        </w:rPr>
        <w:t>采购人指定地点。</w:t>
      </w:r>
    </w:p>
    <w:p w14:paraId="74471CF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0" w:firstLineChars="200"/>
        <w:textAlignment w:val="baseline"/>
        <w:rPr>
          <w:rFonts w:hint="eastAsia" w:ascii="黑体" w:hAnsi="黑体" w:eastAsia="黑体" w:cs="黑体"/>
          <w:color w:val="auto"/>
          <w:sz w:val="28"/>
          <w:szCs w:val="28"/>
          <w:highlight w:val="none"/>
        </w:rPr>
      </w:pPr>
      <w:r>
        <w:rPr>
          <w:rFonts w:hint="eastAsia" w:ascii="黑体" w:hAnsi="黑体" w:eastAsia="黑体" w:cs="黑体"/>
          <w:b/>
          <w:bCs/>
          <w:color w:val="auto"/>
          <w:spacing w:val="-3"/>
          <w:sz w:val="28"/>
          <w:szCs w:val="28"/>
          <w:highlight w:val="none"/>
        </w:rPr>
        <w:t>3、</w:t>
      </w:r>
      <w:r>
        <w:rPr>
          <w:rFonts w:hint="eastAsia" w:ascii="黑体" w:hAnsi="黑体" w:eastAsia="黑体" w:cs="黑体"/>
          <w:b/>
          <w:bCs/>
          <w:color w:val="auto"/>
          <w:spacing w:val="-3"/>
          <w:sz w:val="28"/>
          <w:szCs w:val="28"/>
          <w:highlight w:val="none"/>
          <w:lang w:val="en-US" w:eastAsia="zh-CN"/>
        </w:rPr>
        <w:t>履约</w:t>
      </w:r>
      <w:r>
        <w:rPr>
          <w:rFonts w:hint="eastAsia" w:ascii="黑体" w:hAnsi="黑体" w:eastAsia="黑体" w:cs="黑体"/>
          <w:b/>
          <w:bCs/>
          <w:color w:val="auto"/>
          <w:spacing w:val="-3"/>
          <w:sz w:val="28"/>
          <w:szCs w:val="28"/>
          <w:highlight w:val="none"/>
        </w:rPr>
        <w:t>期限：</w:t>
      </w:r>
      <w:r>
        <w:rPr>
          <w:rFonts w:hint="eastAsia" w:ascii="黑体" w:hAnsi="黑体" w:eastAsia="黑体" w:cs="黑体"/>
          <w:color w:val="auto"/>
          <w:spacing w:val="-3"/>
          <w:sz w:val="28"/>
          <w:szCs w:val="28"/>
          <w:highlight w:val="none"/>
          <w:lang w:eastAsia="zh-CN"/>
        </w:rPr>
        <w:t>合同签订后</w:t>
      </w:r>
      <w:r>
        <w:rPr>
          <w:rFonts w:hint="eastAsia" w:ascii="黑体" w:hAnsi="黑体" w:eastAsia="黑体" w:cs="黑体"/>
          <w:color w:val="auto"/>
          <w:spacing w:val="-3"/>
          <w:sz w:val="28"/>
          <w:szCs w:val="28"/>
          <w:highlight w:val="none"/>
          <w:lang w:val="en-US" w:eastAsia="zh-CN"/>
        </w:rPr>
        <w:t>45</w:t>
      </w:r>
      <w:r>
        <w:rPr>
          <w:rFonts w:hint="eastAsia" w:ascii="黑体" w:hAnsi="黑体" w:eastAsia="黑体" w:cs="黑体"/>
          <w:color w:val="auto"/>
          <w:spacing w:val="-3"/>
          <w:sz w:val="28"/>
          <w:szCs w:val="28"/>
          <w:highlight w:val="none"/>
          <w:lang w:eastAsia="zh-CN"/>
        </w:rPr>
        <w:t>日内供货</w:t>
      </w:r>
      <w:r>
        <w:rPr>
          <w:rFonts w:hint="eastAsia" w:ascii="黑体" w:hAnsi="黑体" w:eastAsia="黑体" w:cs="黑体"/>
          <w:color w:val="auto"/>
          <w:spacing w:val="-3"/>
          <w:sz w:val="28"/>
          <w:szCs w:val="28"/>
          <w:highlight w:val="none"/>
          <w:lang w:val="en-US" w:eastAsia="zh-CN"/>
        </w:rPr>
        <w:t>安装</w:t>
      </w:r>
      <w:r>
        <w:rPr>
          <w:rFonts w:hint="eastAsia" w:ascii="黑体" w:hAnsi="黑体" w:eastAsia="黑体" w:cs="黑体"/>
          <w:color w:val="auto"/>
          <w:spacing w:val="-3"/>
          <w:sz w:val="28"/>
          <w:szCs w:val="28"/>
          <w:highlight w:val="none"/>
          <w:lang w:eastAsia="zh-CN"/>
        </w:rPr>
        <w:t>完成，</w:t>
      </w:r>
      <w:r>
        <w:rPr>
          <w:rFonts w:hint="eastAsia" w:ascii="黑体" w:hAnsi="黑体" w:eastAsia="黑体" w:cs="黑体"/>
          <w:color w:val="auto"/>
          <w:spacing w:val="-3"/>
          <w:sz w:val="28"/>
          <w:szCs w:val="28"/>
          <w:highlight w:val="none"/>
          <w:lang w:val="en-US" w:eastAsia="zh-CN"/>
        </w:rPr>
        <w:t>监测服务期3年</w:t>
      </w:r>
      <w:r>
        <w:rPr>
          <w:rFonts w:hint="eastAsia" w:ascii="黑体" w:hAnsi="黑体" w:eastAsia="黑体" w:cs="黑体"/>
          <w:color w:val="auto"/>
          <w:spacing w:val="-3"/>
          <w:sz w:val="28"/>
          <w:szCs w:val="28"/>
          <w:highlight w:val="none"/>
          <w:lang w:eastAsia="zh-CN"/>
        </w:rPr>
        <w:t>。</w:t>
      </w:r>
    </w:p>
    <w:p w14:paraId="2A793AE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2" w:firstLineChars="200"/>
        <w:textAlignment w:val="baseline"/>
        <w:outlineLvl w:val="9"/>
        <w:rPr>
          <w:rFonts w:hint="eastAsia" w:ascii="黑体" w:hAnsi="黑体" w:eastAsia="黑体" w:cs="黑体"/>
          <w:color w:val="auto"/>
          <w:sz w:val="28"/>
          <w:szCs w:val="28"/>
          <w:highlight w:val="none"/>
        </w:rPr>
      </w:pPr>
      <w:r>
        <w:rPr>
          <w:rFonts w:hint="eastAsia" w:ascii="黑体" w:hAnsi="黑体" w:eastAsia="黑体" w:cs="黑体"/>
          <w:b/>
          <w:bCs/>
          <w:color w:val="auto"/>
          <w:sz w:val="28"/>
          <w:szCs w:val="28"/>
          <w:highlight w:val="none"/>
        </w:rPr>
        <w:t>4、</w:t>
      </w:r>
      <w:r>
        <w:rPr>
          <w:rFonts w:hint="eastAsia" w:ascii="黑体" w:hAnsi="黑体" w:eastAsia="黑体" w:cs="黑体"/>
          <w:b/>
          <w:bCs/>
          <w:color w:val="auto"/>
          <w:sz w:val="28"/>
          <w:szCs w:val="28"/>
          <w:highlight w:val="none"/>
          <w:lang w:val="en-US" w:eastAsia="zh-CN"/>
        </w:rPr>
        <w:t>质保期</w:t>
      </w:r>
      <w:r>
        <w:rPr>
          <w:rFonts w:hint="eastAsia" w:ascii="黑体" w:hAnsi="黑体" w:eastAsia="黑体" w:cs="黑体"/>
          <w:b/>
          <w:bCs/>
          <w:color w:val="auto"/>
          <w:sz w:val="28"/>
          <w:szCs w:val="28"/>
          <w:highlight w:val="none"/>
        </w:rPr>
        <w:t>：</w:t>
      </w:r>
      <w:r>
        <w:rPr>
          <w:rFonts w:hint="eastAsia" w:ascii="黑体" w:hAnsi="黑体" w:eastAsia="黑体" w:cs="黑体"/>
          <w:b/>
          <w:bCs/>
          <w:color w:val="auto"/>
          <w:sz w:val="28"/>
          <w:szCs w:val="28"/>
          <w:highlight w:val="none"/>
          <w:lang w:val="en-US" w:eastAsia="zh-CN"/>
        </w:rPr>
        <w:t>1年</w:t>
      </w:r>
      <w:r>
        <w:rPr>
          <w:rFonts w:hint="eastAsia" w:ascii="黑体" w:hAnsi="黑体" w:eastAsia="黑体" w:cs="黑体"/>
          <w:b w:val="0"/>
          <w:bCs w:val="0"/>
          <w:color w:val="auto"/>
          <w:sz w:val="28"/>
          <w:szCs w:val="28"/>
          <w:highlight w:val="none"/>
          <w:lang w:eastAsia="zh-CN"/>
        </w:rPr>
        <w:t>。</w:t>
      </w:r>
    </w:p>
    <w:p w14:paraId="64230F68">
      <w:pPr>
        <w:spacing w:line="54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snapToGrid w:val="0"/>
          <w:color w:val="000000"/>
          <w:kern w:val="0"/>
          <w:sz w:val="28"/>
          <w:szCs w:val="28"/>
          <w:highlight w:val="none"/>
          <w:lang w:val="en-US" w:eastAsia="en-US" w:bidi="ar-SA"/>
        </w:rPr>
        <w:t>供应商必须建立清晰的、多层次的售后响应体系，并提供7 × 24小时技术支持热线</w:t>
      </w:r>
      <w:r>
        <w:rPr>
          <w:rFonts w:hint="eastAsia" w:ascii="黑体" w:hAnsi="黑体" w:cs="黑体"/>
          <w:snapToGrid w:val="0"/>
          <w:color w:val="000000"/>
          <w:kern w:val="0"/>
          <w:sz w:val="28"/>
          <w:szCs w:val="28"/>
          <w:highlight w:val="none"/>
          <w:lang w:val="en-US" w:eastAsia="zh-CN" w:bidi="ar-SA"/>
        </w:rPr>
        <w:t>，</w:t>
      </w:r>
      <w:r>
        <w:rPr>
          <w:rFonts w:hint="eastAsia" w:ascii="黑体" w:hAnsi="黑体" w:eastAsia="黑体" w:cs="黑体"/>
          <w:b/>
          <w:bCs/>
          <w:spacing w:val="-3"/>
          <w:sz w:val="28"/>
          <w:szCs w:val="28"/>
          <w:highlight w:val="none"/>
          <w:lang w:val="en-US" w:eastAsia="zh-CN"/>
        </w:rPr>
        <w:t>供应商应在响应文件中提供承诺</w:t>
      </w:r>
      <w:r>
        <w:rPr>
          <w:rFonts w:hint="eastAsia" w:ascii="黑体" w:hAnsi="黑体" w:cs="黑体"/>
          <w:b/>
          <w:bCs/>
          <w:spacing w:val="-3"/>
          <w:sz w:val="28"/>
          <w:szCs w:val="28"/>
          <w:highlight w:val="none"/>
          <w:lang w:val="en-US" w:eastAsia="zh-CN"/>
        </w:rPr>
        <w:t>书并注明服务电话</w:t>
      </w:r>
      <w:r>
        <w:rPr>
          <w:rFonts w:hint="eastAsia" w:ascii="黑体" w:hAnsi="黑体" w:eastAsia="黑体" w:cs="黑体"/>
          <w:b/>
          <w:bCs/>
          <w:spacing w:val="-3"/>
          <w:sz w:val="28"/>
          <w:szCs w:val="28"/>
          <w:highlight w:val="none"/>
          <w:lang w:val="en-US" w:eastAsia="zh-CN"/>
        </w:rPr>
        <w:t>。</w:t>
      </w:r>
    </w:p>
    <w:p w14:paraId="5472CC5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0" w:firstLineChars="200"/>
        <w:textAlignment w:val="baseline"/>
        <w:outlineLvl w:val="9"/>
        <w:rPr>
          <w:rFonts w:hint="eastAsia" w:ascii="黑体" w:hAnsi="黑体" w:eastAsia="黑体" w:cs="黑体"/>
          <w:color w:val="auto"/>
          <w:sz w:val="28"/>
          <w:szCs w:val="28"/>
          <w:highlight w:val="none"/>
        </w:rPr>
      </w:pPr>
      <w:r>
        <w:rPr>
          <w:rFonts w:hint="eastAsia" w:ascii="黑体" w:hAnsi="黑体" w:eastAsia="黑体" w:cs="黑体"/>
          <w:b/>
          <w:bCs/>
          <w:color w:val="auto"/>
          <w:spacing w:val="-3"/>
          <w:sz w:val="28"/>
          <w:szCs w:val="28"/>
          <w:highlight w:val="none"/>
        </w:rPr>
        <w:t>5、验收标准和方法</w:t>
      </w:r>
    </w:p>
    <w:p w14:paraId="3526D6A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outlineLvl w:val="9"/>
        <w:rPr>
          <w:rFonts w:hint="eastAsia" w:ascii="黑体" w:hAnsi="黑体" w:eastAsia="黑体" w:cs="黑体"/>
          <w:color w:val="auto"/>
          <w:sz w:val="28"/>
          <w:szCs w:val="28"/>
          <w:highlight w:val="none"/>
        </w:rPr>
      </w:pPr>
      <w:r>
        <w:rPr>
          <w:rFonts w:hint="eastAsia" w:ascii="黑体" w:hAnsi="黑体" w:eastAsia="黑体" w:cs="黑体"/>
          <w:color w:val="auto"/>
          <w:spacing w:val="-1"/>
          <w:sz w:val="28"/>
          <w:szCs w:val="28"/>
          <w:highlight w:val="none"/>
        </w:rPr>
        <w:t>5.1验收标准：按国家有关规定以及甲方招标文件的要求和技术指标、乙方的投标文件及承诺与本项目合同约定标准进行验收；甲乙双方如对质量要求和技术指标的约定标准有相互抵触或异议的事</w:t>
      </w:r>
      <w:r>
        <w:rPr>
          <w:rFonts w:hint="eastAsia" w:ascii="黑体" w:hAnsi="黑体" w:eastAsia="黑体" w:cs="黑体"/>
          <w:color w:val="auto"/>
          <w:spacing w:val="-2"/>
          <w:sz w:val="28"/>
          <w:szCs w:val="28"/>
          <w:highlight w:val="none"/>
        </w:rPr>
        <w:t>项，由甲方在招标与投标文件中按质量要求和技术指标比较优胜的原则确定该项的约定标准进行验收。</w:t>
      </w:r>
      <w:r>
        <w:rPr>
          <w:rFonts w:hint="eastAsia" w:ascii="黑体" w:hAnsi="黑体" w:eastAsia="黑体" w:cs="黑体"/>
          <w:color w:val="auto"/>
          <w:spacing w:val="-1"/>
          <w:sz w:val="28"/>
          <w:szCs w:val="28"/>
          <w:highlight w:val="none"/>
        </w:rPr>
        <w:t>所供产品必须具备产品合格证或产品检测报告等相关资料，配备专用工具（如使用过程需要安装须提</w:t>
      </w:r>
      <w:r>
        <w:rPr>
          <w:rFonts w:hint="eastAsia" w:ascii="黑体" w:hAnsi="黑体" w:eastAsia="黑体" w:cs="黑体"/>
          <w:color w:val="auto"/>
          <w:spacing w:val="1"/>
          <w:sz w:val="28"/>
          <w:szCs w:val="28"/>
          <w:highlight w:val="none"/>
        </w:rPr>
        <w:t>供相应工具）。</w:t>
      </w:r>
    </w:p>
    <w:p w14:paraId="7128353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outlineLvl w:val="9"/>
        <w:rPr>
          <w:rFonts w:hint="eastAsia" w:ascii="黑体" w:hAnsi="黑体" w:eastAsia="黑体" w:cs="黑体"/>
          <w:sz w:val="28"/>
          <w:szCs w:val="28"/>
          <w:highlight w:val="yellow"/>
        </w:rPr>
      </w:pPr>
      <w:r>
        <w:rPr>
          <w:rFonts w:hint="eastAsia" w:ascii="黑体" w:hAnsi="黑体" w:eastAsia="黑体" w:cs="黑体"/>
          <w:color w:val="auto"/>
          <w:spacing w:val="-2"/>
          <w:sz w:val="28"/>
          <w:szCs w:val="28"/>
          <w:highlight w:val="none"/>
        </w:rPr>
        <w:t>5.2组织履约验收：货物抵达交货地点后，买卖双方共同派员参加验收，如供方</w:t>
      </w:r>
      <w:r>
        <w:rPr>
          <w:rFonts w:hint="eastAsia" w:ascii="黑体" w:hAnsi="黑体" w:eastAsia="黑体" w:cs="黑体"/>
          <w:color w:val="auto"/>
          <w:spacing w:val="-3"/>
          <w:sz w:val="28"/>
          <w:szCs w:val="28"/>
          <w:highlight w:val="none"/>
        </w:rPr>
        <w:t>在接到买方通知</w:t>
      </w:r>
      <w:r>
        <w:rPr>
          <w:rFonts w:hint="eastAsia" w:ascii="黑体" w:hAnsi="黑体" w:eastAsia="黑体" w:cs="黑体"/>
          <w:color w:val="auto"/>
          <w:sz w:val="28"/>
          <w:szCs w:val="28"/>
          <w:highlight w:val="none"/>
        </w:rPr>
        <w:t>之日起三日内无法派员抵达现场，则视为同意买</w:t>
      </w:r>
      <w:r>
        <w:rPr>
          <w:rFonts w:hint="eastAsia" w:ascii="黑体" w:hAnsi="黑体" w:eastAsia="黑体" w:cs="黑体"/>
          <w:color w:val="auto"/>
          <w:spacing w:val="-1"/>
          <w:sz w:val="28"/>
          <w:szCs w:val="28"/>
          <w:highlight w:val="none"/>
        </w:rPr>
        <w:t>方自行验收的结果（含</w:t>
      </w:r>
      <w:r>
        <w:rPr>
          <w:rFonts w:hint="eastAsia" w:ascii="黑体" w:hAnsi="黑体" w:eastAsia="黑体" w:cs="黑体"/>
          <w:spacing w:val="-1"/>
          <w:sz w:val="28"/>
          <w:szCs w:val="28"/>
          <w:highlight w:val="none"/>
        </w:rPr>
        <w:t>装卸费</w:t>
      </w:r>
      <w:r>
        <w:rPr>
          <w:rFonts w:hint="eastAsia" w:ascii="黑体" w:hAnsi="黑体" w:eastAsia="黑体" w:cs="黑体"/>
          <w:spacing w:val="-11"/>
          <w:sz w:val="28"/>
          <w:szCs w:val="28"/>
          <w:highlight w:val="none"/>
        </w:rPr>
        <w:t>），</w:t>
      </w:r>
      <w:r>
        <w:rPr>
          <w:rFonts w:hint="eastAsia" w:ascii="黑体" w:hAnsi="黑体" w:eastAsia="黑体" w:cs="黑体"/>
          <w:spacing w:val="-1"/>
          <w:sz w:val="28"/>
          <w:szCs w:val="28"/>
          <w:highlight w:val="none"/>
        </w:rPr>
        <w:t>验收过程中产生的相关费用由中标人承担。</w:t>
      </w:r>
    </w:p>
    <w:p w14:paraId="71EE66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outlineLvl w:val="9"/>
        <w:rPr>
          <w:rFonts w:hint="eastAsia" w:ascii="黑体" w:hAnsi="黑体" w:eastAsia="黑体" w:cs="黑体"/>
          <w:sz w:val="28"/>
          <w:szCs w:val="28"/>
          <w:highlight w:val="none"/>
        </w:rPr>
      </w:pPr>
      <w:r>
        <w:rPr>
          <w:rFonts w:hint="eastAsia" w:ascii="黑体" w:hAnsi="黑体" w:eastAsia="黑体" w:cs="黑体"/>
          <w:spacing w:val="-2"/>
          <w:sz w:val="28"/>
          <w:szCs w:val="28"/>
          <w:highlight w:val="none"/>
        </w:rPr>
        <w:t>5.3验收方式：由采购人、实际使用人等组成不少于三人的单数验收小组，并出具验收意见作为</w:t>
      </w:r>
      <w:r>
        <w:rPr>
          <w:rFonts w:hint="eastAsia" w:ascii="黑体" w:hAnsi="黑体" w:eastAsia="黑体" w:cs="黑体"/>
          <w:sz w:val="28"/>
          <w:szCs w:val="28"/>
          <w:highlight w:val="none"/>
        </w:rPr>
        <w:t>验收书的参考资料；</w:t>
      </w:r>
    </w:p>
    <w:p w14:paraId="4C44F37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8" w:firstLineChars="200"/>
        <w:jc w:val="both"/>
        <w:textAlignment w:val="baseline"/>
        <w:outlineLvl w:val="9"/>
        <w:rPr>
          <w:rFonts w:hint="eastAsia" w:ascii="黑体" w:hAnsi="黑体" w:eastAsia="黑体" w:cs="黑体"/>
          <w:sz w:val="28"/>
          <w:szCs w:val="28"/>
          <w:highlight w:val="none"/>
        </w:rPr>
      </w:pPr>
      <w:r>
        <w:rPr>
          <w:rFonts w:hint="eastAsia" w:ascii="黑体" w:hAnsi="黑体" w:eastAsia="黑体" w:cs="黑体"/>
          <w:b/>
          <w:bCs/>
          <w:spacing w:val="-1"/>
          <w:sz w:val="28"/>
          <w:szCs w:val="28"/>
          <w:highlight w:val="none"/>
        </w:rPr>
        <w:t>6、付款方式：具体以签订合同为准</w:t>
      </w:r>
    </w:p>
    <w:p w14:paraId="11B3182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6" w:firstLineChars="200"/>
        <w:jc w:val="both"/>
        <w:textAlignment w:val="baseline"/>
        <w:outlineLvl w:val="9"/>
        <w:rPr>
          <w:rFonts w:hint="eastAsia" w:ascii="黑体" w:hAnsi="黑体" w:eastAsia="黑体" w:cs="黑体"/>
          <w:color w:val="auto"/>
          <w:sz w:val="28"/>
          <w:szCs w:val="28"/>
          <w:highlight w:val="none"/>
        </w:rPr>
      </w:pPr>
      <w:r>
        <w:rPr>
          <w:rFonts w:hint="eastAsia" w:ascii="黑体" w:hAnsi="黑体" w:eastAsia="黑体" w:cs="黑体"/>
          <w:b/>
          <w:bCs/>
          <w:spacing w:val="-4"/>
          <w:sz w:val="28"/>
          <w:szCs w:val="28"/>
          <w:highlight w:val="none"/>
        </w:rPr>
        <w:t>7、签订合同：</w:t>
      </w:r>
      <w:r>
        <w:rPr>
          <w:rFonts w:hint="eastAsia" w:ascii="黑体" w:hAnsi="黑体" w:eastAsia="黑体" w:cs="黑体"/>
          <w:spacing w:val="-4"/>
          <w:sz w:val="28"/>
          <w:szCs w:val="28"/>
          <w:highlight w:val="none"/>
        </w:rPr>
        <w:t>在中标通知书发出之日起30日内签订政府采购合同，若第一中标人拒绝签订政府</w:t>
      </w:r>
      <w:r>
        <w:rPr>
          <w:rFonts w:hint="eastAsia" w:ascii="黑体" w:hAnsi="黑体" w:eastAsia="黑体" w:cs="黑体"/>
          <w:spacing w:val="-1"/>
          <w:sz w:val="28"/>
          <w:szCs w:val="28"/>
          <w:highlight w:val="none"/>
        </w:rPr>
        <w:t>采购合同，将取消中标资格，应当承担相应的法律责任。采购人可以按照评审报告推荐的中标候选人名单排序，确定下一候选人为中标人，也可以重新开展政</w:t>
      </w:r>
      <w:r>
        <w:rPr>
          <w:rFonts w:hint="eastAsia" w:ascii="黑体" w:hAnsi="黑体" w:eastAsia="黑体" w:cs="黑体"/>
          <w:spacing w:val="-2"/>
          <w:sz w:val="28"/>
          <w:szCs w:val="28"/>
          <w:highlight w:val="none"/>
        </w:rPr>
        <w:t>府采购活</w:t>
      </w:r>
      <w:r>
        <w:rPr>
          <w:rFonts w:hint="eastAsia" w:ascii="黑体" w:hAnsi="黑体" w:eastAsia="黑体" w:cs="黑体"/>
          <w:color w:val="auto"/>
          <w:spacing w:val="-2"/>
          <w:sz w:val="28"/>
          <w:szCs w:val="28"/>
          <w:highlight w:val="none"/>
        </w:rPr>
        <w:t>动。</w:t>
      </w:r>
    </w:p>
    <w:p w14:paraId="3160401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0" w:firstLineChars="200"/>
        <w:textAlignment w:val="baseline"/>
        <w:outlineLvl w:val="9"/>
        <w:rPr>
          <w:rFonts w:hint="eastAsia" w:ascii="黑体" w:hAnsi="黑体" w:eastAsia="黑体" w:cs="黑体"/>
          <w:sz w:val="28"/>
          <w:szCs w:val="28"/>
          <w:highlight w:val="none"/>
        </w:rPr>
      </w:pPr>
      <w:r>
        <w:rPr>
          <w:rFonts w:hint="eastAsia" w:ascii="黑体" w:hAnsi="黑体" w:eastAsia="黑体" w:cs="黑体"/>
          <w:b/>
          <w:bCs/>
          <w:spacing w:val="7"/>
          <w:sz w:val="28"/>
          <w:szCs w:val="28"/>
          <w:highlight w:val="none"/>
          <w:lang w:val="en-US" w:eastAsia="zh-CN"/>
        </w:rPr>
        <w:t>六</w:t>
      </w:r>
      <w:r>
        <w:rPr>
          <w:rFonts w:hint="eastAsia" w:ascii="黑体" w:hAnsi="黑体" w:eastAsia="黑体" w:cs="黑体"/>
          <w:b/>
          <w:bCs/>
          <w:spacing w:val="7"/>
          <w:sz w:val="28"/>
          <w:szCs w:val="28"/>
          <w:highlight w:val="none"/>
        </w:rPr>
        <w:t>、其他要求</w:t>
      </w:r>
    </w:p>
    <w:p w14:paraId="61AC116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0" w:firstLineChars="200"/>
        <w:textAlignment w:val="baseline"/>
        <w:outlineLvl w:val="9"/>
        <w:rPr>
          <w:rFonts w:hint="eastAsia" w:ascii="黑体" w:hAnsi="黑体" w:eastAsia="黑体" w:cs="黑体"/>
          <w:sz w:val="28"/>
          <w:szCs w:val="28"/>
          <w:highlight w:val="none"/>
        </w:rPr>
      </w:pPr>
      <w:r>
        <w:rPr>
          <w:rFonts w:hint="eastAsia" w:ascii="黑体" w:hAnsi="黑体" w:eastAsia="黑体" w:cs="黑体"/>
          <w:b/>
          <w:bCs/>
          <w:spacing w:val="-3"/>
          <w:sz w:val="28"/>
          <w:szCs w:val="28"/>
          <w:highlight w:val="none"/>
        </w:rPr>
        <w:t>1、</w:t>
      </w:r>
      <w:r>
        <w:rPr>
          <w:rFonts w:hint="eastAsia" w:ascii="黑体" w:hAnsi="黑体" w:eastAsia="黑体" w:cs="黑体"/>
          <w:b/>
          <w:bCs/>
          <w:spacing w:val="-2"/>
          <w:sz w:val="28"/>
          <w:szCs w:val="28"/>
          <w:highlight w:val="none"/>
        </w:rPr>
        <w:t>产品专利</w:t>
      </w:r>
    </w:p>
    <w:p w14:paraId="60F9529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outlineLvl w:val="9"/>
        <w:rPr>
          <w:rFonts w:hint="eastAsia" w:ascii="黑体" w:hAnsi="黑体" w:eastAsia="黑体" w:cs="黑体"/>
          <w:sz w:val="28"/>
          <w:szCs w:val="28"/>
          <w:highlight w:val="yellow"/>
          <w:lang w:eastAsia="zh-CN"/>
        </w:rPr>
        <w:sectPr>
          <w:footerReference r:id="rId40" w:type="default"/>
          <w:pgSz w:w="11906" w:h="16839"/>
          <w:pgMar w:top="1440" w:right="1800" w:bottom="1440" w:left="1800" w:header="0" w:footer="908" w:gutter="0"/>
          <w:pgNumType w:fmt="decimal"/>
          <w:cols w:space="720" w:num="1"/>
        </w:sectPr>
      </w:pPr>
      <w:r>
        <w:rPr>
          <w:rFonts w:hint="eastAsia" w:ascii="黑体" w:hAnsi="黑体" w:eastAsia="黑体" w:cs="黑体"/>
          <w:spacing w:val="-1"/>
          <w:sz w:val="28"/>
          <w:szCs w:val="28"/>
          <w:highlight w:val="none"/>
        </w:rPr>
        <w:t>中标方保证合同项下提供的货物不侵犯任何第三方的专</w:t>
      </w:r>
      <w:r>
        <w:rPr>
          <w:rFonts w:hint="eastAsia" w:ascii="黑体" w:hAnsi="黑体" w:eastAsia="黑体" w:cs="黑体"/>
          <w:spacing w:val="-2"/>
          <w:sz w:val="28"/>
          <w:szCs w:val="28"/>
          <w:highlight w:val="none"/>
        </w:rPr>
        <w:t>利或商标或版权。否则，中标人须承担对</w:t>
      </w:r>
      <w:r>
        <w:rPr>
          <w:rFonts w:hint="eastAsia" w:ascii="黑体" w:hAnsi="黑体" w:eastAsia="黑体" w:cs="黑体"/>
          <w:sz w:val="28"/>
          <w:szCs w:val="28"/>
          <w:highlight w:val="none"/>
        </w:rPr>
        <w:t>第三方的专利或版权的侵权责任并承担因此而发生的所有</w:t>
      </w:r>
      <w:r>
        <w:rPr>
          <w:rFonts w:hint="eastAsia" w:ascii="黑体" w:hAnsi="黑体" w:eastAsia="黑体" w:cs="黑体"/>
          <w:spacing w:val="-1"/>
          <w:sz w:val="28"/>
          <w:szCs w:val="28"/>
          <w:highlight w:val="none"/>
        </w:rPr>
        <w:t>费用</w:t>
      </w:r>
      <w:r>
        <w:rPr>
          <w:rFonts w:hint="eastAsia" w:ascii="黑体" w:hAnsi="黑体" w:eastAsia="黑体" w:cs="黑体"/>
          <w:spacing w:val="-1"/>
          <w:sz w:val="28"/>
          <w:szCs w:val="28"/>
          <w:highlight w:val="none"/>
          <w:lang w:eastAsia="zh-CN"/>
        </w:rPr>
        <w:t>，</w:t>
      </w:r>
      <w:r>
        <w:rPr>
          <w:rFonts w:hint="eastAsia" w:ascii="黑体" w:hAnsi="黑体" w:eastAsia="黑体" w:cs="黑体"/>
          <w:b/>
          <w:bCs/>
          <w:spacing w:val="-2"/>
          <w:sz w:val="28"/>
          <w:szCs w:val="28"/>
          <w:highlight w:val="none"/>
        </w:rPr>
        <w:t>提供承诺</w:t>
      </w:r>
      <w:r>
        <w:rPr>
          <w:rFonts w:hint="eastAsia" w:ascii="黑体" w:hAnsi="黑体" w:eastAsia="黑体" w:cs="黑体"/>
          <w:b/>
          <w:bCs/>
          <w:spacing w:val="-2"/>
          <w:sz w:val="28"/>
          <w:szCs w:val="28"/>
          <w:highlight w:val="none"/>
          <w:lang w:val="en-US" w:eastAsia="zh-CN"/>
        </w:rPr>
        <w:t>书</w:t>
      </w:r>
      <w:r>
        <w:rPr>
          <w:rFonts w:hint="eastAsia" w:ascii="黑体" w:hAnsi="黑体" w:eastAsia="黑体" w:cs="黑体"/>
          <w:spacing w:val="-2"/>
          <w:sz w:val="28"/>
          <w:szCs w:val="28"/>
          <w:highlight w:val="none"/>
          <w:lang w:eastAsia="zh-CN"/>
        </w:rPr>
        <w:t>。</w:t>
      </w:r>
    </w:p>
    <w:p w14:paraId="5B097B9D">
      <w:pPr>
        <w:pStyle w:val="4"/>
        <w:spacing w:before="133" w:line="360" w:lineRule="auto"/>
        <w:jc w:val="center"/>
        <w:outlineLvl w:val="0"/>
        <w:rPr>
          <w:rFonts w:hint="eastAsia" w:ascii="黑体" w:hAnsi="黑体" w:eastAsia="黑体" w:cs="黑体"/>
          <w:sz w:val="44"/>
          <w:szCs w:val="44"/>
        </w:rPr>
      </w:pPr>
      <w:bookmarkStart w:id="40" w:name="bookmark17"/>
      <w:bookmarkEnd w:id="40"/>
      <w:bookmarkStart w:id="41" w:name="_Toc21061"/>
      <w:r>
        <w:rPr>
          <w:rFonts w:hint="eastAsia" w:ascii="黑体" w:hAnsi="黑体" w:eastAsia="黑体" w:cs="黑体"/>
          <w:b/>
          <w:bCs/>
          <w:spacing w:val="8"/>
          <w:sz w:val="44"/>
          <w:szCs w:val="44"/>
        </w:rPr>
        <w:t>第6章</w:t>
      </w:r>
      <w:r>
        <w:rPr>
          <w:rFonts w:hint="eastAsia" w:ascii="黑体" w:hAnsi="黑体" w:eastAsia="黑体" w:cs="黑体"/>
          <w:b/>
          <w:bCs/>
          <w:spacing w:val="8"/>
          <w:sz w:val="44"/>
          <w:szCs w:val="44"/>
          <w:lang w:val="en-US" w:eastAsia="zh-CN"/>
        </w:rPr>
        <w:t xml:space="preserve"> </w:t>
      </w:r>
      <w:r>
        <w:rPr>
          <w:rFonts w:hint="eastAsia" w:ascii="黑体" w:hAnsi="黑体" w:eastAsia="黑体" w:cs="黑体"/>
          <w:b/>
          <w:bCs/>
          <w:spacing w:val="8"/>
          <w:sz w:val="44"/>
          <w:szCs w:val="44"/>
        </w:rPr>
        <w:t>评标方法和标准</w:t>
      </w:r>
      <w:bookmarkEnd w:id="41"/>
    </w:p>
    <w:p w14:paraId="5D565E1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8" w:firstLineChars="200"/>
        <w:textAlignment w:val="baseline"/>
        <w:rPr>
          <w:rFonts w:hint="eastAsia" w:ascii="黑体" w:hAnsi="黑体" w:eastAsia="黑体" w:cs="黑体"/>
          <w:sz w:val="28"/>
          <w:szCs w:val="28"/>
        </w:rPr>
      </w:pPr>
      <w:r>
        <w:rPr>
          <w:rFonts w:hint="eastAsia" w:ascii="黑体" w:hAnsi="黑体" w:eastAsia="黑体" w:cs="黑体"/>
          <w:b/>
          <w:bCs/>
          <w:spacing w:val="-1"/>
          <w:sz w:val="28"/>
          <w:szCs w:val="28"/>
          <w:u w:val="single" w:color="auto"/>
        </w:rPr>
        <w:t>本次评标采用综合评分法，即评委会在符合有效投标范畴且最大限度地满足招标文件实质</w:t>
      </w:r>
      <w:r>
        <w:rPr>
          <w:rFonts w:hint="eastAsia" w:ascii="黑体" w:hAnsi="黑体" w:eastAsia="黑体" w:cs="黑体"/>
          <w:b/>
          <w:bCs/>
          <w:spacing w:val="-2"/>
          <w:sz w:val="28"/>
          <w:szCs w:val="28"/>
          <w:u w:val="single" w:color="auto"/>
        </w:rPr>
        <w:t>性要求</w:t>
      </w:r>
      <w:r>
        <w:rPr>
          <w:rFonts w:hint="eastAsia" w:ascii="黑体" w:hAnsi="黑体" w:eastAsia="黑体" w:cs="黑体"/>
          <w:b/>
          <w:bCs/>
          <w:spacing w:val="-1"/>
          <w:sz w:val="28"/>
          <w:szCs w:val="28"/>
          <w:u w:val="single" w:color="auto"/>
        </w:rPr>
        <w:t>前提下，对投标人的价格、技术、商务三部分进行综合评审和独立评分。</w:t>
      </w:r>
    </w:p>
    <w:p w14:paraId="7CCB5D13">
      <w:pPr>
        <w:pStyle w:val="4"/>
        <w:keepNext w:val="0"/>
        <w:keepLines w:val="0"/>
        <w:pageBreakBefore w:val="0"/>
        <w:widowControl/>
        <w:numPr>
          <w:ilvl w:val="0"/>
          <w:numId w:val="7"/>
        </w:numPr>
        <w:kinsoku w:val="0"/>
        <w:wordWrap/>
        <w:overflowPunct/>
        <w:topLinePunct w:val="0"/>
        <w:autoSpaceDE w:val="0"/>
        <w:autoSpaceDN w:val="0"/>
        <w:bidi w:val="0"/>
        <w:adjustRightInd w:val="0"/>
        <w:snapToGrid w:val="0"/>
        <w:spacing w:line="360" w:lineRule="auto"/>
        <w:ind w:left="0" w:right="0" w:firstLine="564" w:firstLineChars="200"/>
        <w:jc w:val="both"/>
        <w:textAlignment w:val="baseline"/>
        <w:rPr>
          <w:rFonts w:hint="eastAsia" w:ascii="黑体" w:hAnsi="黑体" w:eastAsia="黑体" w:cs="黑体"/>
          <w:spacing w:val="-1"/>
          <w:sz w:val="28"/>
          <w:szCs w:val="28"/>
        </w:rPr>
      </w:pPr>
      <w:r>
        <w:rPr>
          <w:rFonts w:hint="eastAsia" w:ascii="黑体" w:hAnsi="黑体" w:eastAsia="黑体" w:cs="黑体"/>
          <w:spacing w:val="1"/>
          <w:sz w:val="28"/>
          <w:szCs w:val="28"/>
        </w:rPr>
        <w:t>本项目根据《政府采购促进中小企业发展管理办法》（财库[2020]46号）、关</w:t>
      </w:r>
      <w:r>
        <w:rPr>
          <w:rFonts w:hint="eastAsia" w:ascii="黑体" w:hAnsi="黑体" w:eastAsia="黑体" w:cs="黑体"/>
          <w:sz w:val="28"/>
          <w:szCs w:val="28"/>
        </w:rPr>
        <w:t>于进一步加大</w:t>
      </w:r>
      <w:r>
        <w:rPr>
          <w:rFonts w:hint="eastAsia" w:ascii="黑体" w:hAnsi="黑体" w:eastAsia="黑体" w:cs="黑体"/>
          <w:spacing w:val="-2"/>
          <w:sz w:val="28"/>
          <w:szCs w:val="28"/>
        </w:rPr>
        <w:t>政府采购支持中小企业力度的通知财库〔2022</w:t>
      </w:r>
      <w:r>
        <w:rPr>
          <w:rFonts w:hint="eastAsia" w:ascii="黑体" w:hAnsi="黑体" w:eastAsia="黑体" w:cs="黑体"/>
          <w:spacing w:val="-3"/>
          <w:sz w:val="28"/>
          <w:szCs w:val="28"/>
        </w:rPr>
        <w:t>〕19号，《财政部司法部关于政府采购支持监狱企业</w:t>
      </w:r>
      <w:r>
        <w:rPr>
          <w:rFonts w:hint="eastAsia" w:ascii="黑体" w:hAnsi="黑体" w:eastAsia="黑体" w:cs="黑体"/>
          <w:spacing w:val="-2"/>
          <w:sz w:val="28"/>
          <w:szCs w:val="28"/>
        </w:rPr>
        <w:t>发展有关问题的通知》（财库〔2014〕68号）和《三部门联合发布关于促进残疾人就业政府采购政</w:t>
      </w:r>
      <w:r>
        <w:rPr>
          <w:rFonts w:hint="eastAsia" w:ascii="黑体" w:hAnsi="黑体" w:eastAsia="黑体" w:cs="黑体"/>
          <w:spacing w:val="-1"/>
          <w:sz w:val="28"/>
          <w:szCs w:val="28"/>
        </w:rPr>
        <w:t>策的通知》（财库〔2017〕141号）的规定，对满足价格扣除条件且在投标文件</w:t>
      </w:r>
      <w:r>
        <w:rPr>
          <w:rFonts w:hint="eastAsia" w:ascii="黑体" w:hAnsi="黑体" w:eastAsia="黑体" w:cs="黑体"/>
          <w:spacing w:val="-2"/>
          <w:sz w:val="28"/>
          <w:szCs w:val="28"/>
        </w:rPr>
        <w:t>中提交了《中小企</w:t>
      </w:r>
      <w:r>
        <w:rPr>
          <w:rFonts w:hint="eastAsia" w:ascii="黑体" w:hAnsi="黑体" w:eastAsia="黑体" w:cs="黑体"/>
          <w:spacing w:val="-1"/>
          <w:sz w:val="28"/>
          <w:szCs w:val="28"/>
        </w:rPr>
        <w:t>业声明函》或省级以上监狱管理局、戒毒管理局（含新疆生产建设兵团）出具的属于监狱企业的证明</w:t>
      </w:r>
      <w:r>
        <w:rPr>
          <w:rFonts w:hint="eastAsia" w:ascii="黑体" w:hAnsi="黑体" w:eastAsia="黑体" w:cs="黑体"/>
          <w:spacing w:val="2"/>
          <w:sz w:val="28"/>
          <w:szCs w:val="28"/>
        </w:rPr>
        <w:t>文件的投标人，其投标报价扣除</w:t>
      </w:r>
      <w:r>
        <w:rPr>
          <w:rFonts w:hint="eastAsia" w:ascii="黑体" w:hAnsi="黑体" w:eastAsia="黑体" w:cs="黑体"/>
          <w:spacing w:val="2"/>
          <w:sz w:val="28"/>
          <w:szCs w:val="28"/>
          <w:u w:val="single" w:color="auto"/>
          <w:lang w:val="en-US" w:eastAsia="zh-CN"/>
        </w:rPr>
        <w:t>/%</w:t>
      </w:r>
      <w:r>
        <w:rPr>
          <w:rFonts w:hint="eastAsia" w:ascii="黑体" w:hAnsi="黑体" w:eastAsia="黑体" w:cs="黑体"/>
          <w:spacing w:val="2"/>
          <w:sz w:val="28"/>
          <w:szCs w:val="28"/>
        </w:rPr>
        <w:t>后参与评审。对于同时属于小微企业、监狱企业或残疾人</w:t>
      </w:r>
      <w:r>
        <w:rPr>
          <w:rFonts w:hint="eastAsia" w:ascii="黑体" w:hAnsi="黑体" w:eastAsia="黑体" w:cs="黑体"/>
          <w:spacing w:val="1"/>
          <w:sz w:val="28"/>
          <w:szCs w:val="28"/>
        </w:rPr>
        <w:t>福利</w:t>
      </w:r>
      <w:r>
        <w:rPr>
          <w:rFonts w:hint="eastAsia" w:ascii="黑体" w:hAnsi="黑体" w:eastAsia="黑体" w:cs="黑体"/>
          <w:spacing w:val="-1"/>
          <w:sz w:val="28"/>
          <w:szCs w:val="28"/>
        </w:rPr>
        <w:t>性单位的，不重复进行投标报价扣除。</w:t>
      </w:r>
    </w:p>
    <w:p w14:paraId="57785993">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846" w:firstLineChars="300"/>
        <w:jc w:val="both"/>
        <w:textAlignment w:val="baseline"/>
        <w:rPr>
          <w:rFonts w:hint="eastAsia" w:ascii="黑体" w:hAnsi="黑体" w:eastAsia="黑体" w:cs="黑体"/>
          <w:sz w:val="28"/>
          <w:szCs w:val="28"/>
        </w:rPr>
      </w:pPr>
      <w:r>
        <w:rPr>
          <w:rFonts w:hint="eastAsia" w:ascii="黑体" w:hAnsi="黑体" w:eastAsia="黑体" w:cs="黑体"/>
          <w:spacing w:val="1"/>
          <w:sz w:val="28"/>
          <w:szCs w:val="28"/>
          <w:lang w:val="en-US" w:eastAsia="zh-CN"/>
        </w:rPr>
        <w:t>根据《国务院办公厅关于在政府采购中实施本国产品标准及相关政策的通知》国办发〔2025〕34号、《关于贯彻落实《国务院办公厅关于在政府采购中实施本国产品标准及相关政策的通知》的意见》财库[2025]30号，对于符合本国产品标准及相关政策并提交了有效的《关于符合本国产品标准的声明函》，评审价格优惠</w:t>
      </w:r>
      <w:r>
        <w:rPr>
          <w:rFonts w:hint="eastAsia" w:ascii="黑体" w:hAnsi="黑体" w:eastAsia="黑体" w:cs="黑体"/>
          <w:spacing w:val="1"/>
          <w:sz w:val="28"/>
          <w:szCs w:val="28"/>
          <w:u w:val="single"/>
          <w:lang w:val="en-US" w:eastAsia="zh-CN"/>
        </w:rPr>
        <w:t xml:space="preserve"> 20% </w:t>
      </w:r>
    </w:p>
    <w:p w14:paraId="0F8B53C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sz w:val="28"/>
          <w:szCs w:val="28"/>
        </w:rPr>
      </w:pPr>
      <w:r>
        <w:rPr>
          <w:rFonts w:hint="eastAsia" w:ascii="黑体" w:hAnsi="黑体" w:eastAsia="黑体" w:cs="黑体"/>
          <w:sz w:val="28"/>
          <w:szCs w:val="28"/>
        </w:rPr>
        <w:t>2.根据财政部、发展改革委、生态环境部、市场监管总局</w:t>
      </w:r>
      <w:r>
        <w:rPr>
          <w:rFonts w:hint="eastAsia" w:ascii="黑体" w:hAnsi="黑体" w:eastAsia="黑体" w:cs="黑体"/>
          <w:spacing w:val="-1"/>
          <w:sz w:val="28"/>
          <w:szCs w:val="28"/>
        </w:rPr>
        <w:t>联合发布的《关于调整优化节能产品、</w:t>
      </w:r>
      <w:r>
        <w:rPr>
          <w:rFonts w:hint="eastAsia" w:ascii="黑体" w:hAnsi="黑体" w:eastAsia="黑体" w:cs="黑体"/>
          <w:spacing w:val="-3"/>
          <w:sz w:val="28"/>
          <w:szCs w:val="28"/>
        </w:rPr>
        <w:t>环</w:t>
      </w:r>
      <w:r>
        <w:rPr>
          <w:rFonts w:hint="eastAsia" w:ascii="黑体" w:hAnsi="黑体" w:eastAsia="黑体" w:cs="黑体"/>
          <w:spacing w:val="-2"/>
          <w:sz w:val="28"/>
          <w:szCs w:val="28"/>
        </w:rPr>
        <w:t>境标志产品政府采购执行机制的通知》(财库[2019]9号)要求,财政</w:t>
      </w:r>
      <w:r>
        <w:rPr>
          <w:rFonts w:hint="eastAsia" w:ascii="黑体" w:hAnsi="黑体" w:eastAsia="黑体" w:cs="黑体"/>
          <w:spacing w:val="-3"/>
          <w:sz w:val="28"/>
          <w:szCs w:val="28"/>
        </w:rPr>
        <w:t>部生态环境部《关于印发环境</w:t>
      </w:r>
      <w:r>
        <w:rPr>
          <w:rFonts w:hint="eastAsia" w:ascii="黑体" w:hAnsi="黑体" w:eastAsia="黑体" w:cs="黑体"/>
          <w:spacing w:val="-2"/>
          <w:sz w:val="28"/>
          <w:szCs w:val="28"/>
        </w:rPr>
        <w:t>标</w:t>
      </w:r>
      <w:r>
        <w:rPr>
          <w:rFonts w:hint="eastAsia" w:ascii="黑体" w:hAnsi="黑体" w:eastAsia="黑体" w:cs="黑体"/>
          <w:sz w:val="28"/>
          <w:szCs w:val="28"/>
        </w:rPr>
        <w:t>志产品政府采购品目清单的通知》（财库〔2019〕18号）、财政部发展改革委</w:t>
      </w:r>
      <w:r>
        <w:rPr>
          <w:rFonts w:hint="eastAsia" w:ascii="黑体" w:hAnsi="黑体" w:eastAsia="黑体" w:cs="黑体"/>
          <w:spacing w:val="-1"/>
          <w:sz w:val="28"/>
          <w:szCs w:val="28"/>
        </w:rPr>
        <w:t>《关于印发节能产品政府采购品目清单的通知》（财库〔2019〕19号）。采购人采购</w:t>
      </w:r>
      <w:r>
        <w:rPr>
          <w:rFonts w:hint="eastAsia" w:ascii="黑体" w:hAnsi="黑体" w:eastAsia="黑体" w:cs="黑体"/>
          <w:spacing w:val="-2"/>
          <w:sz w:val="28"/>
          <w:szCs w:val="28"/>
        </w:rPr>
        <w:t>产品属于节能产品、环境标志产品品目清单范围内，且投标人所投产品具有有效期内的产品认证证书，予以优先采购。</w:t>
      </w:r>
    </w:p>
    <w:p w14:paraId="08C49C8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黑体" w:hAnsi="黑体" w:eastAsia="黑体" w:cs="黑体"/>
          <w:sz w:val="28"/>
          <w:szCs w:val="28"/>
        </w:rPr>
      </w:pPr>
      <w:r>
        <w:rPr>
          <w:rFonts w:hint="eastAsia" w:ascii="黑体" w:hAnsi="黑体" w:eastAsia="黑体" w:cs="黑体"/>
          <w:spacing w:val="-2"/>
          <w:sz w:val="28"/>
          <w:szCs w:val="28"/>
        </w:rPr>
        <w:t>3.如发现下列情况之一的，其投标将被认定为</w:t>
      </w:r>
      <w:r>
        <w:rPr>
          <w:rFonts w:hint="eastAsia" w:ascii="黑体" w:hAnsi="黑体" w:eastAsia="黑体" w:cs="黑体"/>
          <w:b/>
          <w:bCs/>
          <w:spacing w:val="-2"/>
          <w:sz w:val="28"/>
          <w:szCs w:val="28"/>
        </w:rPr>
        <w:t>投标无效：</w:t>
      </w:r>
    </w:p>
    <w:p w14:paraId="29391C7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sz w:val="28"/>
          <w:szCs w:val="28"/>
        </w:rPr>
      </w:pPr>
      <w:r>
        <w:rPr>
          <w:rFonts w:hint="eastAsia" w:ascii="黑体" w:hAnsi="黑体" w:eastAsia="黑体" w:cs="黑体"/>
          <w:sz w:val="28"/>
          <w:szCs w:val="28"/>
        </w:rPr>
        <w:t>（1）单位负责人为同一人或者存在直接控股、管理</w:t>
      </w:r>
      <w:r>
        <w:rPr>
          <w:rFonts w:hint="eastAsia" w:ascii="黑体" w:hAnsi="黑体" w:eastAsia="黑体" w:cs="黑体"/>
          <w:spacing w:val="-1"/>
          <w:sz w:val="28"/>
          <w:szCs w:val="28"/>
        </w:rPr>
        <w:t>关系的不同投标人，其相关投标将被认定为</w:t>
      </w:r>
      <w:r>
        <w:rPr>
          <w:rFonts w:hint="eastAsia" w:ascii="黑体" w:hAnsi="黑体" w:eastAsia="黑体" w:cs="黑体"/>
          <w:b/>
          <w:bCs/>
          <w:spacing w:val="-1"/>
          <w:sz w:val="28"/>
          <w:szCs w:val="28"/>
        </w:rPr>
        <w:t>投标无效</w:t>
      </w:r>
      <w:r>
        <w:rPr>
          <w:rFonts w:hint="eastAsia" w:ascii="黑体" w:hAnsi="黑体" w:eastAsia="黑体" w:cs="黑体"/>
          <w:spacing w:val="-1"/>
          <w:sz w:val="28"/>
          <w:szCs w:val="28"/>
        </w:rPr>
        <w:t>。</w:t>
      </w:r>
    </w:p>
    <w:p w14:paraId="678F8CD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（2）若投标人须知资料表中未写明允许采购进口产品，如投标人所投产</w:t>
      </w:r>
      <w:r>
        <w:rPr>
          <w:rFonts w:hint="eastAsia" w:ascii="黑体" w:hAnsi="黑体" w:eastAsia="黑体" w:cs="黑体"/>
          <w:spacing w:val="-2"/>
          <w:sz w:val="28"/>
          <w:szCs w:val="28"/>
        </w:rPr>
        <w:t>品为进口产品，其投标</w:t>
      </w:r>
      <w:r>
        <w:rPr>
          <w:rFonts w:hint="eastAsia" w:ascii="黑体" w:hAnsi="黑体" w:eastAsia="黑体" w:cs="黑体"/>
          <w:sz w:val="28"/>
          <w:szCs w:val="28"/>
        </w:rPr>
        <w:t>将被认定为</w:t>
      </w:r>
      <w:r>
        <w:rPr>
          <w:rFonts w:hint="eastAsia" w:ascii="黑体" w:hAnsi="黑体" w:eastAsia="黑体" w:cs="黑体"/>
          <w:b/>
          <w:bCs/>
          <w:sz w:val="28"/>
          <w:szCs w:val="28"/>
        </w:rPr>
        <w:t>投标无效</w:t>
      </w:r>
      <w:r>
        <w:rPr>
          <w:rFonts w:hint="eastAsia" w:ascii="黑体" w:hAnsi="黑体" w:eastAsia="黑体" w:cs="黑体"/>
          <w:sz w:val="28"/>
          <w:szCs w:val="28"/>
        </w:rPr>
        <w:t>。</w:t>
      </w:r>
    </w:p>
    <w:p w14:paraId="2261305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sz w:val="28"/>
          <w:szCs w:val="28"/>
        </w:rPr>
      </w:pPr>
      <w:r>
        <w:rPr>
          <w:rFonts w:hint="eastAsia" w:ascii="黑体" w:hAnsi="黑体" w:eastAsia="黑体" w:cs="黑体"/>
          <w:sz w:val="28"/>
          <w:szCs w:val="28"/>
        </w:rPr>
        <w:t>（3）为本项目提供过整体设计、规范编制或者项目</w:t>
      </w:r>
      <w:r>
        <w:rPr>
          <w:rFonts w:hint="eastAsia" w:ascii="黑体" w:hAnsi="黑体" w:eastAsia="黑体" w:cs="黑体"/>
          <w:spacing w:val="-1"/>
          <w:sz w:val="28"/>
          <w:szCs w:val="28"/>
        </w:rPr>
        <w:t>管理、监理、检测等服务的投标人，不得再</w:t>
      </w:r>
      <w:r>
        <w:rPr>
          <w:rFonts w:hint="eastAsia" w:ascii="黑体" w:hAnsi="黑体" w:eastAsia="黑体" w:cs="黑体"/>
          <w:sz w:val="28"/>
          <w:szCs w:val="28"/>
        </w:rPr>
        <w:t>参加本项目上述服务以外的其他采购活动。否则其投标将被认定为</w:t>
      </w:r>
      <w:r>
        <w:rPr>
          <w:rFonts w:hint="eastAsia" w:ascii="黑体" w:hAnsi="黑体" w:eastAsia="黑体" w:cs="黑体"/>
          <w:b/>
          <w:bCs/>
          <w:sz w:val="28"/>
          <w:szCs w:val="28"/>
        </w:rPr>
        <w:t>投标无效</w:t>
      </w:r>
      <w:r>
        <w:rPr>
          <w:rFonts w:hint="eastAsia" w:ascii="黑体" w:hAnsi="黑体" w:eastAsia="黑体" w:cs="黑体"/>
          <w:sz w:val="28"/>
          <w:szCs w:val="28"/>
        </w:rPr>
        <w:t>。</w:t>
      </w:r>
    </w:p>
    <w:p w14:paraId="78CD6FF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投标人在投标过程中不得向采购人提供、给予任何有价值的物品，影响其正常决策行为。</w:t>
      </w:r>
      <w:r>
        <w:rPr>
          <w:rFonts w:hint="eastAsia" w:ascii="黑体" w:hAnsi="黑体" w:eastAsia="黑体" w:cs="黑体"/>
          <w:spacing w:val="-2"/>
          <w:sz w:val="28"/>
          <w:szCs w:val="28"/>
        </w:rPr>
        <w:t>一经发</w:t>
      </w:r>
      <w:r>
        <w:rPr>
          <w:rFonts w:hint="eastAsia" w:ascii="黑体" w:hAnsi="黑体" w:eastAsia="黑体" w:cs="黑体"/>
          <w:spacing w:val="-3"/>
          <w:sz w:val="28"/>
          <w:szCs w:val="28"/>
        </w:rPr>
        <w:t>现，其将被认定为</w:t>
      </w:r>
      <w:r>
        <w:rPr>
          <w:rFonts w:hint="eastAsia" w:ascii="黑体" w:hAnsi="黑体" w:eastAsia="黑体" w:cs="黑体"/>
          <w:b/>
          <w:bCs/>
          <w:spacing w:val="-3"/>
          <w:sz w:val="28"/>
          <w:szCs w:val="28"/>
        </w:rPr>
        <w:t>投标无效</w:t>
      </w:r>
      <w:r>
        <w:rPr>
          <w:rFonts w:hint="eastAsia" w:ascii="黑体" w:hAnsi="黑体" w:eastAsia="黑体" w:cs="黑体"/>
          <w:spacing w:val="-3"/>
          <w:sz w:val="28"/>
          <w:szCs w:val="28"/>
        </w:rPr>
        <w:t>。</w:t>
      </w:r>
    </w:p>
    <w:p w14:paraId="565664B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sz w:val="28"/>
          <w:szCs w:val="28"/>
        </w:rPr>
      </w:pPr>
      <w:r>
        <w:rPr>
          <w:rFonts w:hint="eastAsia" w:ascii="黑体" w:hAnsi="黑体" w:eastAsia="黑体" w:cs="黑体"/>
          <w:sz w:val="28"/>
          <w:szCs w:val="28"/>
        </w:rPr>
        <w:t>（4）投标人报价超过招标文件规定的预算金额或者</w:t>
      </w:r>
      <w:r>
        <w:rPr>
          <w:rFonts w:hint="eastAsia" w:ascii="黑体" w:hAnsi="黑体" w:eastAsia="黑体" w:cs="黑体"/>
          <w:spacing w:val="-1"/>
          <w:sz w:val="28"/>
          <w:szCs w:val="28"/>
        </w:rPr>
        <w:t>分项、分包最高限价的，其投标将被认定为</w:t>
      </w:r>
      <w:r>
        <w:rPr>
          <w:rFonts w:hint="eastAsia" w:ascii="黑体" w:hAnsi="黑体" w:eastAsia="黑体" w:cs="黑体"/>
          <w:b/>
          <w:bCs/>
          <w:spacing w:val="-1"/>
          <w:sz w:val="28"/>
          <w:szCs w:val="28"/>
        </w:rPr>
        <w:t>投标无效</w:t>
      </w:r>
      <w:r>
        <w:rPr>
          <w:rFonts w:hint="eastAsia" w:ascii="黑体" w:hAnsi="黑体" w:eastAsia="黑体" w:cs="黑体"/>
          <w:spacing w:val="-1"/>
          <w:sz w:val="28"/>
          <w:szCs w:val="28"/>
        </w:rPr>
        <w:t>。</w:t>
      </w:r>
    </w:p>
    <w:p w14:paraId="1F1EF68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right"/>
        <w:textAlignment w:val="baseline"/>
        <w:rPr>
          <w:rFonts w:hint="eastAsia" w:ascii="黑体" w:hAnsi="黑体" w:eastAsia="黑体" w:cs="黑体"/>
          <w:sz w:val="28"/>
          <w:szCs w:val="28"/>
        </w:rPr>
      </w:pPr>
      <w:r>
        <w:rPr>
          <w:rFonts w:hint="eastAsia" w:ascii="黑体" w:hAnsi="黑体" w:eastAsia="黑体" w:cs="黑体"/>
          <w:sz w:val="28"/>
          <w:szCs w:val="28"/>
        </w:rPr>
        <w:t>（5）投标人应认真阅读招标文件所有的事项、格式、条款和技</w:t>
      </w:r>
    </w:p>
    <w:p w14:paraId="72192D61">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黑体" w:hAnsi="黑体" w:eastAsia="黑体" w:cs="黑体"/>
          <w:sz w:val="28"/>
          <w:szCs w:val="28"/>
        </w:rPr>
      </w:pPr>
      <w:r>
        <w:rPr>
          <w:rFonts w:hint="eastAsia" w:ascii="黑体" w:hAnsi="黑体" w:eastAsia="黑体" w:cs="黑体"/>
          <w:sz w:val="28"/>
          <w:szCs w:val="28"/>
        </w:rPr>
        <w:t>术规范等。如投标人没有按照招</w:t>
      </w:r>
      <w:r>
        <w:rPr>
          <w:rFonts w:hint="eastAsia" w:ascii="黑体" w:hAnsi="黑体" w:eastAsia="黑体" w:cs="黑体"/>
          <w:spacing w:val="-1"/>
          <w:sz w:val="28"/>
          <w:szCs w:val="28"/>
        </w:rPr>
        <w:t>标文件要求提交全部资料，或者投标文件没有对招标文件在各方面都做出实质性响应，可能导致其投标将被认定为</w:t>
      </w:r>
      <w:r>
        <w:rPr>
          <w:rFonts w:hint="eastAsia" w:ascii="黑体" w:hAnsi="黑体" w:eastAsia="黑体" w:cs="黑体"/>
          <w:b/>
          <w:bCs/>
          <w:spacing w:val="-1"/>
          <w:sz w:val="28"/>
          <w:szCs w:val="28"/>
        </w:rPr>
        <w:t>投标无效</w:t>
      </w:r>
      <w:r>
        <w:rPr>
          <w:rFonts w:hint="eastAsia" w:ascii="黑体" w:hAnsi="黑体" w:eastAsia="黑体" w:cs="黑体"/>
          <w:spacing w:val="-1"/>
          <w:sz w:val="28"/>
          <w:szCs w:val="28"/>
        </w:rPr>
        <w:t>。</w:t>
      </w:r>
    </w:p>
    <w:p w14:paraId="509B4D9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sz w:val="28"/>
          <w:szCs w:val="28"/>
        </w:rPr>
      </w:pPr>
      <w:r>
        <w:rPr>
          <w:rFonts w:hint="eastAsia" w:ascii="黑体" w:hAnsi="黑体" w:eastAsia="黑体" w:cs="黑体"/>
          <w:sz w:val="28"/>
          <w:szCs w:val="28"/>
        </w:rPr>
        <w:t>（6）投标人应当对所投分包招标文件中“货物参数及</w:t>
      </w:r>
      <w:r>
        <w:rPr>
          <w:rFonts w:hint="eastAsia" w:ascii="黑体" w:hAnsi="黑体" w:eastAsia="黑体" w:cs="黑体"/>
          <w:spacing w:val="-1"/>
          <w:sz w:val="28"/>
          <w:szCs w:val="28"/>
        </w:rPr>
        <w:t>技术要求”所列的所有内容进行投标，如仅响应某一包中的部分内容，其该包投标将被认定</w:t>
      </w:r>
      <w:r>
        <w:rPr>
          <w:rFonts w:hint="eastAsia" w:ascii="黑体" w:hAnsi="黑体" w:eastAsia="黑体" w:cs="黑体"/>
          <w:spacing w:val="-2"/>
          <w:sz w:val="28"/>
          <w:szCs w:val="28"/>
        </w:rPr>
        <w:t>为</w:t>
      </w:r>
      <w:r>
        <w:rPr>
          <w:rFonts w:hint="eastAsia" w:ascii="黑体" w:hAnsi="黑体" w:eastAsia="黑体" w:cs="黑体"/>
          <w:b/>
          <w:bCs/>
          <w:spacing w:val="-2"/>
          <w:sz w:val="28"/>
          <w:szCs w:val="28"/>
        </w:rPr>
        <w:t>投标无效</w:t>
      </w:r>
      <w:r>
        <w:rPr>
          <w:rFonts w:hint="eastAsia" w:ascii="黑体" w:hAnsi="黑体" w:eastAsia="黑体" w:cs="黑体"/>
          <w:spacing w:val="-2"/>
          <w:sz w:val="28"/>
          <w:szCs w:val="28"/>
        </w:rPr>
        <w:t>。</w:t>
      </w:r>
    </w:p>
    <w:p w14:paraId="7367B5E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jc w:val="right"/>
        <w:textAlignment w:val="baseline"/>
        <w:rPr>
          <w:rFonts w:hint="eastAsia" w:ascii="黑体" w:hAnsi="黑体" w:eastAsia="黑体" w:cs="黑体"/>
          <w:spacing w:val="-4"/>
          <w:sz w:val="28"/>
          <w:szCs w:val="28"/>
        </w:rPr>
      </w:pPr>
      <w:r>
        <w:rPr>
          <w:rFonts w:hint="eastAsia" w:ascii="黑体" w:hAnsi="黑体" w:eastAsia="黑体" w:cs="黑体"/>
          <w:spacing w:val="-3"/>
          <w:sz w:val="28"/>
          <w:szCs w:val="28"/>
        </w:rPr>
        <w:t>（7）投标人未按本须知第12.1和12</w:t>
      </w:r>
      <w:r>
        <w:rPr>
          <w:rFonts w:hint="eastAsia" w:ascii="黑体" w:hAnsi="黑体" w:eastAsia="黑体" w:cs="黑体"/>
          <w:spacing w:val="-4"/>
          <w:sz w:val="28"/>
          <w:szCs w:val="28"/>
        </w:rPr>
        <w:t>.3条规定提交投标保证金的</w:t>
      </w:r>
    </w:p>
    <w:p w14:paraId="62B6D600">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ascii="黑体" w:hAnsi="黑体" w:eastAsia="黑体" w:cs="黑体"/>
          <w:sz w:val="28"/>
          <w:szCs w:val="28"/>
        </w:rPr>
      </w:pPr>
      <w:r>
        <w:rPr>
          <w:rFonts w:hint="eastAsia" w:ascii="黑体" w:hAnsi="黑体" w:eastAsia="黑体" w:cs="黑体"/>
          <w:spacing w:val="-4"/>
          <w:sz w:val="28"/>
          <w:szCs w:val="28"/>
        </w:rPr>
        <w:t>，其投标将被认定为</w:t>
      </w:r>
      <w:r>
        <w:rPr>
          <w:rFonts w:hint="eastAsia" w:ascii="黑体" w:hAnsi="黑体" w:eastAsia="黑体" w:cs="黑体"/>
          <w:b/>
          <w:bCs/>
          <w:spacing w:val="-4"/>
          <w:sz w:val="28"/>
          <w:szCs w:val="28"/>
        </w:rPr>
        <w:t>投标无效</w:t>
      </w:r>
      <w:r>
        <w:rPr>
          <w:rFonts w:hint="eastAsia" w:ascii="黑体" w:hAnsi="黑体" w:eastAsia="黑体" w:cs="黑体"/>
          <w:spacing w:val="-4"/>
          <w:sz w:val="28"/>
          <w:szCs w:val="28"/>
        </w:rPr>
        <w:t>。</w:t>
      </w:r>
    </w:p>
    <w:p w14:paraId="39CFC6E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sz w:val="28"/>
          <w:szCs w:val="28"/>
        </w:rPr>
      </w:pPr>
      <w:r>
        <w:rPr>
          <w:rFonts w:hint="eastAsia" w:ascii="黑体" w:hAnsi="黑体" w:eastAsia="黑体" w:cs="黑体"/>
          <w:sz w:val="28"/>
          <w:szCs w:val="28"/>
        </w:rPr>
        <w:t>（8）所有投标均以人民币报价。投标人的投标报价应遵守《中华人民共和国价格法》。同时，</w:t>
      </w:r>
      <w:r>
        <w:rPr>
          <w:rFonts w:hint="eastAsia" w:ascii="黑体" w:hAnsi="黑体" w:eastAsia="黑体" w:cs="黑体"/>
          <w:spacing w:val="-4"/>
          <w:sz w:val="28"/>
          <w:szCs w:val="28"/>
        </w:rPr>
        <w:t>根据《中华人民共和国政府采购法》第二条的规定，为保证公平</w:t>
      </w:r>
      <w:r>
        <w:rPr>
          <w:rFonts w:hint="eastAsia" w:ascii="黑体" w:hAnsi="黑体" w:eastAsia="黑体" w:cs="黑体"/>
          <w:spacing w:val="-5"/>
          <w:sz w:val="28"/>
          <w:szCs w:val="28"/>
        </w:rPr>
        <w:t>竞争，如有货物主体部分的赠与行为，</w:t>
      </w:r>
      <w:r>
        <w:rPr>
          <w:rFonts w:hint="eastAsia" w:ascii="黑体" w:hAnsi="黑体" w:eastAsia="黑体" w:cs="黑体"/>
          <w:spacing w:val="-1"/>
          <w:sz w:val="28"/>
          <w:szCs w:val="28"/>
        </w:rPr>
        <w:t>其投标将被认定为</w:t>
      </w:r>
      <w:r>
        <w:rPr>
          <w:rFonts w:hint="eastAsia" w:ascii="黑体" w:hAnsi="黑体" w:eastAsia="黑体" w:cs="黑体"/>
          <w:b/>
          <w:bCs/>
          <w:spacing w:val="-1"/>
          <w:sz w:val="28"/>
          <w:szCs w:val="28"/>
        </w:rPr>
        <w:t>投标无效</w:t>
      </w:r>
      <w:r>
        <w:rPr>
          <w:rFonts w:hint="eastAsia" w:ascii="黑体" w:hAnsi="黑体" w:eastAsia="黑体" w:cs="黑体"/>
          <w:spacing w:val="-1"/>
          <w:sz w:val="28"/>
          <w:szCs w:val="28"/>
        </w:rPr>
        <w:t>。</w:t>
      </w:r>
    </w:p>
    <w:p w14:paraId="5DCF905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黑体" w:hAnsi="黑体" w:eastAsia="黑体" w:cs="黑体"/>
          <w:sz w:val="28"/>
          <w:szCs w:val="28"/>
        </w:rPr>
      </w:pPr>
      <w:r>
        <w:rPr>
          <w:rFonts w:hint="eastAsia" w:ascii="黑体" w:hAnsi="黑体" w:eastAsia="黑体" w:cs="黑体"/>
          <w:spacing w:val="-3"/>
          <w:sz w:val="28"/>
          <w:szCs w:val="28"/>
        </w:rPr>
        <w:t>（9）投标人所报的各分项投标单价在合同履行过程中是固定不变的，不得以</w:t>
      </w:r>
      <w:r>
        <w:rPr>
          <w:rFonts w:hint="eastAsia" w:ascii="黑体" w:hAnsi="黑体" w:eastAsia="黑体" w:cs="黑体"/>
          <w:spacing w:val="-4"/>
          <w:sz w:val="28"/>
          <w:szCs w:val="28"/>
        </w:rPr>
        <w:t>任何理由予以变更。</w:t>
      </w:r>
      <w:r>
        <w:rPr>
          <w:rFonts w:hint="eastAsia" w:ascii="黑体" w:hAnsi="黑体" w:eastAsia="黑体" w:cs="黑体"/>
          <w:spacing w:val="-2"/>
          <w:sz w:val="28"/>
          <w:szCs w:val="28"/>
        </w:rPr>
        <w:t>任何包含价格调整要求的投标，其投标将被认定为</w:t>
      </w:r>
      <w:r>
        <w:rPr>
          <w:rFonts w:hint="eastAsia" w:ascii="黑体" w:hAnsi="黑体" w:eastAsia="黑体" w:cs="黑体"/>
          <w:b/>
          <w:bCs/>
          <w:spacing w:val="-2"/>
          <w:sz w:val="28"/>
          <w:szCs w:val="28"/>
        </w:rPr>
        <w:t>投标无效</w:t>
      </w:r>
      <w:r>
        <w:rPr>
          <w:rFonts w:hint="eastAsia" w:ascii="黑体" w:hAnsi="黑体" w:eastAsia="黑体" w:cs="黑体"/>
          <w:spacing w:val="-2"/>
          <w:sz w:val="28"/>
          <w:szCs w:val="28"/>
        </w:rPr>
        <w:t>。</w:t>
      </w:r>
    </w:p>
    <w:p w14:paraId="341D3C0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黑体" w:hAnsi="黑体" w:eastAsia="黑体" w:cs="黑体"/>
          <w:sz w:val="28"/>
          <w:szCs w:val="28"/>
        </w:rPr>
      </w:pPr>
      <w:r>
        <w:rPr>
          <w:rFonts w:hint="eastAsia" w:ascii="黑体" w:hAnsi="黑体" w:eastAsia="黑体" w:cs="黑体"/>
          <w:spacing w:val="-3"/>
          <w:sz w:val="28"/>
          <w:szCs w:val="28"/>
        </w:rPr>
        <w:t>（10）投标应在投标人须知资料表中规定时间内保持有效。投标有效期不满足要求的投标，其投</w:t>
      </w:r>
      <w:r>
        <w:rPr>
          <w:rFonts w:hint="eastAsia" w:ascii="黑体" w:hAnsi="黑体" w:eastAsia="黑体" w:cs="黑体"/>
          <w:spacing w:val="-1"/>
          <w:sz w:val="28"/>
          <w:szCs w:val="28"/>
        </w:rPr>
        <w:t>标将被认定为</w:t>
      </w:r>
      <w:r>
        <w:rPr>
          <w:rFonts w:hint="eastAsia" w:ascii="黑体" w:hAnsi="黑体" w:eastAsia="黑体" w:cs="黑体"/>
          <w:b/>
          <w:bCs/>
          <w:spacing w:val="-1"/>
          <w:sz w:val="28"/>
          <w:szCs w:val="28"/>
        </w:rPr>
        <w:t>投标无效</w:t>
      </w:r>
      <w:r>
        <w:rPr>
          <w:rFonts w:hint="eastAsia" w:ascii="黑体" w:hAnsi="黑体" w:eastAsia="黑体" w:cs="黑体"/>
          <w:spacing w:val="-1"/>
          <w:sz w:val="28"/>
          <w:szCs w:val="28"/>
        </w:rPr>
        <w:t>。</w:t>
      </w:r>
    </w:p>
    <w:p w14:paraId="489EE23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（11）采购人或采购代理机构将在开标前1个工作日至</w:t>
      </w:r>
      <w:r>
        <w:rPr>
          <w:rFonts w:hint="eastAsia" w:ascii="黑体" w:hAnsi="黑体" w:eastAsia="黑体" w:cs="黑体"/>
          <w:sz w:val="28"/>
          <w:szCs w:val="28"/>
        </w:rPr>
        <w:t>投标截止后1小时的期间内查询投标人</w:t>
      </w:r>
      <w:r>
        <w:rPr>
          <w:rFonts w:hint="eastAsia" w:ascii="黑体" w:hAnsi="黑体" w:eastAsia="黑体" w:cs="黑体"/>
          <w:spacing w:val="-2"/>
          <w:sz w:val="28"/>
          <w:szCs w:val="28"/>
        </w:rPr>
        <w:t>的信用记录。投标人存在不良信用记录的，其投标将被认定为</w:t>
      </w:r>
      <w:r>
        <w:rPr>
          <w:rFonts w:hint="eastAsia" w:ascii="黑体" w:hAnsi="黑体" w:eastAsia="黑体" w:cs="黑体"/>
          <w:b/>
          <w:bCs/>
          <w:spacing w:val="-2"/>
          <w:sz w:val="28"/>
          <w:szCs w:val="28"/>
        </w:rPr>
        <w:t>投标无效</w:t>
      </w:r>
      <w:r>
        <w:rPr>
          <w:rFonts w:hint="eastAsia" w:ascii="黑体" w:hAnsi="黑体" w:eastAsia="黑体" w:cs="黑体"/>
          <w:spacing w:val="-2"/>
          <w:sz w:val="28"/>
          <w:szCs w:val="28"/>
        </w:rPr>
        <w:t>。</w:t>
      </w:r>
    </w:p>
    <w:p w14:paraId="51AFBFC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黑体" w:hAnsi="黑体" w:eastAsia="黑体" w:cs="黑体"/>
          <w:sz w:val="28"/>
          <w:szCs w:val="28"/>
        </w:rPr>
      </w:pPr>
      <w:r>
        <w:rPr>
          <w:rFonts w:hint="eastAsia" w:ascii="黑体" w:hAnsi="黑体" w:eastAsia="黑体" w:cs="黑体"/>
          <w:spacing w:val="-3"/>
          <w:sz w:val="28"/>
          <w:szCs w:val="28"/>
        </w:rPr>
        <w:t>（12）总价金额与按单价汇总金额不一致的，以单价金额计算结果为准。同时出现两种以上不一</w:t>
      </w:r>
      <w:r>
        <w:rPr>
          <w:rFonts w:hint="eastAsia" w:ascii="黑体" w:hAnsi="黑体" w:eastAsia="黑体" w:cs="黑体"/>
          <w:sz w:val="28"/>
          <w:szCs w:val="28"/>
        </w:rPr>
        <w:t>致的，按照前款规定的顺序修正。修正后的报价按照第</w:t>
      </w:r>
      <w:r>
        <w:rPr>
          <w:rFonts w:hint="eastAsia" w:ascii="黑体" w:hAnsi="黑体" w:eastAsia="黑体" w:cs="黑体"/>
          <w:spacing w:val="-1"/>
          <w:sz w:val="28"/>
          <w:szCs w:val="28"/>
        </w:rPr>
        <w:t>20.2条的规定经投标人确认后产生约束力，</w:t>
      </w:r>
      <w:r>
        <w:rPr>
          <w:rFonts w:hint="eastAsia" w:ascii="黑体" w:hAnsi="黑体" w:eastAsia="黑体" w:cs="黑体"/>
          <w:spacing w:val="-2"/>
          <w:sz w:val="28"/>
          <w:szCs w:val="28"/>
        </w:rPr>
        <w:t>投标人不确认的，其投标将被认定为</w:t>
      </w:r>
      <w:r>
        <w:rPr>
          <w:rFonts w:hint="eastAsia" w:ascii="黑体" w:hAnsi="黑体" w:eastAsia="黑体" w:cs="黑体"/>
          <w:b/>
          <w:bCs/>
          <w:spacing w:val="-2"/>
          <w:sz w:val="28"/>
          <w:szCs w:val="28"/>
        </w:rPr>
        <w:t>投标无效</w:t>
      </w:r>
      <w:r>
        <w:rPr>
          <w:rFonts w:hint="eastAsia" w:ascii="黑体" w:hAnsi="黑体" w:eastAsia="黑体" w:cs="黑体"/>
          <w:spacing w:val="-2"/>
          <w:sz w:val="28"/>
          <w:szCs w:val="28"/>
        </w:rPr>
        <w:t>。</w:t>
      </w:r>
    </w:p>
    <w:p w14:paraId="63B4E35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黑体" w:hAnsi="黑体" w:eastAsia="黑体" w:cs="黑体"/>
          <w:sz w:val="28"/>
          <w:szCs w:val="28"/>
        </w:rPr>
      </w:pPr>
      <w:r>
        <w:rPr>
          <w:rFonts w:hint="eastAsia" w:ascii="黑体" w:hAnsi="黑体" w:eastAsia="黑体" w:cs="黑体"/>
          <w:spacing w:val="-3"/>
          <w:sz w:val="28"/>
          <w:szCs w:val="28"/>
        </w:rPr>
        <w:t>（13）在比较与评价之前，根据本须知的规定，评标委员会要审查每份投标文件是否实质上响应</w:t>
      </w:r>
      <w:r>
        <w:rPr>
          <w:rFonts w:hint="eastAsia" w:ascii="黑体" w:hAnsi="黑体" w:eastAsia="黑体" w:cs="黑体"/>
          <w:spacing w:val="-1"/>
          <w:sz w:val="28"/>
          <w:szCs w:val="28"/>
        </w:rPr>
        <w:t>了招标文件的要求。实质上响应的投标应该是与招标文件要求的全部条款、条件和规格相符，没</w:t>
      </w:r>
      <w:r>
        <w:rPr>
          <w:rFonts w:hint="eastAsia" w:ascii="黑体" w:hAnsi="黑体" w:eastAsia="黑体" w:cs="黑体"/>
          <w:spacing w:val="-2"/>
          <w:sz w:val="28"/>
          <w:szCs w:val="28"/>
        </w:rPr>
        <w:t>有重大偏离的投标。对关键条款的偏离，将被认定为</w:t>
      </w:r>
      <w:r>
        <w:rPr>
          <w:rFonts w:hint="eastAsia" w:ascii="黑体" w:hAnsi="黑体" w:eastAsia="黑体" w:cs="黑体"/>
          <w:b/>
          <w:bCs/>
          <w:spacing w:val="-2"/>
          <w:sz w:val="28"/>
          <w:szCs w:val="28"/>
        </w:rPr>
        <w:t>投标无效</w:t>
      </w:r>
      <w:r>
        <w:rPr>
          <w:rFonts w:hint="eastAsia" w:ascii="黑体" w:hAnsi="黑体" w:eastAsia="黑体" w:cs="黑体"/>
          <w:spacing w:val="-2"/>
          <w:sz w:val="28"/>
          <w:szCs w:val="28"/>
        </w:rPr>
        <w:t>。</w:t>
      </w:r>
    </w:p>
    <w:p w14:paraId="7427EF4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黑体" w:hAnsi="黑体" w:eastAsia="黑体" w:cs="黑体"/>
          <w:sz w:val="28"/>
          <w:szCs w:val="28"/>
        </w:rPr>
      </w:pPr>
      <w:r>
        <w:rPr>
          <w:rFonts w:hint="eastAsia" w:ascii="黑体" w:hAnsi="黑体" w:eastAsia="黑体" w:cs="黑体"/>
          <w:spacing w:val="-3"/>
          <w:sz w:val="28"/>
          <w:szCs w:val="28"/>
        </w:rPr>
        <w:t>（14）如发现下列情况之一的，其投标将被认定为</w:t>
      </w:r>
      <w:r>
        <w:rPr>
          <w:rFonts w:hint="eastAsia" w:ascii="黑体" w:hAnsi="黑体" w:eastAsia="黑体" w:cs="黑体"/>
          <w:b/>
          <w:bCs/>
          <w:spacing w:val="-3"/>
          <w:sz w:val="28"/>
          <w:szCs w:val="28"/>
        </w:rPr>
        <w:t>投标无效</w:t>
      </w:r>
      <w:r>
        <w:rPr>
          <w:rFonts w:hint="eastAsia" w:ascii="黑体" w:hAnsi="黑体" w:eastAsia="黑体" w:cs="黑体"/>
          <w:spacing w:val="-3"/>
          <w:sz w:val="28"/>
          <w:szCs w:val="28"/>
        </w:rPr>
        <w:t>：</w:t>
      </w:r>
    </w:p>
    <w:p w14:paraId="04B617E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8" w:firstLineChars="200"/>
        <w:jc w:val="both"/>
        <w:textAlignment w:val="baseline"/>
        <w:rPr>
          <w:rFonts w:hint="eastAsia" w:ascii="黑体" w:hAnsi="黑体" w:eastAsia="黑体" w:cs="黑体"/>
          <w:sz w:val="28"/>
          <w:szCs w:val="28"/>
        </w:rPr>
      </w:pPr>
      <w:r>
        <w:rPr>
          <w:rFonts w:hint="eastAsia" w:ascii="黑体" w:hAnsi="黑体" w:eastAsia="黑体" w:cs="黑体"/>
          <w:b/>
          <w:bCs/>
          <w:spacing w:val="-1"/>
          <w:sz w:val="28"/>
          <w:szCs w:val="28"/>
        </w:rPr>
        <w:t>未按招标文件规定的形式和金额提交投标保证金的；未按照招标文件规定要求签署、盖章</w:t>
      </w:r>
      <w:r>
        <w:rPr>
          <w:rFonts w:hint="eastAsia" w:ascii="黑体" w:hAnsi="黑体" w:eastAsia="黑体" w:cs="黑体"/>
          <w:b/>
          <w:bCs/>
          <w:spacing w:val="-2"/>
          <w:sz w:val="28"/>
          <w:szCs w:val="28"/>
        </w:rPr>
        <w:t>的；未</w:t>
      </w:r>
      <w:r>
        <w:rPr>
          <w:rFonts w:hint="eastAsia" w:ascii="黑体" w:hAnsi="黑体" w:eastAsia="黑体" w:cs="黑体"/>
          <w:b/>
          <w:bCs/>
          <w:spacing w:val="-1"/>
          <w:sz w:val="28"/>
          <w:szCs w:val="28"/>
        </w:rPr>
        <w:t>满足招标文件中技术条款的实质性要求；与其他投标人串通投标，或者与采购人串通投标；属于招标文件规定的其他投标无效情形；评标委员会认为投标人的报价明显低于其他通过符合性检查投标人的报价，有可能影响履约的，且投标人未按照规定证明其报价合理性的；投标文件含有采购人不能接受</w:t>
      </w:r>
      <w:r>
        <w:rPr>
          <w:rFonts w:hint="eastAsia" w:ascii="黑体" w:hAnsi="黑体" w:eastAsia="黑体" w:cs="黑体"/>
          <w:b/>
          <w:bCs/>
          <w:sz w:val="28"/>
          <w:szCs w:val="28"/>
        </w:rPr>
        <w:t>的附加条件的；不符合法规和招标文件中规定的其他实质性要</w:t>
      </w:r>
      <w:r>
        <w:rPr>
          <w:rFonts w:hint="eastAsia" w:ascii="黑体" w:hAnsi="黑体" w:eastAsia="黑体" w:cs="黑体"/>
          <w:b/>
          <w:bCs/>
          <w:spacing w:val="-1"/>
          <w:sz w:val="28"/>
          <w:szCs w:val="28"/>
        </w:rPr>
        <w:t>求的。</w:t>
      </w:r>
    </w:p>
    <w:p w14:paraId="1735F18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outlineLvl w:val="9"/>
        <w:rPr>
          <w:rFonts w:hint="eastAsia" w:ascii="黑体" w:hAnsi="黑体" w:eastAsia="黑体" w:cs="黑体"/>
          <w:sz w:val="28"/>
          <w:szCs w:val="28"/>
        </w:rPr>
      </w:pPr>
      <w:r>
        <w:rPr>
          <w:rFonts w:hint="eastAsia" w:ascii="黑体" w:hAnsi="黑体" w:eastAsia="黑体" w:cs="黑体"/>
          <w:spacing w:val="-1"/>
          <w:sz w:val="28"/>
          <w:szCs w:val="28"/>
        </w:rPr>
        <w:t>4.开评标过程</w:t>
      </w:r>
    </w:p>
    <w:p w14:paraId="1E12022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textAlignment w:val="baseline"/>
        <w:rPr>
          <w:rFonts w:hint="eastAsia" w:ascii="黑体" w:hAnsi="黑体" w:eastAsia="黑体" w:cs="黑体"/>
          <w:sz w:val="28"/>
          <w:szCs w:val="28"/>
        </w:rPr>
      </w:pPr>
      <w:r>
        <w:rPr>
          <w:rFonts w:hint="eastAsia" w:ascii="黑体" w:hAnsi="黑体" w:eastAsia="黑体" w:cs="黑体"/>
          <w:spacing w:val="-7"/>
          <w:sz w:val="28"/>
          <w:szCs w:val="28"/>
        </w:rPr>
        <w:t>（一）开标</w:t>
      </w:r>
    </w:p>
    <w:p w14:paraId="6701B5D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sz w:val="28"/>
          <w:szCs w:val="28"/>
        </w:rPr>
      </w:pPr>
      <w:r>
        <w:rPr>
          <w:rFonts w:hint="eastAsia" w:ascii="黑体" w:hAnsi="黑体" w:eastAsia="黑体" w:cs="黑体"/>
          <w:sz w:val="28"/>
          <w:szCs w:val="28"/>
        </w:rPr>
        <w:t>（1）开标准备：本项目开标的准备工作由采购组织</w:t>
      </w:r>
      <w:r>
        <w:rPr>
          <w:rFonts w:hint="eastAsia" w:ascii="黑体" w:hAnsi="黑体" w:eastAsia="黑体" w:cs="黑体"/>
          <w:spacing w:val="-1"/>
          <w:sz w:val="28"/>
          <w:szCs w:val="28"/>
        </w:rPr>
        <w:t>机构负责落实，开标过程由采购组织机构负责记录；</w:t>
      </w:r>
    </w:p>
    <w:p w14:paraId="392FDF9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（2）开标主持：本项目开标由采购人或者采</w:t>
      </w:r>
      <w:r>
        <w:rPr>
          <w:rFonts w:hint="eastAsia" w:ascii="黑体" w:hAnsi="黑体" w:eastAsia="黑体" w:cs="黑体"/>
          <w:spacing w:val="-2"/>
          <w:sz w:val="28"/>
          <w:szCs w:val="28"/>
        </w:rPr>
        <w:t>购代理机构主持；</w:t>
      </w:r>
    </w:p>
    <w:p w14:paraId="3512A31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sz w:val="28"/>
          <w:szCs w:val="28"/>
        </w:rPr>
      </w:pPr>
      <w:r>
        <w:rPr>
          <w:rFonts w:hint="eastAsia" w:ascii="黑体" w:hAnsi="黑体" w:eastAsia="黑体" w:cs="黑体"/>
          <w:sz w:val="28"/>
          <w:szCs w:val="28"/>
        </w:rPr>
        <w:t>（3）开标邀请：本项目采用电子交易，采</w:t>
      </w:r>
      <w:r>
        <w:rPr>
          <w:rFonts w:hint="eastAsia" w:ascii="黑体" w:hAnsi="黑体" w:eastAsia="黑体" w:cs="黑体"/>
          <w:spacing w:val="-1"/>
          <w:sz w:val="28"/>
          <w:szCs w:val="28"/>
        </w:rPr>
        <w:t>购组织机构将按照招标文件规定的时间通过“新疆政</w:t>
      </w:r>
      <w:r>
        <w:rPr>
          <w:rFonts w:hint="eastAsia" w:ascii="黑体" w:hAnsi="黑体" w:eastAsia="黑体" w:cs="黑体"/>
          <w:spacing w:val="-3"/>
          <w:sz w:val="28"/>
          <w:szCs w:val="28"/>
        </w:rPr>
        <w:t>府采购云平台，网址：www.zcygov.cn”组织开标、开启投标响应文件，所有供应商均应当准时在线</w:t>
      </w:r>
      <w:r>
        <w:rPr>
          <w:rFonts w:hint="eastAsia" w:ascii="黑体" w:hAnsi="黑体" w:eastAsia="黑体" w:cs="黑体"/>
          <w:spacing w:val="-1"/>
          <w:sz w:val="28"/>
          <w:szCs w:val="28"/>
        </w:rPr>
        <w:t>参加。</w:t>
      </w:r>
    </w:p>
    <w:p w14:paraId="0397046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sz w:val="28"/>
          <w:szCs w:val="28"/>
        </w:rPr>
      </w:pPr>
      <w:r>
        <w:rPr>
          <w:rFonts w:hint="eastAsia" w:ascii="黑体" w:hAnsi="黑体" w:eastAsia="黑体" w:cs="黑体"/>
          <w:sz w:val="28"/>
          <w:szCs w:val="28"/>
        </w:rPr>
        <w:t>（4）供应商对开标过程和开标记录有疑义，以及认</w:t>
      </w:r>
      <w:r>
        <w:rPr>
          <w:rFonts w:hint="eastAsia" w:ascii="黑体" w:hAnsi="黑体" w:eastAsia="黑体" w:cs="黑体"/>
          <w:spacing w:val="-1"/>
          <w:sz w:val="28"/>
          <w:szCs w:val="28"/>
        </w:rPr>
        <w:t>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响应文件无法按时解密等一切后果由供应商自行承担。</w:t>
      </w:r>
    </w:p>
    <w:p w14:paraId="0F404D2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textAlignment w:val="baseline"/>
        <w:rPr>
          <w:rFonts w:hint="eastAsia" w:ascii="黑体" w:hAnsi="黑体" w:eastAsia="黑体" w:cs="黑体"/>
          <w:sz w:val="28"/>
          <w:szCs w:val="28"/>
        </w:rPr>
      </w:pPr>
      <w:r>
        <w:rPr>
          <w:rFonts w:hint="eastAsia" w:ascii="黑体" w:hAnsi="黑体" w:eastAsia="黑体" w:cs="黑体"/>
          <w:spacing w:val="-5"/>
          <w:sz w:val="28"/>
          <w:szCs w:val="28"/>
        </w:rPr>
        <w:t>（5）开标程序</w:t>
      </w:r>
    </w:p>
    <w:p w14:paraId="0E88C4E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黑体" w:hAnsi="黑体" w:eastAsia="黑体" w:cs="黑体"/>
          <w:sz w:val="28"/>
          <w:szCs w:val="28"/>
        </w:rPr>
      </w:pPr>
      <w:r>
        <w:rPr>
          <w:rFonts w:hint="eastAsia" w:ascii="黑体" w:hAnsi="黑体" w:eastAsia="黑体" w:cs="黑体"/>
          <w:spacing w:val="-3"/>
          <w:sz w:val="28"/>
          <w:szCs w:val="28"/>
        </w:rPr>
        <w:t>①开标时间到后，主持人宣布开标会议开始。</w:t>
      </w:r>
    </w:p>
    <w:p w14:paraId="176414A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sz w:val="28"/>
          <w:szCs w:val="28"/>
        </w:rPr>
      </w:pPr>
      <w:r>
        <w:rPr>
          <w:rFonts w:hint="eastAsia" w:ascii="黑体" w:hAnsi="黑体" w:eastAsia="黑体" w:cs="黑体"/>
          <w:sz w:val="28"/>
          <w:szCs w:val="28"/>
        </w:rPr>
        <w:t>②投标文件解密（解密规定见《供应商须知资料表》）。</w:t>
      </w:r>
    </w:p>
    <w:p w14:paraId="3E0C5D7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sz w:val="28"/>
          <w:szCs w:val="28"/>
        </w:rPr>
      </w:pPr>
      <w:r>
        <w:rPr>
          <w:rFonts w:hint="eastAsia" w:ascii="黑体" w:hAnsi="黑体" w:eastAsia="黑体" w:cs="黑体"/>
          <w:sz w:val="28"/>
          <w:szCs w:val="28"/>
        </w:rPr>
        <w:t>③投标文件解密异常情况处理（处理办法见《供应商须知资料表》）。</w:t>
      </w:r>
    </w:p>
    <w:p w14:paraId="30F7314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sz w:val="28"/>
          <w:szCs w:val="28"/>
        </w:rPr>
      </w:pPr>
      <w:r>
        <w:rPr>
          <w:rFonts w:hint="eastAsia" w:ascii="黑体" w:hAnsi="黑体" w:eastAsia="黑体" w:cs="黑体"/>
          <w:sz w:val="28"/>
          <w:szCs w:val="28"/>
        </w:rPr>
        <w:t>④公布投标文件解密情况（响应文件成功解</w:t>
      </w:r>
      <w:r>
        <w:rPr>
          <w:rFonts w:hint="eastAsia" w:ascii="黑体" w:hAnsi="黑体" w:eastAsia="黑体" w:cs="黑体"/>
          <w:spacing w:val="-1"/>
          <w:sz w:val="28"/>
          <w:szCs w:val="28"/>
        </w:rPr>
        <w:t>密的供应商名单等信息）</w:t>
      </w:r>
    </w:p>
    <w:p w14:paraId="39B5AAC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right"/>
        <w:textAlignment w:val="baseline"/>
        <w:rPr>
          <w:rFonts w:hint="eastAsia" w:ascii="黑体" w:hAnsi="黑体" w:eastAsia="黑体" w:cs="黑体"/>
          <w:spacing w:val="-5"/>
          <w:sz w:val="28"/>
          <w:szCs w:val="28"/>
        </w:rPr>
      </w:pPr>
      <w:r>
        <w:rPr>
          <w:rFonts w:hint="eastAsia" w:ascii="黑体" w:hAnsi="黑体" w:eastAsia="黑体" w:cs="黑体"/>
          <w:spacing w:val="-5"/>
          <w:sz w:val="28"/>
          <w:szCs w:val="28"/>
        </w:rPr>
        <w:t>⑤开启投标人的报价，公布投标人的名称、总报价、投标保证金</w:t>
      </w:r>
    </w:p>
    <w:p w14:paraId="40A0FD40">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ascii="黑体" w:hAnsi="黑体" w:eastAsia="黑体" w:cs="黑体"/>
          <w:sz w:val="28"/>
          <w:szCs w:val="28"/>
        </w:rPr>
      </w:pPr>
      <w:r>
        <w:rPr>
          <w:rFonts w:hint="eastAsia" w:ascii="黑体" w:hAnsi="黑体" w:eastAsia="黑体" w:cs="黑体"/>
          <w:spacing w:val="-5"/>
          <w:sz w:val="28"/>
          <w:szCs w:val="28"/>
        </w:rPr>
        <w:t>、</w:t>
      </w:r>
      <w:r>
        <w:rPr>
          <w:rFonts w:hint="eastAsia" w:ascii="黑体" w:hAnsi="黑体" w:eastAsia="黑体" w:cs="黑体"/>
          <w:spacing w:val="-5"/>
          <w:sz w:val="28"/>
          <w:szCs w:val="28"/>
          <w:lang w:val="en-US" w:eastAsia="zh-CN"/>
        </w:rPr>
        <w:t>履约</w:t>
      </w:r>
      <w:r>
        <w:rPr>
          <w:rFonts w:hint="eastAsia" w:ascii="黑体" w:hAnsi="黑体" w:eastAsia="黑体" w:cs="黑体"/>
          <w:spacing w:val="-5"/>
          <w:sz w:val="28"/>
          <w:szCs w:val="28"/>
        </w:rPr>
        <w:t>期限、</w:t>
      </w:r>
      <w:r>
        <w:rPr>
          <w:rFonts w:hint="eastAsia" w:ascii="黑体" w:hAnsi="黑体" w:eastAsia="黑体" w:cs="黑体"/>
          <w:spacing w:val="-5"/>
          <w:sz w:val="28"/>
          <w:szCs w:val="28"/>
          <w:lang w:val="en-US" w:eastAsia="zh-CN"/>
        </w:rPr>
        <w:t>履约</w:t>
      </w:r>
      <w:r>
        <w:rPr>
          <w:rFonts w:hint="eastAsia" w:ascii="黑体" w:hAnsi="黑体" w:eastAsia="黑体" w:cs="黑体"/>
          <w:spacing w:val="-5"/>
          <w:sz w:val="28"/>
          <w:szCs w:val="28"/>
        </w:rPr>
        <w:t>地点、质保期。</w:t>
      </w:r>
    </w:p>
    <w:p w14:paraId="65D8CEC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黑体" w:hAnsi="黑体" w:eastAsia="黑体" w:cs="黑体"/>
          <w:sz w:val="28"/>
          <w:szCs w:val="28"/>
        </w:rPr>
      </w:pPr>
      <w:r>
        <w:rPr>
          <w:rFonts w:hint="eastAsia" w:ascii="黑体" w:hAnsi="黑体" w:eastAsia="黑体" w:cs="黑体"/>
          <w:spacing w:val="-3"/>
          <w:sz w:val="28"/>
          <w:szCs w:val="28"/>
        </w:rPr>
        <w:t>各投标单位对投标报价有无疑异，如果没有疑异，请签章确认。</w:t>
      </w:r>
    </w:p>
    <w:p w14:paraId="49A43AF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⑥开启标书信息（资格证明文件、商务技术文件）。标书信息开启后，首先由</w:t>
      </w:r>
      <w:r>
        <w:rPr>
          <w:rFonts w:hint="eastAsia" w:ascii="黑体" w:hAnsi="黑体" w:eastAsia="黑体" w:cs="黑体"/>
          <w:spacing w:val="-2"/>
          <w:sz w:val="28"/>
          <w:szCs w:val="28"/>
        </w:rPr>
        <w:t>资格审查小组（采</w:t>
      </w:r>
      <w:r>
        <w:rPr>
          <w:rFonts w:hint="eastAsia" w:ascii="黑体" w:hAnsi="黑体" w:eastAsia="黑体" w:cs="黑体"/>
          <w:spacing w:val="-1"/>
          <w:sz w:val="28"/>
          <w:szCs w:val="28"/>
        </w:rPr>
        <w:t>购人）依法对投标人的资格证明文件进行审查，审查结束公布投标供应商的资格符合情况。资格审查未获通过的供应商，其商务技术文件及报价文件</w:t>
      </w:r>
      <w:r>
        <w:rPr>
          <w:rFonts w:hint="eastAsia" w:ascii="黑体" w:hAnsi="黑体" w:eastAsia="黑体" w:cs="黑体"/>
          <w:spacing w:val="-2"/>
          <w:sz w:val="28"/>
          <w:szCs w:val="28"/>
        </w:rPr>
        <w:t>不再进入评审。</w:t>
      </w:r>
    </w:p>
    <w:p w14:paraId="1DE8E6B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textAlignment w:val="baseline"/>
        <w:rPr>
          <w:rFonts w:hint="eastAsia" w:ascii="黑体" w:hAnsi="黑体" w:eastAsia="黑体" w:cs="黑体"/>
          <w:sz w:val="28"/>
          <w:szCs w:val="28"/>
        </w:rPr>
      </w:pPr>
      <w:r>
        <w:rPr>
          <w:rFonts w:hint="eastAsia" w:ascii="黑体" w:hAnsi="黑体" w:eastAsia="黑体" w:cs="黑体"/>
          <w:spacing w:val="-7"/>
          <w:sz w:val="28"/>
          <w:szCs w:val="28"/>
        </w:rPr>
        <w:t>（二）评标</w:t>
      </w:r>
    </w:p>
    <w:p w14:paraId="7AA21A9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黑体" w:hAnsi="黑体" w:eastAsia="黑体" w:cs="黑体"/>
          <w:sz w:val="28"/>
          <w:szCs w:val="28"/>
        </w:rPr>
      </w:pPr>
      <w:r>
        <w:rPr>
          <w:rFonts w:hint="eastAsia" w:ascii="黑体" w:hAnsi="黑体" w:eastAsia="黑体" w:cs="黑体"/>
          <w:spacing w:val="-2"/>
          <w:sz w:val="28"/>
          <w:szCs w:val="28"/>
        </w:rPr>
        <w:t>（1）本项目评标委员会由</w:t>
      </w:r>
      <w:r>
        <w:rPr>
          <w:rFonts w:hint="eastAsia" w:ascii="黑体" w:hAnsi="黑体" w:eastAsia="黑体" w:cs="黑体"/>
          <w:spacing w:val="-2"/>
          <w:sz w:val="28"/>
          <w:szCs w:val="28"/>
          <w:lang w:val="en-US" w:eastAsia="zh-CN"/>
        </w:rPr>
        <w:t>5</w:t>
      </w:r>
      <w:r>
        <w:rPr>
          <w:rFonts w:hint="eastAsia" w:ascii="黑体" w:hAnsi="黑体" w:eastAsia="黑体" w:cs="黑体"/>
          <w:spacing w:val="-2"/>
          <w:sz w:val="28"/>
          <w:szCs w:val="28"/>
        </w:rPr>
        <w:t>人组成（依法从政采云平台专家库随</w:t>
      </w:r>
      <w:r>
        <w:rPr>
          <w:rFonts w:hint="eastAsia" w:ascii="黑体" w:hAnsi="黑体" w:eastAsia="黑体" w:cs="黑体"/>
          <w:spacing w:val="-3"/>
          <w:sz w:val="28"/>
          <w:szCs w:val="28"/>
        </w:rPr>
        <w:t>机抽取</w:t>
      </w:r>
      <w:r>
        <w:rPr>
          <w:rFonts w:hint="eastAsia" w:ascii="黑体" w:hAnsi="黑体" w:eastAsia="黑体" w:cs="黑体"/>
          <w:spacing w:val="-3"/>
          <w:sz w:val="28"/>
          <w:szCs w:val="28"/>
          <w:lang w:val="en-US" w:eastAsia="zh-CN"/>
        </w:rPr>
        <w:t>5</w:t>
      </w:r>
      <w:r>
        <w:rPr>
          <w:rFonts w:hint="eastAsia" w:ascii="黑体" w:hAnsi="黑体" w:eastAsia="黑体" w:cs="黑体"/>
          <w:spacing w:val="-3"/>
          <w:sz w:val="28"/>
          <w:szCs w:val="28"/>
        </w:rPr>
        <w:t>名专家，采购人代表</w:t>
      </w:r>
      <w:r>
        <w:rPr>
          <w:rFonts w:hint="eastAsia" w:ascii="黑体" w:hAnsi="黑体" w:eastAsia="黑体" w:cs="黑体"/>
          <w:spacing w:val="-2"/>
          <w:sz w:val="28"/>
          <w:szCs w:val="28"/>
        </w:rPr>
        <w:t>0名</w:t>
      </w:r>
      <w:r>
        <w:rPr>
          <w:rFonts w:hint="eastAsia" w:ascii="黑体" w:hAnsi="黑体" w:eastAsia="黑体" w:cs="黑体"/>
          <w:spacing w:val="-11"/>
          <w:sz w:val="28"/>
          <w:szCs w:val="28"/>
        </w:rPr>
        <w:t>），</w:t>
      </w:r>
      <w:r>
        <w:rPr>
          <w:rFonts w:hint="eastAsia" w:ascii="黑体" w:hAnsi="黑体" w:eastAsia="黑体" w:cs="黑体"/>
          <w:spacing w:val="-2"/>
          <w:sz w:val="28"/>
          <w:szCs w:val="28"/>
        </w:rPr>
        <w:t>按照招标文件要求，评审专家按时到达指定评标会议室进行签到，由专家评委推荐评标委员</w:t>
      </w:r>
      <w:r>
        <w:rPr>
          <w:rFonts w:hint="eastAsia" w:ascii="黑体" w:hAnsi="黑体" w:eastAsia="黑体" w:cs="黑体"/>
          <w:spacing w:val="-1"/>
          <w:sz w:val="28"/>
          <w:szCs w:val="28"/>
        </w:rPr>
        <w:t>会组长，并宣读评标纪律、统一保管评委手机、签署《政府采购评审专家承诺书》。</w:t>
      </w:r>
    </w:p>
    <w:p w14:paraId="1F7EE03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黑体" w:hAnsi="黑体" w:eastAsia="黑体" w:cs="黑体"/>
          <w:sz w:val="28"/>
          <w:szCs w:val="28"/>
        </w:rPr>
      </w:pPr>
      <w:r>
        <w:rPr>
          <w:rFonts w:hint="eastAsia" w:ascii="黑体" w:hAnsi="黑体" w:eastAsia="黑体" w:cs="黑体"/>
          <w:spacing w:val="-2"/>
          <w:sz w:val="28"/>
          <w:szCs w:val="28"/>
        </w:rPr>
        <w:t>（2）专家评审小组在政府采购活动中承担以下义务：</w:t>
      </w:r>
    </w:p>
    <w:p w14:paraId="2EE0E99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①遵守评审工作纪律；</w:t>
      </w:r>
    </w:p>
    <w:p w14:paraId="2D15D78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②按照客观、公正、审慎的原则，根据招标文件规定的评审程序、评审方法</w:t>
      </w:r>
      <w:r>
        <w:rPr>
          <w:rFonts w:hint="eastAsia" w:ascii="黑体" w:hAnsi="黑体" w:eastAsia="黑体" w:cs="黑体"/>
          <w:spacing w:val="-2"/>
          <w:sz w:val="28"/>
          <w:szCs w:val="28"/>
        </w:rPr>
        <w:t>和评审标准进行独立</w:t>
      </w:r>
      <w:r>
        <w:rPr>
          <w:rFonts w:hint="eastAsia" w:ascii="黑体" w:hAnsi="黑体" w:eastAsia="黑体" w:cs="黑体"/>
          <w:spacing w:val="-1"/>
          <w:sz w:val="28"/>
          <w:szCs w:val="28"/>
        </w:rPr>
        <w:t>评审；</w:t>
      </w:r>
    </w:p>
    <w:p w14:paraId="1379937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③不得泄露评审文件、评审情况和在评审过程中获悉的商业秘密；</w:t>
      </w:r>
    </w:p>
    <w:p w14:paraId="1A59840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④及时向财政部门报告评审过程中发现的采购人、招标代理机构向评审专家</w:t>
      </w:r>
      <w:r>
        <w:rPr>
          <w:rFonts w:hint="eastAsia" w:ascii="黑体" w:hAnsi="黑体" w:eastAsia="黑体" w:cs="黑体"/>
          <w:spacing w:val="-2"/>
          <w:sz w:val="28"/>
          <w:szCs w:val="28"/>
        </w:rPr>
        <w:t>做倾向性、误导性的</w:t>
      </w:r>
      <w:r>
        <w:rPr>
          <w:rFonts w:hint="eastAsia" w:ascii="黑体" w:hAnsi="黑体" w:eastAsia="黑体" w:cs="黑体"/>
          <w:spacing w:val="-1"/>
          <w:sz w:val="28"/>
          <w:szCs w:val="28"/>
        </w:rPr>
        <w:t>解释或者说明，以及投标人行贿、提供虚假材料或者串通</w:t>
      </w:r>
      <w:r>
        <w:rPr>
          <w:rFonts w:hint="eastAsia" w:ascii="黑体" w:hAnsi="黑体" w:eastAsia="黑体" w:cs="黑体"/>
          <w:spacing w:val="-2"/>
          <w:sz w:val="28"/>
          <w:szCs w:val="28"/>
        </w:rPr>
        <w:t>等违法行为；</w:t>
      </w:r>
    </w:p>
    <w:p w14:paraId="1AA6709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⑤发现招标文件内容违反国家有关强制性规定或者招标文件存在歧义、重大</w:t>
      </w:r>
      <w:r>
        <w:rPr>
          <w:rFonts w:hint="eastAsia" w:ascii="黑体" w:hAnsi="黑体" w:eastAsia="黑体" w:cs="黑体"/>
          <w:spacing w:val="-2"/>
          <w:sz w:val="28"/>
          <w:szCs w:val="28"/>
        </w:rPr>
        <w:t>缺陷导致评审工作无</w:t>
      </w:r>
      <w:r>
        <w:rPr>
          <w:rFonts w:hint="eastAsia" w:ascii="黑体" w:hAnsi="黑体" w:eastAsia="黑体" w:cs="黑体"/>
          <w:spacing w:val="-1"/>
          <w:sz w:val="28"/>
          <w:szCs w:val="28"/>
        </w:rPr>
        <w:t>法进行时，停止评审并向采购人或者招标代理机</w:t>
      </w:r>
      <w:r>
        <w:rPr>
          <w:rFonts w:hint="eastAsia" w:ascii="黑体" w:hAnsi="黑体" w:eastAsia="黑体" w:cs="黑体"/>
          <w:spacing w:val="-2"/>
          <w:sz w:val="28"/>
          <w:szCs w:val="28"/>
        </w:rPr>
        <w:t>构书面说明情况；</w:t>
      </w:r>
    </w:p>
    <w:p w14:paraId="1904ED9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sz w:val="28"/>
          <w:szCs w:val="28"/>
        </w:rPr>
      </w:pPr>
      <w:r>
        <w:rPr>
          <w:rFonts w:hint="eastAsia" w:ascii="黑体" w:hAnsi="黑体" w:eastAsia="黑体" w:cs="黑体"/>
          <w:sz w:val="28"/>
          <w:szCs w:val="28"/>
        </w:rPr>
        <w:t>⑥及时向财政、监察等部门举报在评审过程</w:t>
      </w:r>
      <w:r>
        <w:rPr>
          <w:rFonts w:hint="eastAsia" w:ascii="黑体" w:hAnsi="黑体" w:eastAsia="黑体" w:cs="黑体"/>
          <w:spacing w:val="-1"/>
          <w:sz w:val="28"/>
          <w:szCs w:val="28"/>
        </w:rPr>
        <w:t>中受到非法干预的情况；</w:t>
      </w:r>
    </w:p>
    <w:p w14:paraId="11F9723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⑦配合答复处理投标人的询问、质疑和投诉等事项；</w:t>
      </w:r>
    </w:p>
    <w:p w14:paraId="5186014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⑧法律、法规和规章规定的其他义务。</w:t>
      </w:r>
    </w:p>
    <w:p w14:paraId="78C3A85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黑体" w:hAnsi="黑体" w:eastAsia="黑体" w:cs="黑体"/>
          <w:sz w:val="28"/>
          <w:szCs w:val="28"/>
        </w:rPr>
      </w:pPr>
      <w:r>
        <w:rPr>
          <w:rFonts w:hint="eastAsia" w:ascii="黑体" w:hAnsi="黑体" w:eastAsia="黑体" w:cs="黑体"/>
          <w:spacing w:val="-2"/>
          <w:sz w:val="28"/>
          <w:szCs w:val="28"/>
        </w:rPr>
        <w:t>（3）评审专家在政府采购活动中应当遵守以下工作纪律：</w:t>
      </w:r>
    </w:p>
    <w:p w14:paraId="50F0BB0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①评审前，应当将通讯工具或者相关电子设备交由</w:t>
      </w:r>
      <w:r>
        <w:rPr>
          <w:rFonts w:hint="eastAsia" w:ascii="黑体" w:hAnsi="黑体" w:eastAsia="黑体" w:cs="黑体"/>
          <w:spacing w:val="-2"/>
          <w:sz w:val="28"/>
          <w:szCs w:val="28"/>
        </w:rPr>
        <w:t>招标代理机构统一保管；</w:t>
      </w:r>
    </w:p>
    <w:p w14:paraId="6E6B52E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②现清楚知道参加本项目的所有供应商情况，不得参加与自己有《中华人民</w:t>
      </w:r>
      <w:r>
        <w:rPr>
          <w:rFonts w:hint="eastAsia" w:ascii="黑体" w:hAnsi="黑体" w:eastAsia="黑体" w:cs="黑体"/>
          <w:spacing w:val="-2"/>
          <w:sz w:val="28"/>
          <w:szCs w:val="28"/>
        </w:rPr>
        <w:t>共和国政府采购法实</w:t>
      </w:r>
      <w:r>
        <w:rPr>
          <w:rFonts w:hint="eastAsia" w:ascii="黑体" w:hAnsi="黑体" w:eastAsia="黑体" w:cs="黑体"/>
          <w:spacing w:val="-1"/>
          <w:sz w:val="28"/>
          <w:szCs w:val="28"/>
        </w:rPr>
        <w:t>施条例》第九条规定的利害关系的政府采购项目的评标活动，之前也未参加过与本项目采购需求和招</w:t>
      </w:r>
      <w:r>
        <w:rPr>
          <w:rFonts w:hint="eastAsia" w:ascii="黑体" w:hAnsi="黑体" w:eastAsia="黑体" w:cs="黑体"/>
          <w:spacing w:val="-2"/>
          <w:sz w:val="28"/>
          <w:szCs w:val="28"/>
        </w:rPr>
        <w:t>标文件等的咨询、论证工作。发现参加与自己有利害关系</w:t>
      </w:r>
      <w:r>
        <w:rPr>
          <w:rFonts w:hint="eastAsia" w:ascii="黑体" w:hAnsi="黑体" w:eastAsia="黑体" w:cs="黑体"/>
          <w:spacing w:val="-3"/>
          <w:sz w:val="28"/>
          <w:szCs w:val="28"/>
        </w:rPr>
        <w:t>的评审活动，须主动提出回避，退出评审；</w:t>
      </w:r>
    </w:p>
    <w:p w14:paraId="6D84EB8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黑体" w:hAnsi="黑体" w:eastAsia="黑体" w:cs="黑体"/>
          <w:sz w:val="28"/>
          <w:szCs w:val="28"/>
        </w:rPr>
      </w:pPr>
      <w:r>
        <w:rPr>
          <w:rFonts w:hint="eastAsia" w:ascii="黑体" w:hAnsi="黑体" w:eastAsia="黑体" w:cs="黑体"/>
          <w:spacing w:val="-2"/>
          <w:sz w:val="28"/>
          <w:szCs w:val="28"/>
        </w:rPr>
        <w:t>（利害关系包括:参加评审活动前3年内曾是响应供应商的控股股东或实际控制人</w:t>
      </w:r>
      <w:r>
        <w:rPr>
          <w:rFonts w:hint="eastAsia" w:ascii="黑体" w:hAnsi="黑体" w:eastAsia="黑体" w:cs="黑体"/>
          <w:spacing w:val="-3"/>
          <w:sz w:val="28"/>
          <w:szCs w:val="28"/>
        </w:rPr>
        <w:t>，曾在其中担</w:t>
      </w:r>
      <w:r>
        <w:rPr>
          <w:rFonts w:hint="eastAsia" w:ascii="黑体" w:hAnsi="黑体" w:eastAsia="黑体" w:cs="黑体"/>
          <w:spacing w:val="-2"/>
          <w:sz w:val="28"/>
          <w:szCs w:val="28"/>
        </w:rPr>
        <w:t>任董事、监事，或者曾与其存在劳动关系;与响应供应商法定代表人或负责人或实际控制</w:t>
      </w:r>
      <w:r>
        <w:rPr>
          <w:rFonts w:hint="eastAsia" w:ascii="黑体" w:hAnsi="黑体" w:eastAsia="黑体" w:cs="黑体"/>
          <w:spacing w:val="-3"/>
          <w:sz w:val="28"/>
          <w:szCs w:val="28"/>
        </w:rPr>
        <w:t>人有夫妻、直</w:t>
      </w:r>
      <w:r>
        <w:rPr>
          <w:rFonts w:hint="eastAsia" w:ascii="黑体" w:hAnsi="黑体" w:eastAsia="黑体" w:cs="黑体"/>
          <w:spacing w:val="-1"/>
          <w:sz w:val="28"/>
          <w:szCs w:val="28"/>
        </w:rPr>
        <w:t>系血亲、三代以内旁系血亲、近姻亲关系；本人近三年内与响应供应商发生过法律纠纷；个人及家庭与响应供应商存在投资或入股关系；所在单位与响应供应商存在股份控制或实际控制关系、共同直接或间接投资设立子公司（联营企业和合营企业）情况关系分级代理或代销关系、管理关系、重要业务</w:t>
      </w:r>
      <w:r>
        <w:rPr>
          <w:rFonts w:hint="eastAsia" w:ascii="黑体" w:hAnsi="黑体" w:eastAsia="黑体" w:cs="黑体"/>
          <w:spacing w:val="-3"/>
          <w:sz w:val="28"/>
          <w:szCs w:val="28"/>
        </w:rPr>
        <w:t>（占主营业务收入50%以上）或重要财务往来关系（如融资）等其他实质性控制关系；配偶或直系亲</w:t>
      </w:r>
      <w:r>
        <w:rPr>
          <w:rFonts w:hint="eastAsia" w:ascii="黑体" w:hAnsi="黑体" w:eastAsia="黑体" w:cs="黑体"/>
          <w:spacing w:val="-1"/>
          <w:sz w:val="28"/>
          <w:szCs w:val="28"/>
        </w:rPr>
        <w:t>属在响应供应商中担任高级职务或与采购业务相关的职务或担任顾问）。③评审现场服从招标代理机</w:t>
      </w:r>
      <w:r>
        <w:rPr>
          <w:rFonts w:hint="eastAsia" w:ascii="黑体" w:hAnsi="黑体" w:eastAsia="黑体" w:cs="黑体"/>
          <w:spacing w:val="-2"/>
          <w:sz w:val="28"/>
          <w:szCs w:val="28"/>
        </w:rPr>
        <w:t>构工作人员的管理，接受现场监督人员的合法监督；在评审活动过程中不得与外界联系，因发生不可</w:t>
      </w:r>
      <w:r>
        <w:rPr>
          <w:rFonts w:hint="eastAsia" w:ascii="黑体" w:hAnsi="黑体" w:eastAsia="黑体" w:cs="黑体"/>
          <w:spacing w:val="-1"/>
          <w:sz w:val="28"/>
          <w:szCs w:val="28"/>
        </w:rPr>
        <w:t>预见情况，确实需要与外界联系的，应当在监督人员监督</w:t>
      </w:r>
      <w:r>
        <w:rPr>
          <w:rFonts w:hint="eastAsia" w:ascii="黑体" w:hAnsi="黑体" w:eastAsia="黑体" w:cs="黑体"/>
          <w:spacing w:val="-2"/>
          <w:sz w:val="28"/>
          <w:szCs w:val="28"/>
        </w:rPr>
        <w:t>之下办理；</w:t>
      </w:r>
    </w:p>
    <w:p w14:paraId="65DB093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④在评审活动过程中严格遵守政府采购法律、法规和政策的规定，遵循公平</w:t>
      </w:r>
      <w:r>
        <w:rPr>
          <w:rFonts w:hint="eastAsia" w:ascii="黑体" w:hAnsi="黑体" w:eastAsia="黑体" w:cs="黑体"/>
          <w:spacing w:val="-2"/>
          <w:sz w:val="28"/>
          <w:szCs w:val="28"/>
        </w:rPr>
        <w:t>、公正、诚实信用原</w:t>
      </w:r>
      <w:r>
        <w:rPr>
          <w:rFonts w:hint="eastAsia" w:ascii="黑体" w:hAnsi="黑体" w:eastAsia="黑体" w:cs="黑体"/>
          <w:spacing w:val="-1"/>
          <w:sz w:val="28"/>
          <w:szCs w:val="28"/>
        </w:rPr>
        <w:t>则，依据招标文件规定的办法、标准和要求，客观独立地开展评</w:t>
      </w:r>
      <w:r>
        <w:rPr>
          <w:rFonts w:hint="eastAsia" w:ascii="黑体" w:hAnsi="黑体" w:eastAsia="黑体" w:cs="黑体"/>
          <w:spacing w:val="-2"/>
          <w:sz w:val="28"/>
          <w:szCs w:val="28"/>
        </w:rPr>
        <w:t>审工作。</w:t>
      </w:r>
    </w:p>
    <w:p w14:paraId="2C3DE6F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⑤评审过程中，不得发表影响评审公正的倾向性、歧视性言论，不得征询或</w:t>
      </w:r>
      <w:r>
        <w:rPr>
          <w:rFonts w:hint="eastAsia" w:ascii="黑体" w:hAnsi="黑体" w:eastAsia="黑体" w:cs="黑体"/>
          <w:spacing w:val="-2"/>
          <w:sz w:val="28"/>
          <w:szCs w:val="28"/>
        </w:rPr>
        <w:t>者接受采购人的倾向</w:t>
      </w:r>
      <w:r>
        <w:rPr>
          <w:rFonts w:hint="eastAsia" w:ascii="黑体" w:hAnsi="黑体" w:eastAsia="黑体" w:cs="黑体"/>
          <w:spacing w:val="-1"/>
          <w:sz w:val="28"/>
          <w:szCs w:val="28"/>
        </w:rPr>
        <w:t>性意见，不得明示或暗示投标人在澄清时表达与其投标文件原义不同的意见，不得以招标文件没有规</w:t>
      </w:r>
      <w:r>
        <w:rPr>
          <w:rFonts w:hint="eastAsia" w:ascii="黑体" w:hAnsi="黑体" w:eastAsia="黑体" w:cs="黑体"/>
          <w:spacing w:val="-4"/>
          <w:sz w:val="28"/>
          <w:szCs w:val="28"/>
        </w:rPr>
        <w:t>定的评审方法和标准作为评审的依据，不得修改或者细化评审程序</w:t>
      </w:r>
      <w:r>
        <w:rPr>
          <w:rFonts w:hint="eastAsia" w:ascii="黑体" w:hAnsi="黑体" w:eastAsia="黑体" w:cs="黑体"/>
          <w:spacing w:val="-5"/>
          <w:sz w:val="28"/>
          <w:szCs w:val="28"/>
        </w:rPr>
        <w:t>、评审方法、评审因素和评审标准，</w:t>
      </w:r>
      <w:r>
        <w:rPr>
          <w:rFonts w:hint="eastAsia" w:ascii="黑体" w:hAnsi="黑体" w:eastAsia="黑体" w:cs="黑体"/>
          <w:sz w:val="28"/>
          <w:szCs w:val="28"/>
        </w:rPr>
        <w:t>不得违规撰写评审意见，不得拒绝对自己的评审意见签字</w:t>
      </w:r>
      <w:r>
        <w:rPr>
          <w:rFonts w:hint="eastAsia" w:ascii="黑体" w:hAnsi="黑体" w:eastAsia="黑体" w:cs="黑体"/>
          <w:spacing w:val="-1"/>
          <w:sz w:val="28"/>
          <w:szCs w:val="28"/>
        </w:rPr>
        <w:t>确认；</w:t>
      </w:r>
    </w:p>
    <w:p w14:paraId="70D1FA5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right"/>
        <w:textAlignment w:val="baseline"/>
        <w:rPr>
          <w:rFonts w:hint="eastAsia" w:ascii="黑体" w:hAnsi="黑体" w:eastAsia="黑体" w:cs="黑体"/>
          <w:spacing w:val="-5"/>
          <w:sz w:val="28"/>
          <w:szCs w:val="28"/>
        </w:rPr>
      </w:pPr>
      <w:r>
        <w:rPr>
          <w:rFonts w:hint="eastAsia" w:ascii="黑体" w:hAnsi="黑体" w:eastAsia="黑体" w:cs="黑体"/>
          <w:spacing w:val="-5"/>
          <w:sz w:val="28"/>
          <w:szCs w:val="28"/>
        </w:rPr>
        <w:t>⑥在评审过程中和评审结束后，不得记录、复制或带走任何评审</w:t>
      </w:r>
    </w:p>
    <w:p w14:paraId="54BBA03A">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ascii="黑体" w:hAnsi="黑体" w:eastAsia="黑体" w:cs="黑体"/>
          <w:sz w:val="28"/>
          <w:szCs w:val="28"/>
        </w:rPr>
      </w:pPr>
      <w:r>
        <w:rPr>
          <w:rFonts w:hint="eastAsia" w:ascii="黑体" w:hAnsi="黑体" w:eastAsia="黑体" w:cs="黑体"/>
          <w:spacing w:val="-5"/>
          <w:sz w:val="28"/>
          <w:szCs w:val="28"/>
        </w:rPr>
        <w:t>资料，不得向外界透露评审内容；</w:t>
      </w:r>
    </w:p>
    <w:p w14:paraId="152FAE3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黑体" w:hAnsi="黑体" w:eastAsia="黑体" w:cs="黑体"/>
          <w:sz w:val="28"/>
          <w:szCs w:val="28"/>
        </w:rPr>
      </w:pPr>
      <w:r>
        <w:rPr>
          <w:rFonts w:hint="eastAsia" w:ascii="黑体" w:hAnsi="黑体" w:eastAsia="黑体" w:cs="黑体"/>
          <w:spacing w:val="-3"/>
          <w:sz w:val="28"/>
          <w:szCs w:val="28"/>
        </w:rPr>
        <w:t>（4）评标委员会应当按照招标文件中规定的评标方法和标准，对所有投标</w:t>
      </w:r>
      <w:r>
        <w:rPr>
          <w:rFonts w:hint="eastAsia" w:ascii="黑体" w:hAnsi="黑体" w:eastAsia="黑体" w:cs="黑体"/>
          <w:spacing w:val="-4"/>
          <w:sz w:val="28"/>
          <w:szCs w:val="28"/>
        </w:rPr>
        <w:t>文件进行符合性审查，</w:t>
      </w:r>
      <w:r>
        <w:rPr>
          <w:rFonts w:hint="eastAsia" w:ascii="黑体" w:hAnsi="黑体" w:eastAsia="黑体" w:cs="黑体"/>
          <w:spacing w:val="-1"/>
          <w:sz w:val="28"/>
          <w:szCs w:val="28"/>
        </w:rPr>
        <w:t>以确定其是否满足招标文件的实质性要求。</w:t>
      </w:r>
    </w:p>
    <w:p w14:paraId="13F9560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sz w:val="28"/>
          <w:szCs w:val="28"/>
        </w:rPr>
      </w:pPr>
      <w:r>
        <w:rPr>
          <w:rFonts w:hint="eastAsia" w:ascii="黑体" w:hAnsi="黑体" w:eastAsia="黑体" w:cs="黑体"/>
          <w:sz w:val="28"/>
          <w:szCs w:val="28"/>
        </w:rPr>
        <w:t>（5）答疑澄清：若对于投标文件中含义不明确、同类问题表述不一致或者有明显文字和计算错</w:t>
      </w:r>
      <w:r>
        <w:rPr>
          <w:rFonts w:hint="eastAsia" w:ascii="黑体" w:hAnsi="黑体" w:eastAsia="黑体" w:cs="黑体"/>
          <w:spacing w:val="-2"/>
          <w:sz w:val="28"/>
          <w:szCs w:val="28"/>
        </w:rPr>
        <w:t>误的内容，评标委员会应当以书面形式要求供应商作出必要的澄清、说明或者补正。供应商的澄清、</w:t>
      </w:r>
      <w:r>
        <w:rPr>
          <w:rFonts w:hint="eastAsia" w:ascii="黑体" w:hAnsi="黑体" w:eastAsia="黑体" w:cs="黑体"/>
          <w:spacing w:val="-1"/>
          <w:sz w:val="28"/>
          <w:szCs w:val="28"/>
        </w:rPr>
        <w:t>说明或者补正应当采用书面形式，并加盖公章，或者由法定代表人或其授权的代表签字。供应商的澄</w:t>
      </w:r>
      <w:r>
        <w:rPr>
          <w:rFonts w:hint="eastAsia" w:ascii="黑体" w:hAnsi="黑体" w:eastAsia="黑体" w:cs="黑体"/>
          <w:sz w:val="28"/>
          <w:szCs w:val="28"/>
        </w:rPr>
        <w:t>清、说明或者补正不得超出投标文件的范围或者改变投标文件的实质</w:t>
      </w:r>
      <w:r>
        <w:rPr>
          <w:rFonts w:hint="eastAsia" w:ascii="黑体" w:hAnsi="黑体" w:eastAsia="黑体" w:cs="黑体"/>
          <w:spacing w:val="-1"/>
          <w:sz w:val="28"/>
          <w:szCs w:val="28"/>
        </w:rPr>
        <w:t>性内容。</w:t>
      </w:r>
    </w:p>
    <w:p w14:paraId="4E7FBBE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sz w:val="28"/>
          <w:szCs w:val="28"/>
        </w:rPr>
      </w:pPr>
      <w:r>
        <w:rPr>
          <w:rFonts w:hint="eastAsia" w:ascii="黑体" w:hAnsi="黑体" w:eastAsia="黑体" w:cs="黑体"/>
          <w:sz w:val="28"/>
          <w:szCs w:val="28"/>
        </w:rPr>
        <w:t>（6）同品牌处理办法：采用综合评标法，则：提供</w:t>
      </w:r>
      <w:r>
        <w:rPr>
          <w:rFonts w:hint="eastAsia" w:ascii="黑体" w:hAnsi="黑体" w:eastAsia="黑体" w:cs="黑体"/>
          <w:spacing w:val="-1"/>
          <w:sz w:val="28"/>
          <w:szCs w:val="28"/>
        </w:rPr>
        <w:t>相同品牌产品且通过资格审查、符合性审查的不同供应商参加同一合同项下投标的，按一家供应商计算，评审后得分最高的同品牌供应商获得中</w:t>
      </w:r>
      <w:r>
        <w:rPr>
          <w:rFonts w:hint="eastAsia" w:ascii="黑体" w:hAnsi="黑体" w:eastAsia="黑体" w:cs="黑体"/>
          <w:spacing w:val="-2"/>
          <w:sz w:val="28"/>
          <w:szCs w:val="28"/>
        </w:rPr>
        <w:t>标人推荐资格;评审得分相同的，由采购人或者采购人委托评标委员会按照招标文件规定</w:t>
      </w:r>
      <w:r>
        <w:rPr>
          <w:rFonts w:hint="eastAsia" w:ascii="黑体" w:hAnsi="黑体" w:eastAsia="黑体" w:cs="黑体"/>
          <w:spacing w:val="-3"/>
          <w:sz w:val="28"/>
          <w:szCs w:val="28"/>
        </w:rPr>
        <w:t>的方式确定一</w:t>
      </w:r>
      <w:r>
        <w:rPr>
          <w:rFonts w:hint="eastAsia" w:ascii="黑体" w:hAnsi="黑体" w:eastAsia="黑体" w:cs="黑体"/>
          <w:spacing w:val="-1"/>
          <w:sz w:val="28"/>
          <w:szCs w:val="28"/>
        </w:rPr>
        <w:t>个供应商获得中标人推荐资格，招标文件未规定的采取随机抽取方式确定，其他同品牌供应商不作为</w:t>
      </w:r>
      <w:r>
        <w:rPr>
          <w:rFonts w:hint="eastAsia" w:ascii="黑体" w:hAnsi="黑体" w:eastAsia="黑体" w:cs="黑体"/>
          <w:spacing w:val="-3"/>
          <w:sz w:val="28"/>
          <w:szCs w:val="28"/>
        </w:rPr>
        <w:t>中标候选人。</w:t>
      </w:r>
    </w:p>
    <w:p w14:paraId="6838ACA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sz w:val="28"/>
          <w:szCs w:val="28"/>
        </w:rPr>
      </w:pPr>
      <w:r>
        <w:rPr>
          <w:rFonts w:hint="eastAsia" w:ascii="黑体" w:hAnsi="黑体" w:eastAsia="黑体" w:cs="黑体"/>
          <w:sz w:val="28"/>
          <w:szCs w:val="28"/>
        </w:rPr>
        <w:t>（7）评标委员会应当按照招标文件中规定的评标方</w:t>
      </w:r>
      <w:r>
        <w:rPr>
          <w:rFonts w:hint="eastAsia" w:ascii="黑体" w:hAnsi="黑体" w:eastAsia="黑体" w:cs="黑体"/>
          <w:spacing w:val="-1"/>
          <w:sz w:val="28"/>
          <w:szCs w:val="28"/>
        </w:rPr>
        <w:t>法和标准，对符合性审查合格的投标文件进行商务和技术评估，综合比较与评价。综合评分法是指投标文件满足招标文件全部实质性要求，且按</w:t>
      </w:r>
      <w:r>
        <w:rPr>
          <w:rFonts w:hint="eastAsia" w:ascii="黑体" w:hAnsi="黑体" w:eastAsia="黑体" w:cs="黑体"/>
          <w:sz w:val="28"/>
          <w:szCs w:val="28"/>
        </w:rPr>
        <w:t>照评审因素的量化指标评审得分最高的供应商为中标候选人的评</w:t>
      </w:r>
      <w:r>
        <w:rPr>
          <w:rFonts w:hint="eastAsia" w:ascii="黑体" w:hAnsi="黑体" w:eastAsia="黑体" w:cs="黑体"/>
          <w:spacing w:val="-1"/>
          <w:sz w:val="28"/>
          <w:szCs w:val="28"/>
        </w:rPr>
        <w:t>标方法。</w:t>
      </w:r>
    </w:p>
    <w:p w14:paraId="012798E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黑体" w:hAnsi="黑体" w:eastAsia="黑体" w:cs="黑体"/>
          <w:sz w:val="28"/>
          <w:szCs w:val="28"/>
        </w:rPr>
      </w:pPr>
      <w:r>
        <w:rPr>
          <w:rFonts w:hint="eastAsia" w:ascii="黑体" w:hAnsi="黑体" w:eastAsia="黑体" w:cs="黑体"/>
          <w:sz w:val="28"/>
          <w:szCs w:val="28"/>
        </w:rPr>
        <w:t>（8）中标候选人并列式时的处理方式：采用综合评</w:t>
      </w:r>
      <w:r>
        <w:rPr>
          <w:rFonts w:hint="eastAsia" w:ascii="黑体" w:hAnsi="黑体" w:eastAsia="黑体" w:cs="黑体"/>
          <w:spacing w:val="-1"/>
          <w:sz w:val="28"/>
          <w:szCs w:val="28"/>
        </w:rPr>
        <w:t>标法，则：评标结果按评审后得分由高到低顺序排列。得分相同的，按投标报价由低到高顺序排列。得分且投标报价相同的并列。投标文件满足投标文件全部实质性要求，且按照评审因素的量化指标评审得分最高的供应商为排名第一的中标候选人。</w:t>
      </w:r>
    </w:p>
    <w:p w14:paraId="3B41E08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sz w:val="28"/>
          <w:szCs w:val="28"/>
        </w:rPr>
      </w:pPr>
      <w:r>
        <w:rPr>
          <w:rFonts w:hint="eastAsia" w:ascii="黑体" w:hAnsi="黑体" w:eastAsia="黑体" w:cs="黑体"/>
          <w:sz w:val="28"/>
          <w:szCs w:val="28"/>
        </w:rPr>
        <w:t>（9）评标委员会成员对需要共同认定的事项存在争</w:t>
      </w:r>
      <w:r>
        <w:rPr>
          <w:rFonts w:hint="eastAsia" w:ascii="黑体" w:hAnsi="黑体" w:eastAsia="黑体" w:cs="黑体"/>
          <w:spacing w:val="-1"/>
          <w:sz w:val="28"/>
          <w:szCs w:val="28"/>
        </w:rPr>
        <w:t>议的，应当按照少数服从多数的原则作出结</w:t>
      </w:r>
      <w:r>
        <w:rPr>
          <w:rFonts w:hint="eastAsia" w:ascii="黑体" w:hAnsi="黑体" w:eastAsia="黑体" w:cs="黑体"/>
          <w:spacing w:val="-2"/>
          <w:sz w:val="28"/>
          <w:szCs w:val="28"/>
        </w:rPr>
        <w:t>论。持不同意见的评标委员会成员应当在评标报告上签署不同意见及理由，否则视为同意评标报告。</w:t>
      </w:r>
    </w:p>
    <w:p w14:paraId="6814717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outlineLvl w:val="9"/>
        <w:rPr>
          <w:rFonts w:hint="eastAsia" w:ascii="黑体" w:hAnsi="黑体" w:eastAsia="黑体" w:cs="黑体"/>
          <w:sz w:val="28"/>
          <w:szCs w:val="28"/>
        </w:rPr>
      </w:pPr>
      <w:r>
        <w:rPr>
          <w:rFonts w:hint="eastAsia" w:ascii="黑体" w:hAnsi="黑体" w:eastAsia="黑体" w:cs="黑体"/>
          <w:spacing w:val="-3"/>
          <w:sz w:val="28"/>
          <w:szCs w:val="28"/>
        </w:rPr>
        <w:t>5.确定中标人</w:t>
      </w:r>
    </w:p>
    <w:p w14:paraId="6802FD7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黑体" w:hAnsi="黑体" w:eastAsia="黑体" w:cs="黑体"/>
          <w:sz w:val="28"/>
          <w:szCs w:val="28"/>
        </w:rPr>
      </w:pPr>
      <w:r>
        <w:rPr>
          <w:rFonts w:hint="eastAsia" w:ascii="黑体" w:hAnsi="黑体" w:eastAsia="黑体" w:cs="黑体"/>
          <w:spacing w:val="-2"/>
          <w:sz w:val="28"/>
          <w:szCs w:val="28"/>
        </w:rPr>
        <w:t>（1）采购代理机构应当在评标结束后</w:t>
      </w:r>
      <w:r>
        <w:rPr>
          <w:rFonts w:hint="eastAsia" w:ascii="黑体" w:hAnsi="黑体" w:eastAsia="黑体" w:cs="黑体"/>
          <w:spacing w:val="-2"/>
          <w:sz w:val="28"/>
          <w:szCs w:val="28"/>
          <w:u w:val="single" w:color="auto"/>
        </w:rPr>
        <w:t>2</w:t>
      </w:r>
      <w:r>
        <w:rPr>
          <w:rFonts w:hint="eastAsia" w:ascii="黑体" w:hAnsi="黑体" w:eastAsia="黑体" w:cs="黑体"/>
          <w:spacing w:val="-2"/>
          <w:sz w:val="28"/>
          <w:szCs w:val="28"/>
        </w:rPr>
        <w:t>个工作日内将评标报告送采购人。</w:t>
      </w:r>
    </w:p>
    <w:p w14:paraId="219D7A2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黑体" w:hAnsi="黑体" w:eastAsia="黑体" w:cs="黑体"/>
          <w:sz w:val="28"/>
          <w:szCs w:val="28"/>
        </w:rPr>
      </w:pPr>
      <w:r>
        <w:rPr>
          <w:rFonts w:hint="eastAsia" w:ascii="黑体" w:hAnsi="黑体" w:eastAsia="黑体" w:cs="黑体"/>
          <w:spacing w:val="-3"/>
          <w:sz w:val="28"/>
          <w:szCs w:val="28"/>
        </w:rPr>
        <w:t>（2）采购人不委托评审小组直接确定中标人。评审小组推荐中标候选人</w:t>
      </w:r>
      <w:r>
        <w:rPr>
          <w:rFonts w:hint="eastAsia" w:ascii="黑体" w:hAnsi="黑体" w:eastAsia="黑体" w:cs="黑体"/>
          <w:spacing w:val="-4"/>
          <w:sz w:val="28"/>
          <w:szCs w:val="28"/>
        </w:rPr>
        <w:t>的数量为</w:t>
      </w:r>
      <w:r>
        <w:rPr>
          <w:rFonts w:hint="eastAsia" w:ascii="黑体" w:hAnsi="黑体" w:eastAsia="黑体" w:cs="黑体"/>
          <w:spacing w:val="-4"/>
          <w:sz w:val="28"/>
          <w:szCs w:val="28"/>
          <w:u w:val="single" w:color="auto"/>
        </w:rPr>
        <w:t>3</w:t>
      </w:r>
      <w:r>
        <w:rPr>
          <w:rFonts w:hint="eastAsia" w:ascii="黑体" w:hAnsi="黑体" w:eastAsia="黑体" w:cs="黑体"/>
          <w:spacing w:val="-4"/>
          <w:sz w:val="28"/>
          <w:szCs w:val="28"/>
        </w:rPr>
        <w:t>家。采购人</w:t>
      </w:r>
      <w:r>
        <w:rPr>
          <w:rFonts w:hint="eastAsia" w:ascii="黑体" w:hAnsi="黑体" w:eastAsia="黑体" w:cs="黑体"/>
          <w:spacing w:val="-2"/>
          <w:sz w:val="28"/>
          <w:szCs w:val="28"/>
        </w:rPr>
        <w:t>应当自收到评标报告之日起5个工作日内，在评标报告确定的中标候选人名单中按顺序确定中标</w:t>
      </w:r>
      <w:r>
        <w:rPr>
          <w:rFonts w:hint="eastAsia" w:ascii="黑体" w:hAnsi="黑体" w:eastAsia="黑体" w:cs="黑体"/>
          <w:spacing w:val="-3"/>
          <w:sz w:val="28"/>
          <w:szCs w:val="28"/>
        </w:rPr>
        <w:t>人。</w:t>
      </w:r>
    </w:p>
    <w:p w14:paraId="5A091D5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黑体" w:hAnsi="黑体" w:eastAsia="黑体" w:cs="黑体"/>
          <w:sz w:val="28"/>
          <w:szCs w:val="28"/>
        </w:rPr>
      </w:pPr>
      <w:r>
        <w:rPr>
          <w:rFonts w:hint="eastAsia" w:ascii="黑体" w:hAnsi="黑体" w:eastAsia="黑体" w:cs="黑体"/>
          <w:spacing w:val="-1"/>
          <w:sz w:val="28"/>
          <w:szCs w:val="28"/>
        </w:rPr>
        <w:t>（3）本项目采用的采购方式为公开招标，评分方法：综合评分法，投标</w:t>
      </w:r>
      <w:r>
        <w:rPr>
          <w:rFonts w:hint="eastAsia" w:ascii="黑体" w:hAnsi="黑体" w:eastAsia="黑体" w:cs="黑体"/>
          <w:spacing w:val="-2"/>
          <w:sz w:val="28"/>
          <w:szCs w:val="28"/>
        </w:rPr>
        <w:t>文件满足招标文件全部</w:t>
      </w:r>
      <w:r>
        <w:rPr>
          <w:rFonts w:hint="eastAsia" w:ascii="黑体" w:hAnsi="黑体" w:eastAsia="黑体" w:cs="黑体"/>
          <w:spacing w:val="-1"/>
          <w:sz w:val="28"/>
          <w:szCs w:val="28"/>
        </w:rPr>
        <w:t>实质性要求，且按照评审因素的量化指标，评审小组将根据评标标准进行评审，最终推荐综合</w:t>
      </w:r>
      <w:r>
        <w:rPr>
          <w:rFonts w:hint="eastAsia" w:ascii="黑体" w:hAnsi="黑体" w:eastAsia="黑体" w:cs="黑体"/>
          <w:spacing w:val="-2"/>
          <w:sz w:val="28"/>
          <w:szCs w:val="28"/>
        </w:rPr>
        <w:t>得分最</w:t>
      </w:r>
      <w:r>
        <w:rPr>
          <w:rFonts w:hint="eastAsia" w:ascii="黑体" w:hAnsi="黑体" w:eastAsia="黑体" w:cs="黑体"/>
          <w:spacing w:val="-1"/>
          <w:sz w:val="28"/>
          <w:szCs w:val="28"/>
        </w:rPr>
        <w:t>高的三名投标单位作为三名中标候选人，评审后得分最高的投标人获得中标人推荐资格；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5089935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黑体" w:hAnsi="黑体" w:eastAsia="黑体" w:cs="黑体"/>
          <w:sz w:val="28"/>
          <w:szCs w:val="28"/>
        </w:rPr>
      </w:pPr>
      <w:r>
        <w:rPr>
          <w:rFonts w:hint="eastAsia" w:ascii="黑体" w:hAnsi="黑体" w:eastAsia="黑体" w:cs="黑体"/>
          <w:sz w:val="28"/>
          <w:szCs w:val="28"/>
        </w:rPr>
        <w:t>（4）采购人依据评审小组推荐的中标候选人确</w:t>
      </w:r>
      <w:r>
        <w:rPr>
          <w:rFonts w:hint="eastAsia" w:ascii="黑体" w:hAnsi="黑体" w:eastAsia="黑体" w:cs="黑体"/>
          <w:spacing w:val="-1"/>
          <w:sz w:val="28"/>
          <w:szCs w:val="28"/>
        </w:rPr>
        <w:t>定中标人。采购人根据评审小组的评标报告，应</w:t>
      </w:r>
      <w:r>
        <w:rPr>
          <w:rFonts w:hint="eastAsia" w:ascii="黑体" w:hAnsi="黑体" w:eastAsia="黑体" w:cs="黑体"/>
          <w:spacing w:val="-2"/>
          <w:sz w:val="28"/>
          <w:szCs w:val="28"/>
        </w:rPr>
        <w:t>以排名第一的中标候选人为中标人。排名第一的中标候选人放弃中标或因不可抗力提出不能履行合同，</w:t>
      </w:r>
      <w:r>
        <w:rPr>
          <w:rFonts w:hint="eastAsia" w:ascii="黑体" w:hAnsi="黑体" w:eastAsia="黑体" w:cs="黑体"/>
          <w:spacing w:val="-1"/>
          <w:sz w:val="28"/>
          <w:szCs w:val="28"/>
        </w:rPr>
        <w:t>或者招标文件规定应当提交履约保证金而在规定的期限内未能提交的，采购人可以确定排名第二的中标候选人为中标人。排名第二的中标候选人因前款规定的同样原因不能签订合同的，采购人可以确定排名第三的中标候选人为中标人。</w:t>
      </w:r>
    </w:p>
    <w:p w14:paraId="3E97919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黑体" w:hAnsi="黑体" w:eastAsia="黑体" w:cs="黑体"/>
          <w:sz w:val="28"/>
          <w:szCs w:val="28"/>
        </w:rPr>
        <w:sectPr>
          <w:footerReference r:id="rId41" w:type="default"/>
          <w:pgSz w:w="11907" w:h="16840"/>
          <w:pgMar w:top="1440" w:right="1800" w:bottom="1440" w:left="1800" w:header="0" w:footer="903" w:gutter="0"/>
          <w:pgNumType w:fmt="decimal"/>
          <w:cols w:space="720" w:num="1"/>
        </w:sectPr>
      </w:pPr>
    </w:p>
    <w:p w14:paraId="468D8798">
      <w:pPr>
        <w:pStyle w:val="4"/>
        <w:spacing w:before="120" w:line="184" w:lineRule="auto"/>
        <w:jc w:val="center"/>
        <w:outlineLvl w:val="9"/>
        <w:rPr>
          <w:rFonts w:hint="eastAsia" w:ascii="黑体" w:hAnsi="黑体" w:eastAsia="黑体" w:cs="黑体"/>
          <w:sz w:val="36"/>
          <w:szCs w:val="36"/>
        </w:rPr>
      </w:pPr>
      <w:bookmarkStart w:id="42" w:name="bookmark19"/>
      <w:bookmarkEnd w:id="42"/>
      <w:r>
        <w:rPr>
          <w:rFonts w:hint="eastAsia" w:ascii="黑体" w:hAnsi="黑体" w:eastAsia="黑体" w:cs="黑体"/>
          <w:b/>
          <w:bCs/>
          <w:spacing w:val="-1"/>
          <w:sz w:val="36"/>
          <w:szCs w:val="36"/>
        </w:rPr>
        <w:t>资格审查表</w:t>
      </w:r>
    </w:p>
    <w:p w14:paraId="1FE7AC57">
      <w:pPr>
        <w:spacing w:line="238" w:lineRule="exact"/>
        <w:rPr>
          <w:rFonts w:hint="eastAsia" w:ascii="黑体" w:hAnsi="黑体" w:eastAsia="黑体" w:cs="黑体"/>
          <w:sz w:val="28"/>
          <w:szCs w:val="28"/>
        </w:rPr>
      </w:pPr>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3"/>
        <w:gridCol w:w="5556"/>
        <w:gridCol w:w="786"/>
        <w:gridCol w:w="786"/>
        <w:gridCol w:w="789"/>
      </w:tblGrid>
      <w:tr w14:paraId="18D4B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0" w:hRule="atLeast"/>
        </w:trPr>
        <w:tc>
          <w:tcPr>
            <w:tcW w:w="36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42ED5">
            <w:pPr>
              <w:keepNext w:val="0"/>
              <w:keepLines w:val="0"/>
              <w:widowControl/>
              <w:suppressLineNumbers w:val="0"/>
              <w:jc w:val="center"/>
              <w:textAlignment w:val="center"/>
              <w:rPr>
                <w:rFonts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审查内容</w:t>
            </w:r>
          </w:p>
        </w:tc>
        <w:tc>
          <w:tcPr>
            <w:tcW w:w="13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6EC6E4">
            <w:pPr>
              <w:keepNext w:val="0"/>
              <w:keepLines w:val="0"/>
              <w:widowControl/>
              <w:suppressLineNumbers w:val="0"/>
              <w:jc w:val="left"/>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投标人及审查情况</w:t>
            </w:r>
          </w:p>
        </w:tc>
      </w:tr>
      <w:tr w14:paraId="1A6A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61C49">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1</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7D8DC">
            <w:pPr>
              <w:keepNext w:val="0"/>
              <w:keepLines w:val="0"/>
              <w:widowControl/>
              <w:suppressLineNumbers w:val="0"/>
              <w:jc w:val="left"/>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法人或者其他组织的营业执照等证明文件；</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5DBC1">
            <w:pPr>
              <w:jc w:val="left"/>
              <w:rPr>
                <w:rFonts w:hint="eastAsia" w:ascii="黑体" w:hAnsi="宋体" w:eastAsia="黑体" w:cs="黑体"/>
                <w:i w:val="0"/>
                <w:iCs w:val="0"/>
                <w:color w:val="000000"/>
                <w:sz w:val="28"/>
                <w:szCs w:val="2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9AA1E">
            <w:pPr>
              <w:jc w:val="left"/>
              <w:rPr>
                <w:rFonts w:hint="eastAsia" w:ascii="黑体" w:hAnsi="宋体" w:eastAsia="黑体" w:cs="黑体"/>
                <w:i w:val="0"/>
                <w:iCs w:val="0"/>
                <w:color w:val="000000"/>
                <w:sz w:val="28"/>
                <w:szCs w:val="2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2313A">
            <w:pPr>
              <w:jc w:val="left"/>
              <w:rPr>
                <w:rFonts w:hint="eastAsia" w:ascii="黑体" w:hAnsi="宋体" w:eastAsia="黑体" w:cs="黑体"/>
                <w:i w:val="0"/>
                <w:iCs w:val="0"/>
                <w:color w:val="000000"/>
                <w:sz w:val="28"/>
                <w:szCs w:val="28"/>
                <w:u w:val="none"/>
              </w:rPr>
            </w:pPr>
          </w:p>
        </w:tc>
      </w:tr>
      <w:tr w14:paraId="2A276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8B3F0">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2</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53D82">
            <w:pPr>
              <w:keepNext w:val="0"/>
              <w:keepLines w:val="0"/>
              <w:widowControl/>
              <w:suppressLineNumbers w:val="0"/>
              <w:jc w:val="left"/>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法定代表人（单位负责人）投标需提供法定代表人（单位负责人）身份证明；授权人投标需提供法定代表人(单位负责人)身份证明及授权书；</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A1073">
            <w:pPr>
              <w:jc w:val="left"/>
              <w:rPr>
                <w:rFonts w:hint="eastAsia" w:ascii="黑体" w:hAnsi="宋体" w:eastAsia="黑体" w:cs="黑体"/>
                <w:i w:val="0"/>
                <w:iCs w:val="0"/>
                <w:color w:val="000000"/>
                <w:sz w:val="28"/>
                <w:szCs w:val="2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B8CF4">
            <w:pPr>
              <w:jc w:val="left"/>
              <w:rPr>
                <w:rFonts w:hint="eastAsia" w:ascii="黑体" w:hAnsi="宋体" w:eastAsia="黑体" w:cs="黑体"/>
                <w:i w:val="0"/>
                <w:iCs w:val="0"/>
                <w:color w:val="000000"/>
                <w:sz w:val="28"/>
                <w:szCs w:val="2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4BADE">
            <w:pPr>
              <w:jc w:val="left"/>
              <w:rPr>
                <w:rFonts w:hint="eastAsia" w:ascii="黑体" w:hAnsi="宋体" w:eastAsia="黑体" w:cs="黑体"/>
                <w:i w:val="0"/>
                <w:iCs w:val="0"/>
                <w:color w:val="000000"/>
                <w:sz w:val="28"/>
                <w:szCs w:val="28"/>
                <w:u w:val="none"/>
              </w:rPr>
            </w:pPr>
          </w:p>
        </w:tc>
      </w:tr>
      <w:tr w14:paraId="6C969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B59EB">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3</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31447">
            <w:pPr>
              <w:keepNext w:val="0"/>
              <w:keepLines w:val="0"/>
              <w:widowControl/>
              <w:suppressLineNumbers w:val="0"/>
              <w:jc w:val="left"/>
              <w:textAlignment w:val="center"/>
              <w:rPr>
                <w:rFonts w:hint="eastAsia" w:ascii="黑体" w:hAnsi="宋体" w:eastAsia="黑体" w:cs="黑体"/>
                <w:i w:val="0"/>
                <w:iCs w:val="0"/>
                <w:color w:val="000000"/>
                <w:sz w:val="28"/>
                <w:szCs w:val="28"/>
                <w:u w:val="none"/>
              </w:rPr>
            </w:pPr>
            <w:r>
              <w:rPr>
                <w:rFonts w:hint="eastAsia" w:ascii="黑体" w:hAnsi="宋体" w:cs="黑体"/>
                <w:i w:val="0"/>
                <w:iCs w:val="0"/>
                <w:snapToGrid w:val="0"/>
                <w:color w:val="000000"/>
                <w:kern w:val="0"/>
                <w:sz w:val="28"/>
                <w:szCs w:val="28"/>
                <w:u w:val="none"/>
                <w:lang w:val="en-US" w:eastAsia="zh-CN" w:bidi="ar"/>
              </w:rPr>
              <w:t>供应商提供（2024年或2025年）财务审计报告或2025年度财务报表复印件（包括资产负债表、现金流量表、利润表）或其基本开户银行出具的资信证明；</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F0D88">
            <w:pPr>
              <w:jc w:val="left"/>
              <w:rPr>
                <w:rFonts w:hint="eastAsia" w:ascii="黑体" w:hAnsi="宋体" w:eastAsia="黑体" w:cs="黑体"/>
                <w:i w:val="0"/>
                <w:iCs w:val="0"/>
                <w:color w:val="000000"/>
                <w:sz w:val="28"/>
                <w:szCs w:val="2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ED044">
            <w:pPr>
              <w:jc w:val="left"/>
              <w:rPr>
                <w:rFonts w:hint="eastAsia" w:ascii="黑体" w:hAnsi="宋体" w:eastAsia="黑体" w:cs="黑体"/>
                <w:i w:val="0"/>
                <w:iCs w:val="0"/>
                <w:color w:val="000000"/>
                <w:sz w:val="28"/>
                <w:szCs w:val="2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1C731">
            <w:pPr>
              <w:jc w:val="left"/>
              <w:rPr>
                <w:rFonts w:hint="eastAsia" w:ascii="黑体" w:hAnsi="宋体" w:eastAsia="黑体" w:cs="黑体"/>
                <w:i w:val="0"/>
                <w:iCs w:val="0"/>
                <w:color w:val="000000"/>
                <w:sz w:val="28"/>
                <w:szCs w:val="28"/>
                <w:u w:val="none"/>
              </w:rPr>
            </w:pPr>
          </w:p>
        </w:tc>
      </w:tr>
      <w:tr w14:paraId="38068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5D9FE">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4</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B8E11">
            <w:pPr>
              <w:keepNext w:val="0"/>
              <w:keepLines w:val="0"/>
              <w:widowControl/>
              <w:suppressLineNumbers w:val="0"/>
              <w:jc w:val="left"/>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提供依法缴纳近六个月任意一个月社会保险的凭据；</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47CCA">
            <w:pPr>
              <w:jc w:val="left"/>
              <w:rPr>
                <w:rFonts w:hint="eastAsia" w:ascii="黑体" w:hAnsi="宋体" w:eastAsia="黑体" w:cs="黑体"/>
                <w:i w:val="0"/>
                <w:iCs w:val="0"/>
                <w:color w:val="000000"/>
                <w:sz w:val="28"/>
                <w:szCs w:val="2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9AA14">
            <w:pPr>
              <w:jc w:val="left"/>
              <w:rPr>
                <w:rFonts w:hint="eastAsia" w:ascii="黑体" w:hAnsi="宋体" w:eastAsia="黑体" w:cs="黑体"/>
                <w:i w:val="0"/>
                <w:iCs w:val="0"/>
                <w:color w:val="000000"/>
                <w:sz w:val="28"/>
                <w:szCs w:val="2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05C68">
            <w:pPr>
              <w:jc w:val="left"/>
              <w:rPr>
                <w:rFonts w:hint="eastAsia" w:ascii="黑体" w:hAnsi="宋体" w:eastAsia="黑体" w:cs="黑体"/>
                <w:i w:val="0"/>
                <w:iCs w:val="0"/>
                <w:color w:val="000000"/>
                <w:sz w:val="28"/>
                <w:szCs w:val="28"/>
                <w:u w:val="none"/>
              </w:rPr>
            </w:pPr>
          </w:p>
        </w:tc>
      </w:tr>
      <w:tr w14:paraId="6BAD7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54" w:type="pct"/>
            <w:tcBorders>
              <w:top w:val="single" w:color="000000" w:sz="4" w:space="0"/>
              <w:left w:val="single" w:color="000000" w:sz="4" w:space="0"/>
              <w:bottom w:val="single" w:color="auto" w:sz="4" w:space="0"/>
              <w:right w:val="single" w:color="000000" w:sz="4" w:space="0"/>
            </w:tcBorders>
            <w:shd w:val="clear" w:color="auto" w:fill="auto"/>
            <w:vAlign w:val="center"/>
          </w:tcPr>
          <w:p w14:paraId="72AD6C8C">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5</w:t>
            </w:r>
          </w:p>
        </w:tc>
        <w:tc>
          <w:tcPr>
            <w:tcW w:w="3259" w:type="pct"/>
            <w:tcBorders>
              <w:top w:val="single" w:color="000000" w:sz="4" w:space="0"/>
              <w:left w:val="single" w:color="000000" w:sz="4" w:space="0"/>
              <w:bottom w:val="single" w:color="auto" w:sz="4" w:space="0"/>
              <w:right w:val="single" w:color="000000" w:sz="4" w:space="0"/>
            </w:tcBorders>
            <w:shd w:val="clear" w:color="auto" w:fill="auto"/>
            <w:vAlign w:val="center"/>
          </w:tcPr>
          <w:p w14:paraId="1E363C7B">
            <w:pPr>
              <w:keepNext w:val="0"/>
              <w:keepLines w:val="0"/>
              <w:widowControl/>
              <w:suppressLineNumbers w:val="0"/>
              <w:jc w:val="left"/>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提供税务部门出具的近六个月任意一个月的完税证明；</w:t>
            </w:r>
          </w:p>
        </w:tc>
        <w:tc>
          <w:tcPr>
            <w:tcW w:w="461" w:type="pct"/>
            <w:tcBorders>
              <w:top w:val="single" w:color="000000" w:sz="4" w:space="0"/>
              <w:left w:val="single" w:color="000000" w:sz="4" w:space="0"/>
              <w:bottom w:val="single" w:color="auto" w:sz="4" w:space="0"/>
              <w:right w:val="single" w:color="000000" w:sz="4" w:space="0"/>
            </w:tcBorders>
            <w:shd w:val="clear" w:color="auto" w:fill="auto"/>
            <w:vAlign w:val="center"/>
          </w:tcPr>
          <w:p w14:paraId="286DB0E3">
            <w:pPr>
              <w:jc w:val="left"/>
              <w:rPr>
                <w:rFonts w:hint="eastAsia" w:ascii="黑体" w:hAnsi="宋体" w:eastAsia="黑体" w:cs="黑体"/>
                <w:i w:val="0"/>
                <w:iCs w:val="0"/>
                <w:color w:val="000000"/>
                <w:sz w:val="28"/>
                <w:szCs w:val="28"/>
                <w:u w:val="none"/>
              </w:rPr>
            </w:pPr>
          </w:p>
        </w:tc>
        <w:tc>
          <w:tcPr>
            <w:tcW w:w="461" w:type="pct"/>
            <w:tcBorders>
              <w:top w:val="single" w:color="000000" w:sz="4" w:space="0"/>
              <w:left w:val="single" w:color="000000" w:sz="4" w:space="0"/>
              <w:bottom w:val="single" w:color="auto" w:sz="4" w:space="0"/>
              <w:right w:val="single" w:color="000000" w:sz="4" w:space="0"/>
            </w:tcBorders>
            <w:shd w:val="clear" w:color="auto" w:fill="auto"/>
            <w:vAlign w:val="center"/>
          </w:tcPr>
          <w:p w14:paraId="528B8C16">
            <w:pPr>
              <w:jc w:val="left"/>
              <w:rPr>
                <w:rFonts w:hint="eastAsia" w:ascii="黑体" w:hAnsi="宋体" w:eastAsia="黑体" w:cs="黑体"/>
                <w:i w:val="0"/>
                <w:iCs w:val="0"/>
                <w:color w:val="000000"/>
                <w:sz w:val="28"/>
                <w:szCs w:val="28"/>
                <w:u w:val="none"/>
              </w:rPr>
            </w:pPr>
          </w:p>
        </w:tc>
        <w:tc>
          <w:tcPr>
            <w:tcW w:w="463" w:type="pct"/>
            <w:tcBorders>
              <w:top w:val="single" w:color="000000" w:sz="4" w:space="0"/>
              <w:left w:val="single" w:color="000000" w:sz="4" w:space="0"/>
              <w:bottom w:val="single" w:color="auto" w:sz="4" w:space="0"/>
              <w:right w:val="single" w:color="000000" w:sz="4" w:space="0"/>
            </w:tcBorders>
            <w:shd w:val="clear" w:color="auto" w:fill="auto"/>
            <w:vAlign w:val="center"/>
          </w:tcPr>
          <w:p w14:paraId="1CCFA21B">
            <w:pPr>
              <w:jc w:val="left"/>
              <w:rPr>
                <w:rFonts w:hint="eastAsia" w:ascii="黑体" w:hAnsi="宋体" w:eastAsia="黑体" w:cs="黑体"/>
                <w:i w:val="0"/>
                <w:iCs w:val="0"/>
                <w:color w:val="000000"/>
                <w:sz w:val="28"/>
                <w:szCs w:val="28"/>
                <w:u w:val="none"/>
              </w:rPr>
            </w:pPr>
          </w:p>
        </w:tc>
      </w:tr>
      <w:tr w14:paraId="092B4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0" w:hRule="atLeast"/>
        </w:trPr>
        <w:tc>
          <w:tcPr>
            <w:tcW w:w="354" w:type="pct"/>
            <w:tcBorders>
              <w:top w:val="single" w:color="auto" w:sz="4" w:space="0"/>
              <w:left w:val="single" w:color="auto" w:sz="4" w:space="0"/>
              <w:bottom w:val="single" w:color="auto" w:sz="4" w:space="0"/>
              <w:right w:val="single" w:color="000000" w:sz="4" w:space="0"/>
            </w:tcBorders>
            <w:shd w:val="clear" w:color="auto" w:fill="auto"/>
            <w:vAlign w:val="center"/>
          </w:tcPr>
          <w:p w14:paraId="0FFE2E62">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6</w:t>
            </w:r>
          </w:p>
        </w:tc>
        <w:tc>
          <w:tcPr>
            <w:tcW w:w="3259" w:type="pct"/>
            <w:tcBorders>
              <w:top w:val="single" w:color="auto" w:sz="4" w:space="0"/>
              <w:left w:val="single" w:color="000000" w:sz="4" w:space="0"/>
              <w:bottom w:val="single" w:color="auto" w:sz="4" w:space="0"/>
              <w:right w:val="single" w:color="000000" w:sz="4" w:space="0"/>
            </w:tcBorders>
            <w:shd w:val="clear" w:color="auto" w:fill="auto"/>
            <w:vAlign w:val="center"/>
          </w:tcPr>
          <w:p w14:paraId="7D260C06">
            <w:pPr>
              <w:keepNext w:val="0"/>
              <w:keepLines w:val="0"/>
              <w:widowControl/>
              <w:suppressLineNumbers w:val="0"/>
              <w:jc w:val="left"/>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根据《财政部关于在政府采购活动中查询及使用信用记录有关问题的通知》（财库﹝2016﹞125号）的要求，凡拟参加本次招标项目的投标人，如在“信用中国”网站被列入失信被执行人、重大税收违法失信主体(信用中国首页-点击信用服务-查询)、“中国政府采购网“严重违法失信行为记录名单的（尚在处罚期内的）将拒绝其参加本次招标活动；（开标现场查询核实）；</w:t>
            </w:r>
          </w:p>
        </w:tc>
        <w:tc>
          <w:tcPr>
            <w:tcW w:w="461" w:type="pct"/>
            <w:tcBorders>
              <w:top w:val="single" w:color="auto" w:sz="4" w:space="0"/>
              <w:left w:val="single" w:color="000000" w:sz="4" w:space="0"/>
              <w:bottom w:val="single" w:color="auto" w:sz="4" w:space="0"/>
              <w:right w:val="single" w:color="000000" w:sz="4" w:space="0"/>
            </w:tcBorders>
            <w:shd w:val="clear" w:color="auto" w:fill="auto"/>
            <w:vAlign w:val="center"/>
          </w:tcPr>
          <w:p w14:paraId="60BF9E91">
            <w:pPr>
              <w:jc w:val="left"/>
              <w:rPr>
                <w:rFonts w:hint="eastAsia" w:ascii="黑体" w:hAnsi="宋体" w:eastAsia="黑体" w:cs="黑体"/>
                <w:i w:val="0"/>
                <w:iCs w:val="0"/>
                <w:color w:val="000000"/>
                <w:sz w:val="28"/>
                <w:szCs w:val="28"/>
                <w:u w:val="none"/>
              </w:rPr>
            </w:pPr>
          </w:p>
        </w:tc>
        <w:tc>
          <w:tcPr>
            <w:tcW w:w="461" w:type="pct"/>
            <w:tcBorders>
              <w:top w:val="single" w:color="auto" w:sz="4" w:space="0"/>
              <w:left w:val="single" w:color="000000" w:sz="4" w:space="0"/>
              <w:bottom w:val="single" w:color="auto" w:sz="4" w:space="0"/>
              <w:right w:val="single" w:color="000000" w:sz="4" w:space="0"/>
            </w:tcBorders>
            <w:shd w:val="clear" w:color="auto" w:fill="auto"/>
            <w:vAlign w:val="center"/>
          </w:tcPr>
          <w:p w14:paraId="30D82435">
            <w:pPr>
              <w:jc w:val="left"/>
              <w:rPr>
                <w:rFonts w:hint="eastAsia" w:ascii="黑体" w:hAnsi="宋体" w:eastAsia="黑体" w:cs="黑体"/>
                <w:i w:val="0"/>
                <w:iCs w:val="0"/>
                <w:color w:val="000000"/>
                <w:sz w:val="28"/>
                <w:szCs w:val="28"/>
                <w:u w:val="none"/>
              </w:rPr>
            </w:pPr>
          </w:p>
        </w:tc>
        <w:tc>
          <w:tcPr>
            <w:tcW w:w="463" w:type="pct"/>
            <w:tcBorders>
              <w:top w:val="single" w:color="auto" w:sz="4" w:space="0"/>
              <w:left w:val="single" w:color="000000" w:sz="4" w:space="0"/>
              <w:bottom w:val="single" w:color="auto" w:sz="4" w:space="0"/>
              <w:right w:val="single" w:color="auto" w:sz="4" w:space="0"/>
            </w:tcBorders>
            <w:shd w:val="clear" w:color="auto" w:fill="auto"/>
            <w:vAlign w:val="center"/>
          </w:tcPr>
          <w:p w14:paraId="200F3BC8">
            <w:pPr>
              <w:jc w:val="left"/>
              <w:rPr>
                <w:rFonts w:hint="eastAsia" w:ascii="黑体" w:hAnsi="宋体" w:eastAsia="黑体" w:cs="黑体"/>
                <w:i w:val="0"/>
                <w:iCs w:val="0"/>
                <w:color w:val="000000"/>
                <w:sz w:val="28"/>
                <w:szCs w:val="28"/>
                <w:u w:val="none"/>
              </w:rPr>
            </w:pPr>
          </w:p>
        </w:tc>
      </w:tr>
      <w:tr w14:paraId="0C273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54" w:type="pct"/>
            <w:tcBorders>
              <w:top w:val="single" w:color="auto" w:sz="4" w:space="0"/>
              <w:left w:val="single" w:color="000000" w:sz="4" w:space="0"/>
              <w:bottom w:val="single" w:color="000000" w:sz="4" w:space="0"/>
              <w:right w:val="single" w:color="000000" w:sz="4" w:space="0"/>
            </w:tcBorders>
            <w:shd w:val="clear" w:color="auto" w:fill="auto"/>
            <w:vAlign w:val="center"/>
          </w:tcPr>
          <w:p w14:paraId="654B4B64">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7</w:t>
            </w:r>
          </w:p>
        </w:tc>
        <w:tc>
          <w:tcPr>
            <w:tcW w:w="3259" w:type="pct"/>
            <w:tcBorders>
              <w:top w:val="single" w:color="auto" w:sz="4" w:space="0"/>
              <w:left w:val="single" w:color="000000" w:sz="4" w:space="0"/>
              <w:bottom w:val="single" w:color="000000" w:sz="4" w:space="0"/>
              <w:right w:val="single" w:color="000000" w:sz="4" w:space="0"/>
            </w:tcBorders>
            <w:shd w:val="clear" w:color="auto" w:fill="auto"/>
            <w:vAlign w:val="center"/>
          </w:tcPr>
          <w:p w14:paraId="1E6FE46A">
            <w:pPr>
              <w:keepNext w:val="0"/>
              <w:keepLines w:val="0"/>
              <w:widowControl/>
              <w:suppressLineNumbers w:val="0"/>
              <w:jc w:val="left"/>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具有履行合同所必需的设备和专业技术能力的承诺书；</w:t>
            </w:r>
          </w:p>
        </w:tc>
        <w:tc>
          <w:tcPr>
            <w:tcW w:w="461" w:type="pct"/>
            <w:tcBorders>
              <w:top w:val="single" w:color="auto" w:sz="4" w:space="0"/>
              <w:left w:val="single" w:color="000000" w:sz="4" w:space="0"/>
              <w:bottom w:val="single" w:color="000000" w:sz="4" w:space="0"/>
              <w:right w:val="single" w:color="000000" w:sz="4" w:space="0"/>
            </w:tcBorders>
            <w:shd w:val="clear" w:color="auto" w:fill="auto"/>
            <w:vAlign w:val="center"/>
          </w:tcPr>
          <w:p w14:paraId="71923BE2">
            <w:pPr>
              <w:jc w:val="left"/>
              <w:rPr>
                <w:rFonts w:hint="eastAsia" w:ascii="黑体" w:hAnsi="宋体" w:eastAsia="黑体" w:cs="黑体"/>
                <w:i w:val="0"/>
                <w:iCs w:val="0"/>
                <w:color w:val="000000"/>
                <w:sz w:val="28"/>
                <w:szCs w:val="28"/>
                <w:u w:val="none"/>
              </w:rPr>
            </w:pPr>
          </w:p>
        </w:tc>
        <w:tc>
          <w:tcPr>
            <w:tcW w:w="461" w:type="pct"/>
            <w:tcBorders>
              <w:top w:val="single" w:color="auto" w:sz="4" w:space="0"/>
              <w:left w:val="single" w:color="000000" w:sz="4" w:space="0"/>
              <w:bottom w:val="single" w:color="000000" w:sz="4" w:space="0"/>
              <w:right w:val="single" w:color="000000" w:sz="4" w:space="0"/>
            </w:tcBorders>
            <w:shd w:val="clear" w:color="auto" w:fill="auto"/>
            <w:vAlign w:val="center"/>
          </w:tcPr>
          <w:p w14:paraId="204B688A">
            <w:pPr>
              <w:jc w:val="left"/>
              <w:rPr>
                <w:rFonts w:hint="eastAsia" w:ascii="黑体" w:hAnsi="宋体" w:eastAsia="黑体" w:cs="黑体"/>
                <w:i w:val="0"/>
                <w:iCs w:val="0"/>
                <w:color w:val="000000"/>
                <w:sz w:val="28"/>
                <w:szCs w:val="28"/>
                <w:u w:val="none"/>
              </w:rPr>
            </w:pPr>
          </w:p>
        </w:tc>
        <w:tc>
          <w:tcPr>
            <w:tcW w:w="463" w:type="pct"/>
            <w:tcBorders>
              <w:top w:val="single" w:color="auto" w:sz="4" w:space="0"/>
              <w:left w:val="single" w:color="000000" w:sz="4" w:space="0"/>
              <w:bottom w:val="single" w:color="000000" w:sz="4" w:space="0"/>
              <w:right w:val="single" w:color="000000" w:sz="4" w:space="0"/>
            </w:tcBorders>
            <w:shd w:val="clear" w:color="auto" w:fill="auto"/>
            <w:vAlign w:val="center"/>
          </w:tcPr>
          <w:p w14:paraId="38859307">
            <w:pPr>
              <w:jc w:val="left"/>
              <w:rPr>
                <w:rFonts w:hint="eastAsia" w:ascii="黑体" w:hAnsi="宋体" w:eastAsia="黑体" w:cs="黑体"/>
                <w:i w:val="0"/>
                <w:iCs w:val="0"/>
                <w:color w:val="000000"/>
                <w:sz w:val="28"/>
                <w:szCs w:val="28"/>
                <w:u w:val="none"/>
              </w:rPr>
            </w:pPr>
          </w:p>
        </w:tc>
      </w:tr>
      <w:tr w14:paraId="3232D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120D5">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8</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4D30D">
            <w:pPr>
              <w:keepNext w:val="0"/>
              <w:keepLines w:val="0"/>
              <w:widowControl/>
              <w:suppressLineNumbers w:val="0"/>
              <w:jc w:val="left"/>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提供针对本次项目《反商业贿赂承诺书》；</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0D851">
            <w:pPr>
              <w:jc w:val="left"/>
              <w:rPr>
                <w:rFonts w:hint="eastAsia" w:ascii="黑体" w:hAnsi="宋体" w:eastAsia="黑体" w:cs="黑体"/>
                <w:i w:val="0"/>
                <w:iCs w:val="0"/>
                <w:color w:val="000000"/>
                <w:sz w:val="28"/>
                <w:szCs w:val="2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E965A">
            <w:pPr>
              <w:jc w:val="left"/>
              <w:rPr>
                <w:rFonts w:hint="eastAsia" w:ascii="黑体" w:hAnsi="宋体" w:eastAsia="黑体" w:cs="黑体"/>
                <w:i w:val="0"/>
                <w:iCs w:val="0"/>
                <w:color w:val="000000"/>
                <w:sz w:val="28"/>
                <w:szCs w:val="2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6D489">
            <w:pPr>
              <w:jc w:val="left"/>
              <w:rPr>
                <w:rFonts w:hint="eastAsia" w:ascii="黑体" w:hAnsi="宋体" w:eastAsia="黑体" w:cs="黑体"/>
                <w:i w:val="0"/>
                <w:iCs w:val="0"/>
                <w:color w:val="000000"/>
                <w:sz w:val="28"/>
                <w:szCs w:val="28"/>
                <w:u w:val="none"/>
              </w:rPr>
            </w:pPr>
          </w:p>
        </w:tc>
      </w:tr>
      <w:tr w14:paraId="32718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F1B2F">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9</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F3DCF">
            <w:pPr>
              <w:keepNext w:val="0"/>
              <w:keepLines w:val="0"/>
              <w:widowControl/>
              <w:suppressLineNumbers w:val="0"/>
              <w:jc w:val="left"/>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参加政府采购活动前3年内在经营活动中没有重大违法违规记录的书面声明；</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7D1A4">
            <w:pPr>
              <w:jc w:val="left"/>
              <w:rPr>
                <w:rFonts w:hint="eastAsia" w:ascii="黑体" w:hAnsi="宋体" w:eastAsia="黑体" w:cs="黑体"/>
                <w:i w:val="0"/>
                <w:iCs w:val="0"/>
                <w:color w:val="000000"/>
                <w:sz w:val="28"/>
                <w:szCs w:val="2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6C7CA">
            <w:pPr>
              <w:jc w:val="left"/>
              <w:rPr>
                <w:rFonts w:hint="eastAsia" w:ascii="黑体" w:hAnsi="宋体" w:eastAsia="黑体" w:cs="黑体"/>
                <w:i w:val="0"/>
                <w:iCs w:val="0"/>
                <w:color w:val="000000"/>
                <w:sz w:val="28"/>
                <w:szCs w:val="2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FCE91">
            <w:pPr>
              <w:jc w:val="left"/>
              <w:rPr>
                <w:rFonts w:hint="eastAsia" w:ascii="黑体" w:hAnsi="宋体" w:eastAsia="黑体" w:cs="黑体"/>
                <w:i w:val="0"/>
                <w:iCs w:val="0"/>
                <w:color w:val="000000"/>
                <w:sz w:val="28"/>
                <w:szCs w:val="28"/>
                <w:u w:val="none"/>
              </w:rPr>
            </w:pPr>
          </w:p>
        </w:tc>
      </w:tr>
      <w:tr w14:paraId="4AD7F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D5B16">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10</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F1AFC">
            <w:pPr>
              <w:keepNext w:val="0"/>
              <w:keepLines w:val="0"/>
              <w:widowControl/>
              <w:suppressLineNumbers w:val="0"/>
              <w:jc w:val="left"/>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投标保证金缴纳凭证；</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B60C5">
            <w:pPr>
              <w:jc w:val="left"/>
              <w:rPr>
                <w:rFonts w:hint="eastAsia" w:ascii="黑体" w:hAnsi="宋体" w:eastAsia="黑体" w:cs="黑体"/>
                <w:i w:val="0"/>
                <w:iCs w:val="0"/>
                <w:color w:val="000000"/>
                <w:sz w:val="28"/>
                <w:szCs w:val="2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11CD9">
            <w:pPr>
              <w:jc w:val="left"/>
              <w:rPr>
                <w:rFonts w:hint="eastAsia" w:ascii="黑体" w:hAnsi="宋体" w:eastAsia="黑体" w:cs="黑体"/>
                <w:i w:val="0"/>
                <w:iCs w:val="0"/>
                <w:color w:val="000000"/>
                <w:sz w:val="28"/>
                <w:szCs w:val="2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5D9DA">
            <w:pPr>
              <w:jc w:val="left"/>
              <w:rPr>
                <w:rFonts w:hint="eastAsia" w:ascii="黑体" w:hAnsi="宋体" w:eastAsia="黑体" w:cs="黑体"/>
                <w:i w:val="0"/>
                <w:iCs w:val="0"/>
                <w:color w:val="000000"/>
                <w:sz w:val="28"/>
                <w:szCs w:val="28"/>
                <w:u w:val="none"/>
              </w:rPr>
            </w:pPr>
          </w:p>
        </w:tc>
      </w:tr>
      <w:tr w14:paraId="0CD71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EA115">
            <w:pPr>
              <w:keepNext w:val="0"/>
              <w:keepLines w:val="0"/>
              <w:widowControl/>
              <w:suppressLineNumbers w:val="0"/>
              <w:jc w:val="center"/>
              <w:textAlignment w:val="center"/>
              <w:rPr>
                <w:rFonts w:hint="default" w:ascii="黑体" w:hAnsi="宋体" w:eastAsia="黑体" w:cs="黑体"/>
                <w:i w:val="0"/>
                <w:iCs w:val="0"/>
                <w:snapToGrid w:val="0"/>
                <w:color w:val="000000"/>
                <w:kern w:val="0"/>
                <w:sz w:val="28"/>
                <w:szCs w:val="28"/>
                <w:u w:val="none"/>
                <w:lang w:val="en-US" w:eastAsia="zh-CN" w:bidi="ar"/>
              </w:rPr>
            </w:pPr>
            <w:r>
              <w:rPr>
                <w:rFonts w:hint="eastAsia" w:ascii="黑体" w:hAnsi="宋体" w:cs="黑体"/>
                <w:i w:val="0"/>
                <w:iCs w:val="0"/>
                <w:snapToGrid w:val="0"/>
                <w:color w:val="000000"/>
                <w:kern w:val="0"/>
                <w:sz w:val="28"/>
                <w:szCs w:val="28"/>
                <w:u w:val="none"/>
                <w:lang w:val="en-US" w:eastAsia="zh-CN" w:bidi="ar"/>
              </w:rPr>
              <w:t>11</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0E59C">
            <w:pPr>
              <w:keepNext w:val="0"/>
              <w:keepLines w:val="0"/>
              <w:widowControl/>
              <w:suppressLineNumbers w:val="0"/>
              <w:jc w:val="left"/>
              <w:textAlignment w:val="center"/>
              <w:rPr>
                <w:rFonts w:hint="default" w:ascii="黑体" w:hAnsi="宋体" w:eastAsia="黑体" w:cs="黑体"/>
                <w:i w:val="0"/>
                <w:iCs w:val="0"/>
                <w:snapToGrid w:val="0"/>
                <w:color w:val="000000"/>
                <w:kern w:val="0"/>
                <w:sz w:val="28"/>
                <w:szCs w:val="28"/>
                <w:u w:val="none"/>
                <w:lang w:val="en-US" w:eastAsia="zh-CN" w:bidi="ar"/>
              </w:rPr>
            </w:pPr>
            <w:r>
              <w:rPr>
                <w:rFonts w:hint="eastAsia" w:ascii="黑体" w:hAnsi="宋体" w:cs="黑体"/>
                <w:i w:val="0"/>
                <w:iCs w:val="0"/>
                <w:snapToGrid w:val="0"/>
                <w:color w:val="000000"/>
                <w:kern w:val="0"/>
                <w:sz w:val="28"/>
                <w:szCs w:val="28"/>
                <w:u w:val="none"/>
                <w:lang w:val="en-US" w:eastAsia="zh-CN" w:bidi="ar"/>
              </w:rPr>
              <w:t>中小企业声明函；</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78F9C">
            <w:pPr>
              <w:jc w:val="left"/>
              <w:rPr>
                <w:rFonts w:hint="eastAsia" w:ascii="黑体" w:hAnsi="宋体" w:eastAsia="黑体" w:cs="黑体"/>
                <w:i w:val="0"/>
                <w:iCs w:val="0"/>
                <w:color w:val="000000"/>
                <w:sz w:val="28"/>
                <w:szCs w:val="2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F6736">
            <w:pPr>
              <w:jc w:val="left"/>
              <w:rPr>
                <w:rFonts w:hint="eastAsia" w:ascii="黑体" w:hAnsi="宋体" w:eastAsia="黑体" w:cs="黑体"/>
                <w:i w:val="0"/>
                <w:iCs w:val="0"/>
                <w:color w:val="000000"/>
                <w:sz w:val="28"/>
                <w:szCs w:val="2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A04F1">
            <w:pPr>
              <w:jc w:val="left"/>
              <w:rPr>
                <w:rFonts w:hint="eastAsia" w:ascii="黑体" w:hAnsi="宋体" w:eastAsia="黑体" w:cs="黑体"/>
                <w:i w:val="0"/>
                <w:iCs w:val="0"/>
                <w:color w:val="000000"/>
                <w:sz w:val="28"/>
                <w:szCs w:val="28"/>
                <w:u w:val="none"/>
              </w:rPr>
            </w:pPr>
          </w:p>
        </w:tc>
      </w:tr>
      <w:tr w14:paraId="78AB5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6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AFE07">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结论：是否通过审查（填写通过或不通过）</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E6E64">
            <w:pPr>
              <w:jc w:val="left"/>
              <w:rPr>
                <w:rFonts w:hint="eastAsia" w:ascii="黑体" w:hAnsi="宋体" w:eastAsia="黑体" w:cs="黑体"/>
                <w:i w:val="0"/>
                <w:iCs w:val="0"/>
                <w:color w:val="000000"/>
                <w:sz w:val="28"/>
                <w:szCs w:val="2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FEF04">
            <w:pPr>
              <w:jc w:val="left"/>
              <w:rPr>
                <w:rFonts w:hint="eastAsia" w:ascii="黑体" w:hAnsi="宋体" w:eastAsia="黑体" w:cs="黑体"/>
                <w:i w:val="0"/>
                <w:iCs w:val="0"/>
                <w:color w:val="000000"/>
                <w:sz w:val="28"/>
                <w:szCs w:val="2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77B90">
            <w:pPr>
              <w:rPr>
                <w:rFonts w:hint="eastAsia" w:ascii="宋体" w:hAnsi="宋体" w:eastAsia="宋体" w:cs="宋体"/>
                <w:i w:val="0"/>
                <w:iCs w:val="0"/>
                <w:color w:val="000000"/>
                <w:sz w:val="22"/>
                <w:szCs w:val="22"/>
                <w:u w:val="none"/>
              </w:rPr>
            </w:pPr>
          </w:p>
        </w:tc>
      </w:tr>
    </w:tbl>
    <w:p w14:paraId="4A704602">
      <w:pPr>
        <w:pStyle w:val="4"/>
        <w:spacing w:line="360" w:lineRule="auto"/>
        <w:ind w:right="0"/>
        <w:jc w:val="right"/>
        <w:outlineLvl w:val="9"/>
        <w:rPr>
          <w:rFonts w:hint="eastAsia" w:ascii="黑体" w:hAnsi="黑体" w:eastAsia="黑体" w:cs="黑体"/>
          <w:spacing w:val="-6"/>
          <w:sz w:val="28"/>
          <w:szCs w:val="28"/>
        </w:rPr>
      </w:pPr>
      <w:r>
        <w:rPr>
          <w:rFonts w:hint="eastAsia" w:ascii="黑体" w:hAnsi="黑体" w:eastAsia="黑体" w:cs="黑体"/>
          <w:spacing w:val="-6"/>
          <w:sz w:val="28"/>
          <w:szCs w:val="28"/>
        </w:rPr>
        <w:t>说明</w:t>
      </w:r>
      <w:r>
        <w:rPr>
          <w:rFonts w:hint="eastAsia" w:ascii="黑体" w:hAnsi="黑体" w:eastAsia="黑体" w:cs="黑体"/>
          <w:spacing w:val="-10"/>
          <w:sz w:val="28"/>
          <w:szCs w:val="28"/>
        </w:rPr>
        <w:t>：（</w:t>
      </w:r>
      <w:r>
        <w:rPr>
          <w:rFonts w:hint="eastAsia" w:ascii="黑体" w:hAnsi="黑体" w:eastAsia="黑体" w:cs="黑体"/>
          <w:spacing w:val="-6"/>
          <w:sz w:val="28"/>
          <w:szCs w:val="28"/>
        </w:rPr>
        <w:t>1）上述各项中用“√”表示通过，“×”表示不通过</w:t>
      </w:r>
      <w:r>
        <w:rPr>
          <w:rFonts w:hint="eastAsia" w:ascii="黑体" w:hAnsi="黑体" w:eastAsia="黑体" w:cs="黑体"/>
          <w:spacing w:val="-10"/>
          <w:sz w:val="28"/>
          <w:szCs w:val="28"/>
        </w:rPr>
        <w:t>；（</w:t>
      </w:r>
      <w:r>
        <w:rPr>
          <w:rFonts w:hint="eastAsia" w:ascii="黑体" w:hAnsi="黑体" w:eastAsia="黑体" w:cs="黑体"/>
          <w:spacing w:val="-6"/>
          <w:sz w:val="28"/>
          <w:szCs w:val="28"/>
        </w:rPr>
        <w:t>2</w:t>
      </w:r>
    </w:p>
    <w:p w14:paraId="6D5B6677">
      <w:pPr>
        <w:pStyle w:val="4"/>
        <w:spacing w:line="360" w:lineRule="auto"/>
        <w:ind w:right="0"/>
        <w:jc w:val="both"/>
        <w:outlineLvl w:val="9"/>
        <w:rPr>
          <w:rFonts w:hint="eastAsia" w:ascii="黑体" w:hAnsi="黑体" w:eastAsia="黑体" w:cs="黑体"/>
          <w:sz w:val="28"/>
          <w:szCs w:val="28"/>
        </w:rPr>
      </w:pPr>
      <w:r>
        <w:rPr>
          <w:rFonts w:hint="eastAsia" w:ascii="黑体" w:hAnsi="黑体" w:eastAsia="黑体" w:cs="黑体"/>
          <w:spacing w:val="-6"/>
          <w:sz w:val="28"/>
          <w:szCs w:val="28"/>
        </w:rPr>
        <w:t>）上述各项中如有一项为“×”，</w:t>
      </w:r>
      <w:r>
        <w:rPr>
          <w:rFonts w:hint="eastAsia" w:ascii="黑体" w:hAnsi="黑体" w:eastAsia="黑体" w:cs="黑体"/>
          <w:spacing w:val="-2"/>
          <w:sz w:val="28"/>
          <w:szCs w:val="28"/>
        </w:rPr>
        <w:t>则结论为“×”，表示该投标文件中存在重大偏差，不能通过资格审查；资格</w:t>
      </w:r>
      <w:r>
        <w:rPr>
          <w:rFonts w:hint="eastAsia" w:ascii="黑体" w:hAnsi="黑体" w:eastAsia="黑体" w:cs="黑体"/>
          <w:spacing w:val="-3"/>
          <w:sz w:val="28"/>
          <w:szCs w:val="28"/>
        </w:rPr>
        <w:t>审查小组对某一分项审</w:t>
      </w:r>
      <w:r>
        <w:rPr>
          <w:rFonts w:hint="eastAsia" w:ascii="黑体" w:hAnsi="黑体" w:eastAsia="黑体" w:cs="黑体"/>
          <w:spacing w:val="-1"/>
          <w:sz w:val="28"/>
          <w:szCs w:val="28"/>
        </w:rPr>
        <w:t>查认为不合格时，必须要写明原因。(3)审查意见中少数服从多数为原则定论。（4）未通过资格审查的供应商不进入评标；通过资格审查的供应商少于不足三家的，不得</w:t>
      </w:r>
      <w:r>
        <w:rPr>
          <w:rFonts w:hint="eastAsia" w:ascii="黑体" w:hAnsi="黑体" w:eastAsia="黑体" w:cs="黑体"/>
          <w:spacing w:val="-2"/>
          <w:sz w:val="28"/>
          <w:szCs w:val="28"/>
        </w:rPr>
        <w:t>评标。</w:t>
      </w:r>
    </w:p>
    <w:p w14:paraId="6D266F25">
      <w:pPr>
        <w:spacing w:line="360" w:lineRule="auto"/>
        <w:ind w:right="0"/>
        <w:rPr>
          <w:rFonts w:hint="eastAsia" w:ascii="黑体" w:hAnsi="黑体" w:eastAsia="黑体" w:cs="黑体"/>
          <w:sz w:val="28"/>
          <w:szCs w:val="28"/>
        </w:rPr>
        <w:sectPr>
          <w:footerReference r:id="rId42" w:type="default"/>
          <w:pgSz w:w="11907" w:h="16840"/>
          <w:pgMar w:top="1440" w:right="1800" w:bottom="1440" w:left="1800" w:header="0" w:footer="903" w:gutter="0"/>
          <w:pgNumType w:fmt="decimal"/>
          <w:cols w:space="720" w:num="1"/>
        </w:sectPr>
      </w:pPr>
    </w:p>
    <w:p w14:paraId="5A2DA804">
      <w:pPr>
        <w:pStyle w:val="4"/>
        <w:spacing w:before="120" w:line="183" w:lineRule="auto"/>
        <w:jc w:val="center"/>
        <w:rPr>
          <w:rFonts w:hint="eastAsia" w:ascii="黑体" w:hAnsi="黑体" w:eastAsia="黑体" w:cs="黑体"/>
          <w:sz w:val="36"/>
          <w:szCs w:val="36"/>
        </w:rPr>
      </w:pPr>
      <w:r>
        <w:rPr>
          <w:rFonts w:hint="eastAsia" w:ascii="黑体" w:hAnsi="黑体" w:eastAsia="黑体" w:cs="黑体"/>
          <w:b/>
          <w:bCs/>
          <w:spacing w:val="-1"/>
          <w:sz w:val="36"/>
          <w:szCs w:val="36"/>
        </w:rPr>
        <w:t>符合性审查表</w:t>
      </w:r>
    </w:p>
    <w:p w14:paraId="682B422E">
      <w:pPr>
        <w:spacing w:line="141" w:lineRule="exact"/>
        <w:rPr>
          <w:rFonts w:hint="eastAsia" w:ascii="黑体" w:hAnsi="黑体" w:eastAsia="黑体" w:cs="黑体"/>
          <w:sz w:val="28"/>
          <w:szCs w:val="28"/>
        </w:rPr>
      </w:pPr>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2"/>
        <w:gridCol w:w="5579"/>
        <w:gridCol w:w="791"/>
        <w:gridCol w:w="791"/>
        <w:gridCol w:w="796"/>
      </w:tblGrid>
      <w:tr w14:paraId="5948E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B3CD08">
            <w:pPr>
              <w:keepNext w:val="0"/>
              <w:keepLines w:val="0"/>
              <w:widowControl/>
              <w:suppressLineNumbers w:val="0"/>
              <w:jc w:val="center"/>
              <w:textAlignment w:val="center"/>
              <w:rPr>
                <w:rFonts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序号</w:t>
            </w:r>
          </w:p>
        </w:tc>
        <w:tc>
          <w:tcPr>
            <w:tcW w:w="32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37815">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审查事项</w:t>
            </w:r>
          </w:p>
        </w:tc>
        <w:tc>
          <w:tcPr>
            <w:tcW w:w="139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E32C6">
            <w:pPr>
              <w:keepNext w:val="0"/>
              <w:keepLines w:val="0"/>
              <w:widowControl/>
              <w:suppressLineNumbers w:val="0"/>
              <w:jc w:val="left"/>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投标单位名称及审查情况</w:t>
            </w:r>
          </w:p>
        </w:tc>
      </w:tr>
      <w:tr w14:paraId="431F7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57E64">
            <w:pPr>
              <w:jc w:val="center"/>
              <w:rPr>
                <w:rFonts w:hint="eastAsia" w:ascii="黑体" w:hAnsi="宋体" w:eastAsia="黑体" w:cs="黑体"/>
                <w:b/>
                <w:bCs/>
                <w:i w:val="0"/>
                <w:iCs w:val="0"/>
                <w:color w:val="000000"/>
                <w:sz w:val="28"/>
                <w:szCs w:val="28"/>
                <w:u w:val="none"/>
              </w:rPr>
            </w:pPr>
          </w:p>
        </w:tc>
        <w:tc>
          <w:tcPr>
            <w:tcW w:w="3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CB6FD">
            <w:pPr>
              <w:jc w:val="center"/>
              <w:rPr>
                <w:rFonts w:hint="eastAsia" w:ascii="黑体" w:hAnsi="宋体" w:eastAsia="黑体" w:cs="黑体"/>
                <w:b/>
                <w:bCs/>
                <w:i w:val="0"/>
                <w:iCs w:val="0"/>
                <w:color w:val="000000"/>
                <w:sz w:val="28"/>
                <w:szCs w:val="28"/>
                <w:u w:val="none"/>
              </w:rPr>
            </w:pPr>
          </w:p>
        </w:tc>
        <w:tc>
          <w:tcPr>
            <w:tcW w:w="139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7B46B">
            <w:pPr>
              <w:jc w:val="left"/>
              <w:rPr>
                <w:rFonts w:hint="eastAsia" w:ascii="黑体" w:hAnsi="宋体" w:eastAsia="黑体" w:cs="黑体"/>
                <w:b/>
                <w:bCs/>
                <w:i w:val="0"/>
                <w:iCs w:val="0"/>
                <w:color w:val="000000"/>
                <w:sz w:val="28"/>
                <w:szCs w:val="28"/>
                <w:u w:val="none"/>
              </w:rPr>
            </w:pPr>
          </w:p>
        </w:tc>
      </w:tr>
      <w:tr w14:paraId="22E54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26617">
            <w:pPr>
              <w:jc w:val="center"/>
              <w:rPr>
                <w:rFonts w:hint="eastAsia" w:ascii="黑体" w:hAnsi="宋体" w:eastAsia="黑体" w:cs="黑体"/>
                <w:b/>
                <w:bCs/>
                <w:i w:val="0"/>
                <w:iCs w:val="0"/>
                <w:color w:val="000000"/>
                <w:sz w:val="28"/>
                <w:szCs w:val="28"/>
                <w:u w:val="none"/>
              </w:rPr>
            </w:pPr>
          </w:p>
        </w:tc>
        <w:tc>
          <w:tcPr>
            <w:tcW w:w="3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FE8C2">
            <w:pPr>
              <w:jc w:val="center"/>
              <w:rPr>
                <w:rFonts w:hint="eastAsia" w:ascii="黑体" w:hAnsi="宋体" w:eastAsia="黑体" w:cs="黑体"/>
                <w:b/>
                <w:bCs/>
                <w:i w:val="0"/>
                <w:iCs w:val="0"/>
                <w:color w:val="000000"/>
                <w:sz w:val="28"/>
                <w:szCs w:val="28"/>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8A0DD">
            <w:pPr>
              <w:jc w:val="left"/>
              <w:rPr>
                <w:rFonts w:hint="eastAsia" w:ascii="黑体" w:hAnsi="宋体" w:eastAsia="黑体" w:cs="黑体"/>
                <w:i w:val="0"/>
                <w:iCs w:val="0"/>
                <w:color w:val="000000"/>
                <w:sz w:val="28"/>
                <w:szCs w:val="28"/>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C6690">
            <w:pPr>
              <w:jc w:val="left"/>
              <w:rPr>
                <w:rFonts w:hint="eastAsia" w:ascii="黑体" w:hAnsi="宋体" w:eastAsia="黑体" w:cs="黑体"/>
                <w:i w:val="0"/>
                <w:iCs w:val="0"/>
                <w:color w:val="000000"/>
                <w:sz w:val="28"/>
                <w:szCs w:val="2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86FE0">
            <w:pPr>
              <w:jc w:val="left"/>
              <w:rPr>
                <w:rFonts w:hint="eastAsia" w:ascii="黑体" w:hAnsi="宋体" w:eastAsia="黑体" w:cs="黑体"/>
                <w:i w:val="0"/>
                <w:iCs w:val="0"/>
                <w:color w:val="000000"/>
                <w:sz w:val="28"/>
                <w:szCs w:val="28"/>
                <w:u w:val="none"/>
              </w:rPr>
            </w:pPr>
          </w:p>
        </w:tc>
      </w:tr>
      <w:tr w14:paraId="29259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7FF43">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1</w:t>
            </w:r>
          </w:p>
        </w:tc>
        <w:tc>
          <w:tcPr>
            <w:tcW w:w="3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B244C">
            <w:pPr>
              <w:keepNext w:val="0"/>
              <w:keepLines w:val="0"/>
              <w:widowControl/>
              <w:suppressLineNumbers w:val="0"/>
              <w:jc w:val="left"/>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投标人的投标报价未超过本项目最高限价；</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1A440">
            <w:pPr>
              <w:jc w:val="left"/>
              <w:rPr>
                <w:rFonts w:hint="eastAsia" w:ascii="黑体" w:hAnsi="宋体" w:eastAsia="黑体" w:cs="黑体"/>
                <w:i w:val="0"/>
                <w:iCs w:val="0"/>
                <w:color w:val="000000"/>
                <w:sz w:val="28"/>
                <w:szCs w:val="28"/>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FC2CF">
            <w:pPr>
              <w:jc w:val="left"/>
              <w:rPr>
                <w:rFonts w:hint="eastAsia" w:ascii="黑体" w:hAnsi="宋体" w:eastAsia="黑体" w:cs="黑体"/>
                <w:i w:val="0"/>
                <w:iCs w:val="0"/>
                <w:color w:val="000000"/>
                <w:sz w:val="28"/>
                <w:szCs w:val="2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EE62C">
            <w:pPr>
              <w:jc w:val="left"/>
              <w:rPr>
                <w:rFonts w:hint="eastAsia" w:ascii="黑体" w:hAnsi="宋体" w:eastAsia="黑体" w:cs="黑体"/>
                <w:i w:val="0"/>
                <w:iCs w:val="0"/>
                <w:color w:val="000000"/>
                <w:sz w:val="28"/>
                <w:szCs w:val="28"/>
                <w:u w:val="none"/>
              </w:rPr>
            </w:pPr>
          </w:p>
        </w:tc>
      </w:tr>
      <w:tr w14:paraId="1A64E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3"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1E352">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2</w:t>
            </w:r>
          </w:p>
        </w:tc>
        <w:tc>
          <w:tcPr>
            <w:tcW w:w="3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85702">
            <w:pPr>
              <w:keepNext w:val="0"/>
              <w:keepLines w:val="0"/>
              <w:widowControl/>
              <w:suppressLineNumbers w:val="0"/>
              <w:jc w:val="left"/>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投标文件是否按招标文件要求编制、签署、盖章；内容是否全面或字迹是否模糊、辨认不清的；</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80165">
            <w:pPr>
              <w:jc w:val="left"/>
              <w:rPr>
                <w:rFonts w:hint="eastAsia" w:ascii="黑体" w:hAnsi="宋体" w:eastAsia="黑体" w:cs="黑体"/>
                <w:i w:val="0"/>
                <w:iCs w:val="0"/>
                <w:color w:val="000000"/>
                <w:sz w:val="28"/>
                <w:szCs w:val="28"/>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DA719">
            <w:pPr>
              <w:jc w:val="left"/>
              <w:rPr>
                <w:rFonts w:hint="eastAsia" w:ascii="黑体" w:hAnsi="宋体" w:eastAsia="黑体" w:cs="黑体"/>
                <w:i w:val="0"/>
                <w:iCs w:val="0"/>
                <w:color w:val="000000"/>
                <w:sz w:val="28"/>
                <w:szCs w:val="2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359FD">
            <w:pPr>
              <w:jc w:val="left"/>
              <w:rPr>
                <w:rFonts w:hint="eastAsia" w:ascii="黑体" w:hAnsi="宋体" w:eastAsia="黑体" w:cs="黑体"/>
                <w:i w:val="0"/>
                <w:iCs w:val="0"/>
                <w:color w:val="000000"/>
                <w:sz w:val="28"/>
                <w:szCs w:val="28"/>
                <w:u w:val="none"/>
              </w:rPr>
            </w:pPr>
          </w:p>
        </w:tc>
      </w:tr>
      <w:tr w14:paraId="208F8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208F9">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3</w:t>
            </w:r>
          </w:p>
        </w:tc>
        <w:tc>
          <w:tcPr>
            <w:tcW w:w="3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30C09">
            <w:pPr>
              <w:keepNext w:val="0"/>
              <w:keepLines w:val="0"/>
              <w:widowControl/>
              <w:suppressLineNumbers w:val="0"/>
              <w:jc w:val="left"/>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评标委员会认为供应商的报价无明显低于其他通过符合性审查供应商的报价的，供应商的报价不存在异常一致并成规律性的，其报价合理；</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787FD">
            <w:pPr>
              <w:jc w:val="left"/>
              <w:rPr>
                <w:rFonts w:hint="eastAsia" w:ascii="黑体" w:hAnsi="宋体" w:eastAsia="黑体" w:cs="黑体"/>
                <w:i w:val="0"/>
                <w:iCs w:val="0"/>
                <w:color w:val="000000"/>
                <w:sz w:val="28"/>
                <w:szCs w:val="28"/>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9F1E1">
            <w:pPr>
              <w:jc w:val="left"/>
              <w:rPr>
                <w:rFonts w:hint="eastAsia" w:ascii="黑体" w:hAnsi="宋体" w:eastAsia="黑体" w:cs="黑体"/>
                <w:i w:val="0"/>
                <w:iCs w:val="0"/>
                <w:color w:val="000000"/>
                <w:sz w:val="28"/>
                <w:szCs w:val="2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AFF13">
            <w:pPr>
              <w:jc w:val="left"/>
              <w:rPr>
                <w:rFonts w:hint="eastAsia" w:ascii="黑体" w:hAnsi="宋体" w:eastAsia="黑体" w:cs="黑体"/>
                <w:i w:val="0"/>
                <w:iCs w:val="0"/>
                <w:color w:val="000000"/>
                <w:sz w:val="28"/>
                <w:szCs w:val="28"/>
                <w:u w:val="none"/>
              </w:rPr>
            </w:pPr>
          </w:p>
        </w:tc>
      </w:tr>
      <w:tr w14:paraId="32EF1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A1A27">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4</w:t>
            </w:r>
          </w:p>
        </w:tc>
        <w:tc>
          <w:tcPr>
            <w:tcW w:w="3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39D2C">
            <w:pPr>
              <w:keepNext w:val="0"/>
              <w:keepLines w:val="0"/>
              <w:widowControl/>
              <w:suppressLineNumbers w:val="0"/>
              <w:jc w:val="left"/>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在评标过程中，未发现投标人之间或者投标人与采购人串通投标的；</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9EF59">
            <w:pPr>
              <w:jc w:val="left"/>
              <w:rPr>
                <w:rFonts w:hint="eastAsia" w:ascii="黑体" w:hAnsi="宋体" w:eastAsia="黑体" w:cs="黑体"/>
                <w:i w:val="0"/>
                <w:iCs w:val="0"/>
                <w:color w:val="000000"/>
                <w:sz w:val="28"/>
                <w:szCs w:val="28"/>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1A1D2">
            <w:pPr>
              <w:jc w:val="left"/>
              <w:rPr>
                <w:rFonts w:hint="eastAsia" w:ascii="黑体" w:hAnsi="宋体" w:eastAsia="黑体" w:cs="黑体"/>
                <w:i w:val="0"/>
                <w:iCs w:val="0"/>
                <w:color w:val="000000"/>
                <w:sz w:val="28"/>
                <w:szCs w:val="2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0F6CD">
            <w:pPr>
              <w:jc w:val="left"/>
              <w:rPr>
                <w:rFonts w:hint="eastAsia" w:ascii="黑体" w:hAnsi="宋体" w:eastAsia="黑体" w:cs="黑体"/>
                <w:i w:val="0"/>
                <w:iCs w:val="0"/>
                <w:color w:val="000000"/>
                <w:sz w:val="28"/>
                <w:szCs w:val="28"/>
                <w:u w:val="none"/>
              </w:rPr>
            </w:pPr>
          </w:p>
        </w:tc>
      </w:tr>
      <w:tr w14:paraId="13362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8DA563">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5</w:t>
            </w:r>
          </w:p>
        </w:tc>
        <w:tc>
          <w:tcPr>
            <w:tcW w:w="32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FFCCA4">
            <w:pPr>
              <w:keepNext w:val="0"/>
              <w:keepLines w:val="0"/>
              <w:widowControl/>
              <w:suppressLineNumbers w:val="0"/>
              <w:jc w:val="left"/>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投标报价按照招标文件要求进行报价，没有删除品种、缺项、漏项（数量不符合将被视为漏项）的；</w:t>
            </w:r>
          </w:p>
        </w:tc>
        <w:tc>
          <w:tcPr>
            <w:tcW w:w="4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3488C">
            <w:pPr>
              <w:jc w:val="left"/>
              <w:rPr>
                <w:rFonts w:hint="eastAsia" w:ascii="黑体" w:hAnsi="宋体" w:eastAsia="黑体" w:cs="黑体"/>
                <w:i w:val="0"/>
                <w:iCs w:val="0"/>
                <w:color w:val="000000"/>
                <w:sz w:val="28"/>
                <w:szCs w:val="28"/>
                <w:u w:val="none"/>
              </w:rPr>
            </w:pPr>
          </w:p>
        </w:tc>
        <w:tc>
          <w:tcPr>
            <w:tcW w:w="4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73D4A">
            <w:pPr>
              <w:jc w:val="left"/>
              <w:rPr>
                <w:rFonts w:hint="eastAsia" w:ascii="黑体" w:hAnsi="宋体" w:eastAsia="黑体" w:cs="黑体"/>
                <w:i w:val="0"/>
                <w:iCs w:val="0"/>
                <w:color w:val="000000"/>
                <w:sz w:val="28"/>
                <w:szCs w:val="28"/>
                <w:u w:val="none"/>
              </w:rPr>
            </w:pP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A1809">
            <w:pPr>
              <w:jc w:val="left"/>
              <w:rPr>
                <w:rFonts w:hint="eastAsia" w:ascii="黑体" w:hAnsi="宋体" w:eastAsia="黑体" w:cs="黑体"/>
                <w:i w:val="0"/>
                <w:iCs w:val="0"/>
                <w:color w:val="000000"/>
                <w:sz w:val="28"/>
                <w:szCs w:val="28"/>
                <w:u w:val="none"/>
              </w:rPr>
            </w:pPr>
          </w:p>
        </w:tc>
      </w:tr>
      <w:tr w14:paraId="08BD2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DC35F">
            <w:pPr>
              <w:jc w:val="center"/>
              <w:rPr>
                <w:rFonts w:hint="eastAsia" w:ascii="黑体" w:hAnsi="宋体" w:eastAsia="黑体" w:cs="黑体"/>
                <w:i w:val="0"/>
                <w:iCs w:val="0"/>
                <w:color w:val="000000"/>
                <w:sz w:val="28"/>
                <w:szCs w:val="28"/>
                <w:u w:val="none"/>
              </w:rPr>
            </w:pPr>
          </w:p>
        </w:tc>
        <w:tc>
          <w:tcPr>
            <w:tcW w:w="3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1BAE4">
            <w:pPr>
              <w:jc w:val="left"/>
              <w:rPr>
                <w:rFonts w:hint="eastAsia" w:ascii="黑体" w:hAnsi="宋体" w:eastAsia="黑体" w:cs="黑体"/>
                <w:i w:val="0"/>
                <w:iCs w:val="0"/>
                <w:color w:val="000000"/>
                <w:sz w:val="28"/>
                <w:szCs w:val="28"/>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C920B">
            <w:pPr>
              <w:jc w:val="left"/>
              <w:rPr>
                <w:rFonts w:hint="eastAsia" w:ascii="黑体" w:hAnsi="宋体" w:eastAsia="黑体" w:cs="黑体"/>
                <w:i w:val="0"/>
                <w:iCs w:val="0"/>
                <w:color w:val="000000"/>
                <w:sz w:val="28"/>
                <w:szCs w:val="28"/>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FFC31">
            <w:pPr>
              <w:jc w:val="left"/>
              <w:rPr>
                <w:rFonts w:hint="eastAsia" w:ascii="黑体" w:hAnsi="宋体" w:eastAsia="黑体" w:cs="黑体"/>
                <w:i w:val="0"/>
                <w:iCs w:val="0"/>
                <w:color w:val="000000"/>
                <w:sz w:val="28"/>
                <w:szCs w:val="28"/>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3C556">
            <w:pPr>
              <w:jc w:val="left"/>
              <w:rPr>
                <w:rFonts w:hint="eastAsia" w:ascii="黑体" w:hAnsi="宋体" w:eastAsia="黑体" w:cs="黑体"/>
                <w:i w:val="0"/>
                <w:iCs w:val="0"/>
                <w:color w:val="000000"/>
                <w:sz w:val="28"/>
                <w:szCs w:val="28"/>
                <w:u w:val="none"/>
              </w:rPr>
            </w:pPr>
          </w:p>
        </w:tc>
      </w:tr>
      <w:tr w14:paraId="4D688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C81E1">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6</w:t>
            </w:r>
          </w:p>
        </w:tc>
        <w:tc>
          <w:tcPr>
            <w:tcW w:w="32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F99A0">
            <w:pPr>
              <w:keepNext w:val="0"/>
              <w:keepLines w:val="0"/>
              <w:widowControl/>
              <w:suppressLineNumbers w:val="0"/>
              <w:jc w:val="left"/>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对招标文件所列的所有内容进行投标，所投产品的实质性条款与招标文件要求的条款相符，且没有重大偏离的；</w:t>
            </w:r>
          </w:p>
        </w:tc>
        <w:tc>
          <w:tcPr>
            <w:tcW w:w="4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08661">
            <w:pPr>
              <w:jc w:val="left"/>
              <w:rPr>
                <w:rFonts w:hint="eastAsia" w:ascii="黑体" w:hAnsi="宋体" w:eastAsia="黑体" w:cs="黑体"/>
                <w:i w:val="0"/>
                <w:iCs w:val="0"/>
                <w:color w:val="000000"/>
                <w:sz w:val="28"/>
                <w:szCs w:val="28"/>
                <w:u w:val="none"/>
              </w:rPr>
            </w:pPr>
          </w:p>
        </w:tc>
        <w:tc>
          <w:tcPr>
            <w:tcW w:w="4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2978A">
            <w:pPr>
              <w:jc w:val="left"/>
              <w:rPr>
                <w:rFonts w:hint="eastAsia" w:ascii="黑体" w:hAnsi="宋体" w:eastAsia="黑体" w:cs="黑体"/>
                <w:i w:val="0"/>
                <w:iCs w:val="0"/>
                <w:color w:val="000000"/>
                <w:sz w:val="28"/>
                <w:szCs w:val="28"/>
                <w:u w:val="none"/>
              </w:rPr>
            </w:pP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D3A69">
            <w:pPr>
              <w:jc w:val="left"/>
              <w:rPr>
                <w:rFonts w:hint="eastAsia" w:ascii="黑体" w:hAnsi="宋体" w:eastAsia="黑体" w:cs="黑体"/>
                <w:i w:val="0"/>
                <w:iCs w:val="0"/>
                <w:color w:val="000000"/>
                <w:sz w:val="28"/>
                <w:szCs w:val="28"/>
                <w:u w:val="none"/>
              </w:rPr>
            </w:pPr>
          </w:p>
        </w:tc>
      </w:tr>
      <w:tr w14:paraId="56C7F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BD0EB">
            <w:pPr>
              <w:jc w:val="center"/>
              <w:rPr>
                <w:rFonts w:hint="eastAsia" w:ascii="黑体" w:hAnsi="宋体" w:eastAsia="黑体" w:cs="黑体"/>
                <w:i w:val="0"/>
                <w:iCs w:val="0"/>
                <w:color w:val="000000"/>
                <w:sz w:val="28"/>
                <w:szCs w:val="28"/>
                <w:u w:val="none"/>
              </w:rPr>
            </w:pPr>
          </w:p>
        </w:tc>
        <w:tc>
          <w:tcPr>
            <w:tcW w:w="3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09333">
            <w:pPr>
              <w:jc w:val="left"/>
              <w:rPr>
                <w:rFonts w:hint="eastAsia" w:ascii="黑体" w:hAnsi="宋体" w:eastAsia="黑体" w:cs="黑体"/>
                <w:i w:val="0"/>
                <w:iCs w:val="0"/>
                <w:color w:val="000000"/>
                <w:sz w:val="28"/>
                <w:szCs w:val="28"/>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E7381">
            <w:pPr>
              <w:jc w:val="left"/>
              <w:rPr>
                <w:rFonts w:hint="eastAsia" w:ascii="黑体" w:hAnsi="宋体" w:eastAsia="黑体" w:cs="黑体"/>
                <w:i w:val="0"/>
                <w:iCs w:val="0"/>
                <w:color w:val="000000"/>
                <w:sz w:val="28"/>
                <w:szCs w:val="28"/>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C6B7C">
            <w:pPr>
              <w:jc w:val="left"/>
              <w:rPr>
                <w:rFonts w:hint="eastAsia" w:ascii="黑体" w:hAnsi="宋体" w:eastAsia="黑体" w:cs="黑体"/>
                <w:i w:val="0"/>
                <w:iCs w:val="0"/>
                <w:color w:val="000000"/>
                <w:sz w:val="28"/>
                <w:szCs w:val="28"/>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51933">
            <w:pPr>
              <w:jc w:val="left"/>
              <w:rPr>
                <w:rFonts w:hint="eastAsia" w:ascii="黑体" w:hAnsi="宋体" w:eastAsia="黑体" w:cs="黑体"/>
                <w:i w:val="0"/>
                <w:iCs w:val="0"/>
                <w:color w:val="000000"/>
                <w:sz w:val="28"/>
                <w:szCs w:val="28"/>
                <w:u w:val="none"/>
              </w:rPr>
            </w:pPr>
          </w:p>
        </w:tc>
      </w:tr>
      <w:tr w14:paraId="21CF2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08DFC">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7</w:t>
            </w:r>
          </w:p>
        </w:tc>
        <w:tc>
          <w:tcPr>
            <w:tcW w:w="3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C889C">
            <w:pPr>
              <w:keepNext w:val="0"/>
              <w:keepLines w:val="0"/>
              <w:widowControl/>
              <w:suppressLineNumbers w:val="0"/>
              <w:jc w:val="left"/>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投标有效期自提交投标文件截止之日起</w:t>
            </w:r>
            <w:r>
              <w:rPr>
                <w:rFonts w:hint="eastAsia" w:ascii="黑体" w:hAnsi="宋体" w:eastAsia="黑体" w:cs="黑体"/>
                <w:i w:val="0"/>
                <w:iCs w:val="0"/>
                <w:snapToGrid w:val="0"/>
                <w:color w:val="000000"/>
                <w:kern w:val="0"/>
                <w:sz w:val="28"/>
                <w:szCs w:val="28"/>
                <w:u w:val="single"/>
                <w:lang w:val="en-US" w:eastAsia="zh-CN" w:bidi="ar"/>
              </w:rPr>
              <w:t>90</w:t>
            </w:r>
            <w:r>
              <w:rPr>
                <w:rFonts w:hint="eastAsia" w:ascii="黑体" w:hAnsi="宋体" w:eastAsia="黑体" w:cs="黑体"/>
                <w:i w:val="0"/>
                <w:iCs w:val="0"/>
                <w:snapToGrid w:val="0"/>
                <w:color w:val="000000"/>
                <w:kern w:val="0"/>
                <w:sz w:val="28"/>
                <w:szCs w:val="28"/>
                <w:u w:val="none"/>
                <w:lang w:val="en-US" w:eastAsia="zh-CN" w:bidi="ar"/>
              </w:rPr>
              <w:t>日历日；</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6E13D">
            <w:pPr>
              <w:jc w:val="left"/>
              <w:rPr>
                <w:rFonts w:hint="eastAsia" w:ascii="黑体" w:hAnsi="宋体" w:eastAsia="黑体" w:cs="黑体"/>
                <w:i w:val="0"/>
                <w:iCs w:val="0"/>
                <w:color w:val="000000"/>
                <w:sz w:val="28"/>
                <w:szCs w:val="28"/>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304E4">
            <w:pPr>
              <w:jc w:val="left"/>
              <w:rPr>
                <w:rFonts w:hint="eastAsia" w:ascii="黑体" w:hAnsi="宋体" w:eastAsia="黑体" w:cs="黑体"/>
                <w:i w:val="0"/>
                <w:iCs w:val="0"/>
                <w:color w:val="000000"/>
                <w:sz w:val="28"/>
                <w:szCs w:val="2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7CF1D">
            <w:pPr>
              <w:jc w:val="left"/>
              <w:rPr>
                <w:rFonts w:hint="eastAsia" w:ascii="黑体" w:hAnsi="宋体" w:eastAsia="黑体" w:cs="黑体"/>
                <w:i w:val="0"/>
                <w:iCs w:val="0"/>
                <w:color w:val="000000"/>
                <w:sz w:val="28"/>
                <w:szCs w:val="28"/>
                <w:u w:val="none"/>
              </w:rPr>
            </w:pPr>
          </w:p>
        </w:tc>
      </w:tr>
      <w:tr w14:paraId="7B51B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684A1">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8</w:t>
            </w:r>
          </w:p>
        </w:tc>
        <w:tc>
          <w:tcPr>
            <w:tcW w:w="3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E5EE5">
            <w:pPr>
              <w:keepNext w:val="0"/>
              <w:keepLines w:val="0"/>
              <w:widowControl/>
              <w:suppressLineNumbers w:val="0"/>
              <w:jc w:val="left"/>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投标文件按照招标文件规定要求签署、盖章；</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25B21">
            <w:pPr>
              <w:jc w:val="left"/>
              <w:rPr>
                <w:rFonts w:hint="eastAsia" w:ascii="黑体" w:hAnsi="宋体" w:eastAsia="黑体" w:cs="黑体"/>
                <w:i w:val="0"/>
                <w:iCs w:val="0"/>
                <w:color w:val="000000"/>
                <w:sz w:val="28"/>
                <w:szCs w:val="28"/>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EA29B">
            <w:pPr>
              <w:jc w:val="left"/>
              <w:rPr>
                <w:rFonts w:hint="eastAsia" w:ascii="黑体" w:hAnsi="宋体" w:eastAsia="黑体" w:cs="黑体"/>
                <w:i w:val="0"/>
                <w:iCs w:val="0"/>
                <w:color w:val="000000"/>
                <w:sz w:val="28"/>
                <w:szCs w:val="2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38463">
            <w:pPr>
              <w:jc w:val="left"/>
              <w:rPr>
                <w:rFonts w:hint="eastAsia" w:ascii="黑体" w:hAnsi="宋体" w:eastAsia="黑体" w:cs="黑体"/>
                <w:i w:val="0"/>
                <w:iCs w:val="0"/>
                <w:color w:val="000000"/>
                <w:sz w:val="28"/>
                <w:szCs w:val="28"/>
                <w:u w:val="none"/>
              </w:rPr>
            </w:pPr>
          </w:p>
        </w:tc>
      </w:tr>
      <w:tr w14:paraId="3CAF9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8C36C">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9</w:t>
            </w:r>
          </w:p>
        </w:tc>
        <w:tc>
          <w:tcPr>
            <w:tcW w:w="3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C83D0">
            <w:pPr>
              <w:keepNext w:val="0"/>
              <w:keepLines w:val="0"/>
              <w:widowControl/>
              <w:suppressLineNumbers w:val="0"/>
              <w:jc w:val="left"/>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评标委员会共同确定没有实质上不响应招标文件要求的；</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D3056">
            <w:pPr>
              <w:jc w:val="left"/>
              <w:rPr>
                <w:rFonts w:hint="eastAsia" w:ascii="黑体" w:hAnsi="宋体" w:eastAsia="黑体" w:cs="黑体"/>
                <w:i w:val="0"/>
                <w:iCs w:val="0"/>
                <w:color w:val="000000"/>
                <w:sz w:val="28"/>
                <w:szCs w:val="28"/>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A7A83">
            <w:pPr>
              <w:jc w:val="left"/>
              <w:rPr>
                <w:rFonts w:hint="eastAsia" w:ascii="黑体" w:hAnsi="宋体" w:eastAsia="黑体" w:cs="黑体"/>
                <w:i w:val="0"/>
                <w:iCs w:val="0"/>
                <w:color w:val="000000"/>
                <w:sz w:val="28"/>
                <w:szCs w:val="2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4FC9D">
            <w:pPr>
              <w:jc w:val="left"/>
              <w:rPr>
                <w:rFonts w:hint="eastAsia" w:ascii="黑体" w:hAnsi="宋体" w:eastAsia="黑体" w:cs="黑体"/>
                <w:i w:val="0"/>
                <w:iCs w:val="0"/>
                <w:color w:val="000000"/>
                <w:sz w:val="28"/>
                <w:szCs w:val="28"/>
                <w:u w:val="none"/>
              </w:rPr>
            </w:pPr>
          </w:p>
        </w:tc>
      </w:tr>
      <w:tr w14:paraId="59D6F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BAB23">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10</w:t>
            </w:r>
          </w:p>
        </w:tc>
        <w:tc>
          <w:tcPr>
            <w:tcW w:w="3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D7993">
            <w:pPr>
              <w:keepNext w:val="0"/>
              <w:keepLines w:val="0"/>
              <w:widowControl/>
              <w:suppressLineNumbers w:val="0"/>
              <w:jc w:val="left"/>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投标文件未含有采购人不能接受的附加条件；</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7B2D6">
            <w:pPr>
              <w:jc w:val="left"/>
              <w:rPr>
                <w:rFonts w:hint="eastAsia" w:ascii="黑体" w:hAnsi="宋体" w:eastAsia="黑体" w:cs="黑体"/>
                <w:i w:val="0"/>
                <w:iCs w:val="0"/>
                <w:color w:val="000000"/>
                <w:sz w:val="28"/>
                <w:szCs w:val="28"/>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8F00F">
            <w:pPr>
              <w:jc w:val="left"/>
              <w:rPr>
                <w:rFonts w:hint="eastAsia" w:ascii="黑体" w:hAnsi="宋体" w:eastAsia="黑体" w:cs="黑体"/>
                <w:i w:val="0"/>
                <w:iCs w:val="0"/>
                <w:color w:val="000000"/>
                <w:sz w:val="28"/>
                <w:szCs w:val="2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23021">
            <w:pPr>
              <w:jc w:val="left"/>
              <w:rPr>
                <w:rFonts w:hint="eastAsia" w:ascii="黑体" w:hAnsi="宋体" w:eastAsia="黑体" w:cs="黑体"/>
                <w:i w:val="0"/>
                <w:iCs w:val="0"/>
                <w:color w:val="000000"/>
                <w:sz w:val="28"/>
                <w:szCs w:val="28"/>
                <w:u w:val="none"/>
              </w:rPr>
            </w:pPr>
          </w:p>
        </w:tc>
      </w:tr>
      <w:tr w14:paraId="74A19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4D62F">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11</w:t>
            </w:r>
          </w:p>
        </w:tc>
        <w:tc>
          <w:tcPr>
            <w:tcW w:w="3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BE0AB">
            <w:pPr>
              <w:keepNext w:val="0"/>
              <w:keepLines w:val="0"/>
              <w:widowControl/>
              <w:suppressLineNumbers w:val="0"/>
              <w:jc w:val="left"/>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是否存在法律、法规和招标文件规定的其他无效情形；</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39B12">
            <w:pPr>
              <w:jc w:val="left"/>
              <w:rPr>
                <w:rFonts w:hint="eastAsia" w:ascii="黑体" w:hAnsi="宋体" w:eastAsia="黑体" w:cs="黑体"/>
                <w:i w:val="0"/>
                <w:iCs w:val="0"/>
                <w:color w:val="000000"/>
                <w:sz w:val="28"/>
                <w:szCs w:val="28"/>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86250">
            <w:pPr>
              <w:jc w:val="left"/>
              <w:rPr>
                <w:rFonts w:hint="eastAsia" w:ascii="黑体" w:hAnsi="宋体" w:eastAsia="黑体" w:cs="黑体"/>
                <w:i w:val="0"/>
                <w:iCs w:val="0"/>
                <w:color w:val="000000"/>
                <w:sz w:val="28"/>
                <w:szCs w:val="2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48C09">
            <w:pPr>
              <w:jc w:val="left"/>
              <w:rPr>
                <w:rFonts w:hint="eastAsia" w:ascii="黑体" w:hAnsi="宋体" w:eastAsia="黑体" w:cs="黑体"/>
                <w:i w:val="0"/>
                <w:iCs w:val="0"/>
                <w:color w:val="000000"/>
                <w:sz w:val="28"/>
                <w:szCs w:val="28"/>
                <w:u w:val="none"/>
              </w:rPr>
            </w:pPr>
          </w:p>
        </w:tc>
      </w:tr>
      <w:tr w14:paraId="4AAF2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C05BD">
            <w:pPr>
              <w:jc w:val="center"/>
              <w:rPr>
                <w:rFonts w:hint="eastAsia" w:ascii="黑体" w:hAnsi="宋体" w:eastAsia="黑体" w:cs="黑体"/>
                <w:i w:val="0"/>
                <w:iCs w:val="0"/>
                <w:color w:val="000000"/>
                <w:sz w:val="28"/>
                <w:szCs w:val="28"/>
                <w:u w:val="none"/>
              </w:rPr>
            </w:pPr>
          </w:p>
        </w:tc>
        <w:tc>
          <w:tcPr>
            <w:tcW w:w="3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4083A">
            <w:pPr>
              <w:keepNext w:val="0"/>
              <w:keepLines w:val="0"/>
              <w:widowControl/>
              <w:suppressLineNumbers w:val="0"/>
              <w:jc w:val="left"/>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结论</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6C921">
            <w:pPr>
              <w:jc w:val="left"/>
              <w:rPr>
                <w:rFonts w:hint="eastAsia" w:ascii="黑体" w:hAnsi="宋体" w:eastAsia="黑体" w:cs="黑体"/>
                <w:i w:val="0"/>
                <w:iCs w:val="0"/>
                <w:color w:val="000000"/>
                <w:sz w:val="28"/>
                <w:szCs w:val="28"/>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D2DFE">
            <w:pPr>
              <w:jc w:val="left"/>
              <w:rPr>
                <w:rFonts w:hint="eastAsia" w:ascii="黑体" w:hAnsi="宋体" w:eastAsia="黑体" w:cs="黑体"/>
                <w:i w:val="0"/>
                <w:iCs w:val="0"/>
                <w:color w:val="000000"/>
                <w:sz w:val="28"/>
                <w:szCs w:val="2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10F9">
            <w:pPr>
              <w:rPr>
                <w:rFonts w:hint="eastAsia" w:ascii="宋体" w:hAnsi="宋体" w:eastAsia="宋体" w:cs="宋体"/>
                <w:i w:val="0"/>
                <w:iCs w:val="0"/>
                <w:color w:val="000000"/>
                <w:sz w:val="22"/>
                <w:szCs w:val="22"/>
                <w:u w:val="none"/>
              </w:rPr>
            </w:pPr>
          </w:p>
        </w:tc>
      </w:tr>
    </w:tbl>
    <w:p w14:paraId="5DE3E371">
      <w:pPr>
        <w:pStyle w:val="4"/>
        <w:spacing w:line="360" w:lineRule="auto"/>
        <w:ind w:left="0" w:right="0" w:firstLine="0"/>
        <w:jc w:val="both"/>
        <w:rPr>
          <w:rFonts w:hint="eastAsia" w:ascii="黑体" w:hAnsi="黑体" w:eastAsia="黑体" w:cs="黑体"/>
          <w:sz w:val="28"/>
          <w:szCs w:val="28"/>
        </w:rPr>
      </w:pPr>
      <w:r>
        <w:rPr>
          <w:rFonts w:hint="eastAsia" w:ascii="黑体" w:hAnsi="黑体" w:eastAsia="黑体" w:cs="黑体"/>
          <w:spacing w:val="-9"/>
          <w:sz w:val="28"/>
          <w:szCs w:val="28"/>
        </w:rPr>
        <w:t>说明</w:t>
      </w:r>
      <w:r>
        <w:rPr>
          <w:rFonts w:hint="eastAsia" w:ascii="黑体" w:hAnsi="黑体" w:eastAsia="黑体" w:cs="黑体"/>
          <w:spacing w:val="1"/>
          <w:sz w:val="28"/>
          <w:szCs w:val="28"/>
        </w:rPr>
        <w:t>：（</w:t>
      </w:r>
      <w:r>
        <w:rPr>
          <w:rFonts w:hint="eastAsia" w:ascii="黑体" w:hAnsi="黑体" w:eastAsia="黑体" w:cs="黑体"/>
          <w:spacing w:val="-9"/>
          <w:sz w:val="28"/>
          <w:szCs w:val="28"/>
        </w:rPr>
        <w:t>1）上述各项中用“√”表示通过，“×”表示不通过</w:t>
      </w:r>
      <w:r>
        <w:rPr>
          <w:rFonts w:hint="eastAsia" w:ascii="黑体" w:hAnsi="黑体" w:eastAsia="黑体" w:cs="黑体"/>
          <w:spacing w:val="1"/>
          <w:sz w:val="28"/>
          <w:szCs w:val="28"/>
        </w:rPr>
        <w:t>；（</w:t>
      </w:r>
      <w:r>
        <w:rPr>
          <w:rFonts w:hint="eastAsia" w:ascii="黑体" w:hAnsi="黑体" w:eastAsia="黑体" w:cs="黑体"/>
          <w:spacing w:val="-9"/>
          <w:sz w:val="28"/>
          <w:szCs w:val="28"/>
        </w:rPr>
        <w:t>2）上述各项中如有一项为“×”，</w:t>
      </w:r>
      <w:r>
        <w:rPr>
          <w:rFonts w:hint="eastAsia" w:ascii="黑体" w:hAnsi="黑体" w:eastAsia="黑体" w:cs="黑体"/>
          <w:spacing w:val="-1"/>
          <w:sz w:val="28"/>
          <w:szCs w:val="28"/>
        </w:rPr>
        <w:t>则结论为“×”，表示该投标文件中存在重大偏差，不能通过初步评审；评委对某一</w:t>
      </w:r>
      <w:r>
        <w:rPr>
          <w:rFonts w:hint="eastAsia" w:ascii="黑体" w:hAnsi="黑体" w:eastAsia="黑体" w:cs="黑体"/>
          <w:spacing w:val="-2"/>
          <w:sz w:val="28"/>
          <w:szCs w:val="28"/>
        </w:rPr>
        <w:t>分项评审认为</w:t>
      </w:r>
      <w:r>
        <w:rPr>
          <w:rFonts w:hint="eastAsia" w:ascii="黑体" w:hAnsi="黑体" w:eastAsia="黑体" w:cs="黑体"/>
          <w:spacing w:val="-1"/>
          <w:sz w:val="28"/>
          <w:szCs w:val="28"/>
        </w:rPr>
        <w:t>不合格时，必须要写明原因。（3）投标文件最终合格与否，以所有评委的评审意见中少数服从多</w:t>
      </w:r>
      <w:r>
        <w:rPr>
          <w:rFonts w:hint="eastAsia" w:ascii="黑体" w:hAnsi="黑体" w:eastAsia="黑体" w:cs="黑体"/>
          <w:spacing w:val="2"/>
          <w:sz w:val="28"/>
          <w:szCs w:val="28"/>
        </w:rPr>
        <w:t>数为原则定论。（4）本项目符合性审查事项仅限于本招标文件的明确规定。投标文件是</w:t>
      </w:r>
      <w:r>
        <w:rPr>
          <w:rFonts w:hint="eastAsia" w:ascii="黑体" w:hAnsi="黑体" w:eastAsia="黑体" w:cs="黑体"/>
          <w:spacing w:val="1"/>
          <w:sz w:val="28"/>
          <w:szCs w:val="28"/>
        </w:rPr>
        <w:t>否满足招</w:t>
      </w:r>
      <w:r>
        <w:rPr>
          <w:rFonts w:hint="eastAsia" w:ascii="黑体" w:hAnsi="黑体" w:eastAsia="黑体" w:cs="黑体"/>
          <w:spacing w:val="-2"/>
          <w:sz w:val="28"/>
          <w:szCs w:val="28"/>
        </w:rPr>
        <w:t>标文件的实质性要求，必须以本招标文件的明确规定作为依据，否则，不能对投标文件作为无效处理，评标委员会不得臆测符合性审查事项。</w:t>
      </w:r>
    </w:p>
    <w:p w14:paraId="415AC90F">
      <w:pPr>
        <w:spacing w:line="360" w:lineRule="auto"/>
        <w:ind w:left="0" w:right="0" w:firstLine="0"/>
        <w:rPr>
          <w:rFonts w:hint="eastAsia" w:ascii="黑体" w:hAnsi="黑体" w:eastAsia="黑体" w:cs="黑体"/>
          <w:sz w:val="28"/>
          <w:szCs w:val="28"/>
        </w:rPr>
        <w:sectPr>
          <w:footerReference r:id="rId43" w:type="default"/>
          <w:pgSz w:w="11906" w:h="16839"/>
          <w:pgMar w:top="1440" w:right="1800" w:bottom="1440" w:left="1800" w:header="0" w:footer="987" w:gutter="0"/>
          <w:pgNumType w:fmt="decimal"/>
          <w:cols w:space="720" w:num="1"/>
        </w:sectPr>
      </w:pPr>
    </w:p>
    <w:p w14:paraId="649D2D19">
      <w:pPr>
        <w:pStyle w:val="4"/>
        <w:spacing w:before="121" w:line="226" w:lineRule="auto"/>
        <w:jc w:val="center"/>
        <w:outlineLvl w:val="9"/>
        <w:rPr>
          <w:rFonts w:hint="eastAsia" w:ascii="黑体" w:hAnsi="黑体" w:eastAsia="黑体" w:cs="黑体"/>
          <w:b/>
          <w:bCs/>
          <w:spacing w:val="-1"/>
          <w:sz w:val="36"/>
          <w:szCs w:val="36"/>
        </w:rPr>
      </w:pPr>
      <w:bookmarkStart w:id="43" w:name="bookmark21"/>
      <w:bookmarkEnd w:id="43"/>
      <w:r>
        <w:rPr>
          <w:rFonts w:hint="eastAsia" w:ascii="黑体" w:hAnsi="黑体" w:eastAsia="黑体" w:cs="黑体"/>
          <w:b/>
          <w:bCs/>
          <w:spacing w:val="-1"/>
          <w:sz w:val="36"/>
          <w:szCs w:val="36"/>
        </w:rPr>
        <w:t>评分办法（综合评分法）及评分标准</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81"/>
        <w:gridCol w:w="891"/>
        <w:gridCol w:w="890"/>
        <w:gridCol w:w="5857"/>
      </w:tblGrid>
      <w:tr w14:paraId="3533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 w:hRule="atLeast"/>
        </w:trPr>
        <w:tc>
          <w:tcPr>
            <w:tcW w:w="1040" w:type="pct"/>
            <w:gridSpan w:val="2"/>
            <w:shd w:val="clear" w:color="auto" w:fill="auto"/>
            <w:vAlign w:val="center"/>
          </w:tcPr>
          <w:p w14:paraId="4B127F07">
            <w:pPr>
              <w:keepNext w:val="0"/>
              <w:keepLines w:val="0"/>
              <w:widowControl/>
              <w:suppressLineNumbers w:val="0"/>
              <w:jc w:val="center"/>
              <w:textAlignment w:val="center"/>
              <w:rPr>
                <w:rFonts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评审内容</w:t>
            </w:r>
          </w:p>
        </w:tc>
        <w:tc>
          <w:tcPr>
            <w:tcW w:w="522" w:type="pct"/>
            <w:shd w:val="clear" w:color="auto" w:fill="auto"/>
            <w:vAlign w:val="center"/>
          </w:tcPr>
          <w:p w14:paraId="1A3FA1EB">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分值</w:t>
            </w:r>
          </w:p>
        </w:tc>
        <w:tc>
          <w:tcPr>
            <w:tcW w:w="3437" w:type="pct"/>
            <w:shd w:val="clear" w:color="auto" w:fill="auto"/>
            <w:vAlign w:val="center"/>
          </w:tcPr>
          <w:p w14:paraId="6699130C">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评分标准</w:t>
            </w:r>
          </w:p>
        </w:tc>
      </w:tr>
      <w:tr w14:paraId="3274A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trPr>
        <w:tc>
          <w:tcPr>
            <w:tcW w:w="517" w:type="pct"/>
            <w:shd w:val="clear" w:color="auto" w:fill="auto"/>
            <w:vAlign w:val="center"/>
          </w:tcPr>
          <w:p w14:paraId="4E004669">
            <w:pPr>
              <w:keepNext w:val="0"/>
              <w:keepLines w:val="0"/>
              <w:widowControl/>
              <w:suppressLineNumbers w:val="0"/>
              <w:jc w:val="both"/>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报价部分（30分）</w:t>
            </w:r>
          </w:p>
        </w:tc>
        <w:tc>
          <w:tcPr>
            <w:tcW w:w="522" w:type="pct"/>
            <w:shd w:val="clear" w:color="auto" w:fill="auto"/>
            <w:vAlign w:val="center"/>
          </w:tcPr>
          <w:p w14:paraId="7D948C78">
            <w:pPr>
              <w:keepNext w:val="0"/>
              <w:keepLines w:val="0"/>
              <w:widowControl/>
              <w:suppressLineNumbers w:val="0"/>
              <w:jc w:val="left"/>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投标价格</w:t>
            </w:r>
          </w:p>
        </w:tc>
        <w:tc>
          <w:tcPr>
            <w:tcW w:w="522" w:type="pct"/>
            <w:shd w:val="clear" w:color="auto" w:fill="auto"/>
            <w:vAlign w:val="center"/>
          </w:tcPr>
          <w:p w14:paraId="3EDDD190">
            <w:pPr>
              <w:keepNext w:val="0"/>
              <w:keepLines w:val="0"/>
              <w:widowControl/>
              <w:suppressLineNumbers w:val="0"/>
              <w:jc w:val="left"/>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30分</w:t>
            </w:r>
          </w:p>
        </w:tc>
        <w:tc>
          <w:tcPr>
            <w:tcW w:w="3437" w:type="pct"/>
            <w:shd w:val="clear" w:color="auto" w:fill="auto"/>
            <w:vAlign w:val="center"/>
          </w:tcPr>
          <w:p w14:paraId="6D38BE2D">
            <w:pPr>
              <w:keepNext w:val="0"/>
              <w:keepLines w:val="0"/>
              <w:widowControl/>
              <w:suppressLineNumbers w:val="0"/>
              <w:jc w:val="both"/>
              <w:textAlignment w:val="center"/>
              <w:rPr>
                <w:rFonts w:hint="eastAsia"/>
              </w:rPr>
            </w:pPr>
            <w:r>
              <w:rPr>
                <w:rFonts w:hint="eastAsia" w:ascii="黑体" w:hAnsi="宋体" w:eastAsia="黑体" w:cs="黑体"/>
                <w:i w:val="0"/>
                <w:iCs w:val="0"/>
                <w:snapToGrid w:val="0"/>
                <w:color w:val="000000"/>
                <w:kern w:val="0"/>
                <w:sz w:val="28"/>
                <w:szCs w:val="28"/>
                <w:u w:val="none"/>
                <w:lang w:val="en-US" w:eastAsia="zh-CN" w:bidi="ar"/>
              </w:rPr>
              <w:t>价格分应当采用低价优先法计算，即满足招标文件要求且投标价格最低的投标报价为评标基准价，其价格分为满分。其他投标人的价格分统一按照下列公式计算：</w:t>
            </w:r>
            <w:r>
              <w:rPr>
                <w:rFonts w:hint="eastAsia" w:ascii="黑体" w:hAnsi="宋体" w:eastAsia="黑体" w:cs="黑体"/>
                <w:i w:val="0"/>
                <w:iCs w:val="0"/>
                <w:snapToGrid w:val="0"/>
                <w:color w:val="000000"/>
                <w:kern w:val="0"/>
                <w:sz w:val="28"/>
                <w:szCs w:val="28"/>
                <w:u w:val="none"/>
                <w:lang w:val="en-US" w:eastAsia="zh-CN" w:bidi="ar"/>
              </w:rPr>
              <w:br w:type="textWrapping"/>
            </w:r>
            <w:r>
              <w:rPr>
                <w:rFonts w:hint="eastAsia" w:ascii="黑体" w:hAnsi="宋体" w:eastAsia="黑体" w:cs="黑体"/>
                <w:i w:val="0"/>
                <w:iCs w:val="0"/>
                <w:snapToGrid w:val="0"/>
                <w:color w:val="000000"/>
                <w:kern w:val="0"/>
                <w:sz w:val="28"/>
                <w:szCs w:val="28"/>
                <w:u w:val="none"/>
                <w:lang w:val="en-US" w:eastAsia="zh-CN" w:bidi="ar"/>
              </w:rPr>
              <w:t>投标报价得分=（评标基准价／投标报价）×100×权重</w:t>
            </w:r>
            <w:r>
              <w:rPr>
                <w:rFonts w:hint="eastAsia" w:ascii="黑体" w:hAnsi="宋体" w:eastAsia="黑体" w:cs="黑体"/>
                <w:i w:val="0"/>
                <w:iCs w:val="0"/>
                <w:snapToGrid w:val="0"/>
                <w:color w:val="000000"/>
                <w:kern w:val="0"/>
                <w:sz w:val="28"/>
                <w:szCs w:val="28"/>
                <w:u w:val="none"/>
                <w:lang w:val="en-US" w:eastAsia="zh-CN" w:bidi="ar"/>
              </w:rPr>
              <w:br w:type="textWrapping"/>
            </w:r>
            <w:r>
              <w:rPr>
                <w:rFonts w:hint="eastAsia" w:ascii="黑体" w:hAnsi="宋体" w:eastAsia="黑体" w:cs="黑体"/>
                <w:i w:val="0"/>
                <w:iCs w:val="0"/>
                <w:snapToGrid w:val="0"/>
                <w:color w:val="000000"/>
                <w:kern w:val="0"/>
                <w:sz w:val="28"/>
                <w:szCs w:val="28"/>
                <w:u w:val="none"/>
                <w:lang w:val="en-US" w:eastAsia="zh-CN" w:bidi="ar"/>
              </w:rPr>
              <w:t>备注：投标报价得分四舍五入后，小数点后保留两位有效数。</w:t>
            </w:r>
          </w:p>
        </w:tc>
      </w:tr>
      <w:tr w14:paraId="5018B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87" w:hRule="atLeast"/>
        </w:trPr>
        <w:tc>
          <w:tcPr>
            <w:tcW w:w="517" w:type="pct"/>
            <w:vMerge w:val="restart"/>
            <w:shd w:val="clear" w:color="auto" w:fill="auto"/>
            <w:vAlign w:val="center"/>
          </w:tcPr>
          <w:p w14:paraId="3C2E0759">
            <w:pPr>
              <w:keepNext w:val="0"/>
              <w:keepLines w:val="0"/>
              <w:widowControl/>
              <w:suppressLineNumbers w:val="0"/>
              <w:jc w:val="both"/>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highlight w:val="none"/>
                <w:u w:val="none"/>
                <w:lang w:val="en-US" w:eastAsia="zh-CN" w:bidi="ar"/>
              </w:rPr>
              <w:t>商务部分（</w:t>
            </w:r>
            <w:r>
              <w:rPr>
                <w:rFonts w:hint="eastAsia" w:ascii="黑体" w:hAnsi="宋体" w:cs="黑体"/>
                <w:i w:val="0"/>
                <w:iCs w:val="0"/>
                <w:snapToGrid w:val="0"/>
                <w:color w:val="000000"/>
                <w:kern w:val="0"/>
                <w:sz w:val="28"/>
                <w:szCs w:val="28"/>
                <w:highlight w:val="none"/>
                <w:u w:val="none"/>
                <w:lang w:val="en-US" w:eastAsia="zh-CN" w:bidi="ar"/>
              </w:rPr>
              <w:t>30</w:t>
            </w:r>
            <w:r>
              <w:rPr>
                <w:rFonts w:hint="eastAsia" w:ascii="黑体" w:hAnsi="宋体" w:eastAsia="黑体" w:cs="黑体"/>
                <w:i w:val="0"/>
                <w:iCs w:val="0"/>
                <w:snapToGrid w:val="0"/>
                <w:color w:val="000000"/>
                <w:kern w:val="0"/>
                <w:sz w:val="28"/>
                <w:szCs w:val="28"/>
                <w:highlight w:val="none"/>
                <w:u w:val="none"/>
                <w:lang w:val="en-US" w:eastAsia="zh-CN" w:bidi="ar"/>
              </w:rPr>
              <w:t>分）</w:t>
            </w:r>
          </w:p>
        </w:tc>
        <w:tc>
          <w:tcPr>
            <w:tcW w:w="522" w:type="pct"/>
            <w:shd w:val="clear" w:color="auto" w:fill="auto"/>
            <w:vAlign w:val="center"/>
          </w:tcPr>
          <w:p w14:paraId="5E4CA3CA">
            <w:pPr>
              <w:keepNext w:val="0"/>
              <w:keepLines w:val="0"/>
              <w:widowControl/>
              <w:suppressLineNumbers w:val="0"/>
              <w:jc w:val="left"/>
              <w:textAlignment w:val="center"/>
              <w:rPr>
                <w:rFonts w:hint="eastAsia" w:ascii="黑体" w:hAnsi="宋体" w:eastAsia="黑体" w:cs="黑体"/>
                <w:i w:val="0"/>
                <w:iCs w:val="0"/>
                <w:snapToGrid w:val="0"/>
                <w:color w:val="000000"/>
                <w:kern w:val="0"/>
                <w:sz w:val="28"/>
                <w:szCs w:val="28"/>
                <w:u w:val="none"/>
                <w:lang w:val="en-US" w:eastAsia="zh-CN" w:bidi="ar"/>
              </w:rPr>
            </w:pPr>
            <w:r>
              <w:rPr>
                <w:rFonts w:hint="eastAsia" w:ascii="黑体" w:hAnsi="宋体" w:eastAsia="黑体" w:cs="黑体"/>
                <w:i w:val="0"/>
                <w:iCs w:val="0"/>
                <w:snapToGrid w:val="0"/>
                <w:color w:val="000000"/>
                <w:kern w:val="0"/>
                <w:sz w:val="28"/>
                <w:szCs w:val="28"/>
                <w:highlight w:val="none"/>
                <w:u w:val="none"/>
                <w:lang w:val="en-US" w:eastAsia="zh-CN" w:bidi="ar"/>
              </w:rPr>
              <w:t>企业类似业绩</w:t>
            </w:r>
          </w:p>
        </w:tc>
        <w:tc>
          <w:tcPr>
            <w:tcW w:w="522" w:type="pct"/>
            <w:shd w:val="clear" w:color="auto" w:fill="auto"/>
            <w:vAlign w:val="center"/>
          </w:tcPr>
          <w:p w14:paraId="21627A78">
            <w:pPr>
              <w:keepNext w:val="0"/>
              <w:keepLines w:val="0"/>
              <w:widowControl/>
              <w:suppressLineNumbers w:val="0"/>
              <w:jc w:val="left"/>
              <w:textAlignment w:val="center"/>
              <w:rPr>
                <w:rFonts w:hint="default" w:ascii="黑体" w:hAnsi="宋体" w:eastAsia="黑体" w:cs="黑体"/>
                <w:i w:val="0"/>
                <w:iCs w:val="0"/>
                <w:snapToGrid w:val="0"/>
                <w:color w:val="000000"/>
                <w:kern w:val="0"/>
                <w:sz w:val="28"/>
                <w:szCs w:val="28"/>
                <w:u w:val="none"/>
                <w:lang w:val="en-US" w:eastAsia="zh-CN" w:bidi="ar"/>
              </w:rPr>
            </w:pPr>
            <w:r>
              <w:rPr>
                <w:rFonts w:hint="eastAsia" w:ascii="黑体" w:hAnsi="宋体" w:cs="黑体"/>
                <w:i w:val="0"/>
                <w:iCs w:val="0"/>
                <w:snapToGrid w:val="0"/>
                <w:color w:val="000000"/>
                <w:kern w:val="0"/>
                <w:sz w:val="28"/>
                <w:szCs w:val="28"/>
                <w:highlight w:val="none"/>
                <w:u w:val="none"/>
                <w:lang w:val="en-US" w:eastAsia="zh-CN" w:bidi="ar"/>
              </w:rPr>
              <w:t>4分</w:t>
            </w:r>
          </w:p>
        </w:tc>
        <w:tc>
          <w:tcPr>
            <w:tcW w:w="3437" w:type="pct"/>
            <w:shd w:val="clear" w:color="auto" w:fill="auto"/>
            <w:vAlign w:val="center"/>
          </w:tcPr>
          <w:p w14:paraId="435CB550">
            <w:pPr>
              <w:keepNext w:val="0"/>
              <w:keepLines w:val="0"/>
              <w:widowControl/>
              <w:suppressLineNumbers w:val="0"/>
              <w:jc w:val="left"/>
              <w:textAlignment w:val="center"/>
              <w:rPr>
                <w:rFonts w:hint="eastAsia" w:ascii="黑体" w:hAnsi="宋体" w:eastAsia="黑体" w:cs="黑体"/>
                <w:i w:val="0"/>
                <w:iCs w:val="0"/>
                <w:snapToGrid w:val="0"/>
                <w:color w:val="000000"/>
                <w:kern w:val="0"/>
                <w:sz w:val="28"/>
                <w:szCs w:val="28"/>
                <w:highlight w:val="none"/>
                <w:u w:val="none"/>
                <w:lang w:val="en-US" w:eastAsia="zh-CN" w:bidi="ar"/>
              </w:rPr>
            </w:pPr>
            <w:r>
              <w:rPr>
                <w:rFonts w:hint="eastAsia" w:ascii="黑体" w:hAnsi="宋体" w:eastAsia="黑体" w:cs="黑体"/>
                <w:i w:val="0"/>
                <w:iCs w:val="0"/>
                <w:snapToGrid w:val="0"/>
                <w:color w:val="000000"/>
                <w:kern w:val="0"/>
                <w:sz w:val="28"/>
                <w:szCs w:val="28"/>
                <w:highlight w:val="none"/>
                <w:u w:val="none"/>
                <w:lang w:val="en-US" w:eastAsia="zh-CN" w:bidi="ar"/>
              </w:rPr>
              <w:t>供应商近三年（</w:t>
            </w:r>
            <w:r>
              <w:rPr>
                <w:rFonts w:hint="eastAsia" w:ascii="黑体" w:hAnsi="宋体" w:cs="黑体"/>
                <w:i w:val="0"/>
                <w:iCs w:val="0"/>
                <w:snapToGrid w:val="0"/>
                <w:color w:val="000000"/>
                <w:kern w:val="0"/>
                <w:sz w:val="28"/>
                <w:szCs w:val="28"/>
                <w:highlight w:val="none"/>
                <w:u w:val="none"/>
                <w:lang w:val="en-US" w:eastAsia="zh-CN" w:bidi="ar"/>
              </w:rPr>
              <w:t>投标截止时间前三年</w:t>
            </w:r>
            <w:r>
              <w:rPr>
                <w:rFonts w:hint="eastAsia" w:ascii="黑体" w:hAnsi="宋体" w:eastAsia="黑体" w:cs="黑体"/>
                <w:i w:val="0"/>
                <w:iCs w:val="0"/>
                <w:snapToGrid w:val="0"/>
                <w:color w:val="000000"/>
                <w:kern w:val="0"/>
                <w:sz w:val="28"/>
                <w:szCs w:val="28"/>
                <w:highlight w:val="none"/>
                <w:u w:val="none"/>
                <w:lang w:val="en-US" w:eastAsia="zh-CN" w:bidi="ar"/>
              </w:rPr>
              <w:t>，以合同签订时间为准）类似业绩提供1项得2分，最多计2项，满分4分。</w:t>
            </w:r>
          </w:p>
          <w:p w14:paraId="75010532">
            <w:pPr>
              <w:keepNext w:val="0"/>
              <w:keepLines w:val="0"/>
              <w:widowControl/>
              <w:suppressLineNumbers w:val="0"/>
              <w:jc w:val="left"/>
              <w:textAlignment w:val="center"/>
              <w:rPr>
                <w:rFonts w:hint="eastAsia" w:ascii="黑体" w:hAnsi="宋体" w:eastAsia="黑体" w:cs="黑体"/>
                <w:i w:val="0"/>
                <w:iCs w:val="0"/>
                <w:snapToGrid w:val="0"/>
                <w:color w:val="000000"/>
                <w:kern w:val="0"/>
                <w:sz w:val="28"/>
                <w:szCs w:val="28"/>
                <w:u w:val="none"/>
                <w:lang w:val="en-US" w:eastAsia="zh-CN" w:bidi="ar"/>
              </w:rPr>
            </w:pPr>
            <w:r>
              <w:rPr>
                <w:rFonts w:hint="eastAsia" w:ascii="黑体" w:hAnsi="宋体" w:eastAsia="黑体" w:cs="黑体"/>
                <w:i w:val="0"/>
                <w:iCs w:val="0"/>
                <w:snapToGrid w:val="0"/>
                <w:color w:val="000000"/>
                <w:kern w:val="0"/>
                <w:sz w:val="28"/>
                <w:szCs w:val="28"/>
                <w:highlight w:val="none"/>
                <w:u w:val="none"/>
                <w:lang w:val="en-US" w:eastAsia="zh-CN" w:bidi="ar"/>
              </w:rPr>
              <w:t>注：类似项目业绩附中标（成交）通知书或合同的复印件，不提供或提供不清晰导致专家无法判断的不得分。</w:t>
            </w:r>
          </w:p>
        </w:tc>
      </w:tr>
      <w:tr w14:paraId="274C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59" w:hRule="atLeast"/>
        </w:trPr>
        <w:tc>
          <w:tcPr>
            <w:tcW w:w="517" w:type="pct"/>
            <w:vMerge w:val="continue"/>
            <w:shd w:val="clear" w:color="auto" w:fill="auto"/>
            <w:vAlign w:val="center"/>
          </w:tcPr>
          <w:p w14:paraId="5CEAF7E9">
            <w:pPr>
              <w:keepNext w:val="0"/>
              <w:keepLines w:val="0"/>
              <w:widowControl/>
              <w:suppressLineNumbers w:val="0"/>
              <w:jc w:val="both"/>
              <w:textAlignment w:val="center"/>
              <w:rPr>
                <w:rFonts w:hint="eastAsia" w:ascii="黑体" w:hAnsi="宋体" w:eastAsia="黑体" w:cs="黑体"/>
                <w:i w:val="0"/>
                <w:iCs w:val="0"/>
                <w:color w:val="000000"/>
                <w:sz w:val="28"/>
                <w:szCs w:val="28"/>
                <w:u w:val="none"/>
              </w:rPr>
            </w:pPr>
          </w:p>
        </w:tc>
        <w:tc>
          <w:tcPr>
            <w:tcW w:w="522" w:type="pct"/>
            <w:shd w:val="clear" w:color="auto" w:fill="auto"/>
            <w:vAlign w:val="center"/>
          </w:tcPr>
          <w:p w14:paraId="7821D24F">
            <w:pPr>
              <w:keepNext w:val="0"/>
              <w:keepLines w:val="0"/>
              <w:widowControl/>
              <w:suppressLineNumbers w:val="0"/>
              <w:jc w:val="left"/>
              <w:textAlignment w:val="center"/>
              <w:rPr>
                <w:rFonts w:hint="eastAsia" w:ascii="黑体" w:hAnsi="宋体" w:eastAsia="黑体" w:cs="黑体"/>
                <w:i w:val="0"/>
                <w:iCs w:val="0"/>
                <w:color w:val="auto"/>
                <w:sz w:val="28"/>
                <w:szCs w:val="28"/>
                <w:highlight w:val="none"/>
                <w:u w:val="none"/>
              </w:rPr>
            </w:pPr>
            <w:r>
              <w:rPr>
                <w:rFonts w:hint="eastAsia" w:ascii="黑体" w:hAnsi="宋体" w:eastAsia="黑体" w:cs="黑体"/>
                <w:i w:val="0"/>
                <w:iCs w:val="0"/>
                <w:snapToGrid w:val="0"/>
                <w:color w:val="auto"/>
                <w:kern w:val="0"/>
                <w:sz w:val="28"/>
                <w:szCs w:val="28"/>
                <w:highlight w:val="none"/>
                <w:u w:val="none"/>
                <w:lang w:val="en-US" w:eastAsia="zh-CN" w:bidi="ar"/>
              </w:rPr>
              <w:t>技术参数响应情况</w:t>
            </w:r>
          </w:p>
        </w:tc>
        <w:tc>
          <w:tcPr>
            <w:tcW w:w="522" w:type="pct"/>
            <w:shd w:val="clear" w:color="auto" w:fill="auto"/>
            <w:vAlign w:val="center"/>
          </w:tcPr>
          <w:p w14:paraId="69410384">
            <w:pPr>
              <w:keepNext w:val="0"/>
              <w:keepLines w:val="0"/>
              <w:widowControl/>
              <w:suppressLineNumbers w:val="0"/>
              <w:jc w:val="left"/>
              <w:textAlignment w:val="center"/>
              <w:rPr>
                <w:rFonts w:hint="eastAsia" w:ascii="黑体" w:hAnsi="宋体" w:eastAsia="黑体" w:cs="黑体"/>
                <w:i w:val="0"/>
                <w:iCs w:val="0"/>
                <w:color w:val="auto"/>
                <w:sz w:val="28"/>
                <w:szCs w:val="28"/>
                <w:highlight w:val="none"/>
                <w:u w:val="none"/>
              </w:rPr>
            </w:pPr>
            <w:r>
              <w:rPr>
                <w:rFonts w:hint="eastAsia" w:ascii="黑体" w:hAnsi="宋体" w:cs="黑体"/>
                <w:i w:val="0"/>
                <w:iCs w:val="0"/>
                <w:snapToGrid w:val="0"/>
                <w:color w:val="auto"/>
                <w:kern w:val="0"/>
                <w:sz w:val="28"/>
                <w:szCs w:val="28"/>
                <w:highlight w:val="none"/>
                <w:u w:val="none"/>
                <w:lang w:val="en-US" w:eastAsia="zh-CN" w:bidi="ar"/>
              </w:rPr>
              <w:t>10</w:t>
            </w:r>
            <w:r>
              <w:rPr>
                <w:rFonts w:hint="eastAsia" w:ascii="黑体" w:hAnsi="宋体" w:eastAsia="黑体" w:cs="黑体"/>
                <w:i w:val="0"/>
                <w:iCs w:val="0"/>
                <w:snapToGrid w:val="0"/>
                <w:color w:val="auto"/>
                <w:kern w:val="0"/>
                <w:sz w:val="28"/>
                <w:szCs w:val="28"/>
                <w:highlight w:val="none"/>
                <w:u w:val="none"/>
                <w:lang w:val="en-US" w:eastAsia="zh-CN" w:bidi="ar"/>
              </w:rPr>
              <w:t>分</w:t>
            </w:r>
          </w:p>
        </w:tc>
        <w:tc>
          <w:tcPr>
            <w:tcW w:w="3437" w:type="pct"/>
            <w:shd w:val="clear" w:color="auto" w:fill="auto"/>
            <w:vAlign w:val="center"/>
          </w:tcPr>
          <w:p w14:paraId="4AE55534">
            <w:pPr>
              <w:keepNext w:val="0"/>
              <w:keepLines w:val="0"/>
              <w:widowControl/>
              <w:suppressLineNumbers w:val="0"/>
              <w:jc w:val="both"/>
              <w:textAlignment w:val="center"/>
              <w:rPr>
                <w:rFonts w:hint="eastAsia" w:ascii="黑体" w:hAnsi="宋体" w:eastAsia="黑体" w:cs="黑体"/>
                <w:i w:val="0"/>
                <w:iCs w:val="0"/>
                <w:color w:val="auto"/>
                <w:sz w:val="28"/>
                <w:szCs w:val="28"/>
                <w:highlight w:val="none"/>
                <w:u w:val="none"/>
                <w:lang w:val="en-US" w:eastAsia="zh-CN"/>
              </w:rPr>
            </w:pPr>
            <w:r>
              <w:rPr>
                <w:rFonts w:hint="eastAsia" w:ascii="黑体" w:hAnsi="宋体" w:eastAsia="黑体" w:cs="黑体"/>
                <w:i w:val="0"/>
                <w:iCs w:val="0"/>
                <w:color w:val="auto"/>
                <w:sz w:val="28"/>
                <w:szCs w:val="28"/>
                <w:highlight w:val="none"/>
                <w:u w:val="none"/>
                <w:lang w:val="en-US" w:eastAsia="zh-CN"/>
              </w:rPr>
              <w:t>根据</w:t>
            </w:r>
            <w:r>
              <w:rPr>
                <w:rFonts w:hint="eastAsia" w:ascii="黑体" w:hAnsi="宋体" w:cs="黑体"/>
                <w:i w:val="0"/>
                <w:iCs w:val="0"/>
                <w:color w:val="auto"/>
                <w:sz w:val="28"/>
                <w:szCs w:val="28"/>
                <w:highlight w:val="none"/>
                <w:u w:val="none"/>
                <w:lang w:val="en-US" w:eastAsia="zh-CN"/>
              </w:rPr>
              <w:t>投标人填写技术规格偏离表</w:t>
            </w:r>
            <w:r>
              <w:rPr>
                <w:rFonts w:hint="eastAsia" w:ascii="黑体" w:hAnsi="宋体" w:eastAsia="黑体" w:cs="黑体"/>
                <w:i w:val="0"/>
                <w:iCs w:val="0"/>
                <w:color w:val="auto"/>
                <w:sz w:val="28"/>
                <w:szCs w:val="28"/>
                <w:highlight w:val="none"/>
                <w:u w:val="none"/>
                <w:lang w:val="en-US" w:eastAsia="zh-CN"/>
              </w:rPr>
              <w:t>的</w:t>
            </w:r>
            <w:r>
              <w:rPr>
                <w:rFonts w:hint="eastAsia" w:ascii="黑体" w:hAnsi="宋体" w:cs="黑体"/>
                <w:i w:val="0"/>
                <w:iCs w:val="0"/>
                <w:color w:val="auto"/>
                <w:sz w:val="28"/>
                <w:szCs w:val="28"/>
                <w:highlight w:val="none"/>
                <w:u w:val="none"/>
                <w:lang w:val="en-US" w:eastAsia="zh-CN"/>
              </w:rPr>
              <w:t>响应程度打分</w:t>
            </w:r>
            <w:r>
              <w:rPr>
                <w:rFonts w:hint="eastAsia" w:ascii="黑体" w:hAnsi="宋体" w:eastAsia="黑体" w:cs="黑体"/>
                <w:i w:val="0"/>
                <w:iCs w:val="0"/>
                <w:color w:val="auto"/>
                <w:sz w:val="28"/>
                <w:szCs w:val="28"/>
                <w:highlight w:val="none"/>
                <w:u w:val="none"/>
                <w:lang w:val="en-US" w:eastAsia="zh-CN"/>
              </w:rPr>
              <w:t>，满足招标文件“第5章货物</w:t>
            </w:r>
            <w:r>
              <w:rPr>
                <w:rFonts w:hint="eastAsia" w:ascii="黑体" w:hAnsi="宋体" w:cs="黑体"/>
                <w:i w:val="0"/>
                <w:iCs w:val="0"/>
                <w:color w:val="auto"/>
                <w:sz w:val="28"/>
                <w:szCs w:val="28"/>
                <w:highlight w:val="none"/>
                <w:u w:val="none"/>
                <w:lang w:val="en-US" w:eastAsia="zh-CN"/>
              </w:rPr>
              <w:t>参数</w:t>
            </w:r>
            <w:r>
              <w:rPr>
                <w:rFonts w:hint="eastAsia" w:ascii="黑体" w:hAnsi="宋体" w:eastAsia="黑体" w:cs="黑体"/>
                <w:i w:val="0"/>
                <w:iCs w:val="0"/>
                <w:color w:val="auto"/>
                <w:sz w:val="28"/>
                <w:szCs w:val="28"/>
                <w:highlight w:val="none"/>
                <w:u w:val="none"/>
                <w:lang w:val="en-US" w:eastAsia="zh-CN"/>
              </w:rPr>
              <w:t>及</w:t>
            </w:r>
            <w:r>
              <w:rPr>
                <w:rFonts w:hint="eastAsia" w:ascii="黑体" w:hAnsi="宋体" w:cs="黑体"/>
                <w:i w:val="0"/>
                <w:iCs w:val="0"/>
                <w:color w:val="auto"/>
                <w:sz w:val="28"/>
                <w:szCs w:val="28"/>
                <w:highlight w:val="none"/>
                <w:u w:val="none"/>
                <w:lang w:val="en-US" w:eastAsia="zh-CN"/>
              </w:rPr>
              <w:t>技术</w:t>
            </w:r>
            <w:r>
              <w:rPr>
                <w:rFonts w:hint="eastAsia" w:ascii="黑体" w:hAnsi="宋体" w:eastAsia="黑体" w:cs="黑体"/>
                <w:i w:val="0"/>
                <w:iCs w:val="0"/>
                <w:color w:val="auto"/>
                <w:sz w:val="28"/>
                <w:szCs w:val="28"/>
                <w:highlight w:val="none"/>
                <w:u w:val="none"/>
                <w:lang w:val="en-US" w:eastAsia="zh-CN"/>
              </w:rPr>
              <w:t>要求”的投标</w:t>
            </w:r>
            <w:r>
              <w:rPr>
                <w:rFonts w:hint="eastAsia" w:ascii="黑体" w:hAnsi="宋体" w:cs="黑体"/>
                <w:i w:val="0"/>
                <w:iCs w:val="0"/>
                <w:color w:val="auto"/>
                <w:sz w:val="28"/>
                <w:szCs w:val="28"/>
                <w:highlight w:val="none"/>
                <w:u w:val="none"/>
                <w:lang w:val="en-US" w:eastAsia="zh-CN"/>
              </w:rPr>
              <w:t>，</w:t>
            </w:r>
            <w:r>
              <w:rPr>
                <w:rFonts w:hint="eastAsia" w:ascii="黑体" w:hAnsi="宋体" w:eastAsia="黑体" w:cs="黑体"/>
                <w:i w:val="0"/>
                <w:iCs w:val="0"/>
                <w:color w:val="auto"/>
                <w:sz w:val="28"/>
                <w:szCs w:val="28"/>
                <w:highlight w:val="none"/>
                <w:u w:val="none"/>
                <w:lang w:val="en-US" w:eastAsia="zh-CN"/>
              </w:rPr>
              <w:t>全部响应招标文件得</w:t>
            </w:r>
            <w:r>
              <w:rPr>
                <w:rFonts w:hint="eastAsia" w:ascii="黑体" w:hAnsi="宋体" w:cs="黑体"/>
                <w:i w:val="0"/>
                <w:iCs w:val="0"/>
                <w:color w:val="auto"/>
                <w:sz w:val="28"/>
                <w:szCs w:val="28"/>
                <w:highlight w:val="none"/>
                <w:u w:val="none"/>
                <w:lang w:val="en-US" w:eastAsia="zh-CN"/>
              </w:rPr>
              <w:t>10</w:t>
            </w:r>
            <w:r>
              <w:rPr>
                <w:rFonts w:hint="eastAsia" w:ascii="黑体" w:hAnsi="宋体" w:eastAsia="黑体" w:cs="黑体"/>
                <w:i w:val="0"/>
                <w:iCs w:val="0"/>
                <w:color w:val="auto"/>
                <w:sz w:val="28"/>
                <w:szCs w:val="28"/>
                <w:highlight w:val="none"/>
                <w:u w:val="none"/>
                <w:lang w:val="en-US" w:eastAsia="zh-CN"/>
              </w:rPr>
              <w:t>分；</w:t>
            </w:r>
          </w:p>
          <w:p w14:paraId="38BC2A60">
            <w:pPr>
              <w:keepNext w:val="0"/>
              <w:keepLines w:val="0"/>
              <w:widowControl/>
              <w:suppressLineNumbers w:val="0"/>
              <w:jc w:val="both"/>
              <w:textAlignment w:val="center"/>
              <w:rPr>
                <w:rFonts w:hint="eastAsia" w:ascii="黑体" w:hAnsi="宋体" w:eastAsia="黑体" w:cs="黑体"/>
                <w:i w:val="0"/>
                <w:iCs w:val="0"/>
                <w:color w:val="auto"/>
                <w:sz w:val="28"/>
                <w:szCs w:val="28"/>
                <w:highlight w:val="none"/>
                <w:u w:val="none"/>
              </w:rPr>
            </w:pPr>
            <w:r>
              <w:rPr>
                <w:rFonts w:hint="eastAsia" w:ascii="黑体" w:hAnsi="宋体" w:eastAsia="黑体" w:cs="黑体"/>
                <w:i w:val="0"/>
                <w:iCs w:val="0"/>
                <w:color w:val="auto"/>
                <w:sz w:val="28"/>
                <w:szCs w:val="28"/>
                <w:highlight w:val="none"/>
                <w:u w:val="none"/>
                <w:lang w:val="en-US" w:eastAsia="zh-CN"/>
              </w:rPr>
              <w:t xml:space="preserve"> 其中带“▲”标志的为重要指标，每有一项负偏离的扣</w:t>
            </w:r>
            <w:r>
              <w:rPr>
                <w:rFonts w:hint="eastAsia" w:ascii="黑体" w:hAnsi="宋体" w:cs="黑体"/>
                <w:i w:val="0"/>
                <w:iCs w:val="0"/>
                <w:color w:val="auto"/>
                <w:sz w:val="28"/>
                <w:szCs w:val="28"/>
                <w:highlight w:val="none"/>
                <w:u w:val="none"/>
                <w:lang w:val="en-US" w:eastAsia="zh-CN"/>
              </w:rPr>
              <w:t>2</w:t>
            </w:r>
            <w:r>
              <w:rPr>
                <w:rFonts w:hint="eastAsia" w:ascii="黑体" w:hAnsi="宋体" w:eastAsia="黑体" w:cs="黑体"/>
                <w:i w:val="0"/>
                <w:iCs w:val="0"/>
                <w:color w:val="auto"/>
                <w:sz w:val="28"/>
                <w:szCs w:val="28"/>
                <w:highlight w:val="none"/>
                <w:u w:val="none"/>
                <w:lang w:val="en-US" w:eastAsia="zh-CN"/>
              </w:rPr>
              <w:t>分，</w:t>
            </w:r>
            <w:r>
              <w:rPr>
                <w:rFonts w:hint="eastAsia" w:ascii="黑体" w:hAnsi="宋体" w:cs="黑体"/>
                <w:i w:val="0"/>
                <w:iCs w:val="0"/>
                <w:color w:val="auto"/>
                <w:sz w:val="28"/>
                <w:szCs w:val="28"/>
                <w:highlight w:val="none"/>
                <w:u w:val="none"/>
                <w:lang w:val="en-US" w:eastAsia="zh-CN"/>
              </w:rPr>
              <w:t>最多扣10分</w:t>
            </w:r>
            <w:r>
              <w:rPr>
                <w:rFonts w:hint="eastAsia" w:ascii="黑体" w:hAnsi="宋体" w:eastAsia="黑体" w:cs="黑体"/>
                <w:i w:val="0"/>
                <w:iCs w:val="0"/>
                <w:color w:val="auto"/>
                <w:sz w:val="28"/>
                <w:szCs w:val="28"/>
                <w:highlight w:val="none"/>
                <w:u w:val="none"/>
                <w:lang w:val="en-US" w:eastAsia="zh-CN"/>
              </w:rPr>
              <w:t>；其余参数指标每有一项负偏离的扣1分，</w:t>
            </w:r>
            <w:r>
              <w:rPr>
                <w:rFonts w:hint="eastAsia" w:ascii="黑体" w:hAnsi="宋体" w:cs="黑体"/>
                <w:i w:val="0"/>
                <w:iCs w:val="0"/>
                <w:color w:val="auto"/>
                <w:sz w:val="28"/>
                <w:szCs w:val="28"/>
                <w:highlight w:val="none"/>
                <w:u w:val="none"/>
                <w:lang w:val="en-US" w:eastAsia="zh-CN"/>
              </w:rPr>
              <w:t>最多扣10分</w:t>
            </w:r>
            <w:r>
              <w:rPr>
                <w:rFonts w:hint="eastAsia" w:ascii="黑体" w:hAnsi="宋体" w:eastAsia="黑体" w:cs="黑体"/>
                <w:i w:val="0"/>
                <w:iCs w:val="0"/>
                <w:color w:val="auto"/>
                <w:sz w:val="28"/>
                <w:szCs w:val="28"/>
                <w:highlight w:val="none"/>
                <w:u w:val="none"/>
                <w:lang w:val="en-US" w:eastAsia="zh-CN"/>
              </w:rPr>
              <w:t>。其中“★”为核心参数不允许出现负偏离，否则作投标无效处理。</w:t>
            </w:r>
          </w:p>
        </w:tc>
      </w:tr>
      <w:tr w14:paraId="1B1E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59" w:hRule="atLeast"/>
        </w:trPr>
        <w:tc>
          <w:tcPr>
            <w:tcW w:w="517" w:type="pct"/>
            <w:shd w:val="clear" w:color="auto" w:fill="auto"/>
            <w:vAlign w:val="center"/>
          </w:tcPr>
          <w:p w14:paraId="43EB944F">
            <w:pPr>
              <w:keepNext w:val="0"/>
              <w:keepLines w:val="0"/>
              <w:widowControl/>
              <w:suppressLineNumbers w:val="0"/>
              <w:jc w:val="both"/>
              <w:textAlignment w:val="center"/>
              <w:rPr>
                <w:rFonts w:hint="eastAsia" w:ascii="黑体" w:hAnsi="宋体" w:eastAsia="黑体" w:cs="黑体"/>
                <w:i w:val="0"/>
                <w:iCs w:val="0"/>
                <w:color w:val="000000"/>
                <w:sz w:val="28"/>
                <w:szCs w:val="28"/>
                <w:u w:val="none"/>
              </w:rPr>
            </w:pPr>
          </w:p>
        </w:tc>
        <w:tc>
          <w:tcPr>
            <w:tcW w:w="522" w:type="pct"/>
            <w:shd w:val="clear" w:color="auto" w:fill="auto"/>
            <w:vAlign w:val="center"/>
          </w:tcPr>
          <w:p w14:paraId="4399809F">
            <w:pPr>
              <w:keepNext w:val="0"/>
              <w:keepLines w:val="0"/>
              <w:widowControl/>
              <w:suppressLineNumbers w:val="0"/>
              <w:jc w:val="left"/>
              <w:textAlignment w:val="center"/>
              <w:rPr>
                <w:rFonts w:hint="default" w:ascii="黑体" w:hAnsi="宋体" w:eastAsia="黑体" w:cs="黑体"/>
                <w:i w:val="0"/>
                <w:iCs w:val="0"/>
                <w:snapToGrid w:val="0"/>
                <w:color w:val="auto"/>
                <w:kern w:val="0"/>
                <w:sz w:val="28"/>
                <w:szCs w:val="28"/>
                <w:highlight w:val="none"/>
                <w:u w:val="none"/>
                <w:lang w:val="en-US" w:eastAsia="zh-CN" w:bidi="ar"/>
              </w:rPr>
            </w:pPr>
            <w:r>
              <w:rPr>
                <w:rFonts w:hint="eastAsia" w:ascii="黑体" w:hAnsi="宋体" w:cs="黑体"/>
                <w:i w:val="0"/>
                <w:iCs w:val="0"/>
                <w:snapToGrid w:val="0"/>
                <w:color w:val="auto"/>
                <w:kern w:val="0"/>
                <w:sz w:val="28"/>
                <w:szCs w:val="28"/>
                <w:highlight w:val="none"/>
                <w:u w:val="none"/>
                <w:lang w:val="en-US" w:eastAsia="zh-CN" w:bidi="ar"/>
              </w:rPr>
              <w:t>人员配备</w:t>
            </w:r>
          </w:p>
        </w:tc>
        <w:tc>
          <w:tcPr>
            <w:tcW w:w="522" w:type="pct"/>
            <w:shd w:val="clear" w:color="auto" w:fill="auto"/>
            <w:vAlign w:val="center"/>
          </w:tcPr>
          <w:p w14:paraId="10039909">
            <w:pPr>
              <w:keepNext w:val="0"/>
              <w:keepLines w:val="0"/>
              <w:widowControl/>
              <w:suppressLineNumbers w:val="0"/>
              <w:jc w:val="center"/>
              <w:textAlignment w:val="center"/>
              <w:rPr>
                <w:rFonts w:hint="default" w:ascii="黑体" w:hAnsi="宋体" w:cs="黑体"/>
                <w:i w:val="0"/>
                <w:iCs w:val="0"/>
                <w:snapToGrid w:val="0"/>
                <w:color w:val="auto"/>
                <w:kern w:val="0"/>
                <w:sz w:val="28"/>
                <w:szCs w:val="28"/>
                <w:highlight w:val="none"/>
                <w:u w:val="none"/>
                <w:lang w:val="en-US" w:eastAsia="zh-CN" w:bidi="ar"/>
              </w:rPr>
            </w:pPr>
            <w:r>
              <w:rPr>
                <w:rFonts w:hint="eastAsia" w:ascii="黑体" w:hAnsi="宋体" w:cs="黑体"/>
                <w:i w:val="0"/>
                <w:iCs w:val="0"/>
                <w:snapToGrid w:val="0"/>
                <w:color w:val="auto"/>
                <w:kern w:val="0"/>
                <w:sz w:val="28"/>
                <w:szCs w:val="28"/>
                <w:highlight w:val="none"/>
                <w:u w:val="none"/>
                <w:lang w:val="en-US" w:eastAsia="zh-CN" w:bidi="ar"/>
              </w:rPr>
              <w:t>16分</w:t>
            </w:r>
          </w:p>
        </w:tc>
        <w:tc>
          <w:tcPr>
            <w:tcW w:w="3437" w:type="pct"/>
            <w:shd w:val="clear" w:color="auto" w:fill="auto"/>
            <w:vAlign w:val="center"/>
          </w:tcPr>
          <w:p w14:paraId="12ED1DF7">
            <w:pPr>
              <w:keepNext w:val="0"/>
              <w:keepLines w:val="0"/>
              <w:widowControl/>
              <w:suppressLineNumbers w:val="0"/>
              <w:jc w:val="both"/>
              <w:textAlignment w:val="center"/>
              <w:rPr>
                <w:rFonts w:hint="eastAsia" w:ascii="黑体" w:hAnsi="宋体" w:cs="黑体"/>
                <w:i w:val="0"/>
                <w:iCs w:val="0"/>
                <w:color w:val="auto"/>
                <w:sz w:val="28"/>
                <w:szCs w:val="28"/>
                <w:highlight w:val="none"/>
                <w:u w:val="none"/>
                <w:lang w:val="en-US" w:eastAsia="zh-CN"/>
              </w:rPr>
            </w:pPr>
            <w:r>
              <w:rPr>
                <w:rFonts w:hint="eastAsia" w:ascii="黑体" w:hAnsi="宋体" w:cs="黑体"/>
                <w:i w:val="0"/>
                <w:iCs w:val="0"/>
                <w:color w:val="auto"/>
                <w:sz w:val="28"/>
                <w:szCs w:val="28"/>
                <w:highlight w:val="none"/>
                <w:u w:val="none"/>
                <w:lang w:val="en-US" w:eastAsia="zh-CN"/>
              </w:rPr>
              <w:t>项目负责人：具备水利水电专业或机电工程专业中级及以上职称得4分；提供有效的身份证、证书及近三个月内任意一个月的社保证明，未提供不得分</w:t>
            </w:r>
          </w:p>
          <w:p w14:paraId="7DC3AAF5">
            <w:pPr>
              <w:keepNext w:val="0"/>
              <w:keepLines w:val="0"/>
              <w:widowControl/>
              <w:suppressLineNumbers w:val="0"/>
              <w:jc w:val="both"/>
              <w:textAlignment w:val="center"/>
              <w:rPr>
                <w:rFonts w:hint="default" w:ascii="黑体" w:hAnsi="宋体" w:cs="黑体"/>
                <w:i w:val="0"/>
                <w:iCs w:val="0"/>
                <w:color w:val="auto"/>
                <w:sz w:val="28"/>
                <w:szCs w:val="28"/>
                <w:highlight w:val="none"/>
                <w:u w:val="none"/>
                <w:lang w:val="en-US" w:eastAsia="zh-CN"/>
              </w:rPr>
            </w:pPr>
            <w:r>
              <w:rPr>
                <w:rFonts w:hint="eastAsia" w:ascii="黑体" w:hAnsi="宋体" w:cs="黑体"/>
                <w:i w:val="0"/>
                <w:iCs w:val="0"/>
                <w:color w:val="auto"/>
                <w:sz w:val="28"/>
                <w:szCs w:val="28"/>
                <w:highlight w:val="none"/>
                <w:u w:val="none"/>
                <w:lang w:val="en-US" w:eastAsia="zh-CN"/>
              </w:rPr>
              <w:t>拟派项目组主要成员：具备水利水电专业或机电工程专业岗位证书或职称证书，每提供1人加2分，最高得12分；提供有效的身份证、证书及近三个月内任意一个月的社保证明，未提供不得分。</w:t>
            </w:r>
          </w:p>
        </w:tc>
      </w:tr>
      <w:tr w14:paraId="51BC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0" w:hRule="atLeast"/>
        </w:trPr>
        <w:tc>
          <w:tcPr>
            <w:tcW w:w="517" w:type="pct"/>
            <w:vMerge w:val="restart"/>
            <w:shd w:val="clear" w:color="auto" w:fill="auto"/>
            <w:vAlign w:val="center"/>
          </w:tcPr>
          <w:p w14:paraId="28106915">
            <w:pPr>
              <w:keepNext w:val="0"/>
              <w:keepLines w:val="0"/>
              <w:widowControl/>
              <w:suppressLineNumbers w:val="0"/>
              <w:jc w:val="both"/>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技术部分（</w:t>
            </w:r>
            <w:r>
              <w:rPr>
                <w:rFonts w:hint="eastAsia" w:ascii="黑体" w:hAnsi="宋体" w:cs="黑体"/>
                <w:i w:val="0"/>
                <w:iCs w:val="0"/>
                <w:snapToGrid w:val="0"/>
                <w:color w:val="000000"/>
                <w:kern w:val="0"/>
                <w:sz w:val="28"/>
                <w:szCs w:val="28"/>
                <w:u w:val="none"/>
                <w:lang w:val="en-US" w:eastAsia="zh-CN" w:bidi="ar"/>
              </w:rPr>
              <w:t>40分</w:t>
            </w:r>
            <w:r>
              <w:rPr>
                <w:rFonts w:hint="eastAsia" w:ascii="黑体" w:hAnsi="宋体" w:eastAsia="黑体" w:cs="黑体"/>
                <w:i w:val="0"/>
                <w:iCs w:val="0"/>
                <w:snapToGrid w:val="0"/>
                <w:color w:val="000000"/>
                <w:kern w:val="0"/>
                <w:sz w:val="28"/>
                <w:szCs w:val="28"/>
                <w:u w:val="none"/>
                <w:lang w:val="en-US" w:eastAsia="zh-CN" w:bidi="ar"/>
              </w:rPr>
              <w:t>）</w:t>
            </w:r>
          </w:p>
        </w:tc>
        <w:tc>
          <w:tcPr>
            <w:tcW w:w="522" w:type="pct"/>
            <w:shd w:val="clear" w:color="auto" w:fill="auto"/>
            <w:vAlign w:val="center"/>
          </w:tcPr>
          <w:p w14:paraId="653AA377">
            <w:pPr>
              <w:pStyle w:val="9"/>
              <w:keepNext w:val="0"/>
              <w:keepLines w:val="0"/>
              <w:pageBreakBefore w:val="0"/>
              <w:widowControl/>
              <w:kinsoku/>
              <w:wordWrap/>
              <w:overflowPunct/>
              <w:topLinePunct w:val="0"/>
              <w:bidi w:val="0"/>
              <w:adjustRightInd/>
              <w:snapToGrid/>
              <w:spacing w:line="312" w:lineRule="auto"/>
              <w:jc w:val="center"/>
              <w:textAlignment w:val="auto"/>
              <w:rPr>
                <w:rFonts w:hint="eastAsia" w:ascii="黑体" w:hAnsi="宋体" w:eastAsia="黑体" w:cs="黑体"/>
                <w:i w:val="0"/>
                <w:iCs w:val="0"/>
                <w:color w:val="000000"/>
                <w:sz w:val="28"/>
                <w:szCs w:val="28"/>
                <w:highlight w:val="yellow"/>
                <w:u w:val="none"/>
              </w:rPr>
            </w:pPr>
            <w:r>
              <w:rPr>
                <w:rFonts w:hint="eastAsia" w:ascii="黑体" w:hAnsi="宋体" w:eastAsia="黑体" w:cs="黑体"/>
                <w:b w:val="0"/>
                <w:bCs w:val="0"/>
                <w:i w:val="0"/>
                <w:iCs w:val="0"/>
                <w:snapToGrid w:val="0"/>
                <w:color w:val="000000"/>
                <w:kern w:val="0"/>
                <w:sz w:val="28"/>
                <w:szCs w:val="28"/>
                <w:u w:val="none"/>
                <w:lang w:val="en-US" w:eastAsia="zh-CN" w:bidi="ar"/>
              </w:rPr>
              <w:t>供货</w:t>
            </w:r>
            <w:r>
              <w:rPr>
                <w:rFonts w:hint="eastAsia" w:ascii="黑体" w:cs="黑体"/>
                <w:b w:val="0"/>
                <w:bCs w:val="0"/>
                <w:i w:val="0"/>
                <w:iCs w:val="0"/>
                <w:snapToGrid w:val="0"/>
                <w:color w:val="000000"/>
                <w:kern w:val="0"/>
                <w:sz w:val="28"/>
                <w:szCs w:val="28"/>
                <w:u w:val="none"/>
                <w:lang w:val="en-US" w:eastAsia="zh-CN" w:bidi="ar"/>
              </w:rPr>
              <w:t>服务</w:t>
            </w:r>
            <w:r>
              <w:rPr>
                <w:rFonts w:hint="eastAsia" w:ascii="黑体" w:hAnsi="宋体" w:eastAsia="黑体" w:cs="黑体"/>
                <w:b w:val="0"/>
                <w:bCs w:val="0"/>
                <w:i w:val="0"/>
                <w:iCs w:val="0"/>
                <w:snapToGrid w:val="0"/>
                <w:color w:val="000000"/>
                <w:kern w:val="0"/>
                <w:sz w:val="28"/>
                <w:szCs w:val="28"/>
                <w:u w:val="none"/>
                <w:lang w:val="en-US" w:eastAsia="zh-CN" w:bidi="ar"/>
              </w:rPr>
              <w:t>方案</w:t>
            </w:r>
          </w:p>
        </w:tc>
        <w:tc>
          <w:tcPr>
            <w:tcW w:w="522" w:type="pct"/>
            <w:shd w:val="clear" w:color="auto" w:fill="auto"/>
            <w:vAlign w:val="center"/>
          </w:tcPr>
          <w:p w14:paraId="1A461988">
            <w:pPr>
              <w:pStyle w:val="11"/>
              <w:keepNext w:val="0"/>
              <w:keepLines w:val="0"/>
              <w:pageBreakBefore w:val="0"/>
              <w:widowControl/>
              <w:kinsoku/>
              <w:wordWrap/>
              <w:overflowPunct/>
              <w:topLinePunct w:val="0"/>
              <w:autoSpaceDE/>
              <w:autoSpaceDN/>
              <w:bidi w:val="0"/>
              <w:adjustRightInd/>
              <w:snapToGrid/>
              <w:spacing w:line="312" w:lineRule="auto"/>
              <w:ind w:left="0" w:leftChars="0" w:firstLine="0" w:firstLineChars="0"/>
              <w:jc w:val="center"/>
              <w:textAlignment w:val="auto"/>
              <w:rPr>
                <w:rFonts w:hint="eastAsia" w:ascii="黑体" w:hAnsi="宋体" w:eastAsia="黑体" w:cs="黑体"/>
                <w:i w:val="0"/>
                <w:iCs w:val="0"/>
                <w:color w:val="000000"/>
                <w:sz w:val="28"/>
                <w:szCs w:val="28"/>
                <w:highlight w:val="yellow"/>
                <w:u w:val="none"/>
              </w:rPr>
            </w:pPr>
            <w:bookmarkStart w:id="44" w:name="_Toc14229"/>
            <w:r>
              <w:rPr>
                <w:rFonts w:hint="eastAsia" w:ascii="黑体" w:hAnsi="宋体" w:eastAsia="黑体" w:cs="黑体"/>
                <w:b w:val="0"/>
                <w:bCs w:val="0"/>
                <w:i w:val="0"/>
                <w:iCs w:val="0"/>
                <w:snapToGrid w:val="0"/>
                <w:color w:val="000000"/>
                <w:kern w:val="0"/>
                <w:sz w:val="28"/>
                <w:szCs w:val="28"/>
                <w:u w:val="none"/>
                <w:lang w:val="en-US" w:eastAsia="zh-CN" w:bidi="ar"/>
              </w:rPr>
              <w:t>9分</w:t>
            </w:r>
            <w:bookmarkEnd w:id="44"/>
          </w:p>
        </w:tc>
        <w:tc>
          <w:tcPr>
            <w:tcW w:w="3437" w:type="pct"/>
            <w:shd w:val="clear" w:color="auto" w:fill="auto"/>
            <w:vAlign w:val="center"/>
          </w:tcPr>
          <w:p w14:paraId="402B8EED">
            <w:pPr>
              <w:keepNext w:val="0"/>
              <w:keepLines w:val="0"/>
              <w:pageBreakBefore w:val="0"/>
              <w:widowControl/>
              <w:suppressLineNumbers w:val="0"/>
              <w:kinsoku/>
              <w:wordWrap/>
              <w:overflowPunct/>
              <w:topLinePunct w:val="0"/>
              <w:bidi w:val="0"/>
              <w:adjustRightInd/>
              <w:snapToGrid/>
              <w:spacing w:line="312" w:lineRule="auto"/>
              <w:jc w:val="left"/>
              <w:textAlignment w:val="auto"/>
              <w:rPr>
                <w:rFonts w:hint="eastAsia" w:ascii="黑体" w:hAnsi="宋体" w:eastAsia="黑体" w:cs="黑体"/>
                <w:b w:val="0"/>
                <w:bCs w:val="0"/>
                <w:i w:val="0"/>
                <w:iCs w:val="0"/>
                <w:snapToGrid w:val="0"/>
                <w:color w:val="000000"/>
                <w:kern w:val="0"/>
                <w:sz w:val="28"/>
                <w:szCs w:val="28"/>
                <w:u w:val="none"/>
                <w:lang w:val="en-US" w:eastAsia="zh-CN" w:bidi="ar"/>
              </w:rPr>
            </w:pPr>
            <w:r>
              <w:rPr>
                <w:rFonts w:hint="eastAsia" w:ascii="黑体" w:hAnsi="宋体" w:eastAsia="黑体" w:cs="黑体"/>
                <w:b w:val="0"/>
                <w:bCs w:val="0"/>
                <w:i w:val="0"/>
                <w:iCs w:val="0"/>
                <w:snapToGrid w:val="0"/>
                <w:color w:val="000000"/>
                <w:kern w:val="0"/>
                <w:sz w:val="28"/>
                <w:szCs w:val="28"/>
                <w:u w:val="none"/>
                <w:lang w:val="en-US" w:eastAsia="zh-CN" w:bidi="ar"/>
              </w:rPr>
              <w:t>根据投标人针对本项目编制详细的供货方案，包括但不限于：</w:t>
            </w:r>
          </w:p>
          <w:p w14:paraId="58BC55C6">
            <w:pPr>
              <w:keepNext w:val="0"/>
              <w:keepLines w:val="0"/>
              <w:pageBreakBefore w:val="0"/>
              <w:widowControl/>
              <w:suppressLineNumbers w:val="0"/>
              <w:kinsoku/>
              <w:wordWrap/>
              <w:overflowPunct/>
              <w:topLinePunct w:val="0"/>
              <w:bidi w:val="0"/>
              <w:adjustRightInd/>
              <w:snapToGrid/>
              <w:spacing w:line="312" w:lineRule="auto"/>
              <w:jc w:val="left"/>
              <w:textAlignment w:val="auto"/>
              <w:rPr>
                <w:rFonts w:hint="eastAsia" w:ascii="黑体" w:hAnsi="宋体" w:eastAsia="黑体" w:cs="黑体"/>
                <w:b w:val="0"/>
                <w:bCs w:val="0"/>
                <w:i w:val="0"/>
                <w:iCs w:val="0"/>
                <w:snapToGrid w:val="0"/>
                <w:color w:val="000000"/>
                <w:kern w:val="0"/>
                <w:sz w:val="28"/>
                <w:szCs w:val="28"/>
                <w:u w:val="none"/>
                <w:lang w:val="en-US" w:eastAsia="zh-CN" w:bidi="ar"/>
              </w:rPr>
            </w:pPr>
            <w:r>
              <w:rPr>
                <w:rFonts w:hint="eastAsia" w:ascii="黑体" w:hAnsi="宋体" w:eastAsia="黑体" w:cs="黑体"/>
                <w:b w:val="0"/>
                <w:bCs w:val="0"/>
                <w:i w:val="0"/>
                <w:iCs w:val="0"/>
                <w:snapToGrid w:val="0"/>
                <w:color w:val="000000"/>
                <w:kern w:val="0"/>
                <w:sz w:val="28"/>
                <w:szCs w:val="28"/>
                <w:u w:val="none"/>
                <w:lang w:val="en-US" w:eastAsia="zh-CN" w:bidi="ar"/>
              </w:rPr>
              <w:t>①产品来源；</w:t>
            </w:r>
          </w:p>
          <w:p w14:paraId="095F4636">
            <w:pPr>
              <w:keepNext w:val="0"/>
              <w:keepLines w:val="0"/>
              <w:pageBreakBefore w:val="0"/>
              <w:widowControl/>
              <w:suppressLineNumbers w:val="0"/>
              <w:kinsoku/>
              <w:wordWrap/>
              <w:overflowPunct/>
              <w:topLinePunct w:val="0"/>
              <w:bidi w:val="0"/>
              <w:adjustRightInd/>
              <w:snapToGrid/>
              <w:spacing w:line="312" w:lineRule="auto"/>
              <w:jc w:val="left"/>
              <w:textAlignment w:val="auto"/>
              <w:rPr>
                <w:rFonts w:hint="eastAsia" w:ascii="黑体" w:hAnsi="宋体" w:eastAsia="黑体" w:cs="黑体"/>
                <w:b w:val="0"/>
                <w:bCs w:val="0"/>
                <w:i w:val="0"/>
                <w:iCs w:val="0"/>
                <w:snapToGrid w:val="0"/>
                <w:color w:val="000000"/>
                <w:kern w:val="0"/>
                <w:sz w:val="28"/>
                <w:szCs w:val="28"/>
                <w:u w:val="none"/>
                <w:lang w:val="en-US" w:eastAsia="zh-CN" w:bidi="ar"/>
              </w:rPr>
            </w:pPr>
            <w:r>
              <w:rPr>
                <w:rFonts w:hint="eastAsia" w:ascii="黑体" w:hAnsi="宋体" w:eastAsia="黑体" w:cs="黑体"/>
                <w:b w:val="0"/>
                <w:bCs w:val="0"/>
                <w:i w:val="0"/>
                <w:iCs w:val="0"/>
                <w:snapToGrid w:val="0"/>
                <w:color w:val="000000"/>
                <w:kern w:val="0"/>
                <w:sz w:val="28"/>
                <w:szCs w:val="28"/>
                <w:u w:val="none"/>
                <w:lang w:val="en-US" w:eastAsia="zh-CN" w:bidi="ar"/>
              </w:rPr>
              <w:t>②设备装卸货、供货、运输、车辆</w:t>
            </w:r>
            <w:r>
              <w:rPr>
                <w:rFonts w:hint="eastAsia" w:ascii="黑体" w:hAnsi="宋体" w:cs="黑体"/>
                <w:b w:val="0"/>
                <w:bCs w:val="0"/>
                <w:i w:val="0"/>
                <w:iCs w:val="0"/>
                <w:snapToGrid w:val="0"/>
                <w:color w:val="000000"/>
                <w:kern w:val="0"/>
                <w:sz w:val="28"/>
                <w:szCs w:val="28"/>
                <w:u w:val="none"/>
                <w:lang w:val="en-US" w:eastAsia="zh-CN" w:bidi="ar"/>
              </w:rPr>
              <w:t>、</w:t>
            </w:r>
            <w:r>
              <w:rPr>
                <w:rFonts w:hint="eastAsia" w:ascii="黑体" w:hAnsi="宋体" w:eastAsia="黑体" w:cs="黑体"/>
                <w:b w:val="0"/>
                <w:bCs w:val="0"/>
                <w:i w:val="0"/>
                <w:iCs w:val="0"/>
                <w:snapToGrid w:val="0"/>
                <w:color w:val="000000"/>
                <w:kern w:val="0"/>
                <w:sz w:val="28"/>
                <w:szCs w:val="28"/>
                <w:u w:val="none"/>
                <w:lang w:val="en-US" w:eastAsia="zh-CN" w:bidi="ar"/>
              </w:rPr>
              <w:t>设备仓储安排</w:t>
            </w:r>
            <w:r>
              <w:rPr>
                <w:rFonts w:hint="eastAsia" w:ascii="黑体" w:hAnsi="宋体" w:cs="黑体"/>
                <w:b w:val="0"/>
                <w:bCs w:val="0"/>
                <w:i w:val="0"/>
                <w:iCs w:val="0"/>
                <w:snapToGrid w:val="0"/>
                <w:color w:val="000000"/>
                <w:kern w:val="0"/>
                <w:sz w:val="28"/>
                <w:szCs w:val="28"/>
                <w:u w:val="none"/>
                <w:lang w:val="en-US" w:eastAsia="zh-CN" w:bidi="ar"/>
              </w:rPr>
              <w:t>方案</w:t>
            </w:r>
            <w:r>
              <w:rPr>
                <w:rFonts w:hint="eastAsia" w:ascii="黑体" w:hAnsi="宋体" w:eastAsia="黑体" w:cs="黑体"/>
                <w:b w:val="0"/>
                <w:bCs w:val="0"/>
                <w:i w:val="0"/>
                <w:iCs w:val="0"/>
                <w:snapToGrid w:val="0"/>
                <w:color w:val="000000"/>
                <w:kern w:val="0"/>
                <w:sz w:val="28"/>
                <w:szCs w:val="28"/>
                <w:u w:val="none"/>
                <w:lang w:val="en-US" w:eastAsia="zh-CN" w:bidi="ar"/>
              </w:rPr>
              <w:t>；</w:t>
            </w:r>
          </w:p>
          <w:p w14:paraId="48B4444B">
            <w:pPr>
              <w:keepNext w:val="0"/>
              <w:keepLines w:val="0"/>
              <w:pageBreakBefore w:val="0"/>
              <w:widowControl/>
              <w:suppressLineNumbers w:val="0"/>
              <w:kinsoku/>
              <w:wordWrap/>
              <w:overflowPunct/>
              <w:topLinePunct w:val="0"/>
              <w:bidi w:val="0"/>
              <w:adjustRightInd/>
              <w:snapToGrid/>
              <w:spacing w:line="312" w:lineRule="auto"/>
              <w:jc w:val="left"/>
              <w:textAlignment w:val="auto"/>
              <w:rPr>
                <w:rFonts w:hint="eastAsia" w:ascii="黑体" w:hAnsi="宋体" w:cs="黑体"/>
                <w:b w:val="0"/>
                <w:bCs w:val="0"/>
                <w:i w:val="0"/>
                <w:iCs w:val="0"/>
                <w:snapToGrid w:val="0"/>
                <w:color w:val="000000"/>
                <w:kern w:val="0"/>
                <w:sz w:val="28"/>
                <w:szCs w:val="28"/>
                <w:u w:val="none"/>
                <w:lang w:val="en-US" w:eastAsia="zh-CN" w:bidi="ar"/>
              </w:rPr>
            </w:pPr>
            <w:r>
              <w:rPr>
                <w:rFonts w:hint="default" w:ascii="黑体" w:hAnsi="宋体" w:eastAsia="黑体" w:cs="黑体"/>
                <w:b w:val="0"/>
                <w:bCs w:val="0"/>
                <w:i w:val="0"/>
                <w:iCs w:val="0"/>
                <w:snapToGrid w:val="0"/>
                <w:color w:val="000000"/>
                <w:kern w:val="0"/>
                <w:sz w:val="28"/>
                <w:szCs w:val="28"/>
                <w:u w:val="none"/>
                <w:lang w:val="en-US" w:eastAsia="zh-CN" w:bidi="ar"/>
              </w:rPr>
              <w:t>③</w:t>
            </w:r>
            <w:r>
              <w:rPr>
                <w:rFonts w:hint="eastAsia" w:ascii="黑体" w:hAnsi="宋体" w:cs="黑体"/>
                <w:b w:val="0"/>
                <w:bCs w:val="0"/>
                <w:i w:val="0"/>
                <w:iCs w:val="0"/>
                <w:snapToGrid w:val="0"/>
                <w:color w:val="000000"/>
                <w:kern w:val="0"/>
                <w:sz w:val="28"/>
                <w:szCs w:val="28"/>
                <w:u w:val="none"/>
                <w:lang w:val="en-US" w:eastAsia="zh-CN" w:bidi="ar"/>
              </w:rPr>
              <w:t>水质监测服务方案；</w:t>
            </w:r>
          </w:p>
          <w:p w14:paraId="2FC5A709">
            <w:pPr>
              <w:keepNext w:val="0"/>
              <w:keepLines w:val="0"/>
              <w:pageBreakBefore w:val="0"/>
              <w:widowControl/>
              <w:suppressLineNumbers w:val="0"/>
              <w:kinsoku/>
              <w:wordWrap/>
              <w:overflowPunct/>
              <w:topLinePunct w:val="0"/>
              <w:bidi w:val="0"/>
              <w:adjustRightInd/>
              <w:snapToGrid/>
              <w:spacing w:line="312" w:lineRule="auto"/>
              <w:jc w:val="left"/>
              <w:textAlignment w:val="auto"/>
              <w:rPr>
                <w:rFonts w:hint="eastAsia" w:ascii="黑体" w:hAnsi="宋体" w:eastAsia="黑体" w:cs="黑体"/>
                <w:b w:val="0"/>
                <w:bCs w:val="0"/>
                <w:i w:val="0"/>
                <w:iCs w:val="0"/>
                <w:snapToGrid w:val="0"/>
                <w:color w:val="000000"/>
                <w:kern w:val="0"/>
                <w:sz w:val="28"/>
                <w:szCs w:val="28"/>
                <w:u w:val="none"/>
                <w:lang w:val="en-US" w:eastAsia="zh-CN" w:bidi="ar"/>
              </w:rPr>
            </w:pPr>
            <w:r>
              <w:rPr>
                <w:rFonts w:hint="eastAsia" w:ascii="黑体" w:hAnsi="宋体" w:eastAsia="黑体" w:cs="黑体"/>
                <w:b w:val="0"/>
                <w:bCs w:val="0"/>
                <w:i w:val="0"/>
                <w:iCs w:val="0"/>
                <w:snapToGrid w:val="0"/>
                <w:color w:val="000000"/>
                <w:kern w:val="0"/>
                <w:sz w:val="28"/>
                <w:szCs w:val="28"/>
                <w:u w:val="none"/>
                <w:lang w:val="en-US" w:eastAsia="zh-CN" w:bidi="ar"/>
              </w:rPr>
              <w:t>以上方案内容均提供且完整详细的得</w:t>
            </w:r>
            <w:r>
              <w:rPr>
                <w:rFonts w:hint="eastAsia" w:ascii="黑体" w:hAnsi="宋体" w:cs="黑体"/>
                <w:b w:val="0"/>
                <w:bCs w:val="0"/>
                <w:i w:val="0"/>
                <w:iCs w:val="0"/>
                <w:snapToGrid w:val="0"/>
                <w:color w:val="000000"/>
                <w:kern w:val="0"/>
                <w:sz w:val="28"/>
                <w:szCs w:val="28"/>
                <w:u w:val="none"/>
                <w:lang w:val="en-US" w:eastAsia="zh-CN" w:bidi="ar"/>
              </w:rPr>
              <w:t>9</w:t>
            </w:r>
            <w:r>
              <w:rPr>
                <w:rFonts w:hint="eastAsia" w:ascii="黑体" w:hAnsi="宋体" w:eastAsia="黑体" w:cs="黑体"/>
                <w:b w:val="0"/>
                <w:bCs w:val="0"/>
                <w:i w:val="0"/>
                <w:iCs w:val="0"/>
                <w:snapToGrid w:val="0"/>
                <w:color w:val="000000"/>
                <w:kern w:val="0"/>
                <w:sz w:val="28"/>
                <w:szCs w:val="28"/>
                <w:u w:val="none"/>
                <w:lang w:val="en-US" w:eastAsia="zh-CN" w:bidi="ar"/>
              </w:rPr>
              <w:t>分；每缺少一项内容或内容不详细扣3分，虽有项但内容存在缺陷的每项扣1分，扣完为止，未提供不得分。</w:t>
            </w:r>
          </w:p>
          <w:p w14:paraId="4853A420">
            <w:pPr>
              <w:keepNext w:val="0"/>
              <w:keepLines w:val="0"/>
              <w:pageBreakBefore w:val="0"/>
              <w:widowControl/>
              <w:suppressLineNumbers w:val="0"/>
              <w:kinsoku/>
              <w:wordWrap/>
              <w:overflowPunct/>
              <w:topLinePunct w:val="0"/>
              <w:bidi w:val="0"/>
              <w:adjustRightInd/>
              <w:snapToGrid/>
              <w:spacing w:line="312" w:lineRule="auto"/>
              <w:jc w:val="left"/>
              <w:textAlignment w:val="auto"/>
              <w:rPr>
                <w:rFonts w:hint="eastAsia" w:ascii="黑体" w:hAnsi="宋体" w:eastAsia="黑体" w:cs="黑体"/>
                <w:i w:val="0"/>
                <w:iCs w:val="0"/>
                <w:color w:val="000000"/>
                <w:sz w:val="28"/>
                <w:szCs w:val="28"/>
                <w:highlight w:val="yellow"/>
                <w:u w:val="none"/>
              </w:rPr>
            </w:pPr>
            <w:r>
              <w:rPr>
                <w:rFonts w:hint="eastAsia" w:ascii="黑体" w:hAnsi="宋体" w:eastAsia="黑体" w:cs="黑体"/>
                <w:b/>
                <w:bCs/>
                <w:i w:val="0"/>
                <w:iCs w:val="0"/>
                <w:snapToGrid w:val="0"/>
                <w:color w:val="000000"/>
                <w:kern w:val="0"/>
                <w:sz w:val="28"/>
                <w:szCs w:val="28"/>
                <w:u w:val="none"/>
                <w:lang w:val="en-US" w:eastAsia="zh-CN" w:bidi="ar"/>
              </w:rPr>
              <w:t>注：内容存在缺陷是指：①该项内容描述前后不一致；②该项内容所 阐述的项目信息与本项目实际信息不一致；③该项内容引用的规定、规范错误；④该项内容描述不符合国家相关法律法规、政策文件、规范标 准要求；⑤该项内容阐述的方式方法明显不符合本项目实际情况；⑥该项内容描述与本项目实际情况不符；⑦该项内容套用其他项目内容。</w:t>
            </w:r>
          </w:p>
        </w:tc>
      </w:tr>
      <w:tr w14:paraId="6981D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84" w:hRule="atLeast"/>
        </w:trPr>
        <w:tc>
          <w:tcPr>
            <w:tcW w:w="517" w:type="pct"/>
            <w:vMerge w:val="continue"/>
            <w:shd w:val="clear" w:color="auto" w:fill="auto"/>
            <w:vAlign w:val="center"/>
          </w:tcPr>
          <w:p w14:paraId="0F9609D1">
            <w:pPr>
              <w:jc w:val="both"/>
              <w:rPr>
                <w:rFonts w:hint="eastAsia" w:ascii="黑体" w:hAnsi="宋体" w:eastAsia="黑体" w:cs="黑体"/>
                <w:i w:val="0"/>
                <w:iCs w:val="0"/>
                <w:color w:val="000000"/>
                <w:sz w:val="28"/>
                <w:szCs w:val="28"/>
                <w:u w:val="none"/>
              </w:rPr>
            </w:pPr>
          </w:p>
        </w:tc>
        <w:tc>
          <w:tcPr>
            <w:tcW w:w="522" w:type="pct"/>
            <w:shd w:val="clear" w:color="auto" w:fill="auto"/>
            <w:vAlign w:val="center"/>
          </w:tcPr>
          <w:p w14:paraId="39BC33FE">
            <w:pPr>
              <w:pStyle w:val="9"/>
              <w:keepNext w:val="0"/>
              <w:keepLines w:val="0"/>
              <w:pageBreakBefore w:val="0"/>
              <w:widowControl/>
              <w:kinsoku/>
              <w:wordWrap/>
              <w:overflowPunct/>
              <w:topLinePunct w:val="0"/>
              <w:bidi w:val="0"/>
              <w:adjustRightInd/>
              <w:snapToGrid/>
              <w:spacing w:line="312" w:lineRule="auto"/>
              <w:jc w:val="center"/>
              <w:textAlignment w:val="auto"/>
              <w:rPr>
                <w:rFonts w:hint="eastAsia" w:ascii="黑体" w:hAnsi="宋体" w:eastAsia="黑体" w:cs="黑体"/>
                <w:i w:val="0"/>
                <w:iCs w:val="0"/>
                <w:color w:val="000000"/>
                <w:sz w:val="28"/>
                <w:szCs w:val="28"/>
                <w:u w:val="none"/>
              </w:rPr>
            </w:pPr>
            <w:r>
              <w:rPr>
                <w:rFonts w:hint="eastAsia" w:ascii="黑体" w:hAnsi="宋体" w:eastAsia="黑体" w:cs="黑体"/>
                <w:b w:val="0"/>
                <w:bCs w:val="0"/>
                <w:i w:val="0"/>
                <w:iCs w:val="0"/>
                <w:snapToGrid w:val="0"/>
                <w:color w:val="000000"/>
                <w:kern w:val="0"/>
                <w:sz w:val="28"/>
                <w:szCs w:val="28"/>
                <w:u w:val="none"/>
                <w:lang w:val="en-US" w:eastAsia="zh-CN" w:bidi="ar"/>
              </w:rPr>
              <w:t>质量保证措施</w:t>
            </w:r>
          </w:p>
        </w:tc>
        <w:tc>
          <w:tcPr>
            <w:tcW w:w="522" w:type="pct"/>
            <w:shd w:val="clear" w:color="auto" w:fill="auto"/>
            <w:vAlign w:val="center"/>
          </w:tcPr>
          <w:p w14:paraId="24C0B31E">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黑体" w:hAnsi="宋体" w:eastAsia="黑体" w:cs="黑体"/>
                <w:i w:val="0"/>
                <w:iCs w:val="0"/>
                <w:color w:val="000000"/>
                <w:sz w:val="28"/>
                <w:szCs w:val="28"/>
                <w:u w:val="none"/>
              </w:rPr>
            </w:pPr>
            <w:r>
              <w:rPr>
                <w:rFonts w:hint="eastAsia" w:ascii="黑体" w:hAnsi="宋体" w:cs="黑体"/>
                <w:b w:val="0"/>
                <w:bCs w:val="0"/>
                <w:i w:val="0"/>
                <w:iCs w:val="0"/>
                <w:snapToGrid w:val="0"/>
                <w:color w:val="000000"/>
                <w:kern w:val="0"/>
                <w:sz w:val="28"/>
                <w:szCs w:val="28"/>
                <w:u w:val="none"/>
                <w:lang w:val="en-US" w:eastAsia="zh-CN" w:bidi="ar"/>
              </w:rPr>
              <w:t>12</w:t>
            </w:r>
            <w:r>
              <w:rPr>
                <w:rFonts w:hint="eastAsia" w:ascii="黑体" w:hAnsi="宋体" w:eastAsia="黑体" w:cs="黑体"/>
                <w:b w:val="0"/>
                <w:bCs w:val="0"/>
                <w:i w:val="0"/>
                <w:iCs w:val="0"/>
                <w:snapToGrid w:val="0"/>
                <w:color w:val="000000"/>
                <w:kern w:val="0"/>
                <w:sz w:val="28"/>
                <w:szCs w:val="28"/>
                <w:u w:val="none"/>
                <w:lang w:val="en-US" w:eastAsia="zh-CN" w:bidi="ar"/>
              </w:rPr>
              <w:t>分</w:t>
            </w:r>
          </w:p>
        </w:tc>
        <w:tc>
          <w:tcPr>
            <w:tcW w:w="3437" w:type="pct"/>
            <w:shd w:val="clear" w:color="auto" w:fill="auto"/>
            <w:vAlign w:val="center"/>
          </w:tcPr>
          <w:p w14:paraId="499106D5">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黑体" w:hAnsi="宋体" w:eastAsia="黑体" w:cs="黑体"/>
                <w:b w:val="0"/>
                <w:bCs w:val="0"/>
                <w:i w:val="0"/>
                <w:iCs w:val="0"/>
                <w:snapToGrid w:val="0"/>
                <w:color w:val="000000"/>
                <w:kern w:val="0"/>
                <w:sz w:val="28"/>
                <w:szCs w:val="28"/>
                <w:u w:val="none"/>
                <w:lang w:val="en-US" w:eastAsia="zh-CN" w:bidi="ar"/>
              </w:rPr>
            </w:pPr>
            <w:r>
              <w:rPr>
                <w:rFonts w:hint="eastAsia" w:ascii="黑体" w:hAnsi="宋体" w:eastAsia="黑体" w:cs="黑体"/>
                <w:b w:val="0"/>
                <w:bCs w:val="0"/>
                <w:i w:val="0"/>
                <w:iCs w:val="0"/>
                <w:snapToGrid w:val="0"/>
                <w:color w:val="000000"/>
                <w:kern w:val="0"/>
                <w:sz w:val="28"/>
                <w:szCs w:val="28"/>
                <w:u w:val="none"/>
                <w:lang w:val="en-US" w:eastAsia="zh-CN" w:bidi="ar"/>
              </w:rPr>
              <w:t>质量保障措施包括：</w:t>
            </w:r>
          </w:p>
          <w:p w14:paraId="546963C3">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黑体" w:hAnsi="宋体" w:eastAsia="黑体" w:cs="黑体"/>
                <w:b w:val="0"/>
                <w:bCs w:val="0"/>
                <w:i w:val="0"/>
                <w:iCs w:val="0"/>
                <w:snapToGrid w:val="0"/>
                <w:color w:val="000000"/>
                <w:kern w:val="0"/>
                <w:sz w:val="28"/>
                <w:szCs w:val="28"/>
                <w:u w:val="none"/>
                <w:lang w:val="en-US" w:eastAsia="zh-CN" w:bidi="ar"/>
              </w:rPr>
            </w:pPr>
            <w:r>
              <w:rPr>
                <w:rFonts w:hint="eastAsia" w:ascii="黑体" w:hAnsi="宋体" w:eastAsia="黑体" w:cs="黑体"/>
                <w:b w:val="0"/>
                <w:bCs w:val="0"/>
                <w:i w:val="0"/>
                <w:iCs w:val="0"/>
                <w:snapToGrid w:val="0"/>
                <w:color w:val="000000"/>
                <w:kern w:val="0"/>
                <w:sz w:val="28"/>
                <w:szCs w:val="28"/>
                <w:u w:val="none"/>
                <w:lang w:val="en-US" w:eastAsia="zh-CN" w:bidi="ar"/>
              </w:rPr>
              <w:t>①货物质量保证措施；</w:t>
            </w:r>
          </w:p>
          <w:p w14:paraId="7E791BEB">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黑体" w:hAnsi="宋体" w:eastAsia="黑体" w:cs="黑体"/>
                <w:b w:val="0"/>
                <w:bCs w:val="0"/>
                <w:i w:val="0"/>
                <w:iCs w:val="0"/>
                <w:snapToGrid w:val="0"/>
                <w:color w:val="000000"/>
                <w:kern w:val="0"/>
                <w:sz w:val="28"/>
                <w:szCs w:val="28"/>
                <w:u w:val="none"/>
                <w:lang w:val="en-US" w:eastAsia="zh-CN" w:bidi="ar"/>
              </w:rPr>
            </w:pPr>
            <w:r>
              <w:rPr>
                <w:rFonts w:hint="eastAsia" w:ascii="黑体" w:hAnsi="宋体" w:eastAsia="黑体" w:cs="黑体"/>
                <w:b w:val="0"/>
                <w:bCs w:val="0"/>
                <w:i w:val="0"/>
                <w:iCs w:val="0"/>
                <w:snapToGrid w:val="0"/>
                <w:color w:val="000000"/>
                <w:kern w:val="0"/>
                <w:sz w:val="28"/>
                <w:szCs w:val="28"/>
                <w:u w:val="none"/>
                <w:lang w:val="en-US" w:eastAsia="zh-CN" w:bidi="ar"/>
              </w:rPr>
              <w:t>②</w:t>
            </w:r>
            <w:r>
              <w:rPr>
                <w:rFonts w:hint="eastAsia" w:ascii="黑体" w:hAnsi="宋体" w:cs="黑体"/>
                <w:b w:val="0"/>
                <w:bCs w:val="0"/>
                <w:i w:val="0"/>
                <w:iCs w:val="0"/>
                <w:snapToGrid w:val="0"/>
                <w:color w:val="000000"/>
                <w:kern w:val="0"/>
                <w:sz w:val="28"/>
                <w:szCs w:val="28"/>
                <w:u w:val="none"/>
                <w:lang w:val="en-US" w:eastAsia="zh-CN" w:bidi="ar"/>
              </w:rPr>
              <w:t>水质监测服务质量</w:t>
            </w:r>
            <w:r>
              <w:rPr>
                <w:rFonts w:hint="eastAsia" w:ascii="黑体" w:hAnsi="宋体" w:eastAsia="黑体" w:cs="黑体"/>
                <w:b w:val="0"/>
                <w:bCs w:val="0"/>
                <w:i w:val="0"/>
                <w:iCs w:val="0"/>
                <w:snapToGrid w:val="0"/>
                <w:color w:val="000000"/>
                <w:kern w:val="0"/>
                <w:sz w:val="28"/>
                <w:szCs w:val="28"/>
                <w:u w:val="none"/>
                <w:lang w:val="en-US" w:eastAsia="zh-CN" w:bidi="ar"/>
              </w:rPr>
              <w:t>保障措施；</w:t>
            </w:r>
          </w:p>
          <w:p w14:paraId="43AA776C">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黑体" w:hAnsi="宋体" w:eastAsia="黑体" w:cs="黑体"/>
                <w:b w:val="0"/>
                <w:bCs w:val="0"/>
                <w:i w:val="0"/>
                <w:iCs w:val="0"/>
                <w:snapToGrid w:val="0"/>
                <w:color w:val="000000"/>
                <w:kern w:val="0"/>
                <w:sz w:val="28"/>
                <w:szCs w:val="28"/>
                <w:u w:val="none"/>
                <w:lang w:val="en-US" w:eastAsia="zh-CN" w:bidi="ar"/>
              </w:rPr>
            </w:pPr>
            <w:r>
              <w:rPr>
                <w:rFonts w:hint="eastAsia" w:ascii="黑体" w:hAnsi="宋体" w:eastAsia="黑体" w:cs="黑体"/>
                <w:b w:val="0"/>
                <w:bCs w:val="0"/>
                <w:i w:val="0"/>
                <w:iCs w:val="0"/>
                <w:snapToGrid w:val="0"/>
                <w:color w:val="000000"/>
                <w:kern w:val="0"/>
                <w:sz w:val="28"/>
                <w:szCs w:val="28"/>
                <w:u w:val="none"/>
                <w:lang w:val="en-US" w:eastAsia="zh-CN" w:bidi="ar"/>
              </w:rPr>
              <w:t>③</w:t>
            </w:r>
            <w:r>
              <w:rPr>
                <w:rFonts w:hint="eastAsia" w:ascii="黑体" w:hAnsi="宋体" w:cs="黑体"/>
                <w:b w:val="0"/>
                <w:bCs w:val="0"/>
                <w:i w:val="0"/>
                <w:iCs w:val="0"/>
                <w:snapToGrid w:val="0"/>
                <w:color w:val="000000"/>
                <w:kern w:val="0"/>
                <w:sz w:val="28"/>
                <w:szCs w:val="28"/>
                <w:u w:val="none"/>
                <w:lang w:val="en-US" w:eastAsia="zh-CN" w:bidi="ar"/>
              </w:rPr>
              <w:t>交货</w:t>
            </w:r>
            <w:r>
              <w:rPr>
                <w:rFonts w:hint="eastAsia" w:ascii="黑体" w:hAnsi="宋体" w:eastAsia="黑体" w:cs="黑体"/>
                <w:b w:val="0"/>
                <w:bCs w:val="0"/>
                <w:i w:val="0"/>
                <w:iCs w:val="0"/>
                <w:snapToGrid w:val="0"/>
                <w:color w:val="000000"/>
                <w:kern w:val="0"/>
                <w:sz w:val="28"/>
                <w:szCs w:val="28"/>
                <w:u w:val="none"/>
                <w:lang w:val="en-US" w:eastAsia="zh-CN" w:bidi="ar"/>
              </w:rPr>
              <w:t>保障措施；</w:t>
            </w:r>
          </w:p>
          <w:p w14:paraId="1259F5AC">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黑体" w:hAnsi="宋体" w:eastAsia="黑体" w:cs="黑体"/>
                <w:b w:val="0"/>
                <w:bCs w:val="0"/>
                <w:i w:val="0"/>
                <w:iCs w:val="0"/>
                <w:snapToGrid w:val="0"/>
                <w:color w:val="000000"/>
                <w:kern w:val="0"/>
                <w:sz w:val="28"/>
                <w:szCs w:val="28"/>
                <w:u w:val="none"/>
                <w:lang w:val="en-US" w:eastAsia="zh-CN" w:bidi="ar"/>
              </w:rPr>
            </w:pPr>
            <w:r>
              <w:rPr>
                <w:rFonts w:hint="eastAsia" w:ascii="黑体" w:hAnsi="宋体" w:eastAsia="黑体" w:cs="黑体"/>
                <w:b w:val="0"/>
                <w:bCs w:val="0"/>
                <w:i w:val="0"/>
                <w:iCs w:val="0"/>
                <w:snapToGrid w:val="0"/>
                <w:color w:val="000000"/>
                <w:kern w:val="0"/>
                <w:sz w:val="28"/>
                <w:szCs w:val="28"/>
                <w:u w:val="none"/>
                <w:lang w:val="en-US" w:eastAsia="zh-CN" w:bidi="ar"/>
              </w:rPr>
              <w:t>④</w:t>
            </w:r>
            <w:r>
              <w:rPr>
                <w:rFonts w:hint="eastAsia" w:ascii="黑体" w:hAnsi="宋体" w:cs="黑体"/>
                <w:b w:val="0"/>
                <w:bCs w:val="0"/>
                <w:i w:val="0"/>
                <w:iCs w:val="0"/>
                <w:snapToGrid w:val="0"/>
                <w:color w:val="000000"/>
                <w:kern w:val="0"/>
                <w:sz w:val="28"/>
                <w:szCs w:val="28"/>
                <w:u w:val="none"/>
                <w:lang w:val="en-US" w:eastAsia="zh-CN" w:bidi="ar"/>
              </w:rPr>
              <w:t>验收</w:t>
            </w:r>
            <w:r>
              <w:rPr>
                <w:rFonts w:hint="eastAsia" w:ascii="黑体" w:hAnsi="宋体" w:eastAsia="黑体" w:cs="黑体"/>
                <w:b w:val="0"/>
                <w:bCs w:val="0"/>
                <w:i w:val="0"/>
                <w:iCs w:val="0"/>
                <w:snapToGrid w:val="0"/>
                <w:color w:val="000000"/>
                <w:kern w:val="0"/>
                <w:sz w:val="28"/>
                <w:szCs w:val="28"/>
                <w:u w:val="none"/>
                <w:lang w:val="en-US" w:eastAsia="zh-CN" w:bidi="ar"/>
              </w:rPr>
              <w:t>保障措施。</w:t>
            </w:r>
          </w:p>
          <w:p w14:paraId="796515E4">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黑体" w:hAnsi="宋体" w:eastAsia="黑体" w:cs="黑体"/>
                <w:b w:val="0"/>
                <w:bCs w:val="0"/>
                <w:i w:val="0"/>
                <w:iCs w:val="0"/>
                <w:snapToGrid w:val="0"/>
                <w:color w:val="000000"/>
                <w:kern w:val="0"/>
                <w:sz w:val="28"/>
                <w:szCs w:val="28"/>
                <w:u w:val="none"/>
                <w:lang w:val="en-US" w:eastAsia="zh-CN" w:bidi="ar"/>
              </w:rPr>
            </w:pPr>
            <w:r>
              <w:rPr>
                <w:rFonts w:hint="eastAsia" w:ascii="黑体" w:hAnsi="宋体" w:eastAsia="黑体" w:cs="黑体"/>
                <w:b w:val="0"/>
                <w:bCs w:val="0"/>
                <w:i w:val="0"/>
                <w:iCs w:val="0"/>
                <w:snapToGrid w:val="0"/>
                <w:color w:val="000000"/>
                <w:kern w:val="0"/>
                <w:sz w:val="28"/>
                <w:szCs w:val="28"/>
                <w:u w:val="none"/>
                <w:lang w:val="en-US" w:eastAsia="zh-CN" w:bidi="ar"/>
              </w:rPr>
              <w:t>以上方案内容均提供且完整详细的得</w:t>
            </w:r>
            <w:r>
              <w:rPr>
                <w:rFonts w:hint="eastAsia" w:ascii="黑体" w:hAnsi="宋体" w:cs="黑体"/>
                <w:b w:val="0"/>
                <w:bCs w:val="0"/>
                <w:i w:val="0"/>
                <w:iCs w:val="0"/>
                <w:snapToGrid w:val="0"/>
                <w:color w:val="000000"/>
                <w:kern w:val="0"/>
                <w:sz w:val="28"/>
                <w:szCs w:val="28"/>
                <w:u w:val="none"/>
                <w:lang w:val="en-US" w:eastAsia="zh-CN" w:bidi="ar"/>
              </w:rPr>
              <w:t>12</w:t>
            </w:r>
            <w:r>
              <w:rPr>
                <w:rFonts w:hint="eastAsia" w:ascii="黑体" w:hAnsi="宋体" w:eastAsia="黑体" w:cs="黑体"/>
                <w:b w:val="0"/>
                <w:bCs w:val="0"/>
                <w:i w:val="0"/>
                <w:iCs w:val="0"/>
                <w:snapToGrid w:val="0"/>
                <w:color w:val="000000"/>
                <w:kern w:val="0"/>
                <w:sz w:val="28"/>
                <w:szCs w:val="28"/>
                <w:u w:val="none"/>
                <w:lang w:val="en-US" w:eastAsia="zh-CN" w:bidi="ar"/>
              </w:rPr>
              <w:t>分，每缺少一项内容或内容不详细扣</w:t>
            </w:r>
            <w:r>
              <w:rPr>
                <w:rFonts w:hint="eastAsia" w:ascii="黑体" w:hAnsi="宋体" w:cs="黑体"/>
                <w:b w:val="0"/>
                <w:bCs w:val="0"/>
                <w:i w:val="0"/>
                <w:iCs w:val="0"/>
                <w:snapToGrid w:val="0"/>
                <w:color w:val="000000"/>
                <w:kern w:val="0"/>
                <w:sz w:val="28"/>
                <w:szCs w:val="28"/>
                <w:u w:val="none"/>
                <w:lang w:val="en-US" w:eastAsia="zh-CN" w:bidi="ar"/>
              </w:rPr>
              <w:t>3</w:t>
            </w:r>
            <w:r>
              <w:rPr>
                <w:rFonts w:hint="eastAsia" w:ascii="黑体" w:hAnsi="宋体" w:eastAsia="黑体" w:cs="黑体"/>
                <w:b w:val="0"/>
                <w:bCs w:val="0"/>
                <w:i w:val="0"/>
                <w:iCs w:val="0"/>
                <w:snapToGrid w:val="0"/>
                <w:color w:val="000000"/>
                <w:kern w:val="0"/>
                <w:sz w:val="28"/>
                <w:szCs w:val="28"/>
                <w:u w:val="none"/>
                <w:lang w:val="en-US" w:eastAsia="zh-CN" w:bidi="ar"/>
              </w:rPr>
              <w:t>分，虽有项但内容存在缺陷的每项扣</w:t>
            </w:r>
            <w:r>
              <w:rPr>
                <w:rFonts w:hint="eastAsia" w:ascii="黑体" w:hAnsi="宋体" w:cs="黑体"/>
                <w:b w:val="0"/>
                <w:bCs w:val="0"/>
                <w:i w:val="0"/>
                <w:iCs w:val="0"/>
                <w:snapToGrid w:val="0"/>
                <w:color w:val="000000"/>
                <w:kern w:val="0"/>
                <w:sz w:val="28"/>
                <w:szCs w:val="28"/>
                <w:u w:val="none"/>
                <w:lang w:val="en-US" w:eastAsia="zh-CN" w:bidi="ar"/>
              </w:rPr>
              <w:t>1</w:t>
            </w:r>
            <w:r>
              <w:rPr>
                <w:rFonts w:hint="eastAsia" w:ascii="黑体" w:hAnsi="宋体" w:eastAsia="黑体" w:cs="黑体"/>
                <w:b w:val="0"/>
                <w:bCs w:val="0"/>
                <w:i w:val="0"/>
                <w:iCs w:val="0"/>
                <w:snapToGrid w:val="0"/>
                <w:color w:val="000000"/>
                <w:kern w:val="0"/>
                <w:sz w:val="28"/>
                <w:szCs w:val="28"/>
                <w:u w:val="none"/>
                <w:lang w:val="en-US" w:eastAsia="zh-CN" w:bidi="ar"/>
              </w:rPr>
              <w:t>分，扣完为止，未提供不得分。</w:t>
            </w:r>
          </w:p>
          <w:p w14:paraId="28A34DD4">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黑体" w:hAnsi="宋体" w:eastAsia="黑体" w:cs="黑体"/>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注：内容存在缺陷是指：①该项内容描述前后不一致；②该项内容所 阐述的项目信息与本项目实际信息不一致；③该项内容引用的规定、规范错误；④该项内容描述不符合国家相关法律法规、政策文件、规范标 准要求；⑤该项内容阐述的方式方法明显不符合本项目实际情况；⑥该项内容描述与本项目实际情况不符；⑦该项内容套用其他项目内容。</w:t>
            </w:r>
          </w:p>
        </w:tc>
      </w:tr>
      <w:tr w14:paraId="7DE2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17" w:type="pct"/>
            <w:vMerge w:val="continue"/>
            <w:shd w:val="clear" w:color="auto" w:fill="auto"/>
            <w:vAlign w:val="center"/>
          </w:tcPr>
          <w:p w14:paraId="0417E7C7">
            <w:pPr>
              <w:jc w:val="both"/>
              <w:rPr>
                <w:rFonts w:hint="eastAsia" w:ascii="黑体" w:hAnsi="宋体" w:eastAsia="黑体" w:cs="黑体"/>
                <w:i w:val="0"/>
                <w:iCs w:val="0"/>
                <w:color w:val="000000"/>
                <w:sz w:val="28"/>
                <w:szCs w:val="28"/>
                <w:u w:val="none"/>
              </w:rPr>
            </w:pPr>
          </w:p>
        </w:tc>
        <w:tc>
          <w:tcPr>
            <w:tcW w:w="522" w:type="pct"/>
            <w:shd w:val="clear" w:color="auto" w:fill="auto"/>
            <w:vAlign w:val="center"/>
          </w:tcPr>
          <w:p w14:paraId="05F97E1A">
            <w:pPr>
              <w:keepNext w:val="0"/>
              <w:keepLines w:val="0"/>
              <w:widowControl/>
              <w:suppressLineNumbers w:val="0"/>
              <w:jc w:val="left"/>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售后服务保障</w:t>
            </w:r>
          </w:p>
        </w:tc>
        <w:tc>
          <w:tcPr>
            <w:tcW w:w="522" w:type="pct"/>
            <w:shd w:val="clear" w:color="auto" w:fill="auto"/>
            <w:vAlign w:val="center"/>
          </w:tcPr>
          <w:p w14:paraId="631361A1">
            <w:pPr>
              <w:keepNext w:val="0"/>
              <w:keepLines w:val="0"/>
              <w:widowControl/>
              <w:suppressLineNumbers w:val="0"/>
              <w:jc w:val="left"/>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1</w:t>
            </w:r>
            <w:r>
              <w:rPr>
                <w:rFonts w:hint="eastAsia" w:ascii="黑体" w:hAnsi="宋体" w:cs="黑体"/>
                <w:i w:val="0"/>
                <w:iCs w:val="0"/>
                <w:snapToGrid w:val="0"/>
                <w:color w:val="000000"/>
                <w:kern w:val="0"/>
                <w:sz w:val="28"/>
                <w:szCs w:val="28"/>
                <w:u w:val="none"/>
                <w:lang w:val="en-US" w:eastAsia="zh-CN" w:bidi="ar"/>
              </w:rPr>
              <w:t>0</w:t>
            </w:r>
            <w:r>
              <w:rPr>
                <w:rFonts w:hint="eastAsia" w:ascii="黑体" w:hAnsi="宋体" w:eastAsia="黑体" w:cs="黑体"/>
                <w:i w:val="0"/>
                <w:iCs w:val="0"/>
                <w:snapToGrid w:val="0"/>
                <w:color w:val="000000"/>
                <w:kern w:val="0"/>
                <w:sz w:val="28"/>
                <w:szCs w:val="28"/>
                <w:u w:val="none"/>
                <w:lang w:val="en-US" w:eastAsia="zh-CN" w:bidi="ar"/>
              </w:rPr>
              <w:t>分</w:t>
            </w:r>
          </w:p>
        </w:tc>
        <w:tc>
          <w:tcPr>
            <w:tcW w:w="3437" w:type="pct"/>
            <w:shd w:val="clear" w:color="auto" w:fill="auto"/>
            <w:vAlign w:val="center"/>
          </w:tcPr>
          <w:p w14:paraId="026AA909">
            <w:pPr>
              <w:keepNext w:val="0"/>
              <w:keepLines w:val="0"/>
              <w:widowControl/>
              <w:suppressLineNumbers w:val="0"/>
              <w:jc w:val="both"/>
              <w:textAlignment w:val="center"/>
              <w:rPr>
                <w:rFonts w:hint="eastAsia" w:ascii="黑体" w:hAnsi="宋体" w:eastAsia="黑体" w:cs="黑体"/>
                <w:i w:val="0"/>
                <w:iCs w:val="0"/>
                <w:snapToGrid w:val="0"/>
                <w:color w:val="000000"/>
                <w:kern w:val="0"/>
                <w:sz w:val="28"/>
                <w:szCs w:val="28"/>
                <w:u w:val="none"/>
                <w:lang w:val="en-US" w:eastAsia="zh-CN" w:bidi="ar"/>
              </w:rPr>
            </w:pPr>
            <w:r>
              <w:rPr>
                <w:rFonts w:hint="eastAsia" w:ascii="黑体" w:hAnsi="宋体" w:eastAsia="黑体" w:cs="黑体"/>
                <w:i w:val="0"/>
                <w:iCs w:val="0"/>
                <w:snapToGrid w:val="0"/>
                <w:color w:val="000000"/>
                <w:kern w:val="0"/>
                <w:sz w:val="28"/>
                <w:szCs w:val="28"/>
                <w:u w:val="none"/>
                <w:lang w:val="en-US" w:eastAsia="zh-CN" w:bidi="ar"/>
              </w:rPr>
              <w:t>提供售后服务方案：内容包含</w:t>
            </w:r>
          </w:p>
          <w:p w14:paraId="20B7ABA8">
            <w:pPr>
              <w:keepNext w:val="0"/>
              <w:keepLines w:val="0"/>
              <w:widowControl/>
              <w:suppressLineNumbers w:val="0"/>
              <w:jc w:val="both"/>
              <w:textAlignment w:val="center"/>
              <w:rPr>
                <w:rFonts w:hint="eastAsia" w:ascii="黑体" w:hAnsi="宋体" w:eastAsia="黑体" w:cs="黑体"/>
                <w:i w:val="0"/>
                <w:iCs w:val="0"/>
                <w:snapToGrid w:val="0"/>
                <w:color w:val="000000"/>
                <w:kern w:val="0"/>
                <w:sz w:val="28"/>
                <w:szCs w:val="28"/>
                <w:u w:val="none"/>
                <w:lang w:val="en-US" w:eastAsia="zh-CN" w:bidi="ar"/>
              </w:rPr>
            </w:pPr>
            <w:r>
              <w:rPr>
                <w:rFonts w:hint="eastAsia" w:ascii="黑体" w:hAnsi="宋体" w:eastAsia="黑体" w:cs="黑体"/>
                <w:i w:val="0"/>
                <w:iCs w:val="0"/>
                <w:snapToGrid w:val="0"/>
                <w:color w:val="000000"/>
                <w:kern w:val="0"/>
                <w:sz w:val="28"/>
                <w:szCs w:val="28"/>
                <w:u w:val="none"/>
                <w:lang w:val="en-US" w:eastAsia="zh-CN" w:bidi="ar"/>
              </w:rPr>
              <w:t>①售后服务</w:t>
            </w:r>
            <w:r>
              <w:rPr>
                <w:rFonts w:hint="eastAsia" w:ascii="黑体" w:hAnsi="宋体" w:cs="黑体"/>
                <w:i w:val="0"/>
                <w:iCs w:val="0"/>
                <w:snapToGrid w:val="0"/>
                <w:color w:val="000000"/>
                <w:kern w:val="0"/>
                <w:sz w:val="28"/>
                <w:szCs w:val="28"/>
                <w:u w:val="none"/>
                <w:lang w:val="en-US" w:eastAsia="zh-CN" w:bidi="ar"/>
              </w:rPr>
              <w:t>方案</w:t>
            </w:r>
            <w:r>
              <w:rPr>
                <w:rFonts w:hint="eastAsia" w:ascii="黑体" w:hAnsi="宋体" w:eastAsia="黑体" w:cs="黑体"/>
                <w:i w:val="0"/>
                <w:iCs w:val="0"/>
                <w:snapToGrid w:val="0"/>
                <w:color w:val="000000"/>
                <w:kern w:val="0"/>
                <w:sz w:val="28"/>
                <w:szCs w:val="28"/>
                <w:u w:val="none"/>
                <w:lang w:val="en-US" w:eastAsia="zh-CN" w:bidi="ar"/>
              </w:rPr>
              <w:t>；</w:t>
            </w:r>
          </w:p>
          <w:p w14:paraId="070A7F2C">
            <w:pPr>
              <w:keepNext w:val="0"/>
              <w:keepLines w:val="0"/>
              <w:widowControl/>
              <w:suppressLineNumbers w:val="0"/>
              <w:jc w:val="both"/>
              <w:textAlignment w:val="center"/>
              <w:rPr>
                <w:rFonts w:hint="eastAsia" w:ascii="黑体" w:hAnsi="宋体" w:eastAsia="黑体" w:cs="黑体"/>
                <w:i w:val="0"/>
                <w:iCs w:val="0"/>
                <w:snapToGrid w:val="0"/>
                <w:color w:val="000000"/>
                <w:kern w:val="0"/>
                <w:sz w:val="28"/>
                <w:szCs w:val="28"/>
                <w:u w:val="none"/>
                <w:lang w:val="en-US" w:eastAsia="zh-CN" w:bidi="ar"/>
              </w:rPr>
            </w:pPr>
            <w:r>
              <w:rPr>
                <w:rFonts w:hint="eastAsia" w:ascii="黑体" w:hAnsi="宋体" w:eastAsia="黑体" w:cs="黑体"/>
                <w:i w:val="0"/>
                <w:iCs w:val="0"/>
                <w:snapToGrid w:val="0"/>
                <w:color w:val="000000"/>
                <w:kern w:val="0"/>
                <w:sz w:val="28"/>
                <w:szCs w:val="28"/>
                <w:u w:val="none"/>
                <w:lang w:val="en-US" w:eastAsia="zh-CN" w:bidi="ar"/>
              </w:rPr>
              <w:t>②售后服务人员的配备、售后服务联系方式；③售后响应时间方案；</w:t>
            </w:r>
          </w:p>
          <w:p w14:paraId="7B0B2644">
            <w:pPr>
              <w:keepNext w:val="0"/>
              <w:keepLines w:val="0"/>
              <w:widowControl/>
              <w:suppressLineNumbers w:val="0"/>
              <w:jc w:val="both"/>
              <w:textAlignment w:val="center"/>
              <w:rPr>
                <w:rFonts w:hint="eastAsia" w:ascii="黑体" w:hAnsi="宋体" w:eastAsia="黑体" w:cs="黑体"/>
                <w:i w:val="0"/>
                <w:iCs w:val="0"/>
                <w:snapToGrid w:val="0"/>
                <w:color w:val="000000"/>
                <w:kern w:val="0"/>
                <w:sz w:val="28"/>
                <w:szCs w:val="28"/>
                <w:u w:val="none"/>
                <w:lang w:val="en-US" w:eastAsia="zh-CN" w:bidi="ar"/>
              </w:rPr>
            </w:pPr>
            <w:r>
              <w:rPr>
                <w:rFonts w:hint="eastAsia" w:ascii="黑体" w:hAnsi="宋体" w:eastAsia="黑体" w:cs="黑体"/>
                <w:i w:val="0"/>
                <w:iCs w:val="0"/>
                <w:snapToGrid w:val="0"/>
                <w:color w:val="000000"/>
                <w:kern w:val="0"/>
                <w:sz w:val="28"/>
                <w:szCs w:val="28"/>
                <w:u w:val="none"/>
                <w:lang w:val="en-US" w:eastAsia="zh-CN" w:bidi="ar"/>
              </w:rPr>
              <w:t>④现场技术服务保障；</w:t>
            </w:r>
          </w:p>
          <w:p w14:paraId="3D5B1C28">
            <w:pPr>
              <w:keepNext w:val="0"/>
              <w:keepLines w:val="0"/>
              <w:widowControl/>
              <w:suppressLineNumbers w:val="0"/>
              <w:jc w:val="both"/>
              <w:textAlignment w:val="center"/>
              <w:rPr>
                <w:rFonts w:hint="eastAsia" w:ascii="黑体" w:hAnsi="宋体" w:eastAsia="黑体" w:cs="黑体"/>
                <w:i w:val="0"/>
                <w:iCs w:val="0"/>
                <w:snapToGrid w:val="0"/>
                <w:color w:val="000000"/>
                <w:kern w:val="0"/>
                <w:sz w:val="28"/>
                <w:szCs w:val="28"/>
                <w:u w:val="none"/>
                <w:lang w:val="en-US" w:eastAsia="zh-CN" w:bidi="ar"/>
              </w:rPr>
            </w:pPr>
            <w:r>
              <w:rPr>
                <w:rFonts w:hint="eastAsia" w:ascii="黑体" w:hAnsi="宋体" w:eastAsia="黑体" w:cs="黑体"/>
                <w:i w:val="0"/>
                <w:iCs w:val="0"/>
                <w:snapToGrid w:val="0"/>
                <w:color w:val="000000"/>
                <w:kern w:val="0"/>
                <w:sz w:val="28"/>
                <w:szCs w:val="28"/>
                <w:u w:val="none"/>
                <w:lang w:val="en-US" w:eastAsia="zh-CN" w:bidi="ar"/>
              </w:rPr>
              <w:t>⑤服务响应流程</w:t>
            </w:r>
            <w:r>
              <w:rPr>
                <w:rFonts w:hint="eastAsia" w:ascii="黑体" w:hAnsi="宋体" w:cs="黑体"/>
                <w:i w:val="0"/>
                <w:iCs w:val="0"/>
                <w:snapToGrid w:val="0"/>
                <w:color w:val="000000"/>
                <w:kern w:val="0"/>
                <w:sz w:val="28"/>
                <w:szCs w:val="28"/>
                <w:u w:val="none"/>
                <w:lang w:val="en-US" w:eastAsia="zh-CN" w:bidi="ar"/>
              </w:rPr>
              <w:t>；</w:t>
            </w:r>
          </w:p>
          <w:p w14:paraId="6C296106">
            <w:pPr>
              <w:keepNext w:val="0"/>
              <w:keepLines w:val="0"/>
              <w:widowControl/>
              <w:suppressLineNumbers w:val="0"/>
              <w:jc w:val="both"/>
              <w:textAlignment w:val="center"/>
              <w:rPr>
                <w:rFonts w:hint="eastAsia" w:ascii="黑体" w:hAnsi="宋体" w:eastAsia="黑体" w:cs="黑体"/>
                <w:b w:val="0"/>
                <w:bCs w:val="0"/>
                <w:i w:val="0"/>
                <w:iCs w:val="0"/>
                <w:snapToGrid w:val="0"/>
                <w:color w:val="000000"/>
                <w:kern w:val="0"/>
                <w:sz w:val="28"/>
                <w:szCs w:val="28"/>
                <w:u w:val="none"/>
                <w:lang w:val="en-US" w:eastAsia="zh-CN" w:bidi="ar"/>
              </w:rPr>
            </w:pPr>
            <w:r>
              <w:rPr>
                <w:rFonts w:hint="eastAsia" w:ascii="黑体" w:hAnsi="宋体" w:eastAsia="黑体" w:cs="黑体"/>
                <w:i w:val="0"/>
                <w:iCs w:val="0"/>
                <w:snapToGrid w:val="0"/>
                <w:color w:val="000000"/>
                <w:kern w:val="0"/>
                <w:sz w:val="28"/>
                <w:szCs w:val="28"/>
                <w:u w:val="none"/>
                <w:lang w:val="en-US" w:eastAsia="zh-CN" w:bidi="ar"/>
              </w:rPr>
              <w:t>要求方案内容全面完整细致、针对本项目可行性强，满分</w:t>
            </w:r>
            <w:r>
              <w:rPr>
                <w:rFonts w:hint="eastAsia" w:ascii="黑体" w:hAnsi="宋体" w:cs="黑体"/>
                <w:i w:val="0"/>
                <w:iCs w:val="0"/>
                <w:snapToGrid w:val="0"/>
                <w:color w:val="000000"/>
                <w:kern w:val="0"/>
                <w:sz w:val="28"/>
                <w:szCs w:val="28"/>
                <w:u w:val="none"/>
                <w:lang w:val="en-US" w:eastAsia="zh-CN" w:bidi="ar"/>
              </w:rPr>
              <w:t>10</w:t>
            </w:r>
            <w:r>
              <w:rPr>
                <w:rFonts w:hint="eastAsia" w:ascii="黑体" w:hAnsi="宋体" w:eastAsia="黑体" w:cs="黑体"/>
                <w:i w:val="0"/>
                <w:iCs w:val="0"/>
                <w:snapToGrid w:val="0"/>
                <w:color w:val="000000"/>
                <w:kern w:val="0"/>
                <w:sz w:val="28"/>
                <w:szCs w:val="28"/>
                <w:u w:val="none"/>
                <w:lang w:val="en-US" w:eastAsia="zh-CN" w:bidi="ar"/>
              </w:rPr>
              <w:t>分；每有一项内容缺漏项扣</w:t>
            </w:r>
            <w:r>
              <w:rPr>
                <w:rFonts w:hint="eastAsia" w:ascii="黑体" w:hAnsi="宋体" w:cs="黑体"/>
                <w:i w:val="0"/>
                <w:iCs w:val="0"/>
                <w:snapToGrid w:val="0"/>
                <w:color w:val="000000"/>
                <w:kern w:val="0"/>
                <w:sz w:val="28"/>
                <w:szCs w:val="28"/>
                <w:u w:val="none"/>
                <w:lang w:val="en-US" w:eastAsia="zh-CN" w:bidi="ar"/>
              </w:rPr>
              <w:t>2</w:t>
            </w:r>
            <w:r>
              <w:rPr>
                <w:rFonts w:hint="eastAsia" w:ascii="黑体" w:hAnsi="宋体" w:eastAsia="黑体" w:cs="黑体"/>
                <w:i w:val="0"/>
                <w:iCs w:val="0"/>
                <w:snapToGrid w:val="0"/>
                <w:color w:val="000000"/>
                <w:kern w:val="0"/>
                <w:sz w:val="28"/>
                <w:szCs w:val="28"/>
                <w:u w:val="none"/>
                <w:lang w:val="en-US" w:eastAsia="zh-CN" w:bidi="ar"/>
              </w:rPr>
              <w:t>分；</w:t>
            </w:r>
            <w:r>
              <w:rPr>
                <w:rFonts w:hint="eastAsia" w:ascii="黑体" w:hAnsi="宋体" w:eastAsia="黑体" w:cs="黑体"/>
                <w:b w:val="0"/>
                <w:bCs w:val="0"/>
                <w:i w:val="0"/>
                <w:iCs w:val="0"/>
                <w:snapToGrid w:val="0"/>
                <w:color w:val="000000"/>
                <w:kern w:val="0"/>
                <w:sz w:val="28"/>
                <w:szCs w:val="28"/>
                <w:u w:val="none"/>
                <w:lang w:val="en-US" w:eastAsia="zh-CN" w:bidi="ar"/>
              </w:rPr>
              <w:t>虽有项但内容存在缺陷的每项扣</w:t>
            </w:r>
            <w:r>
              <w:rPr>
                <w:rFonts w:hint="eastAsia" w:ascii="黑体" w:hAnsi="宋体" w:cs="黑体"/>
                <w:b w:val="0"/>
                <w:bCs w:val="0"/>
                <w:i w:val="0"/>
                <w:iCs w:val="0"/>
                <w:snapToGrid w:val="0"/>
                <w:color w:val="000000"/>
                <w:kern w:val="0"/>
                <w:sz w:val="28"/>
                <w:szCs w:val="28"/>
                <w:u w:val="none"/>
                <w:lang w:val="en-US" w:eastAsia="zh-CN" w:bidi="ar"/>
              </w:rPr>
              <w:t>1</w:t>
            </w:r>
            <w:r>
              <w:rPr>
                <w:rFonts w:hint="eastAsia" w:ascii="黑体" w:hAnsi="宋体" w:eastAsia="黑体" w:cs="黑体"/>
                <w:b w:val="0"/>
                <w:bCs w:val="0"/>
                <w:i w:val="0"/>
                <w:iCs w:val="0"/>
                <w:snapToGrid w:val="0"/>
                <w:color w:val="000000"/>
                <w:kern w:val="0"/>
                <w:sz w:val="28"/>
                <w:szCs w:val="28"/>
                <w:u w:val="none"/>
                <w:lang w:val="en-US" w:eastAsia="zh-CN" w:bidi="ar"/>
              </w:rPr>
              <w:t>分，扣完为止，未提供不得分。</w:t>
            </w:r>
          </w:p>
          <w:p w14:paraId="3CD84D99">
            <w:pPr>
              <w:keepNext w:val="0"/>
              <w:keepLines w:val="0"/>
              <w:widowControl/>
              <w:suppressLineNumbers w:val="0"/>
              <w:jc w:val="both"/>
              <w:textAlignment w:val="center"/>
              <w:rPr>
                <w:rFonts w:hint="eastAsia" w:ascii="黑体" w:hAnsi="宋体" w:eastAsia="黑体" w:cs="黑体"/>
                <w:i w:val="0"/>
                <w:iCs w:val="0"/>
                <w:color w:val="000000"/>
                <w:sz w:val="28"/>
                <w:szCs w:val="28"/>
                <w:u w:val="none"/>
              </w:rPr>
            </w:pPr>
            <w:r>
              <w:rPr>
                <w:rFonts w:hint="eastAsia" w:ascii="黑体" w:hAnsi="宋体" w:eastAsia="黑体" w:cs="黑体"/>
                <w:b/>
                <w:bCs/>
                <w:i w:val="0"/>
                <w:iCs w:val="0"/>
                <w:snapToGrid w:val="0"/>
                <w:color w:val="000000"/>
                <w:kern w:val="0"/>
                <w:sz w:val="28"/>
                <w:szCs w:val="28"/>
                <w:u w:val="none"/>
                <w:lang w:val="en-US" w:eastAsia="zh-CN" w:bidi="ar"/>
              </w:rPr>
              <w:t>注：内容存在缺陷是指：①该项内容描述前后不一致；②该项内容所 阐述的项目信息与本项目实际信息不一致；③该项内容引用的规定、规范错误；④该项内容描述不符合国家相关法律法规、政策文件、规范标 准要求；⑤该项内容阐述的方式方法明显不符合本项目实际情况；⑥该项内容描述与本项目实际情况不符；⑦该项内容套用其他项目内容。</w:t>
            </w:r>
          </w:p>
        </w:tc>
      </w:tr>
      <w:tr w14:paraId="57D8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17" w:type="pct"/>
            <w:vMerge w:val="continue"/>
            <w:shd w:val="clear" w:color="auto" w:fill="auto"/>
            <w:vAlign w:val="center"/>
          </w:tcPr>
          <w:p w14:paraId="0E1EBD64">
            <w:pPr>
              <w:jc w:val="both"/>
              <w:rPr>
                <w:rFonts w:hint="eastAsia" w:ascii="黑体" w:hAnsi="宋体" w:eastAsia="黑体" w:cs="黑体"/>
                <w:i w:val="0"/>
                <w:iCs w:val="0"/>
                <w:color w:val="000000"/>
                <w:sz w:val="28"/>
                <w:szCs w:val="28"/>
                <w:u w:val="none"/>
              </w:rPr>
            </w:pPr>
          </w:p>
        </w:tc>
        <w:tc>
          <w:tcPr>
            <w:tcW w:w="522" w:type="pct"/>
            <w:shd w:val="clear" w:color="auto" w:fill="auto"/>
            <w:vAlign w:val="center"/>
          </w:tcPr>
          <w:p w14:paraId="17F3EFBD">
            <w:pPr>
              <w:keepNext w:val="0"/>
              <w:keepLines w:val="0"/>
              <w:widowControl/>
              <w:suppressLineNumbers w:val="0"/>
              <w:jc w:val="left"/>
              <w:textAlignment w:val="center"/>
              <w:rPr>
                <w:rFonts w:hint="eastAsia" w:ascii="黑体" w:hAnsi="宋体" w:eastAsia="黑体" w:cs="黑体"/>
                <w:i w:val="0"/>
                <w:iCs w:val="0"/>
                <w:snapToGrid w:val="0"/>
                <w:color w:val="000000"/>
                <w:kern w:val="0"/>
                <w:sz w:val="28"/>
                <w:szCs w:val="28"/>
                <w:u w:val="none"/>
                <w:lang w:val="en-US" w:eastAsia="zh-CN" w:bidi="ar"/>
              </w:rPr>
            </w:pPr>
            <w:r>
              <w:rPr>
                <w:rFonts w:hint="eastAsia" w:ascii="黑体" w:hAnsi="宋体" w:eastAsia="黑体" w:cs="黑体"/>
                <w:i w:val="0"/>
                <w:iCs w:val="0"/>
                <w:snapToGrid w:val="0"/>
                <w:color w:val="000000"/>
                <w:kern w:val="0"/>
                <w:sz w:val="28"/>
                <w:szCs w:val="28"/>
                <w:u w:val="none"/>
                <w:lang w:val="en-US" w:eastAsia="zh-CN" w:bidi="ar"/>
              </w:rPr>
              <w:t>应急方案</w:t>
            </w:r>
          </w:p>
          <w:p w14:paraId="31F450C8">
            <w:pPr>
              <w:keepNext w:val="0"/>
              <w:keepLines w:val="0"/>
              <w:widowControl/>
              <w:suppressLineNumbers w:val="0"/>
              <w:jc w:val="left"/>
              <w:textAlignment w:val="center"/>
              <w:rPr>
                <w:rFonts w:hint="eastAsia" w:ascii="黑体" w:hAnsi="宋体" w:eastAsia="黑体" w:cs="黑体"/>
                <w:i w:val="0"/>
                <w:iCs w:val="0"/>
                <w:snapToGrid w:val="0"/>
                <w:color w:val="000000"/>
                <w:kern w:val="0"/>
                <w:sz w:val="28"/>
                <w:szCs w:val="28"/>
                <w:u w:val="none"/>
                <w:lang w:val="en-US" w:eastAsia="zh-CN" w:bidi="ar"/>
              </w:rPr>
            </w:pPr>
          </w:p>
        </w:tc>
        <w:tc>
          <w:tcPr>
            <w:tcW w:w="522" w:type="pct"/>
            <w:shd w:val="clear" w:color="auto" w:fill="auto"/>
            <w:vAlign w:val="center"/>
          </w:tcPr>
          <w:p w14:paraId="5DF7E23F">
            <w:pPr>
              <w:keepNext w:val="0"/>
              <w:keepLines w:val="0"/>
              <w:widowControl/>
              <w:suppressLineNumbers w:val="0"/>
              <w:jc w:val="left"/>
              <w:textAlignment w:val="center"/>
              <w:rPr>
                <w:rFonts w:hint="default" w:ascii="黑体" w:hAnsi="宋体" w:eastAsia="黑体" w:cs="黑体"/>
                <w:i w:val="0"/>
                <w:iCs w:val="0"/>
                <w:snapToGrid w:val="0"/>
                <w:color w:val="000000"/>
                <w:kern w:val="0"/>
                <w:sz w:val="28"/>
                <w:szCs w:val="28"/>
                <w:u w:val="none"/>
                <w:lang w:val="en-US" w:eastAsia="zh-CN" w:bidi="ar"/>
              </w:rPr>
            </w:pPr>
            <w:r>
              <w:rPr>
                <w:rFonts w:hint="eastAsia" w:ascii="黑体" w:hAnsi="宋体" w:cs="黑体"/>
                <w:i w:val="0"/>
                <w:iCs w:val="0"/>
                <w:snapToGrid w:val="0"/>
                <w:color w:val="000000"/>
                <w:kern w:val="0"/>
                <w:sz w:val="28"/>
                <w:szCs w:val="28"/>
                <w:u w:val="none"/>
                <w:lang w:val="en-US" w:eastAsia="zh-CN" w:bidi="ar"/>
              </w:rPr>
              <w:t>9分</w:t>
            </w:r>
          </w:p>
        </w:tc>
        <w:tc>
          <w:tcPr>
            <w:tcW w:w="3437" w:type="pct"/>
            <w:shd w:val="clear" w:color="auto" w:fill="auto"/>
            <w:vAlign w:val="center"/>
          </w:tcPr>
          <w:p w14:paraId="06A5B8A0">
            <w:pPr>
              <w:keepNext w:val="0"/>
              <w:keepLines w:val="0"/>
              <w:widowControl/>
              <w:suppressLineNumbers w:val="0"/>
              <w:jc w:val="both"/>
              <w:textAlignment w:val="center"/>
              <w:rPr>
                <w:rFonts w:hint="eastAsia" w:ascii="黑体" w:hAnsi="宋体" w:eastAsia="黑体" w:cs="黑体"/>
                <w:b w:val="0"/>
                <w:bCs w:val="0"/>
                <w:i w:val="0"/>
                <w:iCs w:val="0"/>
                <w:snapToGrid w:val="0"/>
                <w:color w:val="000000"/>
                <w:kern w:val="0"/>
                <w:sz w:val="28"/>
                <w:szCs w:val="28"/>
                <w:u w:val="none"/>
                <w:lang w:val="en-US" w:eastAsia="zh-CN" w:bidi="ar"/>
              </w:rPr>
            </w:pPr>
            <w:r>
              <w:rPr>
                <w:rFonts w:hint="eastAsia" w:ascii="黑体" w:hAnsi="宋体" w:eastAsia="黑体" w:cs="黑体"/>
                <w:b w:val="0"/>
                <w:bCs w:val="0"/>
                <w:i w:val="0"/>
                <w:iCs w:val="0"/>
                <w:snapToGrid w:val="0"/>
                <w:color w:val="000000"/>
                <w:kern w:val="0"/>
                <w:sz w:val="28"/>
                <w:szCs w:val="28"/>
                <w:u w:val="none"/>
                <w:lang w:val="en-US" w:eastAsia="zh-CN" w:bidi="ar"/>
              </w:rPr>
              <w:t>由投标人根据采购人实际情况提供相适应的方案，根据方案的合理性、适用性及可操作性进行评分。包括</w:t>
            </w:r>
          </w:p>
          <w:p w14:paraId="1622BABA">
            <w:pPr>
              <w:keepNext w:val="0"/>
              <w:keepLines w:val="0"/>
              <w:widowControl/>
              <w:suppressLineNumbers w:val="0"/>
              <w:jc w:val="both"/>
              <w:textAlignment w:val="center"/>
              <w:rPr>
                <w:rFonts w:hint="eastAsia" w:ascii="黑体" w:hAnsi="宋体" w:cs="黑体"/>
                <w:b w:val="0"/>
                <w:bCs w:val="0"/>
                <w:i w:val="0"/>
                <w:iCs w:val="0"/>
                <w:snapToGrid w:val="0"/>
                <w:color w:val="000000"/>
                <w:kern w:val="0"/>
                <w:sz w:val="28"/>
                <w:szCs w:val="28"/>
                <w:u w:val="none"/>
                <w:lang w:val="en-US" w:eastAsia="zh-CN" w:bidi="ar"/>
              </w:rPr>
            </w:pPr>
            <w:r>
              <w:rPr>
                <w:rFonts w:hint="eastAsia" w:ascii="黑体" w:hAnsi="宋体" w:eastAsia="黑体" w:cs="黑体"/>
                <w:b w:val="0"/>
                <w:bCs w:val="0"/>
                <w:i w:val="0"/>
                <w:iCs w:val="0"/>
                <w:snapToGrid w:val="0"/>
                <w:color w:val="000000"/>
                <w:kern w:val="0"/>
                <w:sz w:val="28"/>
                <w:szCs w:val="28"/>
                <w:u w:val="none"/>
                <w:lang w:val="en-US" w:eastAsia="zh-CN" w:bidi="ar"/>
              </w:rPr>
              <w:t>①紧急故障处理预案</w:t>
            </w:r>
            <w:r>
              <w:rPr>
                <w:rFonts w:hint="eastAsia" w:ascii="黑体" w:hAnsi="宋体" w:cs="黑体"/>
                <w:b w:val="0"/>
                <w:bCs w:val="0"/>
                <w:i w:val="0"/>
                <w:iCs w:val="0"/>
                <w:snapToGrid w:val="0"/>
                <w:color w:val="000000"/>
                <w:kern w:val="0"/>
                <w:sz w:val="28"/>
                <w:szCs w:val="28"/>
                <w:u w:val="none"/>
                <w:lang w:val="en-US" w:eastAsia="zh-CN" w:bidi="ar"/>
              </w:rPr>
              <w:t>；</w:t>
            </w:r>
          </w:p>
          <w:p w14:paraId="4B068BE6">
            <w:pPr>
              <w:keepNext w:val="0"/>
              <w:keepLines w:val="0"/>
              <w:widowControl/>
              <w:suppressLineNumbers w:val="0"/>
              <w:jc w:val="both"/>
              <w:textAlignment w:val="center"/>
              <w:rPr>
                <w:rFonts w:hint="eastAsia" w:ascii="黑体" w:hAnsi="宋体" w:cs="黑体"/>
                <w:b w:val="0"/>
                <w:bCs w:val="0"/>
                <w:i w:val="0"/>
                <w:iCs w:val="0"/>
                <w:snapToGrid w:val="0"/>
                <w:color w:val="000000"/>
                <w:kern w:val="0"/>
                <w:sz w:val="28"/>
                <w:szCs w:val="28"/>
                <w:u w:val="none"/>
                <w:lang w:val="en-US" w:eastAsia="zh-CN" w:bidi="ar"/>
              </w:rPr>
            </w:pPr>
            <w:r>
              <w:rPr>
                <w:rFonts w:hint="eastAsia" w:ascii="黑体" w:hAnsi="宋体" w:eastAsia="黑体" w:cs="黑体"/>
                <w:b w:val="0"/>
                <w:bCs w:val="0"/>
                <w:i w:val="0"/>
                <w:iCs w:val="0"/>
                <w:snapToGrid w:val="0"/>
                <w:color w:val="000000"/>
                <w:kern w:val="0"/>
                <w:sz w:val="28"/>
                <w:szCs w:val="28"/>
                <w:u w:val="none"/>
                <w:lang w:val="en-US" w:eastAsia="zh-CN" w:bidi="ar"/>
              </w:rPr>
              <w:t>②故障维修时间</w:t>
            </w:r>
            <w:r>
              <w:rPr>
                <w:rFonts w:hint="eastAsia" w:ascii="黑体" w:hAnsi="宋体" w:cs="黑体"/>
                <w:b w:val="0"/>
                <w:bCs w:val="0"/>
                <w:i w:val="0"/>
                <w:iCs w:val="0"/>
                <w:snapToGrid w:val="0"/>
                <w:color w:val="000000"/>
                <w:kern w:val="0"/>
                <w:sz w:val="28"/>
                <w:szCs w:val="28"/>
                <w:u w:val="none"/>
                <w:lang w:val="en-US" w:eastAsia="zh-CN" w:bidi="ar"/>
              </w:rPr>
              <w:t>安排；</w:t>
            </w:r>
          </w:p>
          <w:p w14:paraId="4AA0EAD5">
            <w:pPr>
              <w:keepNext w:val="0"/>
              <w:keepLines w:val="0"/>
              <w:widowControl/>
              <w:suppressLineNumbers w:val="0"/>
              <w:jc w:val="both"/>
              <w:textAlignment w:val="center"/>
              <w:rPr>
                <w:rFonts w:hint="eastAsia" w:ascii="黑体" w:hAnsi="宋体" w:eastAsia="黑体" w:cs="黑体"/>
                <w:b w:val="0"/>
                <w:bCs w:val="0"/>
                <w:i w:val="0"/>
                <w:iCs w:val="0"/>
                <w:snapToGrid w:val="0"/>
                <w:color w:val="000000"/>
                <w:kern w:val="0"/>
                <w:sz w:val="28"/>
                <w:szCs w:val="28"/>
                <w:u w:val="none"/>
                <w:lang w:val="en-US" w:eastAsia="zh-CN" w:bidi="ar"/>
              </w:rPr>
            </w:pPr>
            <w:r>
              <w:rPr>
                <w:rFonts w:hint="eastAsia" w:ascii="黑体" w:hAnsi="宋体" w:cs="黑体"/>
                <w:b w:val="0"/>
                <w:bCs w:val="0"/>
                <w:i w:val="0"/>
                <w:iCs w:val="0"/>
                <w:snapToGrid w:val="0"/>
                <w:color w:val="000000"/>
                <w:kern w:val="0"/>
                <w:sz w:val="28"/>
                <w:szCs w:val="28"/>
                <w:u w:val="none"/>
                <w:lang w:val="en-US" w:eastAsia="zh-CN" w:bidi="ar"/>
              </w:rPr>
              <w:t>③水质异常紧急保障预案</w:t>
            </w:r>
            <w:r>
              <w:rPr>
                <w:rFonts w:hint="eastAsia" w:ascii="黑体" w:hAnsi="宋体" w:eastAsia="黑体" w:cs="黑体"/>
                <w:b w:val="0"/>
                <w:bCs w:val="0"/>
                <w:i w:val="0"/>
                <w:iCs w:val="0"/>
                <w:snapToGrid w:val="0"/>
                <w:color w:val="000000"/>
                <w:kern w:val="0"/>
                <w:sz w:val="28"/>
                <w:szCs w:val="28"/>
                <w:u w:val="none"/>
                <w:lang w:val="en-US" w:eastAsia="zh-CN" w:bidi="ar"/>
              </w:rPr>
              <w:t>等</w:t>
            </w:r>
            <w:r>
              <w:rPr>
                <w:rFonts w:hint="eastAsia" w:ascii="黑体" w:hAnsi="宋体" w:cs="黑体"/>
                <w:b w:val="0"/>
                <w:bCs w:val="0"/>
                <w:i w:val="0"/>
                <w:iCs w:val="0"/>
                <w:snapToGrid w:val="0"/>
                <w:color w:val="000000"/>
                <w:kern w:val="0"/>
                <w:sz w:val="28"/>
                <w:szCs w:val="28"/>
                <w:u w:val="none"/>
                <w:lang w:val="en-US" w:eastAsia="zh-CN" w:bidi="ar"/>
              </w:rPr>
              <w:t>；</w:t>
            </w:r>
          </w:p>
          <w:p w14:paraId="37243A4D">
            <w:pPr>
              <w:keepNext w:val="0"/>
              <w:keepLines w:val="0"/>
              <w:widowControl/>
              <w:suppressLineNumbers w:val="0"/>
              <w:jc w:val="both"/>
              <w:textAlignment w:val="center"/>
              <w:rPr>
                <w:rFonts w:hint="eastAsia" w:ascii="黑体" w:hAnsi="宋体" w:eastAsia="黑体" w:cs="黑体"/>
                <w:b w:val="0"/>
                <w:bCs w:val="0"/>
                <w:i w:val="0"/>
                <w:iCs w:val="0"/>
                <w:snapToGrid w:val="0"/>
                <w:color w:val="000000"/>
                <w:kern w:val="0"/>
                <w:sz w:val="28"/>
                <w:szCs w:val="28"/>
                <w:u w:val="none"/>
                <w:lang w:val="en-US" w:eastAsia="zh-CN" w:bidi="ar"/>
              </w:rPr>
            </w:pPr>
            <w:r>
              <w:rPr>
                <w:rFonts w:hint="eastAsia" w:ascii="黑体" w:hAnsi="宋体" w:eastAsia="黑体" w:cs="黑体"/>
                <w:b w:val="0"/>
                <w:bCs w:val="0"/>
                <w:i w:val="0"/>
                <w:iCs w:val="0"/>
                <w:snapToGrid w:val="0"/>
                <w:color w:val="000000"/>
                <w:kern w:val="0"/>
                <w:sz w:val="28"/>
                <w:szCs w:val="28"/>
                <w:u w:val="none"/>
                <w:lang w:val="en-US" w:eastAsia="zh-CN" w:bidi="ar"/>
              </w:rPr>
              <w:t>以上内容均提供的得</w:t>
            </w:r>
            <w:r>
              <w:rPr>
                <w:rFonts w:hint="eastAsia" w:ascii="黑体" w:hAnsi="宋体" w:cs="黑体"/>
                <w:b w:val="0"/>
                <w:bCs w:val="0"/>
                <w:i w:val="0"/>
                <w:iCs w:val="0"/>
                <w:snapToGrid w:val="0"/>
                <w:color w:val="000000"/>
                <w:kern w:val="0"/>
                <w:sz w:val="28"/>
                <w:szCs w:val="28"/>
                <w:u w:val="none"/>
                <w:lang w:val="en-US" w:eastAsia="zh-CN" w:bidi="ar"/>
              </w:rPr>
              <w:t>9</w:t>
            </w:r>
            <w:r>
              <w:rPr>
                <w:rFonts w:hint="eastAsia" w:ascii="黑体" w:hAnsi="宋体" w:eastAsia="黑体" w:cs="黑体"/>
                <w:b w:val="0"/>
                <w:bCs w:val="0"/>
                <w:i w:val="0"/>
                <w:iCs w:val="0"/>
                <w:snapToGrid w:val="0"/>
                <w:color w:val="000000"/>
                <w:kern w:val="0"/>
                <w:sz w:val="28"/>
                <w:szCs w:val="28"/>
                <w:u w:val="none"/>
                <w:lang w:val="en-US" w:eastAsia="zh-CN" w:bidi="ar"/>
              </w:rPr>
              <w:t>分，</w:t>
            </w:r>
            <w:r>
              <w:rPr>
                <w:rFonts w:hint="eastAsia" w:ascii="黑体" w:hAnsi="宋体" w:eastAsia="黑体" w:cs="黑体"/>
                <w:i w:val="0"/>
                <w:iCs w:val="0"/>
                <w:snapToGrid w:val="0"/>
                <w:color w:val="000000"/>
                <w:kern w:val="0"/>
                <w:sz w:val="28"/>
                <w:szCs w:val="28"/>
                <w:u w:val="none"/>
                <w:lang w:val="en-US" w:eastAsia="zh-CN" w:bidi="ar"/>
              </w:rPr>
              <w:t>每有一项内容缺漏项扣3分；</w:t>
            </w:r>
            <w:r>
              <w:rPr>
                <w:rFonts w:hint="eastAsia" w:ascii="黑体" w:hAnsi="宋体" w:eastAsia="黑体" w:cs="黑体"/>
                <w:b w:val="0"/>
                <w:bCs w:val="0"/>
                <w:i w:val="0"/>
                <w:iCs w:val="0"/>
                <w:snapToGrid w:val="0"/>
                <w:color w:val="000000"/>
                <w:kern w:val="0"/>
                <w:sz w:val="28"/>
                <w:szCs w:val="28"/>
                <w:u w:val="none"/>
                <w:lang w:val="en-US" w:eastAsia="zh-CN" w:bidi="ar"/>
              </w:rPr>
              <w:t>虽有项但内容存在缺陷的每项扣</w:t>
            </w:r>
            <w:r>
              <w:rPr>
                <w:rFonts w:hint="eastAsia" w:ascii="黑体" w:hAnsi="宋体" w:cs="黑体"/>
                <w:b w:val="0"/>
                <w:bCs w:val="0"/>
                <w:i w:val="0"/>
                <w:iCs w:val="0"/>
                <w:snapToGrid w:val="0"/>
                <w:color w:val="000000"/>
                <w:kern w:val="0"/>
                <w:sz w:val="28"/>
                <w:szCs w:val="28"/>
                <w:u w:val="none"/>
                <w:lang w:val="en-US" w:eastAsia="zh-CN" w:bidi="ar"/>
              </w:rPr>
              <w:t>1</w:t>
            </w:r>
            <w:r>
              <w:rPr>
                <w:rFonts w:hint="eastAsia" w:ascii="黑体" w:hAnsi="宋体" w:eastAsia="黑体" w:cs="黑体"/>
                <w:b w:val="0"/>
                <w:bCs w:val="0"/>
                <w:i w:val="0"/>
                <w:iCs w:val="0"/>
                <w:snapToGrid w:val="0"/>
                <w:color w:val="000000"/>
                <w:kern w:val="0"/>
                <w:sz w:val="28"/>
                <w:szCs w:val="28"/>
                <w:u w:val="none"/>
                <w:lang w:val="en-US" w:eastAsia="zh-CN" w:bidi="ar"/>
              </w:rPr>
              <w:t>分，扣完为止，未提供不得分。</w:t>
            </w:r>
          </w:p>
          <w:p w14:paraId="54B649BB">
            <w:pPr>
              <w:keepNext w:val="0"/>
              <w:keepLines w:val="0"/>
              <w:widowControl/>
              <w:suppressLineNumbers w:val="0"/>
              <w:jc w:val="both"/>
              <w:textAlignment w:val="center"/>
              <w:rPr>
                <w:rFonts w:hint="eastAsia" w:ascii="黑体" w:hAnsi="宋体" w:eastAsia="黑体" w:cs="黑体"/>
                <w:b/>
                <w:bCs/>
                <w:i w:val="0"/>
                <w:iCs w:val="0"/>
                <w:snapToGrid w:val="0"/>
                <w:color w:val="000000"/>
                <w:kern w:val="0"/>
                <w:sz w:val="28"/>
                <w:szCs w:val="28"/>
                <w:u w:val="none"/>
                <w:lang w:val="en-US" w:eastAsia="zh-CN" w:bidi="ar"/>
              </w:rPr>
            </w:pPr>
            <w:r>
              <w:rPr>
                <w:rFonts w:hint="eastAsia" w:ascii="黑体" w:hAnsi="宋体" w:eastAsia="黑体" w:cs="黑体"/>
                <w:b/>
                <w:bCs/>
                <w:i w:val="0"/>
                <w:iCs w:val="0"/>
                <w:snapToGrid w:val="0"/>
                <w:color w:val="000000"/>
                <w:kern w:val="0"/>
                <w:sz w:val="28"/>
                <w:szCs w:val="28"/>
                <w:u w:val="none"/>
                <w:lang w:val="en-US" w:eastAsia="zh-CN" w:bidi="ar"/>
              </w:rPr>
              <w:t>注：内容存在缺陷是指：①该项内容描述前后不一致；②该项内容所 阐述的项目信息与本项目实际信息不一致；③该项内容引用的规定、规范错误；④该项内容描述不符合国家相关法律法规、政策文件、规范标 准要求；⑤该项内容阐述的方式方法明显不符合本项目实际情况；⑥该项内容描述与本项目实际情况不符；⑦该项内容套用其他项目内容。</w:t>
            </w:r>
          </w:p>
        </w:tc>
      </w:tr>
    </w:tbl>
    <w:p w14:paraId="52829FA0">
      <w:pPr>
        <w:pStyle w:val="4"/>
        <w:spacing w:line="360" w:lineRule="auto"/>
        <w:ind w:left="0"/>
        <w:rPr>
          <w:rFonts w:hint="eastAsia" w:ascii="黑体" w:hAnsi="黑体" w:eastAsia="黑体" w:cs="黑体"/>
          <w:b/>
          <w:bCs/>
          <w:spacing w:val="-3"/>
          <w:sz w:val="28"/>
          <w:szCs w:val="28"/>
        </w:rPr>
      </w:pPr>
    </w:p>
    <w:p w14:paraId="291B59AE">
      <w:pPr>
        <w:pStyle w:val="4"/>
        <w:spacing w:line="360" w:lineRule="auto"/>
        <w:ind w:left="0"/>
        <w:rPr>
          <w:rFonts w:hint="eastAsia" w:ascii="黑体" w:hAnsi="黑体" w:eastAsia="黑体" w:cs="黑体"/>
          <w:b/>
          <w:bCs/>
          <w:spacing w:val="-3"/>
          <w:sz w:val="28"/>
          <w:szCs w:val="28"/>
        </w:rPr>
      </w:pPr>
      <w:r>
        <w:rPr>
          <w:rFonts w:hint="eastAsia" w:ascii="黑体" w:hAnsi="黑体" w:eastAsia="黑体" w:cs="黑体"/>
          <w:b/>
          <w:bCs/>
          <w:spacing w:val="-3"/>
          <w:sz w:val="28"/>
          <w:szCs w:val="28"/>
        </w:rPr>
        <w:t>注：</w:t>
      </w:r>
    </w:p>
    <w:p w14:paraId="5E01435A">
      <w:pPr>
        <w:pStyle w:val="4"/>
        <w:spacing w:line="360" w:lineRule="auto"/>
        <w:ind w:left="0"/>
        <w:rPr>
          <w:rFonts w:hint="eastAsia" w:ascii="黑体" w:hAnsi="黑体" w:eastAsia="黑体" w:cs="黑体"/>
          <w:sz w:val="28"/>
          <w:szCs w:val="28"/>
        </w:rPr>
      </w:pPr>
      <w:r>
        <w:rPr>
          <w:rFonts w:hint="eastAsia" w:ascii="黑体" w:hAnsi="黑体" w:eastAsia="黑体" w:cs="黑体"/>
          <w:b/>
          <w:bCs/>
          <w:spacing w:val="-3"/>
          <w:sz w:val="28"/>
          <w:szCs w:val="28"/>
        </w:rPr>
        <w:t>（1）评分如出现小数点，则保留小数点后两位。</w:t>
      </w:r>
    </w:p>
    <w:p w14:paraId="59525CC5">
      <w:pPr>
        <w:pStyle w:val="4"/>
        <w:spacing w:line="360" w:lineRule="auto"/>
        <w:ind w:left="0"/>
        <w:rPr>
          <w:rFonts w:hint="eastAsia" w:ascii="黑体" w:hAnsi="黑体" w:eastAsia="黑体" w:cs="黑体"/>
          <w:sz w:val="28"/>
          <w:szCs w:val="28"/>
        </w:rPr>
      </w:pPr>
      <w:r>
        <w:rPr>
          <w:rFonts w:hint="eastAsia" w:ascii="黑体" w:hAnsi="黑体" w:eastAsia="黑体" w:cs="黑体"/>
          <w:b/>
          <w:bCs/>
          <w:spacing w:val="-2"/>
          <w:sz w:val="28"/>
          <w:szCs w:val="28"/>
        </w:rPr>
        <w:t>（2）投标人应提交与评价指标体系相关的各类有效资料。</w:t>
      </w:r>
    </w:p>
    <w:p w14:paraId="413572D6">
      <w:pPr>
        <w:pStyle w:val="4"/>
        <w:spacing w:line="360" w:lineRule="auto"/>
        <w:ind w:left="0"/>
        <w:rPr>
          <w:rFonts w:hint="eastAsia" w:ascii="黑体" w:hAnsi="黑体" w:eastAsia="黑体" w:cs="黑体"/>
          <w:sz w:val="28"/>
          <w:szCs w:val="28"/>
        </w:rPr>
      </w:pPr>
      <w:r>
        <w:rPr>
          <w:rFonts w:hint="eastAsia" w:ascii="黑体" w:hAnsi="黑体" w:eastAsia="黑体" w:cs="黑体"/>
          <w:b/>
          <w:bCs/>
          <w:spacing w:val="-1"/>
          <w:sz w:val="28"/>
          <w:szCs w:val="28"/>
        </w:rPr>
        <w:t>（3）投标人最终得分等于技术部分、商务部分、报价部分三者</w:t>
      </w:r>
      <w:r>
        <w:rPr>
          <w:rFonts w:hint="eastAsia" w:ascii="黑体" w:hAnsi="黑体" w:eastAsia="黑体" w:cs="黑体"/>
          <w:b/>
          <w:bCs/>
          <w:spacing w:val="-2"/>
          <w:sz w:val="28"/>
          <w:szCs w:val="28"/>
        </w:rPr>
        <w:t>得分之和。</w:t>
      </w:r>
    </w:p>
    <w:p w14:paraId="0993463B">
      <w:pPr>
        <w:pStyle w:val="4"/>
        <w:spacing w:line="360" w:lineRule="auto"/>
        <w:ind w:left="0"/>
        <w:outlineLvl w:val="9"/>
        <w:rPr>
          <w:rFonts w:hint="eastAsia" w:ascii="黑体" w:hAnsi="黑体" w:eastAsia="黑体" w:cs="黑体"/>
          <w:sz w:val="28"/>
          <w:szCs w:val="28"/>
        </w:rPr>
      </w:pPr>
      <w:r>
        <w:rPr>
          <w:rFonts w:hint="eastAsia" w:ascii="黑体" w:hAnsi="黑体" w:eastAsia="黑体" w:cs="黑体"/>
          <w:b/>
          <w:bCs/>
          <w:spacing w:val="-1"/>
          <w:sz w:val="28"/>
          <w:szCs w:val="28"/>
        </w:rPr>
        <w:t>（4）87令号第六十条规定:“评标委员会认为投标人的报价明显低</w:t>
      </w:r>
      <w:r>
        <w:rPr>
          <w:rFonts w:hint="eastAsia" w:ascii="黑体" w:hAnsi="黑体" w:eastAsia="黑体" w:cs="黑体"/>
          <w:b/>
          <w:bCs/>
          <w:spacing w:val="-2"/>
          <w:sz w:val="28"/>
          <w:szCs w:val="28"/>
        </w:rPr>
        <w:t>于其他通过符合性审查投标人的报价，有可能影响产品质量或者不能诚信履约的，应当要求其在评标现场合理的时间内提供书面说明，必要时提交相关证明材料;投标人不能证明其报价合理性的，评标委</w:t>
      </w:r>
      <w:r>
        <w:rPr>
          <w:rFonts w:hint="eastAsia" w:ascii="黑体" w:hAnsi="黑体" w:eastAsia="黑体" w:cs="黑体"/>
          <w:b/>
          <w:bCs/>
          <w:spacing w:val="7"/>
          <w:sz w:val="28"/>
          <w:szCs w:val="28"/>
        </w:rPr>
        <w:t>员会应当将其作为无效投标处理。”</w:t>
      </w:r>
    </w:p>
    <w:p w14:paraId="6842B0E7">
      <w:pPr>
        <w:spacing w:line="360" w:lineRule="auto"/>
        <w:jc w:val="center"/>
        <w:rPr>
          <w:rFonts w:hint="eastAsia" w:ascii="黑体" w:hAnsi="黑体" w:eastAsia="黑体" w:cs="黑体"/>
          <w:b/>
          <w:bCs/>
          <w:spacing w:val="9"/>
          <w:sz w:val="48"/>
          <w:szCs w:val="48"/>
          <w:lang w:eastAsia="zh-CN"/>
        </w:rPr>
      </w:pPr>
    </w:p>
    <w:p w14:paraId="4FA8D77C">
      <w:pPr>
        <w:spacing w:line="360" w:lineRule="auto"/>
        <w:jc w:val="center"/>
        <w:rPr>
          <w:rFonts w:hint="eastAsia" w:ascii="黑体" w:hAnsi="黑体" w:eastAsia="黑体" w:cs="黑体"/>
          <w:b/>
          <w:bCs/>
          <w:spacing w:val="9"/>
          <w:sz w:val="48"/>
          <w:szCs w:val="48"/>
          <w:lang w:eastAsia="zh-CN"/>
        </w:rPr>
      </w:pPr>
    </w:p>
    <w:p w14:paraId="2B49AA20">
      <w:pPr>
        <w:spacing w:line="360" w:lineRule="auto"/>
        <w:jc w:val="center"/>
        <w:rPr>
          <w:rFonts w:hint="eastAsia" w:ascii="黑体" w:hAnsi="黑体" w:eastAsia="黑体" w:cs="黑体"/>
          <w:b/>
          <w:bCs/>
          <w:spacing w:val="9"/>
          <w:sz w:val="48"/>
          <w:szCs w:val="48"/>
          <w:lang w:eastAsia="zh-CN"/>
        </w:rPr>
      </w:pPr>
    </w:p>
    <w:p w14:paraId="1C64BB1F">
      <w:pPr>
        <w:spacing w:line="360" w:lineRule="auto"/>
        <w:jc w:val="center"/>
        <w:rPr>
          <w:rFonts w:hint="eastAsia" w:ascii="黑体" w:hAnsi="黑体" w:eastAsia="黑体" w:cs="黑体"/>
          <w:b/>
          <w:bCs/>
          <w:spacing w:val="9"/>
          <w:sz w:val="48"/>
          <w:szCs w:val="48"/>
          <w:lang w:eastAsia="zh-CN"/>
        </w:rPr>
      </w:pPr>
    </w:p>
    <w:p w14:paraId="1574BD90">
      <w:pPr>
        <w:spacing w:line="360" w:lineRule="auto"/>
        <w:jc w:val="center"/>
        <w:rPr>
          <w:rFonts w:hint="eastAsia" w:ascii="黑体" w:hAnsi="黑体" w:eastAsia="黑体" w:cs="黑体"/>
          <w:b/>
          <w:bCs/>
          <w:spacing w:val="9"/>
          <w:sz w:val="48"/>
          <w:szCs w:val="48"/>
          <w:lang w:eastAsia="zh-CN"/>
        </w:rPr>
      </w:pPr>
    </w:p>
    <w:p w14:paraId="34CF10CE">
      <w:pPr>
        <w:rPr>
          <w:rFonts w:hint="eastAsia" w:ascii="黑体" w:hAnsi="黑体" w:cs="黑体"/>
          <w:b/>
          <w:bCs/>
          <w:spacing w:val="9"/>
          <w:sz w:val="48"/>
          <w:szCs w:val="48"/>
          <w:lang w:eastAsia="zh-CN"/>
        </w:rPr>
      </w:pPr>
      <w:bookmarkStart w:id="45" w:name="bookmark23"/>
      <w:bookmarkEnd w:id="45"/>
      <w:r>
        <w:rPr>
          <w:rFonts w:hint="eastAsia" w:ascii="黑体" w:hAnsi="黑体" w:cs="黑体"/>
          <w:b/>
          <w:bCs/>
          <w:spacing w:val="9"/>
          <w:sz w:val="48"/>
          <w:szCs w:val="48"/>
          <w:lang w:eastAsia="zh-CN"/>
        </w:rPr>
        <w:br w:type="page"/>
      </w:r>
    </w:p>
    <w:p w14:paraId="766A89B6">
      <w:pPr>
        <w:pStyle w:val="4"/>
        <w:spacing w:before="133" w:line="360" w:lineRule="auto"/>
        <w:jc w:val="center"/>
        <w:outlineLvl w:val="9"/>
        <w:rPr>
          <w:rFonts w:hint="eastAsia" w:ascii="黑体" w:hAnsi="黑体" w:cs="黑体"/>
          <w:b/>
          <w:bCs/>
          <w:spacing w:val="9"/>
          <w:sz w:val="48"/>
          <w:szCs w:val="48"/>
          <w:lang w:eastAsia="zh-CN"/>
        </w:rPr>
      </w:pPr>
      <w:r>
        <w:rPr>
          <w:rFonts w:hint="eastAsia" w:ascii="黑体" w:hAnsi="黑体" w:cs="黑体"/>
          <w:b/>
          <w:bCs/>
          <w:spacing w:val="9"/>
          <w:sz w:val="48"/>
          <w:szCs w:val="48"/>
          <w:lang w:eastAsia="zh-CN"/>
        </w:rPr>
        <w:t>塔什库尔干县2026年农村饮水安全工程维修养护项目（二次）</w:t>
      </w:r>
    </w:p>
    <w:p w14:paraId="547EA3DF">
      <w:pPr>
        <w:pStyle w:val="4"/>
        <w:spacing w:before="133" w:line="360" w:lineRule="auto"/>
        <w:jc w:val="center"/>
        <w:outlineLvl w:val="9"/>
        <w:rPr>
          <w:rFonts w:hint="eastAsia" w:ascii="黑体" w:hAnsi="黑体" w:eastAsia="黑体" w:cs="黑体"/>
          <w:sz w:val="48"/>
          <w:szCs w:val="48"/>
        </w:rPr>
      </w:pPr>
      <w:r>
        <w:rPr>
          <w:rFonts w:hint="eastAsia" w:ascii="黑体" w:hAnsi="黑体" w:eastAsia="黑体" w:cs="黑体"/>
          <w:b/>
          <w:bCs/>
          <w:spacing w:val="8"/>
          <w:sz w:val="48"/>
          <w:szCs w:val="48"/>
        </w:rPr>
        <w:t>公开招标文件</w:t>
      </w:r>
    </w:p>
    <w:p w14:paraId="69C04ADC">
      <w:pPr>
        <w:pStyle w:val="4"/>
        <w:spacing w:before="133" w:line="360" w:lineRule="auto"/>
        <w:jc w:val="center"/>
        <w:outlineLvl w:val="9"/>
        <w:rPr>
          <w:rFonts w:hint="eastAsia" w:ascii="黑体" w:hAnsi="黑体" w:eastAsia="黑体" w:cs="黑体"/>
          <w:b/>
          <w:bCs/>
          <w:sz w:val="48"/>
          <w:szCs w:val="48"/>
          <w:lang w:eastAsia="zh-CN"/>
        </w:rPr>
      </w:pPr>
      <w:r>
        <w:rPr>
          <w:rFonts w:hint="eastAsia" w:ascii="黑体" w:hAnsi="黑体" w:eastAsia="黑体" w:cs="黑体"/>
          <w:b/>
          <w:bCs/>
          <w:spacing w:val="7"/>
          <w:sz w:val="48"/>
          <w:szCs w:val="48"/>
        </w:rPr>
        <w:t>项目编号：</w:t>
      </w:r>
      <w:bookmarkStart w:id="46" w:name="bookmark25"/>
      <w:bookmarkEnd w:id="46"/>
      <w:r>
        <w:rPr>
          <w:rFonts w:hint="eastAsia" w:ascii="黑体" w:hAnsi="黑体" w:eastAsia="黑体" w:cs="黑体"/>
          <w:b/>
          <w:bCs/>
          <w:sz w:val="48"/>
          <w:szCs w:val="48"/>
          <w:lang w:eastAsia="zh-CN"/>
        </w:rPr>
        <w:t>CSFLZB-KS-2026-008-HW</w:t>
      </w:r>
    </w:p>
    <w:p w14:paraId="2F3A1C32">
      <w:pPr>
        <w:pStyle w:val="4"/>
        <w:spacing w:before="133" w:line="360" w:lineRule="auto"/>
        <w:jc w:val="center"/>
        <w:outlineLvl w:val="9"/>
        <w:rPr>
          <w:rFonts w:hint="eastAsia" w:ascii="黑体" w:hAnsi="黑体" w:eastAsia="黑体" w:cs="黑体"/>
          <w:sz w:val="48"/>
          <w:szCs w:val="48"/>
        </w:rPr>
        <w:sectPr>
          <w:footerReference r:id="rId44" w:type="default"/>
          <w:pgSz w:w="11906" w:h="16839"/>
          <w:pgMar w:top="1440" w:right="1800" w:bottom="1440" w:left="1800" w:header="0" w:footer="987" w:gutter="0"/>
          <w:pgNumType w:fmt="decimal"/>
          <w:cols w:space="720" w:num="1"/>
        </w:sectPr>
      </w:pPr>
      <w:r>
        <w:rPr>
          <w:rFonts w:hint="eastAsia" w:ascii="黑体" w:hAnsi="黑体" w:eastAsia="黑体" w:cs="黑体"/>
          <w:b/>
          <w:bCs/>
          <w:spacing w:val="9"/>
          <w:sz w:val="48"/>
          <w:szCs w:val="48"/>
        </w:rPr>
        <w:t>第三册</w:t>
      </w:r>
    </w:p>
    <w:p w14:paraId="3B0705EA">
      <w:pPr>
        <w:pStyle w:val="4"/>
        <w:spacing w:before="150" w:line="360" w:lineRule="auto"/>
        <w:jc w:val="center"/>
        <w:outlineLvl w:val="0"/>
        <w:rPr>
          <w:rFonts w:hint="eastAsia" w:ascii="黑体" w:hAnsi="黑体" w:eastAsia="黑体" w:cs="黑体"/>
          <w:sz w:val="40"/>
          <w:szCs w:val="40"/>
        </w:rPr>
      </w:pPr>
      <w:bookmarkStart w:id="47" w:name="bookmark27"/>
      <w:bookmarkEnd w:id="47"/>
      <w:bookmarkStart w:id="48" w:name="_Toc10638"/>
      <w:r>
        <w:rPr>
          <w:rFonts w:hint="eastAsia" w:ascii="黑体" w:hAnsi="黑体" w:eastAsia="黑体" w:cs="黑体"/>
          <w:b/>
          <w:bCs/>
          <w:spacing w:val="4"/>
          <w:sz w:val="40"/>
          <w:szCs w:val="40"/>
        </w:rPr>
        <w:t>第7章政府采购合同</w:t>
      </w:r>
      <w:bookmarkEnd w:id="48"/>
    </w:p>
    <w:p w14:paraId="6577F3B4">
      <w:pPr>
        <w:pStyle w:val="4"/>
        <w:spacing w:line="240" w:lineRule="auto"/>
        <w:ind w:left="0"/>
        <w:outlineLvl w:val="9"/>
        <w:rPr>
          <w:rFonts w:hint="eastAsia" w:ascii="黑体" w:hAnsi="黑体" w:eastAsia="黑体" w:cs="黑体"/>
          <w:sz w:val="28"/>
          <w:szCs w:val="28"/>
          <w:lang w:eastAsia="zh-CN"/>
        </w:rPr>
      </w:pPr>
      <w:r>
        <w:rPr>
          <w:rFonts w:hint="eastAsia" w:ascii="黑体" w:hAnsi="黑体" w:eastAsia="黑体" w:cs="黑体"/>
          <w:spacing w:val="-1"/>
          <w:sz w:val="28"/>
          <w:szCs w:val="28"/>
        </w:rPr>
        <w:t>合同编号：</w:t>
      </w:r>
    </w:p>
    <w:p w14:paraId="4C288461">
      <w:pPr>
        <w:spacing w:line="240" w:lineRule="auto"/>
        <w:ind w:left="0"/>
        <w:outlineLvl w:val="9"/>
        <w:rPr>
          <w:rFonts w:hint="eastAsia" w:ascii="黑体" w:hAnsi="黑体" w:eastAsia="黑体" w:cs="黑体"/>
          <w:sz w:val="36"/>
          <w:szCs w:val="36"/>
        </w:rPr>
      </w:pPr>
    </w:p>
    <w:p w14:paraId="18822AA5">
      <w:pPr>
        <w:spacing w:line="240" w:lineRule="auto"/>
        <w:ind w:left="0"/>
        <w:jc w:val="center"/>
        <w:outlineLvl w:val="9"/>
        <w:rPr>
          <w:rFonts w:hint="eastAsia" w:ascii="黑体" w:hAnsi="黑体" w:eastAsia="黑体" w:cs="黑体"/>
          <w:sz w:val="40"/>
          <w:szCs w:val="40"/>
        </w:rPr>
      </w:pPr>
    </w:p>
    <w:p w14:paraId="4299B4DE">
      <w:pPr>
        <w:pStyle w:val="4"/>
        <w:spacing w:line="240" w:lineRule="auto"/>
        <w:ind w:left="0"/>
        <w:jc w:val="center"/>
        <w:outlineLvl w:val="9"/>
        <w:rPr>
          <w:rFonts w:hint="eastAsia" w:ascii="黑体" w:hAnsi="黑体" w:eastAsia="黑体" w:cs="黑体"/>
          <w:sz w:val="48"/>
          <w:szCs w:val="48"/>
        </w:rPr>
      </w:pPr>
      <w:r>
        <w:rPr>
          <w:rFonts w:hint="eastAsia" w:ascii="黑体" w:hAnsi="黑体" w:eastAsia="黑体" w:cs="黑体"/>
          <w:b/>
          <w:bCs/>
          <w:spacing w:val="9"/>
          <w:sz w:val="48"/>
          <w:szCs w:val="48"/>
        </w:rPr>
        <w:t>政府采购合同参考范本</w:t>
      </w:r>
    </w:p>
    <w:p w14:paraId="6306F61D">
      <w:pPr>
        <w:spacing w:line="240" w:lineRule="auto"/>
        <w:ind w:left="0"/>
        <w:jc w:val="center"/>
        <w:outlineLvl w:val="9"/>
        <w:rPr>
          <w:rFonts w:hint="eastAsia" w:ascii="黑体" w:hAnsi="黑体" w:eastAsia="黑体" w:cs="黑体"/>
          <w:sz w:val="40"/>
          <w:szCs w:val="40"/>
        </w:rPr>
      </w:pPr>
    </w:p>
    <w:p w14:paraId="0A2F73D3">
      <w:pPr>
        <w:spacing w:line="240" w:lineRule="auto"/>
        <w:ind w:left="0"/>
        <w:jc w:val="center"/>
        <w:outlineLvl w:val="9"/>
        <w:rPr>
          <w:rFonts w:hint="eastAsia" w:ascii="黑体" w:hAnsi="黑体" w:eastAsia="黑体" w:cs="黑体"/>
          <w:sz w:val="40"/>
          <w:szCs w:val="40"/>
        </w:rPr>
      </w:pPr>
    </w:p>
    <w:p w14:paraId="54428442">
      <w:pPr>
        <w:pStyle w:val="4"/>
        <w:spacing w:line="240" w:lineRule="auto"/>
        <w:ind w:left="0"/>
        <w:jc w:val="center"/>
        <w:outlineLvl w:val="9"/>
        <w:rPr>
          <w:rFonts w:hint="eastAsia" w:ascii="黑体" w:hAnsi="黑体" w:eastAsia="黑体" w:cs="黑体"/>
          <w:sz w:val="44"/>
          <w:szCs w:val="44"/>
        </w:rPr>
      </w:pPr>
      <w:r>
        <w:rPr>
          <w:rFonts w:hint="eastAsia" w:ascii="黑体" w:hAnsi="黑体" w:eastAsia="黑体" w:cs="黑体"/>
          <w:b/>
          <w:bCs/>
          <w:spacing w:val="-2"/>
          <w:sz w:val="44"/>
          <w:szCs w:val="44"/>
        </w:rPr>
        <w:t>（货物类）</w:t>
      </w:r>
    </w:p>
    <w:p w14:paraId="34ABEA27">
      <w:pPr>
        <w:spacing w:line="240" w:lineRule="auto"/>
        <w:ind w:left="0"/>
        <w:outlineLvl w:val="9"/>
        <w:rPr>
          <w:rFonts w:hint="eastAsia" w:ascii="黑体" w:hAnsi="黑体" w:eastAsia="黑体" w:cs="黑体"/>
          <w:sz w:val="36"/>
          <w:szCs w:val="36"/>
        </w:rPr>
      </w:pPr>
    </w:p>
    <w:p w14:paraId="73A2CC0C">
      <w:pPr>
        <w:spacing w:line="240" w:lineRule="auto"/>
        <w:ind w:left="0"/>
        <w:outlineLvl w:val="9"/>
        <w:rPr>
          <w:rFonts w:hint="eastAsia" w:ascii="黑体" w:hAnsi="黑体" w:eastAsia="黑体" w:cs="黑体"/>
          <w:sz w:val="36"/>
          <w:szCs w:val="36"/>
        </w:rPr>
      </w:pPr>
    </w:p>
    <w:p w14:paraId="08ADFBD1">
      <w:pPr>
        <w:pStyle w:val="4"/>
        <w:spacing w:line="240" w:lineRule="auto"/>
        <w:ind w:left="0"/>
        <w:jc w:val="center"/>
        <w:outlineLvl w:val="9"/>
        <w:rPr>
          <w:rFonts w:hint="eastAsia" w:ascii="黑体" w:hAnsi="黑体" w:eastAsia="黑体" w:cs="黑体"/>
          <w:sz w:val="40"/>
          <w:szCs w:val="40"/>
        </w:rPr>
      </w:pPr>
      <w:r>
        <w:rPr>
          <w:rFonts w:hint="eastAsia" w:ascii="黑体" w:hAnsi="黑体" w:eastAsia="黑体" w:cs="黑体"/>
          <w:b/>
          <w:bCs/>
          <w:spacing w:val="-1"/>
          <w:sz w:val="40"/>
          <w:szCs w:val="40"/>
        </w:rPr>
        <w:t>第一部</w:t>
      </w:r>
      <w:r>
        <w:rPr>
          <w:rFonts w:hint="eastAsia" w:ascii="黑体" w:hAnsi="黑体" w:eastAsia="黑体" w:cs="黑体"/>
          <w:b/>
          <w:bCs/>
          <w:spacing w:val="-1"/>
          <w:sz w:val="40"/>
          <w:szCs w:val="40"/>
          <w:lang w:val="en-US" w:eastAsia="zh-CN"/>
        </w:rPr>
        <w:t xml:space="preserve"> </w:t>
      </w:r>
      <w:r>
        <w:rPr>
          <w:rFonts w:hint="eastAsia" w:ascii="黑体" w:hAnsi="黑体" w:eastAsia="黑体" w:cs="黑体"/>
          <w:b/>
          <w:bCs/>
          <w:spacing w:val="-1"/>
          <w:sz w:val="40"/>
          <w:szCs w:val="40"/>
        </w:rPr>
        <w:t>分合同书</w:t>
      </w:r>
    </w:p>
    <w:p w14:paraId="72F6BA41">
      <w:pPr>
        <w:spacing w:line="240" w:lineRule="auto"/>
        <w:ind w:left="0"/>
        <w:outlineLvl w:val="9"/>
        <w:rPr>
          <w:rFonts w:hint="eastAsia" w:ascii="黑体" w:hAnsi="黑体" w:eastAsia="黑体" w:cs="黑体"/>
          <w:sz w:val="36"/>
          <w:szCs w:val="36"/>
        </w:rPr>
      </w:pPr>
    </w:p>
    <w:p w14:paraId="23DD6597">
      <w:pPr>
        <w:spacing w:line="240" w:lineRule="auto"/>
        <w:ind w:left="0"/>
        <w:outlineLvl w:val="9"/>
        <w:rPr>
          <w:rFonts w:hint="eastAsia" w:ascii="黑体" w:hAnsi="黑体" w:eastAsia="黑体" w:cs="黑体"/>
          <w:sz w:val="36"/>
          <w:szCs w:val="36"/>
        </w:rPr>
      </w:pPr>
    </w:p>
    <w:p w14:paraId="36A3275F">
      <w:pPr>
        <w:spacing w:line="240" w:lineRule="auto"/>
        <w:ind w:left="0"/>
        <w:outlineLvl w:val="9"/>
        <w:rPr>
          <w:rFonts w:hint="eastAsia" w:ascii="黑体" w:hAnsi="黑体" w:eastAsia="黑体" w:cs="黑体"/>
          <w:sz w:val="36"/>
          <w:szCs w:val="36"/>
        </w:rPr>
      </w:pPr>
    </w:p>
    <w:p w14:paraId="4D7C9E81">
      <w:pPr>
        <w:pStyle w:val="4"/>
        <w:spacing w:line="360" w:lineRule="auto"/>
        <w:ind w:left="0"/>
        <w:outlineLvl w:val="9"/>
        <w:rPr>
          <w:rFonts w:hint="eastAsia" w:ascii="黑体" w:hAnsi="黑体" w:eastAsia="黑体" w:cs="黑体"/>
          <w:spacing w:val="-1"/>
          <w:sz w:val="36"/>
          <w:szCs w:val="36"/>
        </w:rPr>
      </w:pPr>
    </w:p>
    <w:p w14:paraId="700702AC">
      <w:pPr>
        <w:pStyle w:val="4"/>
        <w:spacing w:line="360" w:lineRule="auto"/>
        <w:ind w:left="0"/>
        <w:outlineLvl w:val="9"/>
        <w:rPr>
          <w:rFonts w:hint="eastAsia" w:ascii="黑体" w:hAnsi="黑体" w:eastAsia="黑体" w:cs="黑体"/>
          <w:spacing w:val="-1"/>
          <w:sz w:val="36"/>
          <w:szCs w:val="36"/>
        </w:rPr>
      </w:pPr>
    </w:p>
    <w:p w14:paraId="03B36B24">
      <w:pPr>
        <w:pStyle w:val="4"/>
        <w:spacing w:line="360" w:lineRule="auto"/>
        <w:ind w:left="0"/>
        <w:outlineLvl w:val="9"/>
        <w:rPr>
          <w:rFonts w:hint="eastAsia" w:ascii="黑体" w:hAnsi="黑体" w:eastAsia="黑体" w:cs="黑体"/>
          <w:sz w:val="36"/>
          <w:szCs w:val="36"/>
        </w:rPr>
      </w:pPr>
      <w:r>
        <w:rPr>
          <w:rFonts w:hint="eastAsia" w:ascii="黑体" w:hAnsi="黑体" w:eastAsia="黑体" w:cs="黑体"/>
          <w:spacing w:val="-1"/>
          <w:sz w:val="36"/>
          <w:szCs w:val="36"/>
        </w:rPr>
        <w:t>项目名称：</w:t>
      </w:r>
    </w:p>
    <w:p w14:paraId="17AEE05F">
      <w:pPr>
        <w:pStyle w:val="4"/>
        <w:spacing w:line="360" w:lineRule="auto"/>
        <w:ind w:left="0"/>
        <w:outlineLvl w:val="9"/>
        <w:rPr>
          <w:rFonts w:hint="eastAsia" w:ascii="黑体" w:hAnsi="黑体" w:eastAsia="黑体" w:cs="黑体"/>
          <w:sz w:val="36"/>
          <w:szCs w:val="36"/>
        </w:rPr>
      </w:pPr>
      <w:r>
        <w:rPr>
          <w:rFonts w:hint="eastAsia" w:ascii="黑体" w:hAnsi="黑体" w:eastAsia="黑体" w:cs="黑体"/>
          <w:spacing w:val="-9"/>
          <w:sz w:val="36"/>
          <w:szCs w:val="36"/>
        </w:rPr>
        <w:t>甲方：</w:t>
      </w:r>
    </w:p>
    <w:p w14:paraId="533027FE">
      <w:pPr>
        <w:pStyle w:val="4"/>
        <w:spacing w:line="360" w:lineRule="auto"/>
        <w:ind w:left="0"/>
        <w:outlineLvl w:val="9"/>
        <w:rPr>
          <w:rFonts w:hint="eastAsia" w:ascii="黑体" w:hAnsi="黑体" w:eastAsia="黑体" w:cs="黑体"/>
          <w:sz w:val="36"/>
          <w:szCs w:val="36"/>
        </w:rPr>
      </w:pPr>
      <w:r>
        <w:rPr>
          <w:rFonts w:hint="eastAsia" w:ascii="黑体" w:hAnsi="黑体" w:eastAsia="黑体" w:cs="黑体"/>
          <w:spacing w:val="-2"/>
          <w:sz w:val="36"/>
          <w:szCs w:val="36"/>
        </w:rPr>
        <w:t>乙方：</w:t>
      </w:r>
    </w:p>
    <w:p w14:paraId="34B94AC3">
      <w:pPr>
        <w:pStyle w:val="4"/>
        <w:spacing w:line="360" w:lineRule="auto"/>
        <w:ind w:left="0"/>
        <w:outlineLvl w:val="9"/>
        <w:rPr>
          <w:rFonts w:hint="eastAsia" w:ascii="黑体" w:hAnsi="黑体" w:eastAsia="黑体" w:cs="黑体"/>
          <w:sz w:val="36"/>
          <w:szCs w:val="36"/>
        </w:rPr>
      </w:pPr>
      <w:r>
        <w:rPr>
          <w:rFonts w:hint="eastAsia" w:ascii="黑体" w:hAnsi="黑体" w:eastAsia="黑体" w:cs="黑体"/>
          <w:sz w:val="36"/>
          <w:szCs w:val="36"/>
        </w:rPr>
        <w:t>签订地：</w:t>
      </w:r>
    </w:p>
    <w:p w14:paraId="5E8C473A">
      <w:pPr>
        <w:pStyle w:val="4"/>
        <w:spacing w:line="360" w:lineRule="auto"/>
        <w:ind w:left="0"/>
        <w:outlineLvl w:val="9"/>
        <w:rPr>
          <w:rFonts w:hint="eastAsia" w:ascii="黑体" w:hAnsi="黑体" w:eastAsia="黑体" w:cs="黑体"/>
          <w:sz w:val="36"/>
          <w:szCs w:val="36"/>
        </w:rPr>
      </w:pPr>
      <w:r>
        <w:rPr>
          <w:rFonts w:hint="eastAsia" w:ascii="黑体" w:hAnsi="黑体" w:eastAsia="黑体" w:cs="黑体"/>
          <w:sz w:val="36"/>
          <w:szCs w:val="36"/>
        </w:rPr>
        <w:t>签订日期：</w:t>
      </w:r>
      <w:r>
        <w:rPr>
          <w:rFonts w:hint="eastAsia" w:ascii="黑体" w:hAnsi="黑体" w:eastAsia="黑体" w:cs="黑体"/>
          <w:spacing w:val="-1"/>
          <w:sz w:val="36"/>
          <w:szCs w:val="36"/>
        </w:rPr>
        <w:t>年月日</w:t>
      </w:r>
    </w:p>
    <w:p w14:paraId="4D7A230E">
      <w:pPr>
        <w:spacing w:line="248" w:lineRule="auto"/>
        <w:outlineLvl w:val="9"/>
        <w:rPr>
          <w:rFonts w:hint="eastAsia" w:ascii="黑体" w:hAnsi="黑体" w:eastAsia="黑体" w:cs="黑体"/>
          <w:sz w:val="28"/>
          <w:szCs w:val="28"/>
        </w:rPr>
      </w:pPr>
    </w:p>
    <w:p w14:paraId="424EFDB5">
      <w:pPr>
        <w:spacing w:line="248" w:lineRule="auto"/>
        <w:outlineLvl w:val="9"/>
        <w:rPr>
          <w:rFonts w:hint="eastAsia" w:ascii="黑体" w:hAnsi="黑体" w:eastAsia="黑体" w:cs="黑体"/>
          <w:sz w:val="28"/>
          <w:szCs w:val="28"/>
        </w:rPr>
      </w:pPr>
    </w:p>
    <w:p w14:paraId="63E6A1F8">
      <w:pPr>
        <w:pStyle w:val="4"/>
        <w:keepNext w:val="0"/>
        <w:keepLines w:val="0"/>
        <w:pageBreakBefore w:val="0"/>
        <w:widowControl/>
        <w:tabs>
          <w:tab w:val="left" w:pos="156"/>
        </w:tabs>
        <w:kinsoku w:val="0"/>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eastAsia" w:ascii="黑体" w:hAnsi="黑体" w:eastAsia="黑体" w:cs="黑体"/>
          <w:sz w:val="28"/>
          <w:szCs w:val="28"/>
        </w:rPr>
      </w:pPr>
      <w:r>
        <w:rPr>
          <w:rFonts w:hint="eastAsia" w:ascii="黑体" w:hAnsi="黑体" w:eastAsia="黑体" w:cs="黑体"/>
          <w:sz w:val="28"/>
          <w:szCs w:val="28"/>
          <w:u w:val="single" w:color="auto"/>
        </w:rPr>
        <w:tab/>
      </w:r>
      <w:r>
        <w:rPr>
          <w:rFonts w:hint="eastAsia" w:ascii="黑体" w:hAnsi="黑体" w:eastAsia="黑体" w:cs="黑体"/>
          <w:sz w:val="28"/>
          <w:szCs w:val="28"/>
          <w:u w:val="single" w:color="auto"/>
        </w:rPr>
        <w:t>年</w:t>
      </w:r>
      <w:r>
        <w:rPr>
          <w:rFonts w:hint="eastAsia" w:ascii="黑体" w:hAnsi="黑体" w:eastAsia="黑体" w:cs="黑体"/>
          <w:sz w:val="28"/>
          <w:szCs w:val="28"/>
          <w:u w:val="single" w:color="auto"/>
          <w:lang w:val="en-US" w:eastAsia="zh-CN"/>
        </w:rPr>
        <w:t xml:space="preserve"> </w:t>
      </w:r>
      <w:r>
        <w:rPr>
          <w:rFonts w:hint="eastAsia" w:ascii="黑体" w:hAnsi="黑体" w:eastAsia="黑体" w:cs="黑体"/>
          <w:sz w:val="28"/>
          <w:szCs w:val="28"/>
          <w:u w:val="single" w:color="auto"/>
        </w:rPr>
        <w:t>月</w:t>
      </w:r>
      <w:r>
        <w:rPr>
          <w:rFonts w:hint="eastAsia" w:ascii="黑体" w:hAnsi="黑体" w:eastAsia="黑体" w:cs="黑体"/>
          <w:sz w:val="28"/>
          <w:szCs w:val="28"/>
          <w:u w:val="single" w:color="auto"/>
          <w:lang w:val="en-US" w:eastAsia="zh-CN"/>
        </w:rPr>
        <w:t xml:space="preserve"> </w:t>
      </w:r>
      <w:r>
        <w:rPr>
          <w:rFonts w:hint="eastAsia" w:ascii="黑体" w:hAnsi="黑体" w:eastAsia="黑体" w:cs="黑体"/>
          <w:sz w:val="28"/>
          <w:szCs w:val="28"/>
          <w:u w:val="single" w:color="auto"/>
        </w:rPr>
        <w:t>日，（采购人名称）以（政府采购方式）对</w:t>
      </w:r>
      <w:r>
        <w:rPr>
          <w:rFonts w:hint="eastAsia" w:ascii="黑体" w:hAnsi="黑体" w:eastAsia="黑体" w:cs="黑体"/>
          <w:sz w:val="28"/>
          <w:szCs w:val="28"/>
          <w:u w:val="single" w:color="auto"/>
        </w:rPr>
        <w:tab/>
      </w:r>
      <w:r>
        <w:rPr>
          <w:rFonts w:hint="eastAsia" w:ascii="黑体" w:hAnsi="黑体" w:eastAsia="黑体" w:cs="黑体"/>
          <w:spacing w:val="-3"/>
          <w:sz w:val="28"/>
          <w:szCs w:val="28"/>
          <w:u w:val="single" w:color="auto"/>
        </w:rPr>
        <w:t>（同前页项目名称）</w:t>
      </w:r>
      <w:r>
        <w:rPr>
          <w:rFonts w:hint="eastAsia" w:ascii="黑体" w:hAnsi="黑体" w:eastAsia="黑体" w:cs="黑体"/>
          <w:spacing w:val="-3"/>
          <w:sz w:val="28"/>
          <w:szCs w:val="28"/>
        </w:rPr>
        <w:t>项目进行了采购。经</w:t>
      </w:r>
      <w:r>
        <w:rPr>
          <w:rFonts w:hint="eastAsia" w:ascii="黑体" w:hAnsi="黑体" w:eastAsia="黑体" w:cs="黑体"/>
          <w:spacing w:val="-3"/>
          <w:sz w:val="28"/>
          <w:szCs w:val="28"/>
          <w:u w:val="single" w:color="auto"/>
        </w:rPr>
        <w:t>（相关评定主体名称）</w:t>
      </w:r>
      <w:r>
        <w:rPr>
          <w:rFonts w:hint="eastAsia" w:ascii="黑体" w:hAnsi="黑体" w:eastAsia="黑体" w:cs="黑体"/>
          <w:spacing w:val="-3"/>
          <w:sz w:val="28"/>
          <w:szCs w:val="28"/>
        </w:rPr>
        <w:t>评定</w:t>
      </w:r>
      <w:r>
        <w:rPr>
          <w:rFonts w:hint="eastAsia" w:ascii="黑体" w:hAnsi="黑体" w:eastAsia="黑体" w:cs="黑体"/>
          <w:spacing w:val="-8"/>
          <w:sz w:val="28"/>
          <w:szCs w:val="28"/>
        </w:rPr>
        <w:t>，</w:t>
      </w:r>
      <w:r>
        <w:rPr>
          <w:rFonts w:hint="eastAsia" w:ascii="黑体" w:hAnsi="黑体" w:eastAsia="黑体" w:cs="黑体"/>
          <w:spacing w:val="-8"/>
          <w:sz w:val="28"/>
          <w:szCs w:val="28"/>
          <w:u w:val="single" w:color="auto"/>
        </w:rPr>
        <w:t>（</w:t>
      </w:r>
      <w:r>
        <w:rPr>
          <w:rFonts w:hint="eastAsia" w:ascii="黑体" w:hAnsi="黑体" w:eastAsia="黑体" w:cs="黑体"/>
          <w:spacing w:val="-3"/>
          <w:sz w:val="28"/>
          <w:szCs w:val="28"/>
          <w:u w:val="single" w:color="auto"/>
        </w:rPr>
        <w:t>中</w:t>
      </w:r>
      <w:r>
        <w:rPr>
          <w:rFonts w:hint="eastAsia" w:ascii="黑体" w:hAnsi="黑体" w:eastAsia="黑体" w:cs="黑体"/>
          <w:spacing w:val="-1"/>
          <w:sz w:val="28"/>
          <w:szCs w:val="28"/>
          <w:u w:val="single" w:color="auto"/>
        </w:rPr>
        <w:t>标供应商名称）</w:t>
      </w:r>
      <w:r>
        <w:rPr>
          <w:rFonts w:hint="eastAsia" w:ascii="黑体" w:hAnsi="黑体" w:eastAsia="黑体" w:cs="黑体"/>
          <w:spacing w:val="-1"/>
          <w:sz w:val="28"/>
          <w:szCs w:val="28"/>
        </w:rPr>
        <w:t>为该项目中标供应商。现于中标通知书发出之日起三十日内，按</w:t>
      </w:r>
      <w:r>
        <w:rPr>
          <w:rFonts w:hint="eastAsia" w:ascii="黑体" w:hAnsi="黑体" w:eastAsia="黑体" w:cs="黑体"/>
          <w:spacing w:val="-2"/>
          <w:sz w:val="28"/>
          <w:szCs w:val="28"/>
        </w:rPr>
        <w:t>照采购文</w:t>
      </w:r>
      <w:r>
        <w:rPr>
          <w:rFonts w:hint="eastAsia" w:ascii="黑体" w:hAnsi="黑体" w:eastAsia="黑体" w:cs="黑体"/>
          <w:spacing w:val="-1"/>
          <w:sz w:val="28"/>
          <w:szCs w:val="28"/>
        </w:rPr>
        <w:t>件确定的事项签订本合同。</w:t>
      </w:r>
    </w:p>
    <w:p w14:paraId="1AC6BD1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eastAsia" w:ascii="黑体" w:hAnsi="黑体" w:eastAsia="黑体" w:cs="黑体"/>
          <w:sz w:val="28"/>
          <w:szCs w:val="28"/>
        </w:rPr>
      </w:pPr>
      <w:r>
        <w:rPr>
          <w:rFonts w:hint="eastAsia" w:ascii="黑体" w:hAnsi="黑体" w:eastAsia="黑体" w:cs="黑体"/>
          <w:sz w:val="28"/>
          <w:szCs w:val="28"/>
        </w:rPr>
        <w:t>根据《中华人民共和国合同法》、《中华人民共和国政府采购法》等</w:t>
      </w:r>
      <w:r>
        <w:rPr>
          <w:rFonts w:hint="eastAsia" w:ascii="黑体" w:hAnsi="黑体" w:eastAsia="黑体" w:cs="黑体"/>
          <w:spacing w:val="-1"/>
          <w:sz w:val="28"/>
          <w:szCs w:val="28"/>
        </w:rPr>
        <w:t>相关法律法规之规定，按照平等、自愿、公平和诚实信用的原则，经</w:t>
      </w:r>
      <w:r>
        <w:rPr>
          <w:rFonts w:hint="eastAsia" w:ascii="黑体" w:hAnsi="黑体" w:eastAsia="黑体" w:cs="黑体"/>
          <w:spacing w:val="-2"/>
          <w:sz w:val="28"/>
          <w:szCs w:val="28"/>
          <w:u w:val="single" w:color="auto"/>
        </w:rPr>
        <w:t>（采购人名称）</w:t>
      </w:r>
      <w:r>
        <w:rPr>
          <w:rFonts w:hint="eastAsia" w:ascii="黑体" w:hAnsi="黑体" w:eastAsia="黑体" w:cs="黑体"/>
          <w:spacing w:val="-2"/>
          <w:sz w:val="28"/>
          <w:szCs w:val="28"/>
        </w:rPr>
        <w:t>(以下简称：甲</w:t>
      </w:r>
      <w:r>
        <w:rPr>
          <w:rFonts w:hint="eastAsia" w:ascii="黑体" w:hAnsi="黑体" w:eastAsia="黑体" w:cs="黑体"/>
          <w:spacing w:val="-3"/>
          <w:sz w:val="28"/>
          <w:szCs w:val="28"/>
        </w:rPr>
        <w:t>方)和</w:t>
      </w:r>
      <w:r>
        <w:rPr>
          <w:rFonts w:hint="eastAsia" w:ascii="黑体" w:hAnsi="黑体" w:eastAsia="黑体" w:cs="黑体"/>
          <w:spacing w:val="-3"/>
          <w:sz w:val="28"/>
          <w:szCs w:val="28"/>
          <w:u w:val="single" w:color="auto"/>
        </w:rPr>
        <w:t>（中标供应商名称）</w:t>
      </w:r>
      <w:r>
        <w:rPr>
          <w:rFonts w:hint="eastAsia" w:ascii="黑体" w:hAnsi="黑体" w:eastAsia="黑体" w:cs="黑体"/>
          <w:spacing w:val="-3"/>
          <w:sz w:val="28"/>
          <w:szCs w:val="28"/>
        </w:rPr>
        <w:t>(以下简称：乙方)协商一致，约定以下合同条款，以兹共</w:t>
      </w:r>
      <w:r>
        <w:rPr>
          <w:rFonts w:hint="eastAsia" w:ascii="黑体" w:hAnsi="黑体" w:eastAsia="黑体" w:cs="黑体"/>
          <w:spacing w:val="-1"/>
          <w:sz w:val="28"/>
          <w:szCs w:val="28"/>
        </w:rPr>
        <w:t>同遵守、全面履行。</w:t>
      </w:r>
    </w:p>
    <w:p w14:paraId="5269A75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0" w:firstLineChars="200"/>
        <w:textAlignment w:val="baseline"/>
        <w:outlineLvl w:val="9"/>
        <w:rPr>
          <w:rFonts w:hint="eastAsia" w:ascii="黑体" w:hAnsi="黑体" w:eastAsia="黑体" w:cs="黑体"/>
          <w:sz w:val="28"/>
          <w:szCs w:val="28"/>
        </w:rPr>
      </w:pPr>
      <w:r>
        <w:rPr>
          <w:rFonts w:hint="eastAsia" w:ascii="黑体" w:hAnsi="黑体" w:eastAsia="黑体" w:cs="黑体"/>
          <w:b/>
          <w:bCs/>
          <w:spacing w:val="-3"/>
          <w:sz w:val="28"/>
          <w:szCs w:val="28"/>
        </w:rPr>
        <w:t>1.1合同组成部分</w:t>
      </w:r>
    </w:p>
    <w:p w14:paraId="001EEAC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outlineLvl w:val="9"/>
        <w:rPr>
          <w:rFonts w:hint="eastAsia" w:ascii="黑体" w:hAnsi="黑体" w:eastAsia="黑体" w:cs="黑体"/>
          <w:sz w:val="28"/>
          <w:szCs w:val="28"/>
        </w:rPr>
      </w:pPr>
      <w:r>
        <w:rPr>
          <w:rFonts w:hint="eastAsia" w:ascii="黑体" w:hAnsi="黑体" w:eastAsia="黑体" w:cs="黑体"/>
          <w:spacing w:val="-2"/>
          <w:sz w:val="28"/>
          <w:szCs w:val="28"/>
        </w:rPr>
        <w:t>下列文件为本合同的组成部分，并构成一个整体，需综合解释、相</w:t>
      </w:r>
      <w:r>
        <w:rPr>
          <w:rFonts w:hint="eastAsia" w:ascii="黑体" w:hAnsi="黑体" w:eastAsia="黑体" w:cs="黑体"/>
          <w:spacing w:val="-3"/>
          <w:sz w:val="28"/>
          <w:szCs w:val="28"/>
        </w:rPr>
        <w:t>互补充。如果下列</w:t>
      </w:r>
      <w:r>
        <w:rPr>
          <w:rFonts w:hint="eastAsia" w:ascii="黑体" w:hAnsi="黑体" w:eastAsia="黑体" w:cs="黑体"/>
          <w:spacing w:val="-2"/>
          <w:sz w:val="28"/>
          <w:szCs w:val="28"/>
        </w:rPr>
        <w:t>文件内容出现不一致的情形，那么在保证按照采购文件确定的事项的前提下，组成</w:t>
      </w:r>
      <w:r>
        <w:rPr>
          <w:rFonts w:hint="eastAsia" w:ascii="黑体" w:hAnsi="黑体" w:eastAsia="黑体" w:cs="黑体"/>
          <w:spacing w:val="-3"/>
          <w:sz w:val="28"/>
          <w:szCs w:val="28"/>
        </w:rPr>
        <w:t>本合同</w:t>
      </w:r>
      <w:r>
        <w:rPr>
          <w:rFonts w:hint="eastAsia" w:ascii="黑体" w:hAnsi="黑体" w:eastAsia="黑体" w:cs="黑体"/>
          <w:spacing w:val="-1"/>
          <w:sz w:val="28"/>
          <w:szCs w:val="28"/>
        </w:rPr>
        <w:t>的多个文件的优先适用顺序如下：</w:t>
      </w:r>
    </w:p>
    <w:p w14:paraId="59A7E19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outlineLvl w:val="9"/>
        <w:rPr>
          <w:rFonts w:hint="eastAsia" w:ascii="黑体" w:hAnsi="黑体" w:eastAsia="黑体" w:cs="黑体"/>
          <w:sz w:val="28"/>
          <w:szCs w:val="28"/>
        </w:rPr>
      </w:pPr>
      <w:r>
        <w:rPr>
          <w:rFonts w:hint="eastAsia" w:ascii="黑体" w:hAnsi="黑体" w:eastAsia="黑体" w:cs="黑体"/>
          <w:spacing w:val="-2"/>
          <w:sz w:val="28"/>
          <w:szCs w:val="28"/>
        </w:rPr>
        <w:t>1.1.1本合同及其补充合同、变更协议；</w:t>
      </w:r>
    </w:p>
    <w:p w14:paraId="34F1C1A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outlineLvl w:val="9"/>
        <w:rPr>
          <w:rFonts w:hint="eastAsia" w:ascii="黑体" w:hAnsi="黑体" w:eastAsia="黑体" w:cs="黑体"/>
          <w:sz w:val="28"/>
          <w:szCs w:val="28"/>
        </w:rPr>
      </w:pPr>
      <w:r>
        <w:rPr>
          <w:rFonts w:hint="eastAsia" w:ascii="黑体" w:hAnsi="黑体" w:eastAsia="黑体" w:cs="黑体"/>
          <w:spacing w:val="-4"/>
          <w:sz w:val="28"/>
          <w:szCs w:val="28"/>
        </w:rPr>
        <w:t>1.1.2中标通知书；</w:t>
      </w:r>
    </w:p>
    <w:p w14:paraId="3D721B2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outlineLvl w:val="9"/>
        <w:rPr>
          <w:rFonts w:hint="eastAsia" w:ascii="黑体" w:hAnsi="黑体" w:eastAsia="黑体" w:cs="黑体"/>
          <w:sz w:val="28"/>
          <w:szCs w:val="28"/>
        </w:rPr>
      </w:pPr>
      <w:r>
        <w:rPr>
          <w:rFonts w:hint="eastAsia" w:ascii="黑体" w:hAnsi="黑体" w:eastAsia="黑体" w:cs="黑体"/>
          <w:spacing w:val="-2"/>
          <w:sz w:val="28"/>
          <w:szCs w:val="28"/>
        </w:rPr>
        <w:t>1.1.3投标文件（含澄清或者说明文件</w:t>
      </w:r>
      <w:r>
        <w:rPr>
          <w:rFonts w:hint="eastAsia" w:ascii="黑体" w:hAnsi="黑体" w:eastAsia="黑体" w:cs="黑体"/>
          <w:spacing w:val="4"/>
          <w:sz w:val="28"/>
          <w:szCs w:val="28"/>
        </w:rPr>
        <w:t>）；</w:t>
      </w:r>
    </w:p>
    <w:p w14:paraId="18C84E4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outlineLvl w:val="9"/>
        <w:rPr>
          <w:rFonts w:hint="eastAsia" w:ascii="黑体" w:hAnsi="黑体" w:eastAsia="黑体" w:cs="黑体"/>
          <w:sz w:val="28"/>
          <w:szCs w:val="28"/>
        </w:rPr>
      </w:pPr>
      <w:r>
        <w:rPr>
          <w:rFonts w:hint="eastAsia" w:ascii="黑体" w:hAnsi="黑体" w:eastAsia="黑体" w:cs="黑体"/>
          <w:spacing w:val="-2"/>
          <w:sz w:val="28"/>
          <w:szCs w:val="28"/>
        </w:rPr>
        <w:t>1.1.4采购文件（含澄清或者修改文件</w:t>
      </w:r>
      <w:r>
        <w:rPr>
          <w:rFonts w:hint="eastAsia" w:ascii="黑体" w:hAnsi="黑体" w:eastAsia="黑体" w:cs="黑体"/>
          <w:spacing w:val="5"/>
          <w:sz w:val="28"/>
          <w:szCs w:val="28"/>
        </w:rPr>
        <w:t>）；</w:t>
      </w:r>
    </w:p>
    <w:p w14:paraId="588FADF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outlineLvl w:val="9"/>
        <w:rPr>
          <w:rFonts w:hint="eastAsia" w:ascii="黑体" w:hAnsi="黑体" w:eastAsia="黑体" w:cs="黑体"/>
          <w:sz w:val="28"/>
          <w:szCs w:val="28"/>
        </w:rPr>
      </w:pPr>
      <w:r>
        <w:rPr>
          <w:rFonts w:hint="eastAsia" w:ascii="黑体" w:hAnsi="黑体" w:eastAsia="黑体" w:cs="黑体"/>
          <w:spacing w:val="-2"/>
          <w:sz w:val="28"/>
          <w:szCs w:val="28"/>
        </w:rPr>
        <w:t>1.1.5其他相关采购文件。</w:t>
      </w:r>
    </w:p>
    <w:p w14:paraId="562058D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8" w:firstLineChars="200"/>
        <w:textAlignment w:val="baseline"/>
        <w:outlineLvl w:val="9"/>
        <w:rPr>
          <w:rFonts w:hint="eastAsia" w:ascii="黑体" w:hAnsi="黑体" w:eastAsia="黑体" w:cs="黑体"/>
          <w:sz w:val="28"/>
          <w:szCs w:val="28"/>
        </w:rPr>
      </w:pPr>
      <w:r>
        <w:rPr>
          <w:rFonts w:hint="eastAsia" w:ascii="黑体" w:hAnsi="黑体" w:eastAsia="黑体" w:cs="黑体"/>
          <w:b/>
          <w:bCs/>
          <w:spacing w:val="-6"/>
          <w:sz w:val="28"/>
          <w:szCs w:val="28"/>
        </w:rPr>
        <w:t>1.2货物</w:t>
      </w:r>
    </w:p>
    <w:p w14:paraId="6343B63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outlineLvl w:val="9"/>
        <w:rPr>
          <w:rFonts w:hint="eastAsia" w:ascii="黑体" w:hAnsi="黑体" w:eastAsia="黑体" w:cs="黑体"/>
          <w:sz w:val="28"/>
          <w:szCs w:val="28"/>
        </w:rPr>
      </w:pPr>
      <w:r>
        <w:rPr>
          <w:rFonts w:hint="eastAsia" w:ascii="黑体" w:hAnsi="黑体" w:eastAsia="黑体" w:cs="黑体"/>
          <w:spacing w:val="-4"/>
          <w:sz w:val="28"/>
          <w:szCs w:val="28"/>
        </w:rPr>
        <w:t>1.2.1货物名称</w:t>
      </w:r>
      <w:r>
        <w:rPr>
          <w:rFonts w:hint="eastAsia" w:ascii="黑体" w:hAnsi="黑体" w:eastAsia="黑体" w:cs="黑体"/>
          <w:spacing w:val="2"/>
          <w:sz w:val="28"/>
          <w:szCs w:val="28"/>
        </w:rPr>
        <w:t>：；</w:t>
      </w:r>
    </w:p>
    <w:p w14:paraId="243BEC6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outlineLvl w:val="9"/>
        <w:rPr>
          <w:rFonts w:hint="eastAsia" w:ascii="黑体" w:hAnsi="黑体" w:eastAsia="黑体" w:cs="黑体"/>
          <w:sz w:val="28"/>
          <w:szCs w:val="28"/>
        </w:rPr>
      </w:pPr>
      <w:r>
        <w:rPr>
          <w:rFonts w:hint="eastAsia" w:ascii="黑体" w:hAnsi="黑体" w:eastAsia="黑体" w:cs="黑体"/>
          <w:spacing w:val="-4"/>
          <w:sz w:val="28"/>
          <w:szCs w:val="28"/>
        </w:rPr>
        <w:t>1.2.2货物数量</w:t>
      </w:r>
      <w:r>
        <w:rPr>
          <w:rFonts w:hint="eastAsia" w:ascii="黑体" w:hAnsi="黑体" w:eastAsia="黑体" w:cs="黑体"/>
          <w:spacing w:val="2"/>
          <w:sz w:val="28"/>
          <w:szCs w:val="28"/>
        </w:rPr>
        <w:t>：；</w:t>
      </w:r>
    </w:p>
    <w:p w14:paraId="3184471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outlineLvl w:val="9"/>
        <w:rPr>
          <w:rFonts w:hint="eastAsia" w:ascii="黑体" w:hAnsi="黑体" w:eastAsia="黑体" w:cs="黑体"/>
          <w:sz w:val="28"/>
          <w:szCs w:val="28"/>
        </w:rPr>
      </w:pPr>
      <w:r>
        <w:rPr>
          <w:rFonts w:hint="eastAsia" w:ascii="黑体" w:hAnsi="黑体" w:eastAsia="黑体" w:cs="黑体"/>
          <w:spacing w:val="-1"/>
          <w:sz w:val="28"/>
          <w:szCs w:val="28"/>
        </w:rPr>
        <w:t>1.2.3货物质量：</w:t>
      </w:r>
      <w:r>
        <w:rPr>
          <w:rFonts w:hint="eastAsia" w:ascii="黑体" w:hAnsi="黑体" w:eastAsia="黑体" w:cs="黑体"/>
          <w:spacing w:val="-2"/>
          <w:sz w:val="28"/>
          <w:szCs w:val="28"/>
        </w:rPr>
        <w:t>。</w:t>
      </w:r>
    </w:p>
    <w:p w14:paraId="026424A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2" w:firstLineChars="200"/>
        <w:textAlignment w:val="baseline"/>
        <w:outlineLvl w:val="9"/>
        <w:rPr>
          <w:rFonts w:hint="eastAsia" w:ascii="黑体" w:hAnsi="黑体" w:eastAsia="黑体" w:cs="黑体"/>
          <w:sz w:val="28"/>
          <w:szCs w:val="28"/>
        </w:rPr>
      </w:pPr>
      <w:r>
        <w:rPr>
          <w:rFonts w:hint="eastAsia" w:ascii="黑体" w:hAnsi="黑体" w:eastAsia="黑体" w:cs="黑体"/>
          <w:b/>
          <w:bCs/>
          <w:spacing w:val="-5"/>
          <w:sz w:val="28"/>
          <w:szCs w:val="28"/>
        </w:rPr>
        <w:t>1.3价款</w:t>
      </w:r>
    </w:p>
    <w:p w14:paraId="09048C7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outlineLvl w:val="9"/>
        <w:rPr>
          <w:rFonts w:hint="eastAsia" w:ascii="黑体" w:hAnsi="黑体" w:eastAsia="黑体" w:cs="黑体"/>
          <w:sz w:val="28"/>
          <w:szCs w:val="28"/>
        </w:rPr>
        <w:sectPr>
          <w:headerReference r:id="rId45" w:type="default"/>
          <w:footerReference r:id="rId46" w:type="default"/>
          <w:pgSz w:w="11907" w:h="16840"/>
          <w:pgMar w:top="1440" w:right="1800" w:bottom="1440" w:left="1800" w:header="1672" w:footer="1076" w:gutter="0"/>
          <w:pgNumType w:fmt="decimal"/>
          <w:cols w:space="720" w:num="1"/>
        </w:sectPr>
      </w:pPr>
      <w:r>
        <w:rPr>
          <w:rFonts w:hint="eastAsia" w:ascii="黑体" w:hAnsi="黑体" w:eastAsia="黑体" w:cs="黑体"/>
          <w:spacing w:val="-4"/>
          <w:sz w:val="28"/>
          <w:szCs w:val="28"/>
        </w:rPr>
        <w:t>本合同总价为：￥元（大写：元人民币）。</w:t>
      </w:r>
      <w:r>
        <w:rPr>
          <w:rFonts w:hint="eastAsia" w:ascii="黑体" w:hAnsi="黑体" w:eastAsia="黑体" w:cs="黑体"/>
          <w:spacing w:val="-1"/>
          <w:sz w:val="28"/>
          <w:szCs w:val="28"/>
        </w:rPr>
        <w:t>分项价格：</w:t>
      </w:r>
    </w:p>
    <w:p w14:paraId="49CBB396">
      <w:pPr>
        <w:spacing w:before="27"/>
        <w:outlineLvl w:val="9"/>
        <w:rPr>
          <w:rFonts w:hint="eastAsia" w:ascii="黑体" w:hAnsi="黑体" w:eastAsia="黑体" w:cs="黑体"/>
          <w:sz w:val="28"/>
          <w:szCs w:val="28"/>
        </w:rPr>
      </w:pPr>
    </w:p>
    <w:tbl>
      <w:tblPr>
        <w:tblStyle w:val="15"/>
        <w:tblW w:w="94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400"/>
        <w:gridCol w:w="4826"/>
      </w:tblGrid>
      <w:tr w14:paraId="32458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205" w:type="dxa"/>
            <w:vAlign w:val="top"/>
          </w:tcPr>
          <w:p w14:paraId="316B91D1">
            <w:pPr>
              <w:spacing w:before="248" w:line="360" w:lineRule="auto"/>
              <w:ind w:left="360"/>
              <w:outlineLvl w:val="9"/>
              <w:rPr>
                <w:rFonts w:hint="eastAsia" w:ascii="黑体" w:hAnsi="黑体" w:eastAsia="黑体" w:cs="黑体"/>
                <w:sz w:val="28"/>
                <w:szCs w:val="28"/>
              </w:rPr>
            </w:pPr>
            <w:r>
              <w:rPr>
                <w:rFonts w:hint="eastAsia" w:ascii="黑体" w:hAnsi="黑体" w:eastAsia="黑体" w:cs="黑体"/>
                <w:spacing w:val="-1"/>
                <w:sz w:val="28"/>
                <w:szCs w:val="28"/>
              </w:rPr>
              <w:t>序号</w:t>
            </w:r>
          </w:p>
        </w:tc>
        <w:tc>
          <w:tcPr>
            <w:tcW w:w="3400" w:type="dxa"/>
            <w:vAlign w:val="top"/>
          </w:tcPr>
          <w:p w14:paraId="70B94AC9">
            <w:pPr>
              <w:spacing w:before="250" w:line="360" w:lineRule="auto"/>
              <w:ind w:left="1318"/>
              <w:outlineLvl w:val="9"/>
              <w:rPr>
                <w:rFonts w:hint="eastAsia" w:ascii="黑体" w:hAnsi="黑体" w:eastAsia="黑体" w:cs="黑体"/>
                <w:sz w:val="28"/>
                <w:szCs w:val="28"/>
              </w:rPr>
            </w:pPr>
            <w:r>
              <w:rPr>
                <w:rFonts w:hint="eastAsia" w:ascii="黑体" w:hAnsi="黑体" w:eastAsia="黑体" w:cs="黑体"/>
                <w:spacing w:val="-1"/>
                <w:sz w:val="28"/>
                <w:szCs w:val="28"/>
              </w:rPr>
              <w:t>分项名称</w:t>
            </w:r>
          </w:p>
        </w:tc>
        <w:tc>
          <w:tcPr>
            <w:tcW w:w="4826" w:type="dxa"/>
            <w:vAlign w:val="top"/>
          </w:tcPr>
          <w:p w14:paraId="141F3C44">
            <w:pPr>
              <w:spacing w:before="250" w:line="360" w:lineRule="auto"/>
              <w:ind w:left="1930"/>
              <w:outlineLvl w:val="9"/>
              <w:rPr>
                <w:rFonts w:hint="eastAsia" w:ascii="黑体" w:hAnsi="黑体" w:eastAsia="黑体" w:cs="黑体"/>
                <w:sz w:val="28"/>
                <w:szCs w:val="28"/>
              </w:rPr>
            </w:pPr>
            <w:r>
              <w:rPr>
                <w:rFonts w:hint="eastAsia" w:ascii="黑体" w:hAnsi="黑体" w:eastAsia="黑体" w:cs="黑体"/>
                <w:spacing w:val="-1"/>
                <w:sz w:val="28"/>
                <w:szCs w:val="28"/>
              </w:rPr>
              <w:t>分项价格</w:t>
            </w:r>
          </w:p>
        </w:tc>
      </w:tr>
      <w:tr w14:paraId="07BBF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0D494FA7">
            <w:pPr>
              <w:pStyle w:val="16"/>
              <w:spacing w:line="360" w:lineRule="auto"/>
              <w:outlineLvl w:val="9"/>
              <w:rPr>
                <w:rFonts w:hint="eastAsia" w:ascii="黑体" w:hAnsi="黑体" w:eastAsia="黑体" w:cs="黑体"/>
                <w:sz w:val="28"/>
                <w:szCs w:val="28"/>
              </w:rPr>
            </w:pPr>
          </w:p>
        </w:tc>
        <w:tc>
          <w:tcPr>
            <w:tcW w:w="3400" w:type="dxa"/>
            <w:vAlign w:val="top"/>
          </w:tcPr>
          <w:p w14:paraId="1E285538">
            <w:pPr>
              <w:pStyle w:val="16"/>
              <w:spacing w:line="360" w:lineRule="auto"/>
              <w:outlineLvl w:val="9"/>
              <w:rPr>
                <w:rFonts w:hint="eastAsia" w:ascii="黑体" w:hAnsi="黑体" w:eastAsia="黑体" w:cs="黑体"/>
                <w:sz w:val="28"/>
                <w:szCs w:val="28"/>
              </w:rPr>
            </w:pPr>
          </w:p>
        </w:tc>
        <w:tc>
          <w:tcPr>
            <w:tcW w:w="4826" w:type="dxa"/>
            <w:vAlign w:val="top"/>
          </w:tcPr>
          <w:p w14:paraId="2B9A184C">
            <w:pPr>
              <w:pStyle w:val="16"/>
              <w:spacing w:line="360" w:lineRule="auto"/>
              <w:outlineLvl w:val="9"/>
              <w:rPr>
                <w:rFonts w:hint="eastAsia" w:ascii="黑体" w:hAnsi="黑体" w:eastAsia="黑体" w:cs="黑体"/>
                <w:sz w:val="28"/>
                <w:szCs w:val="28"/>
              </w:rPr>
            </w:pPr>
          </w:p>
        </w:tc>
      </w:tr>
      <w:tr w14:paraId="0F695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11FAA141">
            <w:pPr>
              <w:pStyle w:val="16"/>
              <w:spacing w:line="360" w:lineRule="auto"/>
              <w:outlineLvl w:val="9"/>
              <w:rPr>
                <w:rFonts w:hint="eastAsia" w:ascii="黑体" w:hAnsi="黑体" w:eastAsia="黑体" w:cs="黑体"/>
                <w:sz w:val="28"/>
                <w:szCs w:val="28"/>
              </w:rPr>
            </w:pPr>
          </w:p>
        </w:tc>
        <w:tc>
          <w:tcPr>
            <w:tcW w:w="3400" w:type="dxa"/>
            <w:vAlign w:val="top"/>
          </w:tcPr>
          <w:p w14:paraId="39227DCE">
            <w:pPr>
              <w:pStyle w:val="16"/>
              <w:spacing w:line="360" w:lineRule="auto"/>
              <w:outlineLvl w:val="9"/>
              <w:rPr>
                <w:rFonts w:hint="eastAsia" w:ascii="黑体" w:hAnsi="黑体" w:eastAsia="黑体" w:cs="黑体"/>
                <w:sz w:val="28"/>
                <w:szCs w:val="28"/>
              </w:rPr>
            </w:pPr>
          </w:p>
        </w:tc>
        <w:tc>
          <w:tcPr>
            <w:tcW w:w="4826" w:type="dxa"/>
            <w:vAlign w:val="top"/>
          </w:tcPr>
          <w:p w14:paraId="0B9FEE34">
            <w:pPr>
              <w:pStyle w:val="16"/>
              <w:spacing w:line="360" w:lineRule="auto"/>
              <w:outlineLvl w:val="9"/>
              <w:rPr>
                <w:rFonts w:hint="eastAsia" w:ascii="黑体" w:hAnsi="黑体" w:eastAsia="黑体" w:cs="黑体"/>
                <w:sz w:val="28"/>
                <w:szCs w:val="28"/>
              </w:rPr>
            </w:pPr>
          </w:p>
        </w:tc>
      </w:tr>
      <w:tr w14:paraId="1E3A3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7301330D">
            <w:pPr>
              <w:pStyle w:val="16"/>
              <w:spacing w:line="360" w:lineRule="auto"/>
              <w:outlineLvl w:val="9"/>
              <w:rPr>
                <w:rFonts w:hint="eastAsia" w:ascii="黑体" w:hAnsi="黑体" w:eastAsia="黑体" w:cs="黑体"/>
                <w:sz w:val="28"/>
                <w:szCs w:val="28"/>
              </w:rPr>
            </w:pPr>
          </w:p>
        </w:tc>
        <w:tc>
          <w:tcPr>
            <w:tcW w:w="3400" w:type="dxa"/>
            <w:vAlign w:val="top"/>
          </w:tcPr>
          <w:p w14:paraId="2B7D85B4">
            <w:pPr>
              <w:pStyle w:val="16"/>
              <w:spacing w:line="360" w:lineRule="auto"/>
              <w:outlineLvl w:val="9"/>
              <w:rPr>
                <w:rFonts w:hint="eastAsia" w:ascii="黑体" w:hAnsi="黑体" w:eastAsia="黑体" w:cs="黑体"/>
                <w:sz w:val="28"/>
                <w:szCs w:val="28"/>
              </w:rPr>
            </w:pPr>
          </w:p>
        </w:tc>
        <w:tc>
          <w:tcPr>
            <w:tcW w:w="4826" w:type="dxa"/>
            <w:vAlign w:val="top"/>
          </w:tcPr>
          <w:p w14:paraId="70CD8774">
            <w:pPr>
              <w:pStyle w:val="16"/>
              <w:spacing w:line="360" w:lineRule="auto"/>
              <w:outlineLvl w:val="9"/>
              <w:rPr>
                <w:rFonts w:hint="eastAsia" w:ascii="黑体" w:hAnsi="黑体" w:eastAsia="黑体" w:cs="黑体"/>
                <w:sz w:val="28"/>
                <w:szCs w:val="28"/>
              </w:rPr>
            </w:pPr>
          </w:p>
        </w:tc>
      </w:tr>
      <w:tr w14:paraId="73302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6D9F36C1">
            <w:pPr>
              <w:pStyle w:val="16"/>
              <w:spacing w:line="360" w:lineRule="auto"/>
              <w:outlineLvl w:val="9"/>
              <w:rPr>
                <w:rFonts w:hint="eastAsia" w:ascii="黑体" w:hAnsi="黑体" w:eastAsia="黑体" w:cs="黑体"/>
                <w:sz w:val="28"/>
                <w:szCs w:val="28"/>
              </w:rPr>
            </w:pPr>
          </w:p>
        </w:tc>
        <w:tc>
          <w:tcPr>
            <w:tcW w:w="3400" w:type="dxa"/>
            <w:vAlign w:val="top"/>
          </w:tcPr>
          <w:p w14:paraId="41FEB7D4">
            <w:pPr>
              <w:pStyle w:val="16"/>
              <w:spacing w:line="360" w:lineRule="auto"/>
              <w:outlineLvl w:val="9"/>
              <w:rPr>
                <w:rFonts w:hint="eastAsia" w:ascii="黑体" w:hAnsi="黑体" w:eastAsia="黑体" w:cs="黑体"/>
                <w:sz w:val="28"/>
                <w:szCs w:val="28"/>
              </w:rPr>
            </w:pPr>
          </w:p>
        </w:tc>
        <w:tc>
          <w:tcPr>
            <w:tcW w:w="4826" w:type="dxa"/>
            <w:vAlign w:val="top"/>
          </w:tcPr>
          <w:p w14:paraId="4FF733FE">
            <w:pPr>
              <w:pStyle w:val="16"/>
              <w:spacing w:line="360" w:lineRule="auto"/>
              <w:outlineLvl w:val="9"/>
              <w:rPr>
                <w:rFonts w:hint="eastAsia" w:ascii="黑体" w:hAnsi="黑体" w:eastAsia="黑体" w:cs="黑体"/>
                <w:sz w:val="28"/>
                <w:szCs w:val="28"/>
              </w:rPr>
            </w:pPr>
          </w:p>
        </w:tc>
      </w:tr>
      <w:tr w14:paraId="596CE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605" w:type="dxa"/>
            <w:gridSpan w:val="2"/>
            <w:vAlign w:val="top"/>
          </w:tcPr>
          <w:p w14:paraId="741BDD1C">
            <w:pPr>
              <w:spacing w:before="248" w:line="360" w:lineRule="auto"/>
              <w:ind w:left="2164"/>
              <w:outlineLvl w:val="9"/>
              <w:rPr>
                <w:rFonts w:hint="eastAsia" w:ascii="黑体" w:hAnsi="黑体" w:eastAsia="黑体" w:cs="黑体"/>
                <w:sz w:val="28"/>
                <w:szCs w:val="28"/>
              </w:rPr>
            </w:pPr>
            <w:r>
              <w:rPr>
                <w:rFonts w:hint="eastAsia" w:ascii="黑体" w:hAnsi="黑体" w:eastAsia="黑体" w:cs="黑体"/>
                <w:spacing w:val="-2"/>
                <w:sz w:val="28"/>
                <w:szCs w:val="28"/>
              </w:rPr>
              <w:t>总价</w:t>
            </w:r>
          </w:p>
        </w:tc>
        <w:tc>
          <w:tcPr>
            <w:tcW w:w="4826" w:type="dxa"/>
            <w:vAlign w:val="top"/>
          </w:tcPr>
          <w:p w14:paraId="0104B416">
            <w:pPr>
              <w:pStyle w:val="16"/>
              <w:spacing w:line="360" w:lineRule="auto"/>
              <w:outlineLvl w:val="9"/>
              <w:rPr>
                <w:rFonts w:hint="eastAsia" w:ascii="黑体" w:hAnsi="黑体" w:eastAsia="黑体" w:cs="黑体"/>
                <w:sz w:val="28"/>
                <w:szCs w:val="28"/>
              </w:rPr>
            </w:pPr>
          </w:p>
        </w:tc>
      </w:tr>
    </w:tbl>
    <w:p w14:paraId="3D8EADD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4" w:firstLineChars="200"/>
        <w:textAlignment w:val="baseline"/>
        <w:outlineLvl w:val="9"/>
        <w:rPr>
          <w:rFonts w:hint="eastAsia" w:ascii="黑体" w:hAnsi="黑体" w:eastAsia="黑体" w:cs="黑体"/>
          <w:sz w:val="28"/>
          <w:szCs w:val="28"/>
        </w:rPr>
      </w:pPr>
      <w:r>
        <w:rPr>
          <w:rFonts w:hint="eastAsia" w:ascii="黑体" w:hAnsi="黑体" w:eastAsia="黑体" w:cs="黑体"/>
          <w:b/>
          <w:bCs/>
          <w:spacing w:val="-2"/>
          <w:sz w:val="28"/>
          <w:szCs w:val="28"/>
        </w:rPr>
        <w:t>1.4付款方式和发票开具方式</w:t>
      </w:r>
    </w:p>
    <w:p w14:paraId="6120802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outlineLvl w:val="9"/>
        <w:rPr>
          <w:rFonts w:hint="eastAsia" w:ascii="黑体" w:hAnsi="黑体" w:eastAsia="黑体" w:cs="黑体"/>
          <w:sz w:val="28"/>
          <w:szCs w:val="28"/>
        </w:rPr>
      </w:pPr>
      <w:r>
        <w:rPr>
          <w:rFonts w:hint="eastAsia" w:ascii="黑体" w:hAnsi="黑体" w:eastAsia="黑体" w:cs="黑体"/>
          <w:spacing w:val="-4"/>
          <w:sz w:val="28"/>
          <w:szCs w:val="28"/>
        </w:rPr>
        <w:t>1.4.1付款方式</w:t>
      </w:r>
      <w:r>
        <w:rPr>
          <w:rFonts w:hint="eastAsia" w:ascii="黑体" w:hAnsi="黑体" w:eastAsia="黑体" w:cs="黑体"/>
          <w:spacing w:val="3"/>
          <w:sz w:val="28"/>
          <w:szCs w:val="28"/>
        </w:rPr>
        <w:t>：；</w:t>
      </w:r>
    </w:p>
    <w:p w14:paraId="723B4DB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outlineLvl w:val="9"/>
        <w:rPr>
          <w:rFonts w:hint="eastAsia" w:ascii="黑体" w:hAnsi="黑体" w:eastAsia="黑体" w:cs="黑体"/>
          <w:sz w:val="28"/>
          <w:szCs w:val="28"/>
        </w:rPr>
      </w:pPr>
      <w:r>
        <w:rPr>
          <w:rFonts w:hint="eastAsia" w:ascii="黑体" w:hAnsi="黑体" w:eastAsia="黑体" w:cs="黑体"/>
          <w:spacing w:val="-3"/>
          <w:sz w:val="28"/>
          <w:szCs w:val="28"/>
        </w:rPr>
        <w:t>1.4.2发票开具方式：。</w:t>
      </w:r>
    </w:p>
    <w:p w14:paraId="3A1507E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4" w:firstLineChars="200"/>
        <w:textAlignment w:val="baseline"/>
        <w:outlineLvl w:val="9"/>
        <w:rPr>
          <w:rFonts w:hint="eastAsia" w:ascii="黑体" w:hAnsi="黑体" w:eastAsia="黑体" w:cs="黑体"/>
          <w:sz w:val="28"/>
          <w:szCs w:val="28"/>
        </w:rPr>
      </w:pPr>
      <w:r>
        <w:rPr>
          <w:rFonts w:hint="eastAsia" w:ascii="黑体" w:hAnsi="黑体" w:eastAsia="黑体" w:cs="黑体"/>
          <w:b/>
          <w:bCs/>
          <w:spacing w:val="-2"/>
          <w:sz w:val="28"/>
          <w:szCs w:val="28"/>
        </w:rPr>
        <w:t>1.5货物交付期限、地点和方式</w:t>
      </w:r>
    </w:p>
    <w:p w14:paraId="1AFAFA1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outlineLvl w:val="9"/>
        <w:rPr>
          <w:rFonts w:hint="eastAsia" w:ascii="黑体" w:hAnsi="黑体" w:eastAsia="黑体" w:cs="黑体"/>
          <w:sz w:val="28"/>
          <w:szCs w:val="28"/>
        </w:rPr>
      </w:pPr>
      <w:r>
        <w:rPr>
          <w:rFonts w:hint="eastAsia" w:ascii="黑体" w:hAnsi="黑体" w:eastAsia="黑体" w:cs="黑体"/>
          <w:spacing w:val="-4"/>
          <w:sz w:val="28"/>
          <w:szCs w:val="28"/>
        </w:rPr>
        <w:t>1.5.1交付期限</w:t>
      </w:r>
      <w:r>
        <w:rPr>
          <w:rFonts w:hint="eastAsia" w:ascii="黑体" w:hAnsi="黑体" w:eastAsia="黑体" w:cs="黑体"/>
          <w:spacing w:val="2"/>
          <w:sz w:val="28"/>
          <w:szCs w:val="28"/>
        </w:rPr>
        <w:t>：；</w:t>
      </w:r>
    </w:p>
    <w:p w14:paraId="2237977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outlineLvl w:val="9"/>
        <w:rPr>
          <w:rFonts w:hint="eastAsia" w:ascii="黑体" w:hAnsi="黑体" w:eastAsia="黑体" w:cs="黑体"/>
          <w:sz w:val="28"/>
          <w:szCs w:val="28"/>
        </w:rPr>
      </w:pPr>
      <w:r>
        <w:rPr>
          <w:rFonts w:hint="eastAsia" w:ascii="黑体" w:hAnsi="黑体" w:eastAsia="黑体" w:cs="黑体"/>
          <w:spacing w:val="-4"/>
          <w:sz w:val="28"/>
          <w:szCs w:val="28"/>
        </w:rPr>
        <w:t>1.5.2交付地点</w:t>
      </w:r>
      <w:r>
        <w:rPr>
          <w:rFonts w:hint="eastAsia" w:ascii="黑体" w:hAnsi="黑体" w:eastAsia="黑体" w:cs="黑体"/>
          <w:spacing w:val="2"/>
          <w:sz w:val="28"/>
          <w:szCs w:val="28"/>
        </w:rPr>
        <w:t>：；</w:t>
      </w:r>
    </w:p>
    <w:p w14:paraId="623CFDB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outlineLvl w:val="9"/>
        <w:rPr>
          <w:rFonts w:hint="eastAsia" w:ascii="黑体" w:hAnsi="黑体" w:eastAsia="黑体" w:cs="黑体"/>
          <w:sz w:val="28"/>
          <w:szCs w:val="28"/>
        </w:rPr>
      </w:pPr>
      <w:r>
        <w:rPr>
          <w:rFonts w:hint="eastAsia" w:ascii="黑体" w:hAnsi="黑体" w:eastAsia="黑体" w:cs="黑体"/>
          <w:spacing w:val="-1"/>
          <w:sz w:val="28"/>
          <w:szCs w:val="28"/>
        </w:rPr>
        <w:t>1.5.3交付方式：。</w:t>
      </w:r>
    </w:p>
    <w:p w14:paraId="47055E8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6" w:firstLineChars="200"/>
        <w:textAlignment w:val="baseline"/>
        <w:outlineLvl w:val="9"/>
        <w:rPr>
          <w:rFonts w:hint="eastAsia" w:ascii="黑体" w:hAnsi="黑体" w:eastAsia="黑体" w:cs="黑体"/>
          <w:sz w:val="28"/>
          <w:szCs w:val="28"/>
        </w:rPr>
      </w:pPr>
      <w:r>
        <w:rPr>
          <w:rFonts w:hint="eastAsia" w:ascii="黑体" w:hAnsi="黑体" w:eastAsia="黑体" w:cs="黑体"/>
          <w:b/>
          <w:bCs/>
          <w:spacing w:val="-4"/>
          <w:sz w:val="28"/>
          <w:szCs w:val="28"/>
        </w:rPr>
        <w:t>1.6违约责任</w:t>
      </w:r>
    </w:p>
    <w:p w14:paraId="57D58F3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outlineLvl w:val="9"/>
        <w:rPr>
          <w:rFonts w:hint="eastAsia" w:ascii="黑体" w:hAnsi="黑体" w:eastAsia="黑体" w:cs="黑体"/>
          <w:sz w:val="28"/>
          <w:szCs w:val="28"/>
        </w:rPr>
      </w:pPr>
      <w:r>
        <w:rPr>
          <w:rFonts w:hint="eastAsia" w:ascii="黑体" w:hAnsi="黑体" w:eastAsia="黑体" w:cs="黑体"/>
          <w:spacing w:val="-1"/>
          <w:sz w:val="28"/>
          <w:szCs w:val="28"/>
        </w:rPr>
        <w:t>1.6.1除不可抗力外，如果乙方没有按照本合同约定的期限、地点和方式交付货物，那么甲方可要求乙方支付违约金，违约金按每迟延交付货物一日的应交付而未</w:t>
      </w:r>
      <w:r>
        <w:rPr>
          <w:rFonts w:hint="eastAsia" w:ascii="黑体" w:hAnsi="黑体" w:eastAsia="黑体" w:cs="黑体"/>
          <w:spacing w:val="-2"/>
          <w:sz w:val="28"/>
          <w:szCs w:val="28"/>
        </w:rPr>
        <w:t>交付货物价</w:t>
      </w:r>
      <w:r>
        <w:rPr>
          <w:rFonts w:hint="eastAsia" w:ascii="黑体" w:hAnsi="黑体" w:eastAsia="黑体" w:cs="黑体"/>
          <w:spacing w:val="-1"/>
          <w:sz w:val="28"/>
          <w:szCs w:val="28"/>
        </w:rPr>
        <w:t>格的%计算，最高限额为本合同</w:t>
      </w:r>
      <w:r>
        <w:rPr>
          <w:rFonts w:hint="eastAsia" w:ascii="黑体" w:hAnsi="黑体" w:eastAsia="黑体" w:cs="黑体"/>
          <w:spacing w:val="-2"/>
          <w:sz w:val="28"/>
          <w:szCs w:val="28"/>
        </w:rPr>
        <w:t>总价的%；迟延交付货物的违约金计算数额达到</w:t>
      </w:r>
      <w:r>
        <w:rPr>
          <w:rFonts w:hint="eastAsia" w:ascii="黑体" w:hAnsi="黑体" w:eastAsia="黑体" w:cs="黑体"/>
          <w:spacing w:val="-4"/>
          <w:sz w:val="28"/>
          <w:szCs w:val="28"/>
        </w:rPr>
        <w:t>前述最高限额之日起，甲方有权在要求乙方支付违约</w:t>
      </w:r>
      <w:r>
        <w:rPr>
          <w:rFonts w:hint="eastAsia" w:ascii="黑体" w:hAnsi="黑体" w:eastAsia="黑体" w:cs="黑体"/>
          <w:spacing w:val="-5"/>
          <w:sz w:val="28"/>
          <w:szCs w:val="28"/>
        </w:rPr>
        <w:t>金的同时，书面通知乙方解除本合同；</w:t>
      </w:r>
    </w:p>
    <w:p w14:paraId="1642EBF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outlineLvl w:val="9"/>
        <w:rPr>
          <w:rFonts w:hint="eastAsia" w:ascii="黑体" w:hAnsi="黑体" w:eastAsia="黑体" w:cs="黑体"/>
          <w:sz w:val="28"/>
          <w:szCs w:val="28"/>
        </w:rPr>
      </w:pPr>
      <w:r>
        <w:rPr>
          <w:rFonts w:hint="eastAsia" w:ascii="黑体" w:hAnsi="黑体" w:eastAsia="黑体" w:cs="黑体"/>
          <w:spacing w:val="-2"/>
          <w:sz w:val="28"/>
          <w:szCs w:val="28"/>
        </w:rPr>
        <w:t>1.6.2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14:paraId="00B198E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outlineLvl w:val="9"/>
        <w:rPr>
          <w:rFonts w:hint="eastAsia" w:ascii="黑体" w:hAnsi="黑体" w:eastAsia="黑体" w:cs="黑体"/>
          <w:sz w:val="28"/>
          <w:szCs w:val="28"/>
        </w:rPr>
      </w:pPr>
      <w:r>
        <w:rPr>
          <w:rFonts w:hint="eastAsia" w:ascii="黑体" w:hAnsi="黑体" w:eastAsia="黑体" w:cs="黑体"/>
          <w:spacing w:val="-2"/>
          <w:sz w:val="28"/>
          <w:szCs w:val="28"/>
        </w:rPr>
        <w:t>1.6.3除不可抗力外，任何一方未能履行本合同约定的其他主要义务，经催告后在合理期限内仍未履行的，或者任何一方有其他违约行为致使不能实现合同目的的，或者任何</w:t>
      </w:r>
      <w:r>
        <w:rPr>
          <w:rFonts w:hint="eastAsia" w:ascii="黑体" w:hAnsi="黑体" w:eastAsia="黑体" w:cs="黑体"/>
          <w:sz w:val="28"/>
          <w:szCs w:val="28"/>
        </w:rPr>
        <w:t>一方有腐败行为（即：提供或给予或接受或索取任何财物或其他好处或</w:t>
      </w:r>
      <w:r>
        <w:rPr>
          <w:rFonts w:hint="eastAsia" w:ascii="黑体" w:hAnsi="黑体" w:eastAsia="黑体" w:cs="黑体"/>
          <w:spacing w:val="-1"/>
          <w:sz w:val="28"/>
          <w:szCs w:val="28"/>
        </w:rPr>
        <w:t>者采取其他不正当手段影响对方当事人在合同签订、履行过程中的行为）或者欺诈</w:t>
      </w:r>
      <w:r>
        <w:rPr>
          <w:rFonts w:hint="eastAsia" w:ascii="黑体" w:hAnsi="黑体" w:eastAsia="黑体" w:cs="黑体"/>
          <w:spacing w:val="-2"/>
          <w:sz w:val="28"/>
          <w:szCs w:val="28"/>
        </w:rPr>
        <w:t>行为（即：以谎报事实或</w:t>
      </w:r>
      <w:r>
        <w:rPr>
          <w:rFonts w:hint="eastAsia" w:ascii="黑体" w:hAnsi="黑体" w:eastAsia="黑体" w:cs="黑体"/>
          <w:spacing w:val="-1"/>
          <w:sz w:val="28"/>
          <w:szCs w:val="28"/>
        </w:rPr>
        <w:t>者隐瞒真相的方法来影响对方当事人在合同签订、履行过程中的行为）的，对方当</w:t>
      </w:r>
      <w:r>
        <w:rPr>
          <w:rFonts w:hint="eastAsia" w:ascii="黑体" w:hAnsi="黑体" w:eastAsia="黑体" w:cs="黑体"/>
          <w:spacing w:val="-2"/>
          <w:sz w:val="28"/>
          <w:szCs w:val="28"/>
        </w:rPr>
        <w:t>事人可</w:t>
      </w:r>
      <w:r>
        <w:rPr>
          <w:rFonts w:hint="eastAsia" w:ascii="黑体" w:hAnsi="黑体" w:eastAsia="黑体" w:cs="黑体"/>
          <w:spacing w:val="-1"/>
          <w:sz w:val="28"/>
          <w:szCs w:val="28"/>
        </w:rPr>
        <w:t>以书面通知违约方解除本合同；</w:t>
      </w:r>
    </w:p>
    <w:p w14:paraId="1C4D93C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eastAsia" w:ascii="黑体" w:hAnsi="黑体" w:eastAsia="黑体" w:cs="黑体"/>
          <w:sz w:val="28"/>
          <w:szCs w:val="28"/>
        </w:rPr>
      </w:pPr>
      <w:r>
        <w:rPr>
          <w:rFonts w:hint="eastAsia" w:ascii="黑体" w:hAnsi="黑体" w:eastAsia="黑体" w:cs="黑体"/>
          <w:sz w:val="28"/>
          <w:szCs w:val="28"/>
        </w:rPr>
        <w:t>1.6.4任何一方按照前述约定要求违约方支付违约金的同时，仍</w:t>
      </w:r>
      <w:r>
        <w:rPr>
          <w:rFonts w:hint="eastAsia" w:ascii="黑体" w:hAnsi="黑体" w:eastAsia="黑体" w:cs="黑体"/>
          <w:spacing w:val="-1"/>
          <w:sz w:val="28"/>
          <w:szCs w:val="28"/>
        </w:rPr>
        <w:t>有权要求违约方继续履行合同、采取补救措施，并有权按照己方实际损失情况要求违约方赔偿损失</w:t>
      </w:r>
      <w:r>
        <w:rPr>
          <w:rFonts w:hint="eastAsia" w:ascii="黑体" w:hAnsi="黑体" w:eastAsia="黑体" w:cs="黑体"/>
          <w:spacing w:val="-2"/>
          <w:sz w:val="28"/>
          <w:szCs w:val="28"/>
        </w:rPr>
        <w:t>；任何一方</w:t>
      </w:r>
      <w:r>
        <w:rPr>
          <w:rFonts w:hint="eastAsia" w:ascii="黑体" w:hAnsi="黑体" w:eastAsia="黑体" w:cs="黑体"/>
          <w:spacing w:val="-1"/>
          <w:sz w:val="28"/>
          <w:szCs w:val="28"/>
        </w:rPr>
        <w:t>按照前述约定要求解除本合同的同时，仍有权要求违约方支付违约金和按照己</w:t>
      </w:r>
      <w:r>
        <w:rPr>
          <w:rFonts w:hint="eastAsia" w:ascii="黑体" w:hAnsi="黑体" w:eastAsia="黑体" w:cs="黑体"/>
          <w:spacing w:val="-2"/>
          <w:sz w:val="28"/>
          <w:szCs w:val="28"/>
        </w:rPr>
        <w:t>方实际损失</w:t>
      </w:r>
      <w:r>
        <w:rPr>
          <w:rFonts w:hint="eastAsia" w:ascii="黑体" w:hAnsi="黑体" w:eastAsia="黑体" w:cs="黑体"/>
          <w:sz w:val="28"/>
          <w:szCs w:val="28"/>
        </w:rPr>
        <w:t>情况要求违约方赔偿损失；且守约方行使的任何权利救济方式均不视为其</w:t>
      </w:r>
      <w:r>
        <w:rPr>
          <w:rFonts w:hint="eastAsia" w:ascii="黑体" w:hAnsi="黑体" w:eastAsia="黑体" w:cs="黑体"/>
          <w:spacing w:val="-1"/>
          <w:sz w:val="28"/>
          <w:szCs w:val="28"/>
        </w:rPr>
        <w:t>放弃了其他法定或者约定的权利救济方式；</w:t>
      </w:r>
    </w:p>
    <w:p w14:paraId="06C15C9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outlineLvl w:val="9"/>
        <w:rPr>
          <w:rFonts w:hint="eastAsia" w:ascii="黑体" w:hAnsi="黑体" w:eastAsia="黑体" w:cs="黑体"/>
          <w:sz w:val="28"/>
          <w:szCs w:val="28"/>
        </w:rPr>
      </w:pPr>
      <w:r>
        <w:rPr>
          <w:rFonts w:hint="eastAsia" w:ascii="黑体" w:hAnsi="黑体" w:eastAsia="黑体" w:cs="黑体"/>
          <w:spacing w:val="-2"/>
          <w:sz w:val="28"/>
          <w:szCs w:val="28"/>
        </w:rPr>
        <w:t>1.6.5除前述约定外，除不可抗力外，任何一方</w:t>
      </w:r>
      <w:r>
        <w:rPr>
          <w:rFonts w:hint="eastAsia" w:ascii="黑体" w:hAnsi="黑体" w:eastAsia="黑体" w:cs="黑体"/>
          <w:spacing w:val="-3"/>
          <w:sz w:val="28"/>
          <w:szCs w:val="28"/>
        </w:rPr>
        <w:t>未能履行本合同约定的义务，对方当</w:t>
      </w:r>
      <w:r>
        <w:rPr>
          <w:rFonts w:hint="eastAsia" w:ascii="黑体" w:hAnsi="黑体" w:eastAsia="黑体" w:cs="黑体"/>
          <w:spacing w:val="-1"/>
          <w:sz w:val="28"/>
          <w:szCs w:val="28"/>
        </w:rPr>
        <w:t>事人均有权要求继续履行、采取补救措施或者赔偿损失等，且对方当事人行使</w:t>
      </w:r>
      <w:r>
        <w:rPr>
          <w:rFonts w:hint="eastAsia" w:ascii="黑体" w:hAnsi="黑体" w:eastAsia="黑体" w:cs="黑体"/>
          <w:spacing w:val="-2"/>
          <w:sz w:val="28"/>
          <w:szCs w:val="28"/>
        </w:rPr>
        <w:t>的任何权利</w:t>
      </w:r>
      <w:r>
        <w:rPr>
          <w:rFonts w:hint="eastAsia" w:ascii="黑体" w:hAnsi="黑体" w:eastAsia="黑体" w:cs="黑体"/>
          <w:sz w:val="28"/>
          <w:szCs w:val="28"/>
        </w:rPr>
        <w:t>救济方式均不视为其放弃了其他法定或者约定的权</w:t>
      </w:r>
      <w:r>
        <w:rPr>
          <w:rFonts w:hint="eastAsia" w:ascii="黑体" w:hAnsi="黑体" w:eastAsia="黑体" w:cs="黑体"/>
          <w:spacing w:val="-1"/>
          <w:sz w:val="28"/>
          <w:szCs w:val="28"/>
        </w:rPr>
        <w:t>利救济方式；</w:t>
      </w:r>
    </w:p>
    <w:p w14:paraId="68D9877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outlineLvl w:val="9"/>
        <w:rPr>
          <w:rFonts w:hint="eastAsia" w:ascii="黑体" w:hAnsi="黑体" w:eastAsia="黑体" w:cs="黑体"/>
          <w:sz w:val="28"/>
          <w:szCs w:val="28"/>
        </w:rPr>
      </w:pPr>
      <w:r>
        <w:rPr>
          <w:rFonts w:hint="eastAsia" w:ascii="黑体" w:hAnsi="黑体" w:eastAsia="黑体" w:cs="黑体"/>
          <w:sz w:val="28"/>
          <w:szCs w:val="28"/>
        </w:rPr>
        <w:t>1.6.6如果出现政府采购监督管理部门在处理投诉事项期间，</w:t>
      </w:r>
      <w:r>
        <w:rPr>
          <w:rFonts w:hint="eastAsia" w:ascii="黑体" w:hAnsi="黑体" w:eastAsia="黑体" w:cs="黑体"/>
          <w:spacing w:val="-1"/>
          <w:sz w:val="28"/>
          <w:szCs w:val="28"/>
        </w:rPr>
        <w:t>书面通知甲方暂停采购</w:t>
      </w:r>
      <w:r>
        <w:rPr>
          <w:rFonts w:hint="eastAsia" w:ascii="黑体" w:hAnsi="黑体" w:eastAsia="黑体" w:cs="黑体"/>
          <w:spacing w:val="-2"/>
          <w:sz w:val="28"/>
          <w:szCs w:val="28"/>
        </w:rPr>
        <w:t>活动的情形，或者询问或质疑事项可能影响中标结果的，导致甲方中止履行合同的</w:t>
      </w:r>
      <w:r>
        <w:rPr>
          <w:rFonts w:hint="eastAsia" w:ascii="黑体" w:hAnsi="黑体" w:eastAsia="黑体" w:cs="黑体"/>
          <w:spacing w:val="-3"/>
          <w:sz w:val="28"/>
          <w:szCs w:val="28"/>
        </w:rPr>
        <w:t>情形，</w:t>
      </w:r>
      <w:r>
        <w:rPr>
          <w:rFonts w:hint="eastAsia" w:ascii="黑体" w:hAnsi="黑体" w:eastAsia="黑体" w:cs="黑体"/>
          <w:spacing w:val="-1"/>
          <w:sz w:val="28"/>
          <w:szCs w:val="28"/>
        </w:rPr>
        <w:t>均不视为甲方违约。</w:t>
      </w:r>
    </w:p>
    <w:p w14:paraId="472E6E3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0" w:firstLineChars="200"/>
        <w:textAlignment w:val="baseline"/>
        <w:outlineLvl w:val="9"/>
        <w:rPr>
          <w:rFonts w:hint="eastAsia" w:ascii="黑体" w:hAnsi="黑体" w:eastAsia="黑体" w:cs="黑体"/>
          <w:sz w:val="28"/>
          <w:szCs w:val="28"/>
        </w:rPr>
      </w:pPr>
      <w:r>
        <w:rPr>
          <w:rFonts w:hint="eastAsia" w:ascii="黑体" w:hAnsi="黑体" w:eastAsia="黑体" w:cs="黑体"/>
          <w:b/>
          <w:bCs/>
          <w:spacing w:val="-3"/>
          <w:sz w:val="28"/>
          <w:szCs w:val="28"/>
        </w:rPr>
        <w:t>1.7合同争议的解决</w:t>
      </w:r>
    </w:p>
    <w:p w14:paraId="2BEB5D5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outlineLvl w:val="9"/>
        <w:rPr>
          <w:rFonts w:hint="eastAsia" w:ascii="黑体" w:hAnsi="黑体" w:eastAsia="黑体" w:cs="黑体"/>
          <w:sz w:val="28"/>
          <w:szCs w:val="28"/>
        </w:rPr>
      </w:pPr>
      <w:r>
        <w:rPr>
          <w:rFonts w:hint="eastAsia" w:ascii="黑体" w:hAnsi="黑体" w:eastAsia="黑体" w:cs="黑体"/>
          <w:spacing w:val="-1"/>
          <w:sz w:val="28"/>
          <w:szCs w:val="28"/>
        </w:rPr>
        <w:t>本合同履行过程中发生的任何争议，双方当事人均可通过和解或者调</w:t>
      </w:r>
      <w:r>
        <w:rPr>
          <w:rFonts w:hint="eastAsia" w:ascii="黑体" w:hAnsi="黑体" w:eastAsia="黑体" w:cs="黑体"/>
          <w:spacing w:val="-2"/>
          <w:sz w:val="28"/>
          <w:szCs w:val="28"/>
        </w:rPr>
        <w:t>解解决；不愿和</w:t>
      </w:r>
      <w:r>
        <w:rPr>
          <w:rFonts w:hint="eastAsia" w:ascii="黑体" w:hAnsi="黑体" w:eastAsia="黑体" w:cs="黑体"/>
          <w:sz w:val="28"/>
          <w:szCs w:val="28"/>
        </w:rPr>
        <w:t>解、调解或者和解、调解不成的，可以选择下列第种方式解决：</w:t>
      </w:r>
    </w:p>
    <w:p w14:paraId="67C506F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outlineLvl w:val="9"/>
        <w:rPr>
          <w:rFonts w:hint="eastAsia" w:ascii="黑体" w:hAnsi="黑体" w:eastAsia="黑体" w:cs="黑体"/>
          <w:sz w:val="28"/>
          <w:szCs w:val="28"/>
        </w:rPr>
      </w:pPr>
      <w:r>
        <w:rPr>
          <w:rFonts w:hint="eastAsia" w:ascii="黑体" w:hAnsi="黑体" w:eastAsia="黑体" w:cs="黑体"/>
          <w:sz w:val="28"/>
          <w:szCs w:val="28"/>
        </w:rPr>
        <w:t>1.7.1将争议提交仲裁委员会依申请仲裁时其现行有效的仲裁规则裁</w:t>
      </w:r>
      <w:r>
        <w:rPr>
          <w:rFonts w:hint="eastAsia" w:ascii="黑体" w:hAnsi="黑体" w:eastAsia="黑体" w:cs="黑体"/>
          <w:spacing w:val="-3"/>
          <w:sz w:val="28"/>
          <w:szCs w:val="28"/>
        </w:rPr>
        <w:t>决；</w:t>
      </w:r>
    </w:p>
    <w:p w14:paraId="400647F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outlineLvl w:val="9"/>
        <w:rPr>
          <w:rFonts w:hint="eastAsia" w:ascii="黑体" w:hAnsi="黑体" w:eastAsia="黑体" w:cs="黑体"/>
          <w:sz w:val="28"/>
          <w:szCs w:val="28"/>
        </w:rPr>
      </w:pPr>
      <w:r>
        <w:rPr>
          <w:rFonts w:hint="eastAsia" w:ascii="黑体" w:hAnsi="黑体" w:eastAsia="黑体" w:cs="黑体"/>
          <w:spacing w:val="-1"/>
          <w:sz w:val="28"/>
          <w:szCs w:val="28"/>
        </w:rPr>
        <w:t>1.7.2向</w:t>
      </w:r>
      <w:r>
        <w:rPr>
          <w:rFonts w:hint="eastAsia" w:ascii="黑体" w:hAnsi="黑体" w:eastAsia="黑体" w:cs="黑体"/>
          <w:spacing w:val="-1"/>
          <w:sz w:val="28"/>
          <w:szCs w:val="28"/>
          <w:u w:val="single" w:color="auto"/>
        </w:rPr>
        <w:t>（被告住所地、合同履行地、合同签订地、原告住所地、标的物所在地等</w:t>
      </w:r>
      <w:r>
        <w:rPr>
          <w:rFonts w:hint="eastAsia" w:ascii="黑体" w:hAnsi="黑体" w:eastAsia="黑体" w:cs="黑体"/>
          <w:spacing w:val="1"/>
          <w:sz w:val="28"/>
          <w:szCs w:val="28"/>
          <w:u w:val="single" w:color="auto"/>
        </w:rPr>
        <w:t>与争议有实际联系的地点中选出的人民法院名称）</w:t>
      </w:r>
      <w:r>
        <w:rPr>
          <w:rFonts w:hint="eastAsia" w:ascii="黑体" w:hAnsi="黑体" w:eastAsia="黑体" w:cs="黑体"/>
          <w:spacing w:val="1"/>
          <w:sz w:val="28"/>
          <w:szCs w:val="28"/>
        </w:rPr>
        <w:t>人民法院起诉。</w:t>
      </w:r>
    </w:p>
    <w:p w14:paraId="3BBE435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6" w:firstLineChars="200"/>
        <w:textAlignment w:val="baseline"/>
        <w:outlineLvl w:val="9"/>
        <w:rPr>
          <w:rFonts w:hint="eastAsia" w:ascii="黑体" w:hAnsi="黑体" w:eastAsia="黑体" w:cs="黑体"/>
          <w:sz w:val="28"/>
          <w:szCs w:val="28"/>
        </w:rPr>
      </w:pPr>
      <w:r>
        <w:rPr>
          <w:rFonts w:hint="eastAsia" w:ascii="黑体" w:hAnsi="黑体" w:eastAsia="黑体" w:cs="黑体"/>
          <w:b/>
          <w:bCs/>
          <w:spacing w:val="-4"/>
          <w:sz w:val="28"/>
          <w:szCs w:val="28"/>
        </w:rPr>
        <w:t>1.8合同生效</w:t>
      </w:r>
    </w:p>
    <w:p w14:paraId="7911574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outlineLvl w:val="9"/>
        <w:rPr>
          <w:rFonts w:hint="eastAsia" w:ascii="黑体" w:hAnsi="黑体" w:eastAsia="黑体" w:cs="黑体"/>
          <w:sz w:val="28"/>
          <w:szCs w:val="28"/>
        </w:rPr>
      </w:pPr>
      <w:r>
        <w:rPr>
          <w:rFonts w:hint="eastAsia" w:ascii="黑体" w:hAnsi="黑体" w:eastAsia="黑体" w:cs="黑体"/>
          <w:spacing w:val="-1"/>
          <w:sz w:val="28"/>
          <w:szCs w:val="28"/>
        </w:rPr>
        <w:t>本合同自双方当事人盖章或者签字时生效。</w:t>
      </w:r>
    </w:p>
    <w:p w14:paraId="0BE2E08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8" w:firstLineChars="200"/>
        <w:textAlignment w:val="baseline"/>
        <w:outlineLvl w:val="9"/>
        <w:rPr>
          <w:rFonts w:hint="eastAsia" w:ascii="黑体" w:hAnsi="黑体" w:eastAsia="黑体" w:cs="黑体"/>
          <w:b/>
          <w:bCs/>
          <w:spacing w:val="-1"/>
          <w:sz w:val="28"/>
          <w:szCs w:val="28"/>
        </w:rPr>
      </w:pPr>
    </w:p>
    <w:p w14:paraId="714C4290">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9"/>
        <w:rPr>
          <w:rFonts w:hint="eastAsia" w:ascii="黑体" w:hAnsi="黑体" w:eastAsia="黑体" w:cs="黑体"/>
          <w:sz w:val="28"/>
          <w:szCs w:val="28"/>
        </w:rPr>
      </w:pPr>
      <w:r>
        <w:rPr>
          <w:rFonts w:hint="eastAsia" w:ascii="黑体" w:hAnsi="黑体" w:eastAsia="黑体" w:cs="黑体"/>
          <w:b/>
          <w:bCs/>
          <w:spacing w:val="-1"/>
          <w:sz w:val="28"/>
          <w:szCs w:val="28"/>
        </w:rPr>
        <w:t>甲方</w:t>
      </w:r>
      <w:r>
        <w:rPr>
          <w:rFonts w:hint="eastAsia" w:ascii="黑体" w:hAnsi="黑体" w:eastAsia="黑体" w:cs="黑体"/>
          <w:spacing w:val="-1"/>
          <w:sz w:val="28"/>
          <w:szCs w:val="28"/>
        </w:rPr>
        <w:t>：</w:t>
      </w:r>
      <w:r>
        <w:rPr>
          <w:rFonts w:hint="eastAsia" w:ascii="黑体" w:hAnsi="黑体" w:eastAsia="黑体" w:cs="黑体"/>
          <w:spacing w:val="-1"/>
          <w:sz w:val="28"/>
          <w:szCs w:val="28"/>
          <w:lang w:val="en-US" w:eastAsia="zh-CN"/>
        </w:rPr>
        <w:t xml:space="preserve">                    </w:t>
      </w:r>
      <w:r>
        <w:rPr>
          <w:rFonts w:hint="eastAsia" w:ascii="黑体" w:hAnsi="黑体" w:eastAsia="黑体" w:cs="黑体"/>
          <w:b/>
          <w:bCs/>
          <w:spacing w:val="-2"/>
          <w:sz w:val="28"/>
          <w:szCs w:val="28"/>
        </w:rPr>
        <w:t>乙方</w:t>
      </w:r>
      <w:r>
        <w:rPr>
          <w:rFonts w:hint="eastAsia" w:ascii="黑体" w:hAnsi="黑体" w:eastAsia="黑体" w:cs="黑体"/>
          <w:spacing w:val="-2"/>
          <w:sz w:val="28"/>
          <w:szCs w:val="28"/>
        </w:rPr>
        <w:t>：</w:t>
      </w:r>
    </w:p>
    <w:p w14:paraId="744197C2">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9"/>
        <w:rPr>
          <w:rFonts w:hint="eastAsia" w:ascii="黑体" w:hAnsi="黑体" w:eastAsia="黑体" w:cs="黑体"/>
          <w:sz w:val="28"/>
          <w:szCs w:val="28"/>
        </w:rPr>
      </w:pPr>
      <w:r>
        <w:rPr>
          <w:rFonts w:hint="eastAsia" w:ascii="黑体" w:hAnsi="黑体" w:eastAsia="黑体" w:cs="黑体"/>
          <w:spacing w:val="1"/>
          <w:sz w:val="28"/>
          <w:szCs w:val="28"/>
        </w:rPr>
        <w:t>统一社会信用代码：</w:t>
      </w:r>
      <w:r>
        <w:rPr>
          <w:rFonts w:hint="eastAsia" w:ascii="黑体" w:hAnsi="黑体" w:eastAsia="黑体" w:cs="黑体"/>
          <w:spacing w:val="1"/>
          <w:sz w:val="28"/>
          <w:szCs w:val="28"/>
          <w:lang w:val="en-US" w:eastAsia="zh-CN"/>
        </w:rPr>
        <w:t xml:space="preserve">       </w:t>
      </w:r>
      <w:r>
        <w:rPr>
          <w:rFonts w:hint="eastAsia" w:ascii="黑体" w:hAnsi="黑体" w:eastAsia="黑体" w:cs="黑体"/>
          <w:sz w:val="28"/>
          <w:szCs w:val="28"/>
        </w:rPr>
        <w:t>统一社会信用代码或身份证号码：</w:t>
      </w:r>
    </w:p>
    <w:p w14:paraId="2DB70887">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9"/>
        <w:rPr>
          <w:rFonts w:hint="eastAsia" w:ascii="黑体" w:hAnsi="黑体" w:eastAsia="黑体" w:cs="黑体"/>
          <w:sz w:val="28"/>
          <w:szCs w:val="28"/>
        </w:rPr>
      </w:pPr>
      <w:r>
        <w:rPr>
          <w:rFonts w:hint="eastAsia" w:ascii="黑体" w:hAnsi="黑体" w:eastAsia="黑体" w:cs="黑体"/>
          <w:sz w:val="28"/>
          <w:szCs w:val="28"/>
        </w:rPr>
        <w:t>住所：</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住所：</w:t>
      </w:r>
    </w:p>
    <w:p w14:paraId="4B0DBAC6">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9"/>
        <w:rPr>
          <w:rFonts w:hint="eastAsia" w:ascii="黑体" w:hAnsi="黑体" w:eastAsia="黑体" w:cs="黑体"/>
          <w:sz w:val="28"/>
          <w:szCs w:val="28"/>
        </w:rPr>
      </w:pPr>
      <w:r>
        <w:rPr>
          <w:rFonts w:hint="eastAsia" w:ascii="黑体" w:hAnsi="黑体" w:eastAsia="黑体" w:cs="黑体"/>
          <w:sz w:val="28"/>
          <w:szCs w:val="28"/>
        </w:rPr>
        <w:t>法定代表人或</w:t>
      </w:r>
      <w:r>
        <w:rPr>
          <w:rFonts w:hint="eastAsia" w:ascii="黑体" w:hAnsi="黑体" w:eastAsia="黑体" w:cs="黑体"/>
          <w:sz w:val="28"/>
          <w:szCs w:val="28"/>
          <w:lang w:val="en-US" w:eastAsia="zh-CN"/>
        </w:rPr>
        <w:t xml:space="preserve">             </w:t>
      </w:r>
      <w:r>
        <w:rPr>
          <w:rFonts w:hint="eastAsia" w:ascii="黑体" w:hAnsi="黑体" w:eastAsia="黑体" w:cs="黑体"/>
          <w:spacing w:val="-1"/>
          <w:sz w:val="28"/>
          <w:szCs w:val="28"/>
        </w:rPr>
        <w:t>法定代表人</w:t>
      </w:r>
    </w:p>
    <w:p w14:paraId="08B9E00D">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9"/>
        <w:rPr>
          <w:rFonts w:hint="eastAsia" w:ascii="黑体" w:hAnsi="黑体" w:eastAsia="黑体" w:cs="黑体"/>
          <w:sz w:val="28"/>
          <w:szCs w:val="28"/>
        </w:rPr>
      </w:pPr>
      <w:r>
        <w:rPr>
          <w:rFonts w:hint="eastAsia" w:ascii="黑体" w:hAnsi="黑体" w:eastAsia="黑体" w:cs="黑体"/>
          <w:sz w:val="28"/>
          <w:szCs w:val="28"/>
        </w:rPr>
        <w:t>授权代表（签字</w:t>
      </w:r>
      <w:r>
        <w:rPr>
          <w:rFonts w:hint="eastAsia" w:ascii="黑体" w:hAnsi="黑体" w:eastAsia="黑体" w:cs="黑体"/>
          <w:spacing w:val="2"/>
          <w:sz w:val="28"/>
          <w:szCs w:val="28"/>
        </w:rPr>
        <w:t>）：</w:t>
      </w:r>
      <w:r>
        <w:rPr>
          <w:rFonts w:hint="eastAsia" w:ascii="黑体" w:hAnsi="黑体" w:eastAsia="黑体" w:cs="黑体"/>
          <w:spacing w:val="2"/>
          <w:sz w:val="28"/>
          <w:szCs w:val="28"/>
          <w:lang w:val="en-US" w:eastAsia="zh-CN"/>
        </w:rPr>
        <w:t xml:space="preserve">       </w:t>
      </w:r>
      <w:r>
        <w:rPr>
          <w:rFonts w:hint="eastAsia" w:ascii="黑体" w:hAnsi="黑体" w:eastAsia="黑体" w:cs="黑体"/>
          <w:sz w:val="28"/>
          <w:szCs w:val="28"/>
        </w:rPr>
        <w:t>或授权代表（签字）:</w:t>
      </w:r>
    </w:p>
    <w:p w14:paraId="505ABE97">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9"/>
        <w:rPr>
          <w:rFonts w:hint="eastAsia" w:ascii="黑体" w:hAnsi="黑体" w:eastAsia="黑体" w:cs="黑体"/>
          <w:sz w:val="28"/>
          <w:szCs w:val="28"/>
        </w:rPr>
      </w:pPr>
      <w:r>
        <w:rPr>
          <w:rFonts w:hint="eastAsia" w:ascii="黑体" w:hAnsi="黑体" w:eastAsia="黑体" w:cs="黑体"/>
          <w:spacing w:val="-1"/>
          <w:sz w:val="28"/>
          <w:szCs w:val="28"/>
        </w:rPr>
        <w:t>联系人：</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联系人：</w:t>
      </w:r>
    </w:p>
    <w:p w14:paraId="72E32E82">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9"/>
        <w:rPr>
          <w:rFonts w:hint="eastAsia" w:ascii="黑体" w:hAnsi="黑体" w:eastAsia="黑体" w:cs="黑体"/>
          <w:sz w:val="28"/>
          <w:szCs w:val="28"/>
        </w:rPr>
      </w:pPr>
      <w:r>
        <w:rPr>
          <w:rFonts w:hint="eastAsia" w:ascii="黑体" w:hAnsi="黑体" w:eastAsia="黑体" w:cs="黑体"/>
          <w:spacing w:val="1"/>
          <w:sz w:val="28"/>
          <w:szCs w:val="28"/>
        </w:rPr>
        <w:t>约定送达地址：</w:t>
      </w:r>
      <w:r>
        <w:rPr>
          <w:rFonts w:hint="eastAsia" w:ascii="黑体" w:hAnsi="黑体" w:eastAsia="黑体" w:cs="黑体"/>
          <w:spacing w:val="1"/>
          <w:sz w:val="28"/>
          <w:szCs w:val="28"/>
          <w:lang w:val="en-US" w:eastAsia="zh-CN"/>
        </w:rPr>
        <w:t xml:space="preserve">           </w:t>
      </w:r>
      <w:r>
        <w:rPr>
          <w:rFonts w:hint="eastAsia" w:ascii="黑体" w:hAnsi="黑体" w:eastAsia="黑体" w:cs="黑体"/>
          <w:sz w:val="28"/>
          <w:szCs w:val="28"/>
        </w:rPr>
        <w:t>约定送达地址：</w:t>
      </w:r>
    </w:p>
    <w:p w14:paraId="03A1C5AB">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9"/>
        <w:rPr>
          <w:rFonts w:hint="eastAsia" w:ascii="黑体" w:hAnsi="黑体" w:eastAsia="黑体" w:cs="黑体"/>
          <w:sz w:val="28"/>
          <w:szCs w:val="28"/>
        </w:rPr>
      </w:pPr>
      <w:r>
        <w:rPr>
          <w:rFonts w:hint="eastAsia" w:ascii="黑体" w:hAnsi="黑体" w:eastAsia="黑体" w:cs="黑体"/>
          <w:spacing w:val="-1"/>
          <w:sz w:val="28"/>
          <w:szCs w:val="28"/>
        </w:rPr>
        <w:t>邮政编码：</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邮政编码：</w:t>
      </w:r>
    </w:p>
    <w:p w14:paraId="5DB7B7B0">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9"/>
        <w:rPr>
          <w:rFonts w:hint="eastAsia" w:ascii="黑体" w:hAnsi="黑体" w:eastAsia="黑体" w:cs="黑体"/>
          <w:sz w:val="28"/>
          <w:szCs w:val="28"/>
        </w:rPr>
      </w:pPr>
      <w:r>
        <w:rPr>
          <w:rFonts w:hint="eastAsia" w:ascii="黑体" w:hAnsi="黑体" w:eastAsia="黑体" w:cs="黑体"/>
          <w:spacing w:val="-6"/>
          <w:sz w:val="28"/>
          <w:szCs w:val="28"/>
        </w:rPr>
        <w:t>电话:</w:t>
      </w:r>
      <w:r>
        <w:rPr>
          <w:rFonts w:hint="eastAsia" w:ascii="黑体" w:hAnsi="黑体" w:eastAsia="黑体" w:cs="黑体"/>
          <w:spacing w:val="-6"/>
          <w:sz w:val="28"/>
          <w:szCs w:val="28"/>
          <w:lang w:val="en-US" w:eastAsia="zh-CN"/>
        </w:rPr>
        <w:t xml:space="preserve">                     </w:t>
      </w:r>
      <w:r>
        <w:rPr>
          <w:rFonts w:hint="eastAsia" w:ascii="黑体" w:hAnsi="黑体" w:eastAsia="黑体" w:cs="黑体"/>
          <w:spacing w:val="-6"/>
          <w:sz w:val="28"/>
          <w:szCs w:val="28"/>
        </w:rPr>
        <w:t>电话:</w:t>
      </w:r>
    </w:p>
    <w:p w14:paraId="490CE840">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9"/>
        <w:rPr>
          <w:rFonts w:hint="eastAsia" w:ascii="黑体" w:hAnsi="黑体" w:eastAsia="黑体" w:cs="黑体"/>
          <w:sz w:val="28"/>
          <w:szCs w:val="28"/>
        </w:rPr>
      </w:pPr>
      <w:r>
        <w:rPr>
          <w:rFonts w:hint="eastAsia" w:ascii="黑体" w:hAnsi="黑体" w:eastAsia="黑体" w:cs="黑体"/>
          <w:sz w:val="28"/>
          <w:szCs w:val="28"/>
        </w:rPr>
        <w:t>传真:</w:t>
      </w:r>
      <w:r>
        <w:rPr>
          <w:rFonts w:hint="eastAsia" w:ascii="黑体" w:hAnsi="黑体" w:eastAsia="黑体" w:cs="黑体"/>
          <w:sz w:val="28"/>
          <w:szCs w:val="28"/>
          <w:lang w:val="en-US" w:eastAsia="zh-CN"/>
        </w:rPr>
        <w:t xml:space="preserve">                    </w:t>
      </w:r>
      <w:r>
        <w:rPr>
          <w:rFonts w:hint="eastAsia" w:ascii="黑体" w:hAnsi="黑体" w:eastAsia="黑体" w:cs="黑体"/>
          <w:spacing w:val="-1"/>
          <w:sz w:val="28"/>
          <w:szCs w:val="28"/>
        </w:rPr>
        <w:t>传真:</w:t>
      </w:r>
    </w:p>
    <w:p w14:paraId="1F0C5DFE">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9"/>
        <w:rPr>
          <w:rFonts w:hint="eastAsia" w:ascii="黑体" w:hAnsi="黑体" w:eastAsia="黑体" w:cs="黑体"/>
          <w:sz w:val="28"/>
          <w:szCs w:val="28"/>
        </w:rPr>
      </w:pPr>
      <w:r>
        <w:rPr>
          <w:rFonts w:hint="eastAsia" w:ascii="黑体" w:hAnsi="黑体" w:eastAsia="黑体" w:cs="黑体"/>
          <w:spacing w:val="-1"/>
          <w:sz w:val="28"/>
          <w:szCs w:val="28"/>
        </w:rPr>
        <w:t>电子邮箱：</w:t>
      </w: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rPr>
        <w:t>电子邮箱：</w:t>
      </w:r>
    </w:p>
    <w:p w14:paraId="2B5BB4C7">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9"/>
        <w:rPr>
          <w:rFonts w:hint="eastAsia" w:ascii="黑体" w:hAnsi="黑体" w:eastAsia="黑体" w:cs="黑体"/>
          <w:sz w:val="28"/>
          <w:szCs w:val="28"/>
        </w:rPr>
      </w:pPr>
      <w:r>
        <w:rPr>
          <w:rFonts w:hint="eastAsia" w:ascii="黑体" w:hAnsi="黑体" w:eastAsia="黑体" w:cs="黑体"/>
          <w:spacing w:val="1"/>
          <w:sz w:val="28"/>
          <w:szCs w:val="28"/>
        </w:rPr>
        <w:t>开户银行：</w:t>
      </w:r>
      <w:r>
        <w:rPr>
          <w:rFonts w:hint="eastAsia" w:ascii="黑体" w:hAnsi="黑体" w:eastAsia="黑体" w:cs="黑体"/>
          <w:spacing w:val="1"/>
          <w:sz w:val="28"/>
          <w:szCs w:val="28"/>
          <w:lang w:val="en-US" w:eastAsia="zh-CN"/>
        </w:rPr>
        <w:t xml:space="preserve">               </w:t>
      </w:r>
      <w:r>
        <w:rPr>
          <w:rFonts w:hint="eastAsia" w:ascii="黑体" w:hAnsi="黑体" w:eastAsia="黑体" w:cs="黑体"/>
          <w:sz w:val="28"/>
          <w:szCs w:val="28"/>
        </w:rPr>
        <w:t>开户银行：</w:t>
      </w:r>
    </w:p>
    <w:p w14:paraId="3496DD88">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9"/>
        <w:rPr>
          <w:rFonts w:hint="eastAsia" w:ascii="黑体" w:hAnsi="黑体" w:eastAsia="黑体" w:cs="黑体"/>
          <w:sz w:val="28"/>
          <w:szCs w:val="28"/>
        </w:rPr>
      </w:pPr>
      <w:r>
        <w:rPr>
          <w:rFonts w:hint="eastAsia" w:ascii="黑体" w:hAnsi="黑体" w:eastAsia="黑体" w:cs="黑体"/>
          <w:spacing w:val="1"/>
          <w:sz w:val="28"/>
          <w:szCs w:val="28"/>
        </w:rPr>
        <w:t>开户名称：</w:t>
      </w:r>
      <w:r>
        <w:rPr>
          <w:rFonts w:hint="eastAsia" w:ascii="黑体" w:hAnsi="黑体" w:eastAsia="黑体" w:cs="黑体"/>
          <w:spacing w:val="1"/>
          <w:sz w:val="28"/>
          <w:szCs w:val="28"/>
          <w:lang w:val="en-US" w:eastAsia="zh-CN"/>
        </w:rPr>
        <w:t xml:space="preserve">               </w:t>
      </w:r>
      <w:r>
        <w:rPr>
          <w:rFonts w:hint="eastAsia" w:ascii="黑体" w:hAnsi="黑体" w:eastAsia="黑体" w:cs="黑体"/>
          <w:sz w:val="28"/>
          <w:szCs w:val="28"/>
        </w:rPr>
        <w:t>开户名称：</w:t>
      </w:r>
    </w:p>
    <w:p w14:paraId="202B3A90">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9"/>
        <w:rPr>
          <w:rFonts w:hint="eastAsia" w:ascii="黑体" w:hAnsi="黑体" w:eastAsia="黑体" w:cs="黑体"/>
          <w:sz w:val="28"/>
          <w:szCs w:val="28"/>
        </w:rPr>
      </w:pPr>
      <w:r>
        <w:rPr>
          <w:rFonts w:hint="eastAsia" w:ascii="黑体" w:hAnsi="黑体" w:eastAsia="黑体" w:cs="黑体"/>
          <w:spacing w:val="1"/>
          <w:sz w:val="28"/>
          <w:szCs w:val="28"/>
        </w:rPr>
        <w:t>开户账号：</w:t>
      </w:r>
      <w:r>
        <w:rPr>
          <w:rFonts w:hint="eastAsia" w:ascii="黑体" w:hAnsi="黑体" w:eastAsia="黑体" w:cs="黑体"/>
          <w:spacing w:val="1"/>
          <w:sz w:val="28"/>
          <w:szCs w:val="28"/>
          <w:lang w:val="en-US" w:eastAsia="zh-CN"/>
        </w:rPr>
        <w:t xml:space="preserve">               </w:t>
      </w:r>
      <w:r>
        <w:rPr>
          <w:rFonts w:hint="eastAsia" w:ascii="黑体" w:hAnsi="黑体" w:eastAsia="黑体" w:cs="黑体"/>
          <w:sz w:val="28"/>
          <w:szCs w:val="28"/>
        </w:rPr>
        <w:t>开户账号：</w:t>
      </w:r>
    </w:p>
    <w:p w14:paraId="5B56B2E4">
      <w:pPr>
        <w:spacing w:line="360" w:lineRule="auto"/>
        <w:outlineLvl w:val="9"/>
        <w:rPr>
          <w:rFonts w:hint="eastAsia" w:ascii="黑体" w:hAnsi="黑体" w:eastAsia="黑体" w:cs="黑体"/>
          <w:sz w:val="28"/>
          <w:szCs w:val="28"/>
        </w:rPr>
        <w:sectPr>
          <w:headerReference r:id="rId47" w:type="default"/>
          <w:footerReference r:id="rId48" w:type="default"/>
          <w:pgSz w:w="11907" w:h="16840"/>
          <w:pgMar w:top="1440" w:right="1800" w:bottom="1440" w:left="1800" w:header="0" w:footer="1076" w:gutter="0"/>
          <w:pgNumType w:fmt="decimal"/>
          <w:cols w:space="720" w:num="1"/>
        </w:sectPr>
      </w:pPr>
    </w:p>
    <w:p w14:paraId="6CC979F4">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9"/>
        <w:rPr>
          <w:rFonts w:hint="eastAsia" w:ascii="黑体" w:hAnsi="黑体" w:eastAsia="黑体" w:cs="黑体"/>
          <w:sz w:val="36"/>
          <w:szCs w:val="36"/>
        </w:rPr>
      </w:pPr>
      <w:r>
        <w:rPr>
          <w:rFonts w:hint="eastAsia" w:ascii="黑体" w:hAnsi="黑体" w:eastAsia="黑体" w:cs="黑体"/>
          <w:b/>
          <w:bCs/>
          <w:spacing w:val="-1"/>
          <w:sz w:val="36"/>
          <w:szCs w:val="36"/>
        </w:rPr>
        <w:t>第二部分</w:t>
      </w:r>
      <w:r>
        <w:rPr>
          <w:rFonts w:hint="eastAsia" w:ascii="黑体" w:hAnsi="黑体" w:eastAsia="黑体" w:cs="黑体"/>
          <w:b/>
          <w:bCs/>
          <w:spacing w:val="-1"/>
          <w:sz w:val="36"/>
          <w:szCs w:val="36"/>
          <w:lang w:val="en-US" w:eastAsia="zh-CN"/>
        </w:rPr>
        <w:t xml:space="preserve"> </w:t>
      </w:r>
      <w:r>
        <w:rPr>
          <w:rFonts w:hint="eastAsia" w:ascii="黑体" w:hAnsi="黑体" w:eastAsia="黑体" w:cs="黑体"/>
          <w:b/>
          <w:bCs/>
          <w:spacing w:val="-1"/>
          <w:sz w:val="36"/>
          <w:szCs w:val="36"/>
        </w:rPr>
        <w:t>合同一般条款</w:t>
      </w:r>
    </w:p>
    <w:p w14:paraId="275FC16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0" w:firstLineChars="200"/>
        <w:textAlignment w:val="baseline"/>
        <w:outlineLvl w:val="9"/>
        <w:rPr>
          <w:rFonts w:hint="eastAsia" w:ascii="黑体" w:hAnsi="黑体" w:eastAsia="黑体" w:cs="黑体"/>
          <w:sz w:val="28"/>
          <w:szCs w:val="28"/>
        </w:rPr>
      </w:pPr>
      <w:r>
        <w:rPr>
          <w:rFonts w:hint="eastAsia" w:ascii="黑体" w:hAnsi="黑体" w:eastAsia="黑体" w:cs="黑体"/>
          <w:b/>
          <w:bCs/>
          <w:spacing w:val="-3"/>
          <w:sz w:val="28"/>
          <w:szCs w:val="28"/>
        </w:rPr>
        <w:t>2.1定义</w:t>
      </w:r>
    </w:p>
    <w:p w14:paraId="4F84D9C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outlineLvl w:val="9"/>
        <w:rPr>
          <w:rFonts w:hint="eastAsia" w:ascii="黑体" w:hAnsi="黑体" w:eastAsia="黑体" w:cs="黑体"/>
          <w:sz w:val="28"/>
          <w:szCs w:val="28"/>
        </w:rPr>
      </w:pPr>
      <w:r>
        <w:rPr>
          <w:rFonts w:hint="eastAsia" w:ascii="黑体" w:hAnsi="黑体" w:eastAsia="黑体" w:cs="黑体"/>
          <w:spacing w:val="-1"/>
          <w:sz w:val="28"/>
          <w:szCs w:val="28"/>
        </w:rPr>
        <w:t>本合同中的下列词语应按以下内容进行解释：</w:t>
      </w:r>
    </w:p>
    <w:p w14:paraId="78FB444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textAlignment w:val="baseline"/>
        <w:outlineLvl w:val="9"/>
        <w:rPr>
          <w:rFonts w:hint="eastAsia" w:ascii="黑体" w:hAnsi="黑体" w:eastAsia="黑体" w:cs="黑体"/>
          <w:sz w:val="28"/>
          <w:szCs w:val="28"/>
        </w:rPr>
      </w:pPr>
      <w:r>
        <w:rPr>
          <w:rFonts w:hint="eastAsia" w:ascii="黑体" w:hAnsi="黑体" w:eastAsia="黑体" w:cs="黑体"/>
          <w:spacing w:val="1"/>
          <w:sz w:val="28"/>
          <w:szCs w:val="28"/>
        </w:rPr>
        <w:t>2.1.1“合同”系指采购人和中标供应商签订的载明双方当事人所达成的协议，并包括</w:t>
      </w:r>
      <w:r>
        <w:rPr>
          <w:rFonts w:hint="eastAsia" w:ascii="黑体" w:hAnsi="黑体" w:eastAsia="黑体" w:cs="黑体"/>
          <w:spacing w:val="-1"/>
          <w:sz w:val="28"/>
          <w:szCs w:val="28"/>
        </w:rPr>
        <w:t>所有的附件、附录和构成合同的其他文件。</w:t>
      </w:r>
    </w:p>
    <w:p w14:paraId="715DA2E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textAlignment w:val="baseline"/>
        <w:outlineLvl w:val="9"/>
        <w:rPr>
          <w:rFonts w:hint="eastAsia" w:ascii="黑体" w:hAnsi="黑体" w:eastAsia="黑体" w:cs="黑体"/>
          <w:sz w:val="28"/>
          <w:szCs w:val="28"/>
        </w:rPr>
      </w:pPr>
      <w:r>
        <w:rPr>
          <w:rFonts w:hint="eastAsia" w:ascii="黑体" w:hAnsi="黑体" w:eastAsia="黑体" w:cs="黑体"/>
          <w:spacing w:val="1"/>
          <w:sz w:val="28"/>
          <w:szCs w:val="28"/>
        </w:rPr>
        <w:t>2.1.2“合同价”系指根据合同约定，中标供应商在完</w:t>
      </w:r>
      <w:r>
        <w:rPr>
          <w:rFonts w:hint="eastAsia" w:ascii="黑体" w:hAnsi="黑体" w:eastAsia="黑体" w:cs="黑体"/>
          <w:sz w:val="28"/>
          <w:szCs w:val="28"/>
        </w:rPr>
        <w:t>全履行合同义务后，采购人应支</w:t>
      </w:r>
      <w:r>
        <w:rPr>
          <w:rFonts w:hint="eastAsia" w:ascii="黑体" w:hAnsi="黑体" w:eastAsia="黑体" w:cs="黑体"/>
          <w:spacing w:val="-1"/>
          <w:sz w:val="28"/>
          <w:szCs w:val="28"/>
        </w:rPr>
        <w:t>付给中标供应商的价格。</w:t>
      </w:r>
    </w:p>
    <w:p w14:paraId="187BD69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8" w:firstLineChars="200"/>
        <w:textAlignment w:val="baseline"/>
        <w:outlineLvl w:val="9"/>
        <w:rPr>
          <w:rFonts w:hint="eastAsia" w:ascii="黑体" w:hAnsi="黑体" w:eastAsia="黑体" w:cs="黑体"/>
          <w:sz w:val="28"/>
          <w:szCs w:val="28"/>
        </w:rPr>
      </w:pPr>
      <w:r>
        <w:rPr>
          <w:rFonts w:hint="eastAsia" w:ascii="黑体" w:hAnsi="黑体" w:eastAsia="黑体" w:cs="黑体"/>
          <w:spacing w:val="2"/>
          <w:sz w:val="28"/>
          <w:szCs w:val="28"/>
        </w:rPr>
        <w:t>2.1.3“货物”系指中标供应商根据合同约定应向采购人交付的一切各种形态和种类的</w:t>
      </w:r>
      <w:r>
        <w:rPr>
          <w:rFonts w:hint="eastAsia" w:ascii="黑体" w:hAnsi="黑体" w:eastAsia="黑体" w:cs="黑体"/>
          <w:spacing w:val="-1"/>
          <w:sz w:val="28"/>
          <w:szCs w:val="28"/>
        </w:rPr>
        <w:t>物品，包括原材料、燃料、设备、机械、仪表、备件、计算机软件、产品等，并包括工具、手册等其他相关资料。</w:t>
      </w:r>
    </w:p>
    <w:p w14:paraId="6820D17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textAlignment w:val="baseline"/>
        <w:outlineLvl w:val="9"/>
        <w:rPr>
          <w:rFonts w:hint="eastAsia" w:ascii="黑体" w:hAnsi="黑体" w:eastAsia="黑体" w:cs="黑体"/>
          <w:sz w:val="28"/>
          <w:szCs w:val="28"/>
        </w:rPr>
      </w:pPr>
      <w:r>
        <w:rPr>
          <w:rFonts w:hint="eastAsia" w:ascii="黑体" w:hAnsi="黑体" w:eastAsia="黑体" w:cs="黑体"/>
          <w:spacing w:val="1"/>
          <w:sz w:val="28"/>
          <w:szCs w:val="28"/>
        </w:rPr>
        <w:t>2.1.4“甲方”系指与中标供应商签署合同的采购人；采购人委托采购代理机构代表其</w:t>
      </w:r>
      <w:r>
        <w:rPr>
          <w:rFonts w:hint="eastAsia" w:ascii="黑体" w:hAnsi="黑体" w:eastAsia="黑体" w:cs="黑体"/>
          <w:spacing w:val="-2"/>
          <w:sz w:val="28"/>
          <w:szCs w:val="28"/>
        </w:rPr>
        <w:t>与乙方签订合同的，采购人的授权委托书作为合同附件。</w:t>
      </w:r>
    </w:p>
    <w:p w14:paraId="367F52E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8" w:firstLineChars="200"/>
        <w:textAlignment w:val="baseline"/>
        <w:outlineLvl w:val="9"/>
        <w:rPr>
          <w:rFonts w:hint="eastAsia" w:ascii="黑体" w:hAnsi="黑体" w:eastAsia="黑体" w:cs="黑体"/>
          <w:sz w:val="28"/>
          <w:szCs w:val="28"/>
        </w:rPr>
      </w:pPr>
      <w:r>
        <w:rPr>
          <w:rFonts w:hint="eastAsia" w:ascii="黑体" w:hAnsi="黑体" w:eastAsia="黑体" w:cs="黑体"/>
          <w:spacing w:val="2"/>
          <w:sz w:val="28"/>
          <w:szCs w:val="28"/>
        </w:rPr>
        <w:t>2.1.5“乙方”系指根据合同约定交付货物的中</w:t>
      </w:r>
      <w:r>
        <w:rPr>
          <w:rFonts w:hint="eastAsia" w:ascii="黑体" w:hAnsi="黑体" w:eastAsia="黑体" w:cs="黑体"/>
          <w:spacing w:val="1"/>
          <w:sz w:val="28"/>
          <w:szCs w:val="28"/>
        </w:rPr>
        <w:t>标供应商；两个以上的自然人、法人或</w:t>
      </w:r>
      <w:r>
        <w:rPr>
          <w:rFonts w:hint="eastAsia" w:ascii="黑体" w:hAnsi="黑体" w:eastAsia="黑体" w:cs="黑体"/>
          <w:spacing w:val="-1"/>
          <w:sz w:val="28"/>
          <w:szCs w:val="28"/>
        </w:rPr>
        <w:t>者其他组织组成一个联合体，以一个供应商的身份共同参加政府采购的，联合体各方均应为乙方或者与乙方相同地位的合同当事人，并就合同约定的事项对甲方承担连带责</w:t>
      </w:r>
      <w:r>
        <w:rPr>
          <w:rFonts w:hint="eastAsia" w:ascii="黑体" w:hAnsi="黑体" w:eastAsia="黑体" w:cs="黑体"/>
          <w:spacing w:val="-2"/>
          <w:sz w:val="28"/>
          <w:szCs w:val="28"/>
        </w:rPr>
        <w:t>任。</w:t>
      </w:r>
    </w:p>
    <w:p w14:paraId="76003FE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outlineLvl w:val="9"/>
        <w:rPr>
          <w:rFonts w:hint="eastAsia" w:ascii="黑体" w:hAnsi="黑体" w:eastAsia="黑体" w:cs="黑体"/>
          <w:sz w:val="28"/>
          <w:szCs w:val="28"/>
        </w:rPr>
      </w:pPr>
      <w:r>
        <w:rPr>
          <w:rFonts w:hint="eastAsia" w:ascii="黑体" w:hAnsi="黑体" w:eastAsia="黑体" w:cs="黑体"/>
          <w:spacing w:val="-1"/>
          <w:sz w:val="28"/>
          <w:szCs w:val="28"/>
        </w:rPr>
        <w:t>2.1.6“现场”系指合同约定货物将要运至或者安装的地点。</w:t>
      </w:r>
    </w:p>
    <w:p w14:paraId="441E6F7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0" w:firstLineChars="200"/>
        <w:textAlignment w:val="baseline"/>
        <w:outlineLvl w:val="9"/>
        <w:rPr>
          <w:rFonts w:hint="eastAsia" w:ascii="黑体" w:hAnsi="黑体" w:eastAsia="黑体" w:cs="黑体"/>
          <w:sz w:val="28"/>
          <w:szCs w:val="28"/>
        </w:rPr>
      </w:pPr>
      <w:r>
        <w:rPr>
          <w:rFonts w:hint="eastAsia" w:ascii="黑体" w:hAnsi="黑体" w:eastAsia="黑体" w:cs="黑体"/>
          <w:b/>
          <w:bCs/>
          <w:spacing w:val="-3"/>
          <w:sz w:val="28"/>
          <w:szCs w:val="28"/>
        </w:rPr>
        <w:t>2.2技术规范</w:t>
      </w:r>
    </w:p>
    <w:p w14:paraId="15D88F7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jc w:val="both"/>
        <w:textAlignment w:val="baseline"/>
        <w:outlineLvl w:val="9"/>
        <w:rPr>
          <w:rFonts w:hint="eastAsia" w:ascii="黑体" w:hAnsi="黑体" w:eastAsia="黑体" w:cs="黑体"/>
          <w:sz w:val="28"/>
          <w:szCs w:val="28"/>
        </w:rPr>
      </w:pPr>
      <w:r>
        <w:rPr>
          <w:rFonts w:hint="eastAsia" w:ascii="黑体" w:hAnsi="黑体" w:eastAsia="黑体" w:cs="黑体"/>
          <w:spacing w:val="3"/>
          <w:sz w:val="28"/>
          <w:szCs w:val="28"/>
        </w:rPr>
        <w:t>货物所应遵守的技术规范应与采购文件规定的技术规范和技术规范附件(如果有</w:t>
      </w:r>
      <w:r>
        <w:rPr>
          <w:rFonts w:hint="eastAsia" w:ascii="黑体" w:hAnsi="黑体" w:eastAsia="黑体" w:cs="黑体"/>
          <w:spacing w:val="2"/>
          <w:sz w:val="28"/>
          <w:szCs w:val="28"/>
        </w:rPr>
        <w:t>的话)及</w:t>
      </w:r>
      <w:r>
        <w:rPr>
          <w:rFonts w:hint="eastAsia" w:ascii="黑体" w:hAnsi="黑体" w:eastAsia="黑体" w:cs="黑体"/>
          <w:spacing w:val="-1"/>
          <w:sz w:val="28"/>
          <w:szCs w:val="28"/>
        </w:rPr>
        <w:t>其技术规范偏差表(如果被甲方接受的话)相一致；如果采购</w:t>
      </w:r>
      <w:r>
        <w:rPr>
          <w:rFonts w:hint="eastAsia" w:ascii="黑体" w:hAnsi="黑体" w:eastAsia="黑体" w:cs="黑体"/>
          <w:spacing w:val="-2"/>
          <w:sz w:val="28"/>
          <w:szCs w:val="28"/>
        </w:rPr>
        <w:t>文件中没有技术规范的相应说明，</w:t>
      </w:r>
      <w:r>
        <w:rPr>
          <w:rFonts w:hint="eastAsia" w:ascii="黑体" w:hAnsi="黑体" w:eastAsia="黑体" w:cs="黑体"/>
          <w:sz w:val="28"/>
          <w:szCs w:val="28"/>
        </w:rPr>
        <w:t>那么应以国家有关部门最新颁布的相应标准和</w:t>
      </w:r>
      <w:r>
        <w:rPr>
          <w:rFonts w:hint="eastAsia" w:ascii="黑体" w:hAnsi="黑体" w:eastAsia="黑体" w:cs="黑体"/>
          <w:spacing w:val="-1"/>
          <w:sz w:val="28"/>
          <w:szCs w:val="28"/>
        </w:rPr>
        <w:t>规范为准。</w:t>
      </w:r>
    </w:p>
    <w:p w14:paraId="5028E23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4" w:firstLineChars="200"/>
        <w:textAlignment w:val="baseline"/>
        <w:outlineLvl w:val="9"/>
        <w:rPr>
          <w:rFonts w:hint="eastAsia" w:ascii="黑体" w:hAnsi="黑体" w:eastAsia="黑体" w:cs="黑体"/>
          <w:sz w:val="28"/>
          <w:szCs w:val="28"/>
        </w:rPr>
      </w:pPr>
      <w:r>
        <w:rPr>
          <w:rFonts w:hint="eastAsia" w:ascii="黑体" w:hAnsi="黑体" w:eastAsia="黑体" w:cs="黑体"/>
          <w:b/>
          <w:bCs/>
          <w:spacing w:val="-2"/>
          <w:sz w:val="28"/>
          <w:szCs w:val="28"/>
        </w:rPr>
        <w:t>2.3知识产权</w:t>
      </w:r>
    </w:p>
    <w:p w14:paraId="4F55197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8" w:firstLineChars="200"/>
        <w:jc w:val="both"/>
        <w:textAlignment w:val="baseline"/>
        <w:outlineLvl w:val="9"/>
        <w:rPr>
          <w:rFonts w:hint="eastAsia" w:ascii="黑体" w:hAnsi="黑体" w:eastAsia="黑体" w:cs="黑体"/>
          <w:sz w:val="28"/>
          <w:szCs w:val="28"/>
        </w:rPr>
      </w:pPr>
      <w:r>
        <w:rPr>
          <w:rFonts w:hint="eastAsia" w:ascii="黑体" w:hAnsi="黑体" w:eastAsia="黑体" w:cs="黑体"/>
          <w:spacing w:val="2"/>
          <w:sz w:val="28"/>
          <w:szCs w:val="28"/>
        </w:rPr>
        <w:t>2.3.1乙方应保证甲方在使用该货物或其任何一部分时不</w:t>
      </w:r>
      <w:r>
        <w:rPr>
          <w:rFonts w:hint="eastAsia" w:ascii="黑体" w:hAnsi="黑体" w:eastAsia="黑体" w:cs="黑体"/>
          <w:spacing w:val="1"/>
          <w:sz w:val="28"/>
          <w:szCs w:val="28"/>
        </w:rPr>
        <w:t>受任何第三方提出的侵犯其著</w:t>
      </w:r>
      <w:r>
        <w:rPr>
          <w:rFonts w:hint="eastAsia" w:ascii="黑体" w:hAnsi="黑体" w:eastAsia="黑体" w:cs="黑体"/>
          <w:sz w:val="28"/>
          <w:szCs w:val="28"/>
        </w:rPr>
        <w:t>作权、商标权、专利权等知识产权方面的起诉；如果任何第三方提出侵权指控，那么乙</w:t>
      </w:r>
      <w:r>
        <w:rPr>
          <w:rFonts w:hint="eastAsia" w:ascii="黑体" w:hAnsi="黑体" w:eastAsia="黑体" w:cs="黑体"/>
          <w:spacing w:val="-1"/>
          <w:sz w:val="28"/>
          <w:szCs w:val="28"/>
        </w:rPr>
        <w:t>方须</w:t>
      </w:r>
      <w:r>
        <w:rPr>
          <w:rFonts w:hint="eastAsia" w:ascii="黑体" w:hAnsi="黑体" w:eastAsia="黑体" w:cs="黑体"/>
          <w:sz w:val="28"/>
          <w:szCs w:val="28"/>
        </w:rPr>
        <w:t>与该第三方交涉并承担由此发生的一切责任、费用</w:t>
      </w:r>
      <w:r>
        <w:rPr>
          <w:rFonts w:hint="eastAsia" w:ascii="黑体" w:hAnsi="黑体" w:eastAsia="黑体" w:cs="黑体"/>
          <w:spacing w:val="-1"/>
          <w:sz w:val="28"/>
          <w:szCs w:val="28"/>
        </w:rPr>
        <w:t>和赔偿；</w:t>
      </w:r>
    </w:p>
    <w:p w14:paraId="42D5A0A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outlineLvl w:val="9"/>
        <w:rPr>
          <w:rFonts w:hint="eastAsia" w:ascii="黑体" w:hAnsi="黑体" w:eastAsia="黑体" w:cs="黑体"/>
          <w:sz w:val="28"/>
          <w:szCs w:val="28"/>
        </w:rPr>
      </w:pPr>
      <w:r>
        <w:rPr>
          <w:rFonts w:hint="eastAsia" w:ascii="黑体" w:hAnsi="黑体" w:eastAsia="黑体" w:cs="黑体"/>
          <w:spacing w:val="-2"/>
          <w:sz w:val="28"/>
          <w:szCs w:val="28"/>
        </w:rPr>
        <w:t>2.3.2具有知识产权的计算机软件等货物的知识产权归属，详见</w:t>
      </w:r>
      <w:r>
        <w:rPr>
          <w:rFonts w:hint="eastAsia" w:ascii="黑体" w:hAnsi="黑体" w:eastAsia="黑体" w:cs="黑体"/>
          <w:i/>
          <w:iCs/>
          <w:spacing w:val="-2"/>
          <w:sz w:val="28"/>
          <w:szCs w:val="28"/>
          <w:u w:val="single" w:color="auto"/>
        </w:rPr>
        <w:t>合同专用条款</w:t>
      </w:r>
      <w:r>
        <w:rPr>
          <w:rFonts w:hint="eastAsia" w:ascii="黑体" w:hAnsi="黑体" w:eastAsia="黑体" w:cs="黑体"/>
          <w:spacing w:val="-2"/>
          <w:sz w:val="28"/>
          <w:szCs w:val="28"/>
        </w:rPr>
        <w:t>。</w:t>
      </w:r>
    </w:p>
    <w:p w14:paraId="516C392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4" w:firstLineChars="200"/>
        <w:textAlignment w:val="baseline"/>
        <w:outlineLvl w:val="9"/>
        <w:rPr>
          <w:rFonts w:hint="eastAsia" w:ascii="黑体" w:hAnsi="黑体" w:eastAsia="黑体" w:cs="黑体"/>
          <w:sz w:val="28"/>
          <w:szCs w:val="28"/>
        </w:rPr>
      </w:pPr>
      <w:r>
        <w:rPr>
          <w:rFonts w:hint="eastAsia" w:ascii="黑体" w:hAnsi="黑体" w:eastAsia="黑体" w:cs="黑体"/>
          <w:b/>
          <w:bCs/>
          <w:spacing w:val="-2"/>
          <w:sz w:val="28"/>
          <w:szCs w:val="28"/>
        </w:rPr>
        <w:t>2.4包装和装运</w:t>
      </w:r>
    </w:p>
    <w:p w14:paraId="6BFFE22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outlineLvl w:val="9"/>
        <w:rPr>
          <w:rFonts w:hint="eastAsia" w:ascii="黑体" w:hAnsi="黑体" w:eastAsia="黑体" w:cs="黑体"/>
          <w:sz w:val="28"/>
          <w:szCs w:val="28"/>
        </w:rPr>
      </w:pPr>
      <w:r>
        <w:rPr>
          <w:rFonts w:hint="eastAsia" w:ascii="黑体" w:hAnsi="黑体" w:eastAsia="黑体" w:cs="黑体"/>
          <w:spacing w:val="-1"/>
          <w:sz w:val="28"/>
          <w:szCs w:val="28"/>
        </w:rPr>
        <w:t>2.4.1除</w:t>
      </w:r>
      <w:r>
        <w:rPr>
          <w:rFonts w:hint="eastAsia" w:ascii="黑体" w:hAnsi="黑体" w:eastAsia="黑体" w:cs="黑体"/>
          <w:i/>
          <w:iCs/>
          <w:spacing w:val="-1"/>
          <w:sz w:val="28"/>
          <w:szCs w:val="28"/>
          <w:u w:val="single" w:color="auto"/>
        </w:rPr>
        <w:t>合同专用条款</w:t>
      </w:r>
      <w:r>
        <w:rPr>
          <w:rFonts w:hint="eastAsia" w:ascii="黑体" w:hAnsi="黑体" w:eastAsia="黑体" w:cs="黑体"/>
          <w:spacing w:val="-1"/>
          <w:sz w:val="28"/>
          <w:szCs w:val="28"/>
        </w:rPr>
        <w:t>另有约定外,乙方交付的全部货物,均应采用本行业通用的方式进行</w:t>
      </w:r>
      <w:r>
        <w:rPr>
          <w:rFonts w:hint="eastAsia" w:ascii="黑体" w:hAnsi="黑体" w:eastAsia="黑体" w:cs="黑体"/>
          <w:spacing w:val="-2"/>
          <w:sz w:val="28"/>
          <w:szCs w:val="28"/>
        </w:rPr>
        <w:t>包装，没有通用方式的，应当采取足以保护货物的包装方式，且该包装应符合国家有关包装</w:t>
      </w:r>
      <w:r>
        <w:rPr>
          <w:rFonts w:hint="eastAsia" w:ascii="黑体" w:hAnsi="黑体" w:eastAsia="黑体" w:cs="黑体"/>
          <w:sz w:val="28"/>
          <w:szCs w:val="28"/>
        </w:rPr>
        <w:t>的法律、法规的规定。如有必要，包装应适用于远距离运输、防潮、防震、防锈和</w:t>
      </w:r>
      <w:r>
        <w:rPr>
          <w:rFonts w:hint="eastAsia" w:ascii="黑体" w:hAnsi="黑体" w:eastAsia="黑体" w:cs="黑体"/>
          <w:spacing w:val="-1"/>
          <w:sz w:val="28"/>
          <w:szCs w:val="28"/>
        </w:rPr>
        <w:t>防粗暴装卸，确保货物安全无损地运抵现场。由于包装不善所引起的货物锈蚀、损坏和损失等一切风险均由乙方承担。</w:t>
      </w:r>
    </w:p>
    <w:p w14:paraId="7C1319A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outlineLvl w:val="9"/>
        <w:rPr>
          <w:rFonts w:hint="eastAsia" w:ascii="黑体" w:hAnsi="黑体" w:eastAsia="黑体" w:cs="黑体"/>
          <w:sz w:val="28"/>
          <w:szCs w:val="28"/>
        </w:rPr>
      </w:pPr>
      <w:r>
        <w:rPr>
          <w:rFonts w:hint="eastAsia" w:ascii="黑体" w:hAnsi="黑体" w:eastAsia="黑体" w:cs="黑体"/>
          <w:spacing w:val="-2"/>
          <w:sz w:val="28"/>
          <w:szCs w:val="28"/>
        </w:rPr>
        <w:t>2.4.2装运货物的要求和通知，详见</w:t>
      </w:r>
      <w:r>
        <w:rPr>
          <w:rFonts w:hint="eastAsia" w:ascii="黑体" w:hAnsi="黑体" w:eastAsia="黑体" w:cs="黑体"/>
          <w:i/>
          <w:iCs/>
          <w:spacing w:val="-2"/>
          <w:sz w:val="28"/>
          <w:szCs w:val="28"/>
          <w:u w:val="single" w:color="auto"/>
        </w:rPr>
        <w:t>合同专用条款</w:t>
      </w:r>
      <w:r>
        <w:rPr>
          <w:rFonts w:hint="eastAsia" w:ascii="黑体" w:hAnsi="黑体" w:eastAsia="黑体" w:cs="黑体"/>
          <w:spacing w:val="-2"/>
          <w:sz w:val="28"/>
          <w:szCs w:val="28"/>
        </w:rPr>
        <w:t>。</w:t>
      </w:r>
    </w:p>
    <w:p w14:paraId="4DD9390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4" w:firstLineChars="200"/>
        <w:textAlignment w:val="baseline"/>
        <w:outlineLvl w:val="9"/>
        <w:rPr>
          <w:rFonts w:hint="eastAsia" w:ascii="黑体" w:hAnsi="黑体" w:eastAsia="黑体" w:cs="黑体"/>
          <w:sz w:val="28"/>
          <w:szCs w:val="28"/>
        </w:rPr>
      </w:pPr>
      <w:r>
        <w:rPr>
          <w:rFonts w:hint="eastAsia" w:ascii="黑体" w:hAnsi="黑体" w:eastAsia="黑体" w:cs="黑体"/>
          <w:b/>
          <w:bCs/>
          <w:spacing w:val="-2"/>
          <w:sz w:val="28"/>
          <w:szCs w:val="28"/>
        </w:rPr>
        <w:t>2.5履约检查和问题反馈</w:t>
      </w:r>
    </w:p>
    <w:p w14:paraId="2477D84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jc w:val="both"/>
        <w:textAlignment w:val="baseline"/>
        <w:outlineLvl w:val="9"/>
        <w:rPr>
          <w:rFonts w:hint="eastAsia" w:ascii="黑体" w:hAnsi="黑体" w:eastAsia="黑体" w:cs="黑体"/>
          <w:sz w:val="28"/>
          <w:szCs w:val="28"/>
        </w:rPr>
      </w:pPr>
      <w:r>
        <w:rPr>
          <w:rFonts w:hint="eastAsia" w:ascii="黑体" w:hAnsi="黑体" w:eastAsia="黑体" w:cs="黑体"/>
          <w:spacing w:val="-3"/>
          <w:sz w:val="28"/>
          <w:szCs w:val="28"/>
        </w:rPr>
        <w:t>2.5.1甲方有权在其认为必要时，对乙方是否能够按照合同约定交付货物进行履约检查，</w:t>
      </w:r>
      <w:r>
        <w:rPr>
          <w:rFonts w:hint="eastAsia" w:ascii="黑体" w:hAnsi="黑体" w:eastAsia="黑体" w:cs="黑体"/>
          <w:sz w:val="28"/>
          <w:szCs w:val="28"/>
        </w:rPr>
        <w:t>以确保乙方所交付的货物能够依约满足甲方之项目需求，但不得因履约检查妨</w:t>
      </w:r>
      <w:r>
        <w:rPr>
          <w:rFonts w:hint="eastAsia" w:ascii="黑体" w:hAnsi="黑体" w:eastAsia="黑体" w:cs="黑体"/>
          <w:spacing w:val="-1"/>
          <w:sz w:val="28"/>
          <w:szCs w:val="28"/>
        </w:rPr>
        <w:t>碍乙方的正常</w:t>
      </w:r>
      <w:r>
        <w:rPr>
          <w:rFonts w:hint="eastAsia" w:ascii="黑体" w:hAnsi="黑体" w:eastAsia="黑体" w:cs="黑体"/>
          <w:spacing w:val="-4"/>
          <w:sz w:val="28"/>
          <w:szCs w:val="28"/>
        </w:rPr>
        <w:t>工作，乙方应予积极配合；</w:t>
      </w:r>
    </w:p>
    <w:p w14:paraId="1E271CE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outlineLvl w:val="9"/>
        <w:rPr>
          <w:rFonts w:hint="eastAsia" w:ascii="黑体" w:hAnsi="黑体" w:eastAsia="黑体" w:cs="黑体"/>
          <w:sz w:val="28"/>
          <w:szCs w:val="28"/>
        </w:rPr>
      </w:pPr>
      <w:r>
        <w:rPr>
          <w:rFonts w:hint="eastAsia" w:ascii="黑体" w:hAnsi="黑体" w:eastAsia="黑体" w:cs="黑体"/>
          <w:sz w:val="28"/>
          <w:szCs w:val="28"/>
        </w:rPr>
        <w:t>2.5.2合同履行期间，甲方有权将履行过程中出现的问题反馈给乙方，双方当事人应以</w:t>
      </w:r>
      <w:r>
        <w:rPr>
          <w:rFonts w:hint="eastAsia" w:ascii="黑体" w:hAnsi="黑体" w:eastAsia="黑体" w:cs="黑体"/>
          <w:spacing w:val="-1"/>
          <w:sz w:val="28"/>
          <w:szCs w:val="28"/>
        </w:rPr>
        <w:t>书面形式约定需要完善和改进的内容。</w:t>
      </w:r>
    </w:p>
    <w:p w14:paraId="101E6C1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4" w:firstLineChars="200"/>
        <w:textAlignment w:val="baseline"/>
        <w:outlineLvl w:val="9"/>
        <w:rPr>
          <w:rFonts w:hint="eastAsia" w:ascii="黑体" w:hAnsi="黑体" w:eastAsia="黑体" w:cs="黑体"/>
          <w:sz w:val="28"/>
          <w:szCs w:val="28"/>
        </w:rPr>
      </w:pPr>
      <w:r>
        <w:rPr>
          <w:rFonts w:hint="eastAsia" w:ascii="黑体" w:hAnsi="黑体" w:eastAsia="黑体" w:cs="黑体"/>
          <w:b/>
          <w:bCs/>
          <w:spacing w:val="-2"/>
          <w:sz w:val="28"/>
          <w:szCs w:val="28"/>
        </w:rPr>
        <w:t>2.6结算方式和付款条件</w:t>
      </w:r>
    </w:p>
    <w:p w14:paraId="776754C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outlineLvl w:val="9"/>
        <w:rPr>
          <w:rFonts w:hint="eastAsia" w:ascii="黑体" w:hAnsi="黑体" w:eastAsia="黑体" w:cs="黑体"/>
          <w:sz w:val="28"/>
          <w:szCs w:val="28"/>
        </w:rPr>
      </w:pPr>
      <w:r>
        <w:rPr>
          <w:rFonts w:hint="eastAsia" w:ascii="黑体" w:hAnsi="黑体" w:eastAsia="黑体" w:cs="黑体"/>
          <w:sz w:val="28"/>
          <w:szCs w:val="28"/>
        </w:rPr>
        <w:t>详见</w:t>
      </w:r>
      <w:r>
        <w:rPr>
          <w:rFonts w:hint="eastAsia" w:ascii="黑体" w:hAnsi="黑体" w:eastAsia="黑体" w:cs="黑体"/>
          <w:i/>
          <w:iCs/>
          <w:sz w:val="28"/>
          <w:szCs w:val="28"/>
          <w:u w:val="single" w:color="auto"/>
        </w:rPr>
        <w:t>合同专用条款</w:t>
      </w:r>
      <w:r>
        <w:rPr>
          <w:rFonts w:hint="eastAsia" w:ascii="黑体" w:hAnsi="黑体" w:eastAsia="黑体" w:cs="黑体"/>
          <w:sz w:val="28"/>
          <w:szCs w:val="28"/>
        </w:rPr>
        <w:t>。</w:t>
      </w:r>
    </w:p>
    <w:p w14:paraId="18BD0F3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4" w:firstLineChars="200"/>
        <w:textAlignment w:val="baseline"/>
        <w:outlineLvl w:val="9"/>
        <w:rPr>
          <w:rFonts w:hint="eastAsia" w:ascii="黑体" w:hAnsi="黑体" w:eastAsia="黑体" w:cs="黑体"/>
          <w:sz w:val="28"/>
          <w:szCs w:val="28"/>
        </w:rPr>
      </w:pPr>
      <w:r>
        <w:rPr>
          <w:rFonts w:hint="eastAsia" w:ascii="黑体" w:hAnsi="黑体" w:eastAsia="黑体" w:cs="黑体"/>
          <w:b/>
          <w:bCs/>
          <w:spacing w:val="-2"/>
          <w:sz w:val="28"/>
          <w:szCs w:val="28"/>
        </w:rPr>
        <w:t>2.7技术资料和保密义务</w:t>
      </w:r>
    </w:p>
    <w:p w14:paraId="67453EC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outlineLvl w:val="9"/>
        <w:rPr>
          <w:rFonts w:hint="eastAsia" w:ascii="黑体" w:hAnsi="黑体" w:eastAsia="黑体" w:cs="黑体"/>
          <w:sz w:val="28"/>
          <w:szCs w:val="28"/>
        </w:rPr>
      </w:pPr>
      <w:r>
        <w:rPr>
          <w:rFonts w:hint="eastAsia" w:ascii="黑体" w:hAnsi="黑体" w:eastAsia="黑体" w:cs="黑体"/>
          <w:spacing w:val="-1"/>
          <w:sz w:val="28"/>
          <w:szCs w:val="28"/>
        </w:rPr>
        <w:t>2.7.1乙方有权依据合同约定和项目需要，向甲方了解有关情况，调阅有关资料等，甲方应予积极配合；</w:t>
      </w:r>
    </w:p>
    <w:p w14:paraId="272161F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outlineLvl w:val="9"/>
        <w:rPr>
          <w:rFonts w:hint="eastAsia" w:ascii="黑体" w:hAnsi="黑体" w:eastAsia="黑体" w:cs="黑体"/>
          <w:sz w:val="28"/>
          <w:szCs w:val="28"/>
        </w:rPr>
      </w:pPr>
      <w:r>
        <w:rPr>
          <w:rFonts w:hint="eastAsia" w:ascii="黑体" w:hAnsi="黑体" w:eastAsia="黑体" w:cs="黑体"/>
          <w:spacing w:val="-1"/>
          <w:sz w:val="28"/>
          <w:szCs w:val="28"/>
        </w:rPr>
        <w:t>2.7.2乙方有义务妥善保管和保护由甲方提供的前款信息和资料等；</w:t>
      </w:r>
    </w:p>
    <w:p w14:paraId="6C62B88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textAlignment w:val="baseline"/>
        <w:outlineLvl w:val="9"/>
        <w:rPr>
          <w:rFonts w:hint="eastAsia" w:ascii="黑体" w:hAnsi="黑体" w:eastAsia="黑体" w:cs="黑体"/>
          <w:sz w:val="28"/>
          <w:szCs w:val="28"/>
        </w:rPr>
      </w:pPr>
      <w:r>
        <w:rPr>
          <w:rFonts w:hint="eastAsia" w:ascii="黑体" w:hAnsi="黑体" w:eastAsia="黑体" w:cs="黑体"/>
          <w:spacing w:val="1"/>
          <w:sz w:val="28"/>
          <w:szCs w:val="28"/>
        </w:rPr>
        <w:t>2.7.3除非依照法律规定或者对方当事人的书面同意，任何一方</w:t>
      </w:r>
      <w:r>
        <w:rPr>
          <w:rFonts w:hint="eastAsia" w:ascii="黑体" w:hAnsi="黑体" w:eastAsia="黑体" w:cs="黑体"/>
          <w:sz w:val="28"/>
          <w:szCs w:val="28"/>
        </w:rPr>
        <w:t>均应保证不向任何第三</w:t>
      </w:r>
      <w:r>
        <w:rPr>
          <w:rFonts w:hint="eastAsia" w:ascii="黑体" w:hAnsi="黑体" w:eastAsia="黑体" w:cs="黑体"/>
          <w:spacing w:val="1"/>
          <w:sz w:val="28"/>
          <w:szCs w:val="28"/>
        </w:rPr>
        <w:t>方提供或披露有关合同的或者履行合同过程中知悉的对方当事人任何未公开的信</w:t>
      </w:r>
      <w:r>
        <w:rPr>
          <w:rFonts w:hint="eastAsia" w:ascii="黑体" w:hAnsi="黑体" w:eastAsia="黑体" w:cs="黑体"/>
          <w:sz w:val="28"/>
          <w:szCs w:val="28"/>
        </w:rPr>
        <w:t>息和资料，包括但不限于技术情报、技术资料、商业秘密和商业信息等，并采取一切合理和必</w:t>
      </w:r>
      <w:r>
        <w:rPr>
          <w:rFonts w:hint="eastAsia" w:ascii="黑体" w:hAnsi="黑体" w:eastAsia="黑体" w:cs="黑体"/>
          <w:spacing w:val="-1"/>
          <w:sz w:val="28"/>
          <w:szCs w:val="28"/>
        </w:rPr>
        <w:t>要措施和</w:t>
      </w:r>
      <w:r>
        <w:rPr>
          <w:rFonts w:hint="eastAsia" w:ascii="黑体" w:hAnsi="黑体" w:eastAsia="黑体" w:cs="黑体"/>
          <w:sz w:val="28"/>
          <w:szCs w:val="28"/>
        </w:rPr>
        <w:t>方式防止任何第三方接触到对方当事人的上述保密信息</w:t>
      </w:r>
      <w:r>
        <w:rPr>
          <w:rFonts w:hint="eastAsia" w:ascii="黑体" w:hAnsi="黑体" w:eastAsia="黑体" w:cs="黑体"/>
          <w:spacing w:val="-1"/>
          <w:sz w:val="28"/>
          <w:szCs w:val="28"/>
        </w:rPr>
        <w:t>和资料。</w:t>
      </w:r>
    </w:p>
    <w:p w14:paraId="5ABC6E0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4" w:firstLineChars="200"/>
        <w:textAlignment w:val="baseline"/>
        <w:outlineLvl w:val="9"/>
        <w:rPr>
          <w:rFonts w:hint="eastAsia" w:ascii="黑体" w:hAnsi="黑体" w:eastAsia="黑体" w:cs="黑体"/>
          <w:sz w:val="28"/>
          <w:szCs w:val="28"/>
        </w:rPr>
      </w:pPr>
      <w:r>
        <w:rPr>
          <w:rFonts w:hint="eastAsia" w:ascii="黑体" w:hAnsi="黑体" w:eastAsia="黑体" w:cs="黑体"/>
          <w:b/>
          <w:bCs/>
          <w:spacing w:val="-2"/>
          <w:sz w:val="28"/>
          <w:szCs w:val="28"/>
        </w:rPr>
        <w:t>2.8质量保证</w:t>
      </w:r>
    </w:p>
    <w:p w14:paraId="5E99F34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jc w:val="right"/>
        <w:textAlignment w:val="baseline"/>
        <w:outlineLvl w:val="9"/>
        <w:rPr>
          <w:rFonts w:hint="eastAsia" w:ascii="黑体" w:hAnsi="黑体" w:eastAsia="黑体" w:cs="黑体"/>
          <w:sz w:val="28"/>
          <w:szCs w:val="28"/>
        </w:rPr>
      </w:pPr>
      <w:r>
        <w:rPr>
          <w:rFonts w:hint="eastAsia" w:ascii="黑体" w:hAnsi="黑体" w:eastAsia="黑体" w:cs="黑体"/>
          <w:spacing w:val="1"/>
          <w:sz w:val="28"/>
          <w:szCs w:val="28"/>
        </w:rPr>
        <w:t>2.8.1乙方应建立和完善履行合同的内部质量保证体系，并提</w:t>
      </w:r>
      <w:r>
        <w:rPr>
          <w:rFonts w:hint="eastAsia" w:ascii="黑体" w:hAnsi="黑体" w:eastAsia="黑体" w:cs="黑体"/>
          <w:sz w:val="28"/>
          <w:szCs w:val="28"/>
        </w:rPr>
        <w:t>供</w:t>
      </w:r>
    </w:p>
    <w:p w14:paraId="7FB92966">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9"/>
        <w:rPr>
          <w:rFonts w:hint="eastAsia" w:ascii="黑体" w:hAnsi="黑体" w:eastAsia="黑体" w:cs="黑体"/>
          <w:sz w:val="28"/>
          <w:szCs w:val="28"/>
        </w:rPr>
      </w:pPr>
      <w:r>
        <w:rPr>
          <w:rFonts w:hint="eastAsia" w:ascii="黑体" w:hAnsi="黑体" w:eastAsia="黑体" w:cs="黑体"/>
          <w:sz w:val="28"/>
          <w:szCs w:val="28"/>
        </w:rPr>
        <w:t>相关内部规章制度给甲</w:t>
      </w:r>
      <w:r>
        <w:rPr>
          <w:rFonts w:hint="eastAsia" w:ascii="黑体" w:hAnsi="黑体" w:eastAsia="黑体" w:cs="黑体"/>
          <w:spacing w:val="-3"/>
          <w:sz w:val="28"/>
          <w:szCs w:val="28"/>
        </w:rPr>
        <w:t>方，以便甲方进行监督检查；</w:t>
      </w:r>
    </w:p>
    <w:p w14:paraId="05137C8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8" w:firstLineChars="200"/>
        <w:textAlignment w:val="baseline"/>
        <w:outlineLvl w:val="9"/>
        <w:rPr>
          <w:rFonts w:hint="eastAsia" w:ascii="黑体" w:hAnsi="黑体" w:eastAsia="黑体" w:cs="黑体"/>
          <w:sz w:val="28"/>
          <w:szCs w:val="28"/>
        </w:rPr>
      </w:pPr>
      <w:r>
        <w:rPr>
          <w:rFonts w:hint="eastAsia" w:ascii="黑体" w:hAnsi="黑体" w:eastAsia="黑体" w:cs="黑体"/>
          <w:spacing w:val="2"/>
          <w:sz w:val="28"/>
          <w:szCs w:val="28"/>
        </w:rPr>
        <w:t>2.8.2乙方应保证履行合同的人员数量和素质、软件和硬</w:t>
      </w:r>
      <w:r>
        <w:rPr>
          <w:rFonts w:hint="eastAsia" w:ascii="黑体" w:hAnsi="黑体" w:eastAsia="黑体" w:cs="黑体"/>
          <w:spacing w:val="1"/>
          <w:sz w:val="28"/>
          <w:szCs w:val="28"/>
        </w:rPr>
        <w:t>件设备的配置、场地、环境和</w:t>
      </w:r>
      <w:r>
        <w:rPr>
          <w:rFonts w:hint="eastAsia" w:ascii="黑体" w:hAnsi="黑体" w:eastAsia="黑体" w:cs="黑体"/>
          <w:spacing w:val="-2"/>
          <w:sz w:val="28"/>
          <w:szCs w:val="28"/>
        </w:rPr>
        <w:t>设施等满足全面履行合同的要求，并应接受甲方的监督检查。</w:t>
      </w:r>
    </w:p>
    <w:p w14:paraId="0984F07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4" w:firstLineChars="200"/>
        <w:textAlignment w:val="baseline"/>
        <w:outlineLvl w:val="9"/>
        <w:rPr>
          <w:rFonts w:hint="eastAsia" w:ascii="黑体" w:hAnsi="黑体" w:eastAsia="黑体" w:cs="黑体"/>
          <w:sz w:val="28"/>
          <w:szCs w:val="28"/>
        </w:rPr>
      </w:pPr>
      <w:r>
        <w:rPr>
          <w:rFonts w:hint="eastAsia" w:ascii="黑体" w:hAnsi="黑体" w:eastAsia="黑体" w:cs="黑体"/>
          <w:b/>
          <w:bCs/>
          <w:spacing w:val="-2"/>
          <w:sz w:val="28"/>
          <w:szCs w:val="28"/>
        </w:rPr>
        <w:t>2.9货物的风险负担</w:t>
      </w:r>
    </w:p>
    <w:p w14:paraId="0E10F87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textAlignment w:val="baseline"/>
        <w:outlineLvl w:val="9"/>
        <w:rPr>
          <w:rFonts w:hint="eastAsia" w:ascii="黑体" w:hAnsi="黑体" w:eastAsia="黑体" w:cs="黑体"/>
          <w:sz w:val="28"/>
          <w:szCs w:val="28"/>
        </w:rPr>
      </w:pPr>
      <w:r>
        <w:rPr>
          <w:rFonts w:hint="eastAsia" w:ascii="黑体" w:hAnsi="黑体" w:eastAsia="黑体" w:cs="黑体"/>
          <w:spacing w:val="1"/>
          <w:sz w:val="28"/>
          <w:szCs w:val="28"/>
        </w:rPr>
        <w:t>货物或者在途货物或者交付给第一承运人后的货物毁损、灭失的风险负担详见</w:t>
      </w:r>
      <w:r>
        <w:rPr>
          <w:rFonts w:hint="eastAsia" w:ascii="黑体" w:hAnsi="黑体" w:eastAsia="黑体" w:cs="黑体"/>
          <w:i/>
          <w:iCs/>
          <w:spacing w:val="1"/>
          <w:sz w:val="28"/>
          <w:szCs w:val="28"/>
          <w:u w:val="single" w:color="auto"/>
        </w:rPr>
        <w:t>合同专用</w:t>
      </w:r>
      <w:r>
        <w:rPr>
          <w:rFonts w:hint="eastAsia" w:ascii="黑体" w:hAnsi="黑体" w:eastAsia="黑体" w:cs="黑体"/>
          <w:i/>
          <w:iCs/>
          <w:spacing w:val="16"/>
          <w:sz w:val="28"/>
          <w:szCs w:val="28"/>
          <w:u w:val="single" w:color="auto"/>
        </w:rPr>
        <w:t>条款</w:t>
      </w:r>
      <w:r>
        <w:rPr>
          <w:rFonts w:hint="eastAsia" w:ascii="黑体" w:hAnsi="黑体" w:eastAsia="黑体" w:cs="黑体"/>
          <w:spacing w:val="16"/>
          <w:sz w:val="28"/>
          <w:szCs w:val="28"/>
        </w:rPr>
        <w:t>。</w:t>
      </w:r>
    </w:p>
    <w:p w14:paraId="5F1408B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4" w:firstLineChars="200"/>
        <w:textAlignment w:val="baseline"/>
        <w:outlineLvl w:val="9"/>
        <w:rPr>
          <w:rFonts w:hint="eastAsia" w:ascii="黑体" w:hAnsi="黑体" w:eastAsia="黑体" w:cs="黑体"/>
          <w:sz w:val="28"/>
          <w:szCs w:val="28"/>
        </w:rPr>
      </w:pPr>
      <w:r>
        <w:rPr>
          <w:rFonts w:hint="eastAsia" w:ascii="黑体" w:hAnsi="黑体" w:eastAsia="黑体" w:cs="黑体"/>
          <w:b/>
          <w:bCs/>
          <w:spacing w:val="-2"/>
          <w:sz w:val="28"/>
          <w:szCs w:val="28"/>
        </w:rPr>
        <w:t>2.10延迟交货</w:t>
      </w:r>
    </w:p>
    <w:p w14:paraId="5DCBC45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outlineLvl w:val="9"/>
        <w:rPr>
          <w:rFonts w:hint="eastAsia" w:ascii="黑体" w:hAnsi="黑体" w:eastAsia="黑体" w:cs="黑体"/>
          <w:sz w:val="28"/>
          <w:szCs w:val="28"/>
        </w:rPr>
      </w:pPr>
      <w:r>
        <w:rPr>
          <w:rFonts w:hint="eastAsia" w:ascii="黑体" w:hAnsi="黑体" w:eastAsia="黑体" w:cs="黑体"/>
          <w:spacing w:val="-1"/>
          <w:sz w:val="28"/>
          <w:szCs w:val="28"/>
        </w:rPr>
        <w:t>在合同履行过程中，如果乙方遇到不能按时交付货物的情况，应及时以书面形式</w:t>
      </w:r>
      <w:r>
        <w:rPr>
          <w:rFonts w:hint="eastAsia" w:ascii="黑体" w:hAnsi="黑体" w:eastAsia="黑体" w:cs="黑体"/>
          <w:spacing w:val="-2"/>
          <w:sz w:val="28"/>
          <w:szCs w:val="28"/>
        </w:rPr>
        <w:t>将不能</w:t>
      </w:r>
      <w:r>
        <w:rPr>
          <w:rFonts w:hint="eastAsia" w:ascii="黑体" w:hAnsi="黑体" w:eastAsia="黑体" w:cs="黑体"/>
          <w:spacing w:val="-1"/>
          <w:sz w:val="28"/>
          <w:szCs w:val="28"/>
        </w:rPr>
        <w:t>按时交付货物的理由、预期延误时间通知甲方；甲方收到乙方通知后，认为其理由正当的，</w:t>
      </w:r>
      <w:r>
        <w:rPr>
          <w:rFonts w:hint="eastAsia" w:ascii="黑体" w:hAnsi="黑体" w:eastAsia="黑体" w:cs="黑体"/>
          <w:sz w:val="28"/>
          <w:szCs w:val="28"/>
        </w:rPr>
        <w:t>可以书面形式酌情同意乙方可以延长交货的</w:t>
      </w:r>
      <w:r>
        <w:rPr>
          <w:rFonts w:hint="eastAsia" w:ascii="黑体" w:hAnsi="黑体" w:eastAsia="黑体" w:cs="黑体"/>
          <w:spacing w:val="-1"/>
          <w:sz w:val="28"/>
          <w:szCs w:val="28"/>
        </w:rPr>
        <w:t>具体时间。</w:t>
      </w:r>
    </w:p>
    <w:p w14:paraId="5334985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4" w:firstLineChars="200"/>
        <w:textAlignment w:val="baseline"/>
        <w:outlineLvl w:val="9"/>
        <w:rPr>
          <w:rFonts w:hint="eastAsia" w:ascii="黑体" w:hAnsi="黑体" w:eastAsia="黑体" w:cs="黑体"/>
          <w:sz w:val="28"/>
          <w:szCs w:val="28"/>
        </w:rPr>
      </w:pPr>
      <w:r>
        <w:rPr>
          <w:rFonts w:hint="eastAsia" w:ascii="黑体" w:hAnsi="黑体" w:eastAsia="黑体" w:cs="黑体"/>
          <w:b/>
          <w:bCs/>
          <w:spacing w:val="-2"/>
          <w:sz w:val="28"/>
          <w:szCs w:val="28"/>
        </w:rPr>
        <w:t>2.11合同变更</w:t>
      </w:r>
    </w:p>
    <w:p w14:paraId="7C8F677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outlineLvl w:val="9"/>
        <w:rPr>
          <w:rFonts w:hint="eastAsia" w:ascii="黑体" w:hAnsi="黑体" w:eastAsia="黑体" w:cs="黑体"/>
          <w:sz w:val="28"/>
          <w:szCs w:val="28"/>
        </w:rPr>
      </w:pPr>
      <w:r>
        <w:rPr>
          <w:rFonts w:hint="eastAsia" w:ascii="黑体" w:hAnsi="黑体" w:eastAsia="黑体" w:cs="黑体"/>
          <w:spacing w:val="-2"/>
          <w:sz w:val="28"/>
          <w:szCs w:val="28"/>
        </w:rPr>
        <w:t>2.11.1双方当事人协商一致，可以签订书面补充合同的形式变更合同，但不得违背采购</w:t>
      </w:r>
      <w:r>
        <w:rPr>
          <w:rFonts w:hint="eastAsia" w:ascii="黑体" w:hAnsi="黑体" w:eastAsia="黑体" w:cs="黑体"/>
          <w:spacing w:val="-1"/>
          <w:sz w:val="28"/>
          <w:szCs w:val="28"/>
        </w:rPr>
        <w:t>文件确定的事项，且如果系追加与合同标的相同的货物的，那么所有补充合同的采购金额不得超过原合同价的10%；</w:t>
      </w:r>
    </w:p>
    <w:p w14:paraId="43B0BA2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outlineLvl w:val="9"/>
        <w:rPr>
          <w:rFonts w:hint="eastAsia" w:ascii="黑体" w:hAnsi="黑体" w:eastAsia="黑体" w:cs="黑体"/>
          <w:sz w:val="28"/>
          <w:szCs w:val="28"/>
        </w:rPr>
      </w:pPr>
      <w:r>
        <w:rPr>
          <w:rFonts w:hint="eastAsia" w:ascii="黑体" w:hAnsi="黑体" w:eastAsia="黑体" w:cs="黑体"/>
          <w:spacing w:val="-1"/>
          <w:sz w:val="28"/>
          <w:szCs w:val="28"/>
        </w:rPr>
        <w:t>2.11.2合同继续履行将损害国家利益和社会公共利</w:t>
      </w:r>
      <w:r>
        <w:rPr>
          <w:rFonts w:hint="eastAsia" w:ascii="黑体" w:hAnsi="黑体" w:eastAsia="黑体" w:cs="黑体"/>
          <w:spacing w:val="-2"/>
          <w:sz w:val="28"/>
          <w:szCs w:val="28"/>
        </w:rPr>
        <w:t>益的，双方当事人应当以书面形式变更合同。有过错的一方应当承担赔偿责任，双方当事人都有过错的，各自承担相应的责任。</w:t>
      </w:r>
    </w:p>
    <w:p w14:paraId="1DE4FE7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4" w:firstLineChars="200"/>
        <w:textAlignment w:val="baseline"/>
        <w:outlineLvl w:val="9"/>
        <w:rPr>
          <w:rFonts w:hint="eastAsia" w:ascii="黑体" w:hAnsi="黑体" w:eastAsia="黑体" w:cs="黑体"/>
          <w:sz w:val="28"/>
          <w:szCs w:val="28"/>
        </w:rPr>
      </w:pPr>
      <w:r>
        <w:rPr>
          <w:rFonts w:hint="eastAsia" w:ascii="黑体" w:hAnsi="黑体" w:eastAsia="黑体" w:cs="黑体"/>
          <w:b/>
          <w:bCs/>
          <w:spacing w:val="-2"/>
          <w:sz w:val="28"/>
          <w:szCs w:val="28"/>
        </w:rPr>
        <w:t>2.12合同转让和分包</w:t>
      </w:r>
    </w:p>
    <w:p w14:paraId="5C9A156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outlineLvl w:val="9"/>
        <w:rPr>
          <w:rFonts w:hint="eastAsia" w:ascii="黑体" w:hAnsi="黑体" w:eastAsia="黑体" w:cs="黑体"/>
          <w:sz w:val="28"/>
          <w:szCs w:val="28"/>
        </w:rPr>
      </w:pPr>
      <w:r>
        <w:rPr>
          <w:rFonts w:hint="eastAsia" w:ascii="黑体" w:hAnsi="黑体" w:eastAsia="黑体" w:cs="黑体"/>
          <w:spacing w:val="-1"/>
          <w:sz w:val="28"/>
          <w:szCs w:val="28"/>
        </w:rPr>
        <w:t>合同的权利义务依法不得转让，但经甲方同意，乙方可以依法采取分包方</w:t>
      </w:r>
      <w:r>
        <w:rPr>
          <w:rFonts w:hint="eastAsia" w:ascii="黑体" w:hAnsi="黑体" w:eastAsia="黑体" w:cs="黑体"/>
          <w:spacing w:val="-2"/>
          <w:sz w:val="28"/>
          <w:szCs w:val="28"/>
        </w:rPr>
        <w:t>式履行合同，</w:t>
      </w:r>
      <w:r>
        <w:rPr>
          <w:rFonts w:hint="eastAsia" w:ascii="黑体" w:hAnsi="黑体" w:eastAsia="黑体" w:cs="黑体"/>
          <w:sz w:val="28"/>
          <w:szCs w:val="28"/>
        </w:rPr>
        <w:t>即：依法可以将合同项下的部分非主体、非关键性工作分包给他人完成，接受分</w:t>
      </w:r>
      <w:r>
        <w:rPr>
          <w:rFonts w:hint="eastAsia" w:ascii="黑体" w:hAnsi="黑体" w:eastAsia="黑体" w:cs="黑体"/>
          <w:spacing w:val="-1"/>
          <w:sz w:val="28"/>
          <w:szCs w:val="28"/>
        </w:rPr>
        <w:t>包的人应当</w:t>
      </w:r>
      <w:r>
        <w:rPr>
          <w:rFonts w:hint="eastAsia" w:ascii="黑体" w:hAnsi="黑体" w:eastAsia="黑体" w:cs="黑体"/>
          <w:spacing w:val="-2"/>
          <w:sz w:val="28"/>
          <w:szCs w:val="28"/>
        </w:rPr>
        <w:t>具备相应的资格条件，并不得再次分包，且乙方应就分包项目向甲方负责，并与分包供应商</w:t>
      </w:r>
      <w:r>
        <w:rPr>
          <w:rFonts w:hint="eastAsia" w:ascii="黑体" w:hAnsi="黑体" w:eastAsia="黑体" w:cs="黑体"/>
          <w:spacing w:val="-1"/>
          <w:sz w:val="28"/>
          <w:szCs w:val="28"/>
        </w:rPr>
        <w:t>就分包项目向甲方承担连带责任。</w:t>
      </w:r>
    </w:p>
    <w:p w14:paraId="4464F39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4" w:firstLineChars="200"/>
        <w:textAlignment w:val="baseline"/>
        <w:outlineLvl w:val="9"/>
        <w:rPr>
          <w:rFonts w:hint="eastAsia" w:ascii="黑体" w:hAnsi="黑体" w:eastAsia="黑体" w:cs="黑体"/>
          <w:sz w:val="28"/>
          <w:szCs w:val="28"/>
        </w:rPr>
      </w:pPr>
      <w:r>
        <w:rPr>
          <w:rFonts w:hint="eastAsia" w:ascii="黑体" w:hAnsi="黑体" w:eastAsia="黑体" w:cs="黑体"/>
          <w:b/>
          <w:bCs/>
          <w:spacing w:val="-2"/>
          <w:sz w:val="28"/>
          <w:szCs w:val="28"/>
        </w:rPr>
        <w:t>2.13不可抗力</w:t>
      </w:r>
    </w:p>
    <w:p w14:paraId="45704A1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outlineLvl w:val="9"/>
        <w:rPr>
          <w:rFonts w:hint="eastAsia" w:ascii="黑体" w:hAnsi="黑体" w:eastAsia="黑体" w:cs="黑体"/>
          <w:sz w:val="28"/>
          <w:szCs w:val="28"/>
        </w:rPr>
      </w:pPr>
      <w:r>
        <w:rPr>
          <w:rFonts w:hint="eastAsia" w:ascii="黑体" w:hAnsi="黑体" w:eastAsia="黑体" w:cs="黑体"/>
          <w:spacing w:val="-2"/>
          <w:sz w:val="28"/>
          <w:szCs w:val="28"/>
        </w:rPr>
        <w:t>2.13.1如果任何一方遭遇法律规定的不可抗力，致使合同履行受阻时，履行合同的期限应予延长，延长的期限应相当于不可抗力所影响的时间；</w:t>
      </w:r>
    </w:p>
    <w:p w14:paraId="065566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outlineLvl w:val="9"/>
        <w:rPr>
          <w:rFonts w:hint="eastAsia" w:ascii="黑体" w:hAnsi="黑体" w:eastAsia="黑体" w:cs="黑体"/>
          <w:sz w:val="28"/>
          <w:szCs w:val="28"/>
        </w:rPr>
      </w:pPr>
      <w:r>
        <w:rPr>
          <w:rFonts w:hint="eastAsia" w:ascii="黑体" w:hAnsi="黑体" w:eastAsia="黑体" w:cs="黑体"/>
          <w:spacing w:val="-2"/>
          <w:sz w:val="28"/>
          <w:szCs w:val="28"/>
        </w:rPr>
        <w:t>2.13.2因不可抗力致使不能实现合同目的的，当事人可以解除</w:t>
      </w:r>
      <w:r>
        <w:rPr>
          <w:rFonts w:hint="eastAsia" w:ascii="黑体" w:hAnsi="黑体" w:eastAsia="黑体" w:cs="黑体"/>
          <w:spacing w:val="-3"/>
          <w:sz w:val="28"/>
          <w:szCs w:val="28"/>
        </w:rPr>
        <w:t>合同；</w:t>
      </w:r>
    </w:p>
    <w:p w14:paraId="3D71821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outlineLvl w:val="9"/>
        <w:rPr>
          <w:rFonts w:hint="eastAsia" w:ascii="黑体" w:hAnsi="黑体" w:eastAsia="黑体" w:cs="黑体"/>
          <w:sz w:val="28"/>
          <w:szCs w:val="28"/>
        </w:rPr>
      </w:pPr>
      <w:r>
        <w:rPr>
          <w:rFonts w:hint="eastAsia" w:ascii="黑体" w:hAnsi="黑体" w:eastAsia="黑体" w:cs="黑体"/>
          <w:spacing w:val="-4"/>
          <w:sz w:val="28"/>
          <w:szCs w:val="28"/>
        </w:rPr>
        <w:t>2.</w:t>
      </w:r>
      <w:r>
        <w:rPr>
          <w:rFonts w:hint="eastAsia" w:ascii="黑体" w:hAnsi="黑体" w:eastAsia="黑体" w:cs="黑体"/>
          <w:spacing w:val="-3"/>
          <w:sz w:val="28"/>
          <w:szCs w:val="28"/>
        </w:rPr>
        <w:t>13.3因不可抗力致使合同有变更必要的，双方当事人应在</w:t>
      </w:r>
      <w:r>
        <w:rPr>
          <w:rFonts w:hint="eastAsia" w:ascii="黑体" w:hAnsi="黑体" w:eastAsia="黑体" w:cs="黑体"/>
          <w:i/>
          <w:iCs/>
          <w:spacing w:val="-3"/>
          <w:sz w:val="28"/>
          <w:szCs w:val="28"/>
          <w:u w:val="single" w:color="auto"/>
        </w:rPr>
        <w:t>合同专用条款</w:t>
      </w:r>
      <w:r>
        <w:rPr>
          <w:rFonts w:hint="eastAsia" w:ascii="黑体" w:hAnsi="黑体" w:eastAsia="黑体" w:cs="黑体"/>
          <w:spacing w:val="-4"/>
          <w:sz w:val="28"/>
          <w:szCs w:val="28"/>
        </w:rPr>
        <w:t>约定时间内</w:t>
      </w:r>
      <w:r>
        <w:rPr>
          <w:rFonts w:hint="eastAsia" w:ascii="黑体" w:hAnsi="黑体" w:eastAsia="黑体" w:cs="黑体"/>
          <w:spacing w:val="-2"/>
          <w:sz w:val="28"/>
          <w:szCs w:val="28"/>
        </w:rPr>
        <w:t>以</w:t>
      </w:r>
      <w:r>
        <w:rPr>
          <w:rFonts w:hint="eastAsia" w:ascii="黑体" w:hAnsi="黑体" w:eastAsia="黑体" w:cs="黑体"/>
          <w:spacing w:val="-1"/>
          <w:sz w:val="28"/>
          <w:szCs w:val="28"/>
        </w:rPr>
        <w:t>书面形式变更合同；</w:t>
      </w:r>
    </w:p>
    <w:p w14:paraId="213B3F4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outlineLvl w:val="9"/>
        <w:rPr>
          <w:rFonts w:hint="eastAsia" w:ascii="黑体" w:hAnsi="黑体" w:eastAsia="黑体" w:cs="黑体"/>
          <w:sz w:val="28"/>
          <w:szCs w:val="28"/>
        </w:rPr>
      </w:pPr>
      <w:r>
        <w:rPr>
          <w:rFonts w:hint="eastAsia" w:ascii="黑体" w:hAnsi="黑体" w:eastAsia="黑体" w:cs="黑体"/>
          <w:spacing w:val="-2"/>
          <w:sz w:val="28"/>
          <w:szCs w:val="28"/>
        </w:rPr>
        <w:t>2.13.4受不可抗力影响的一方在不可抗力发生后，</w:t>
      </w:r>
      <w:r>
        <w:rPr>
          <w:rFonts w:hint="eastAsia" w:ascii="黑体" w:hAnsi="黑体" w:eastAsia="黑体" w:cs="黑体"/>
          <w:spacing w:val="-3"/>
          <w:sz w:val="28"/>
          <w:szCs w:val="28"/>
        </w:rPr>
        <w:t>应在</w:t>
      </w:r>
      <w:r>
        <w:rPr>
          <w:rFonts w:hint="eastAsia" w:ascii="黑体" w:hAnsi="黑体" w:eastAsia="黑体" w:cs="黑体"/>
          <w:i/>
          <w:iCs/>
          <w:spacing w:val="-3"/>
          <w:sz w:val="28"/>
          <w:szCs w:val="28"/>
          <w:u w:val="single" w:color="auto"/>
        </w:rPr>
        <w:t>合同专用条款</w:t>
      </w:r>
      <w:r>
        <w:rPr>
          <w:rFonts w:hint="eastAsia" w:ascii="黑体" w:hAnsi="黑体" w:eastAsia="黑体" w:cs="黑体"/>
          <w:spacing w:val="-3"/>
          <w:sz w:val="28"/>
          <w:szCs w:val="28"/>
        </w:rPr>
        <w:t>约定时间内以书面</w:t>
      </w:r>
      <w:r>
        <w:rPr>
          <w:rFonts w:hint="eastAsia" w:ascii="黑体" w:hAnsi="黑体" w:eastAsia="黑体" w:cs="黑体"/>
          <w:spacing w:val="-2"/>
          <w:sz w:val="28"/>
          <w:szCs w:val="28"/>
        </w:rPr>
        <w:t>形式通知对方当事人，并在</w:t>
      </w:r>
      <w:r>
        <w:rPr>
          <w:rFonts w:hint="eastAsia" w:ascii="黑体" w:hAnsi="黑体" w:eastAsia="黑体" w:cs="黑体"/>
          <w:i/>
          <w:iCs/>
          <w:spacing w:val="-2"/>
          <w:sz w:val="28"/>
          <w:szCs w:val="28"/>
          <w:u w:val="single" w:color="auto"/>
        </w:rPr>
        <w:t>合同专用条款</w:t>
      </w:r>
      <w:r>
        <w:rPr>
          <w:rFonts w:hint="eastAsia" w:ascii="黑体" w:hAnsi="黑体" w:eastAsia="黑体" w:cs="黑体"/>
          <w:spacing w:val="-2"/>
          <w:sz w:val="28"/>
          <w:szCs w:val="28"/>
        </w:rPr>
        <w:t>约定时间</w:t>
      </w:r>
      <w:r>
        <w:rPr>
          <w:rFonts w:hint="eastAsia" w:ascii="黑体" w:hAnsi="黑体" w:eastAsia="黑体" w:cs="黑体"/>
          <w:spacing w:val="-3"/>
          <w:sz w:val="28"/>
          <w:szCs w:val="28"/>
        </w:rPr>
        <w:t>内，将有关部门出具的证明文件送达对方</w:t>
      </w:r>
      <w:r>
        <w:rPr>
          <w:rFonts w:hint="eastAsia" w:ascii="黑体" w:hAnsi="黑体" w:eastAsia="黑体" w:cs="黑体"/>
          <w:spacing w:val="-1"/>
          <w:sz w:val="28"/>
          <w:szCs w:val="28"/>
        </w:rPr>
        <w:t>当事人。</w:t>
      </w:r>
    </w:p>
    <w:p w14:paraId="01B527F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0" w:firstLineChars="200"/>
        <w:textAlignment w:val="baseline"/>
        <w:outlineLvl w:val="9"/>
        <w:rPr>
          <w:rFonts w:hint="eastAsia" w:ascii="黑体" w:hAnsi="黑体" w:eastAsia="黑体" w:cs="黑体"/>
          <w:sz w:val="28"/>
          <w:szCs w:val="28"/>
        </w:rPr>
      </w:pPr>
      <w:r>
        <w:rPr>
          <w:rFonts w:hint="eastAsia" w:ascii="黑体" w:hAnsi="黑体" w:eastAsia="黑体" w:cs="黑体"/>
          <w:b/>
          <w:bCs/>
          <w:spacing w:val="-3"/>
          <w:sz w:val="28"/>
          <w:szCs w:val="28"/>
        </w:rPr>
        <w:t>2.14税费</w:t>
      </w:r>
    </w:p>
    <w:p w14:paraId="5FC6F1C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outlineLvl w:val="9"/>
        <w:rPr>
          <w:rFonts w:hint="eastAsia" w:ascii="黑体" w:hAnsi="黑体" w:eastAsia="黑体" w:cs="黑体"/>
          <w:sz w:val="28"/>
          <w:szCs w:val="28"/>
        </w:rPr>
      </w:pPr>
      <w:r>
        <w:rPr>
          <w:rFonts w:hint="eastAsia" w:ascii="黑体" w:hAnsi="黑体" w:eastAsia="黑体" w:cs="黑体"/>
          <w:spacing w:val="-2"/>
          <w:sz w:val="28"/>
          <w:szCs w:val="28"/>
        </w:rPr>
        <w:t>与合同有关的一切税费，均按照中华人民共和国法律的相关规定。</w:t>
      </w:r>
    </w:p>
    <w:p w14:paraId="30E062B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6" w:firstLineChars="200"/>
        <w:textAlignment w:val="baseline"/>
        <w:outlineLvl w:val="9"/>
        <w:rPr>
          <w:rFonts w:hint="eastAsia" w:ascii="黑体" w:hAnsi="黑体" w:eastAsia="黑体" w:cs="黑体"/>
          <w:sz w:val="28"/>
          <w:szCs w:val="28"/>
        </w:rPr>
      </w:pPr>
      <w:r>
        <w:rPr>
          <w:rFonts w:hint="eastAsia" w:ascii="黑体" w:hAnsi="黑体" w:eastAsia="黑体" w:cs="黑体"/>
          <w:b/>
          <w:bCs/>
          <w:spacing w:val="-4"/>
          <w:sz w:val="28"/>
          <w:szCs w:val="28"/>
        </w:rPr>
        <w:t>2.15乙方破产</w:t>
      </w:r>
    </w:p>
    <w:p w14:paraId="3EA9677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eastAsia" w:ascii="黑体" w:hAnsi="黑体" w:eastAsia="黑体" w:cs="黑体"/>
          <w:sz w:val="28"/>
          <w:szCs w:val="28"/>
        </w:rPr>
      </w:pPr>
      <w:r>
        <w:rPr>
          <w:rFonts w:hint="eastAsia" w:ascii="黑体" w:hAnsi="黑体" w:eastAsia="黑体" w:cs="黑体"/>
          <w:sz w:val="28"/>
          <w:szCs w:val="28"/>
        </w:rPr>
        <w:t>如果乙方破产导致合同无法履行时，甲方可以书面形式通知乙方终止合同且不给予乙方任何补偿和赔偿，但合同的终止不损害或不影响甲方已经采取或将要采取的任何</w:t>
      </w:r>
      <w:r>
        <w:rPr>
          <w:rFonts w:hint="eastAsia" w:ascii="黑体" w:hAnsi="黑体" w:eastAsia="黑体" w:cs="黑体"/>
          <w:spacing w:val="-1"/>
          <w:sz w:val="28"/>
          <w:szCs w:val="28"/>
        </w:rPr>
        <w:t>要求乙方支付违约金、赔偿损失等的行动或补救措施的权利。</w:t>
      </w:r>
    </w:p>
    <w:p w14:paraId="4ACE15C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4" w:firstLineChars="200"/>
        <w:textAlignment w:val="baseline"/>
        <w:outlineLvl w:val="9"/>
        <w:rPr>
          <w:rFonts w:hint="eastAsia" w:ascii="黑体" w:hAnsi="黑体" w:eastAsia="黑体" w:cs="黑体"/>
          <w:sz w:val="28"/>
          <w:szCs w:val="28"/>
        </w:rPr>
      </w:pPr>
      <w:r>
        <w:rPr>
          <w:rFonts w:hint="eastAsia" w:ascii="黑体" w:hAnsi="黑体" w:eastAsia="黑体" w:cs="黑体"/>
          <w:b/>
          <w:bCs/>
          <w:spacing w:val="-2"/>
          <w:sz w:val="28"/>
          <w:szCs w:val="28"/>
        </w:rPr>
        <w:t>2.16合同中止、终止</w:t>
      </w:r>
    </w:p>
    <w:p w14:paraId="27086CE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outlineLvl w:val="9"/>
        <w:rPr>
          <w:rFonts w:hint="eastAsia" w:ascii="黑体" w:hAnsi="黑体" w:eastAsia="黑体" w:cs="黑体"/>
          <w:sz w:val="28"/>
          <w:szCs w:val="28"/>
        </w:rPr>
      </w:pPr>
      <w:r>
        <w:rPr>
          <w:rFonts w:hint="eastAsia" w:ascii="黑体" w:hAnsi="黑体" w:eastAsia="黑体" w:cs="黑体"/>
          <w:spacing w:val="-1"/>
          <w:sz w:val="28"/>
          <w:szCs w:val="28"/>
        </w:rPr>
        <w:t>2.16.1双方当事人不得擅自中止或者终止合同；</w:t>
      </w:r>
    </w:p>
    <w:p w14:paraId="01E12B3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outlineLvl w:val="9"/>
        <w:rPr>
          <w:rFonts w:hint="eastAsia" w:ascii="黑体" w:hAnsi="黑体" w:eastAsia="黑体" w:cs="黑体"/>
          <w:sz w:val="28"/>
          <w:szCs w:val="28"/>
        </w:rPr>
      </w:pPr>
      <w:r>
        <w:rPr>
          <w:rFonts w:hint="eastAsia" w:ascii="黑体" w:hAnsi="黑体" w:eastAsia="黑体" w:cs="黑体"/>
          <w:spacing w:val="-1"/>
          <w:sz w:val="28"/>
          <w:szCs w:val="28"/>
        </w:rPr>
        <w:t>2.16.2合同继续履行将损害国家利益和社会公共利益的，双方当事人应当中止或者终止</w:t>
      </w:r>
      <w:r>
        <w:rPr>
          <w:rFonts w:hint="eastAsia" w:ascii="黑体" w:hAnsi="黑体" w:eastAsia="黑体" w:cs="黑体"/>
          <w:spacing w:val="-2"/>
          <w:sz w:val="28"/>
          <w:szCs w:val="28"/>
        </w:rPr>
        <w:t>合同。有过错的一方应当承担赔偿责任，双方当事人都有过错的，各自承担相应的责任。</w:t>
      </w:r>
    </w:p>
    <w:p w14:paraId="6171E68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4" w:firstLineChars="200"/>
        <w:textAlignment w:val="baseline"/>
        <w:outlineLvl w:val="9"/>
        <w:rPr>
          <w:rFonts w:hint="eastAsia" w:ascii="黑体" w:hAnsi="黑体" w:eastAsia="黑体" w:cs="黑体"/>
          <w:sz w:val="28"/>
          <w:szCs w:val="28"/>
        </w:rPr>
      </w:pPr>
      <w:r>
        <w:rPr>
          <w:rFonts w:hint="eastAsia" w:ascii="黑体" w:hAnsi="黑体" w:eastAsia="黑体" w:cs="黑体"/>
          <w:b/>
          <w:bCs/>
          <w:spacing w:val="-2"/>
          <w:sz w:val="28"/>
          <w:szCs w:val="28"/>
        </w:rPr>
        <w:t>2.17检验和验收</w:t>
      </w:r>
    </w:p>
    <w:p w14:paraId="390416E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outlineLvl w:val="9"/>
        <w:rPr>
          <w:rFonts w:hint="eastAsia" w:ascii="黑体" w:hAnsi="黑体" w:eastAsia="黑体" w:cs="黑体"/>
          <w:sz w:val="28"/>
          <w:szCs w:val="28"/>
        </w:rPr>
      </w:pPr>
      <w:r>
        <w:rPr>
          <w:rFonts w:hint="eastAsia" w:ascii="黑体" w:hAnsi="黑体" w:eastAsia="黑体" w:cs="黑体"/>
          <w:spacing w:val="-2"/>
          <w:sz w:val="28"/>
          <w:szCs w:val="28"/>
        </w:rPr>
        <w:t>2.17.1货物交付前，乙方应对货物的质量、数量等方面进行详细、全面的检验，并向甲</w:t>
      </w:r>
      <w:r>
        <w:rPr>
          <w:rFonts w:hint="eastAsia" w:ascii="黑体" w:hAnsi="黑体" w:eastAsia="黑体" w:cs="黑体"/>
          <w:spacing w:val="-1"/>
          <w:sz w:val="28"/>
          <w:szCs w:val="28"/>
        </w:rPr>
        <w:t>方出具证明货物符合合同约定的文件；货物交付</w:t>
      </w:r>
      <w:r>
        <w:rPr>
          <w:rFonts w:hint="eastAsia" w:ascii="黑体" w:hAnsi="黑体" w:eastAsia="黑体" w:cs="黑体"/>
          <w:spacing w:val="-2"/>
          <w:sz w:val="28"/>
          <w:szCs w:val="28"/>
        </w:rPr>
        <w:t>时，乙方在</w:t>
      </w:r>
      <w:r>
        <w:rPr>
          <w:rFonts w:hint="eastAsia" w:ascii="黑体" w:hAnsi="黑体" w:eastAsia="黑体" w:cs="黑体"/>
          <w:i/>
          <w:iCs/>
          <w:spacing w:val="-2"/>
          <w:sz w:val="28"/>
          <w:szCs w:val="28"/>
          <w:u w:val="single" w:color="auto"/>
        </w:rPr>
        <w:t>合同专用条款</w:t>
      </w:r>
      <w:r>
        <w:rPr>
          <w:rFonts w:hint="eastAsia" w:ascii="黑体" w:hAnsi="黑体" w:eastAsia="黑体" w:cs="黑体"/>
          <w:spacing w:val="-2"/>
          <w:sz w:val="28"/>
          <w:szCs w:val="28"/>
        </w:rPr>
        <w:t>约定时间内组织验</w:t>
      </w:r>
      <w:r>
        <w:rPr>
          <w:rFonts w:hint="eastAsia" w:ascii="黑体" w:hAnsi="黑体" w:eastAsia="黑体" w:cs="黑体"/>
          <w:spacing w:val="-4"/>
          <w:sz w:val="28"/>
          <w:szCs w:val="28"/>
        </w:rPr>
        <w:t>收，并可依法邀请相关方参加，验收应出具验收书。</w:t>
      </w:r>
    </w:p>
    <w:p w14:paraId="17AB4B2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outlineLvl w:val="9"/>
        <w:rPr>
          <w:rFonts w:hint="eastAsia" w:ascii="黑体" w:hAnsi="黑体" w:eastAsia="黑体" w:cs="黑体"/>
          <w:sz w:val="28"/>
          <w:szCs w:val="28"/>
        </w:rPr>
      </w:pPr>
      <w:r>
        <w:rPr>
          <w:rFonts w:hint="eastAsia" w:ascii="黑体" w:hAnsi="黑体" w:eastAsia="黑体" w:cs="黑体"/>
          <w:spacing w:val="-1"/>
          <w:sz w:val="28"/>
          <w:szCs w:val="28"/>
        </w:rPr>
        <w:t>2.17.2合同期满或者履行完毕后，甲方有权组织（包括依法邀请国家认可的质量检测机构参加）对乙方履约的验收，即：按照合同约定的技术、服务、安全标准，组织对每一项技</w:t>
      </w:r>
      <w:r>
        <w:rPr>
          <w:rFonts w:hint="eastAsia" w:ascii="黑体" w:hAnsi="黑体" w:eastAsia="黑体" w:cs="黑体"/>
          <w:spacing w:val="-2"/>
          <w:sz w:val="28"/>
          <w:szCs w:val="28"/>
        </w:rPr>
        <w:t>术、服务、安全标准的履约情况的验收，并出具验收书。</w:t>
      </w:r>
    </w:p>
    <w:p w14:paraId="4EF897D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outlineLvl w:val="9"/>
        <w:rPr>
          <w:rFonts w:hint="eastAsia" w:ascii="黑体" w:hAnsi="黑体" w:eastAsia="黑体" w:cs="黑体"/>
          <w:sz w:val="28"/>
          <w:szCs w:val="28"/>
        </w:rPr>
      </w:pPr>
      <w:r>
        <w:rPr>
          <w:rFonts w:hint="eastAsia" w:ascii="黑体" w:hAnsi="黑体" w:eastAsia="黑体" w:cs="黑体"/>
          <w:sz w:val="28"/>
          <w:szCs w:val="28"/>
        </w:rPr>
        <w:t>2.17.3检验和验收标准、程序等具体内容以及前述验</w:t>
      </w:r>
      <w:r>
        <w:rPr>
          <w:rFonts w:hint="eastAsia" w:ascii="黑体" w:hAnsi="黑体" w:eastAsia="黑体" w:cs="黑体"/>
          <w:spacing w:val="-1"/>
          <w:sz w:val="28"/>
          <w:szCs w:val="28"/>
        </w:rPr>
        <w:t>收书的效力详见</w:t>
      </w:r>
      <w:r>
        <w:rPr>
          <w:rFonts w:hint="eastAsia" w:ascii="黑体" w:hAnsi="黑体" w:eastAsia="黑体" w:cs="黑体"/>
          <w:i/>
          <w:iCs/>
          <w:spacing w:val="-1"/>
          <w:sz w:val="28"/>
          <w:szCs w:val="28"/>
          <w:u w:val="single" w:color="auto"/>
        </w:rPr>
        <w:t>合同专用条款</w:t>
      </w:r>
      <w:r>
        <w:rPr>
          <w:rFonts w:hint="eastAsia" w:ascii="黑体" w:hAnsi="黑体" w:eastAsia="黑体" w:cs="黑体"/>
          <w:i/>
          <w:iCs/>
          <w:spacing w:val="-1"/>
          <w:sz w:val="28"/>
          <w:szCs w:val="28"/>
        </w:rPr>
        <w:t>。</w:t>
      </w:r>
    </w:p>
    <w:p w14:paraId="13EEAED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4" w:firstLineChars="200"/>
        <w:textAlignment w:val="baseline"/>
        <w:outlineLvl w:val="9"/>
        <w:rPr>
          <w:rFonts w:hint="eastAsia" w:ascii="黑体" w:hAnsi="黑体" w:eastAsia="黑体" w:cs="黑体"/>
          <w:sz w:val="28"/>
          <w:szCs w:val="28"/>
        </w:rPr>
      </w:pPr>
      <w:r>
        <w:rPr>
          <w:rFonts w:hint="eastAsia" w:ascii="黑体" w:hAnsi="黑体" w:eastAsia="黑体" w:cs="黑体"/>
          <w:b/>
          <w:bCs/>
          <w:spacing w:val="-2"/>
          <w:sz w:val="28"/>
          <w:szCs w:val="28"/>
        </w:rPr>
        <w:t>2.18通知和送达</w:t>
      </w:r>
    </w:p>
    <w:p w14:paraId="4FEA16D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jc w:val="right"/>
        <w:textAlignment w:val="baseline"/>
        <w:outlineLvl w:val="9"/>
        <w:rPr>
          <w:rFonts w:hint="eastAsia" w:ascii="黑体" w:hAnsi="黑体" w:eastAsia="黑体" w:cs="黑体"/>
          <w:spacing w:val="3"/>
          <w:sz w:val="28"/>
          <w:szCs w:val="28"/>
        </w:rPr>
      </w:pPr>
      <w:r>
        <w:rPr>
          <w:rFonts w:hint="eastAsia" w:ascii="黑体" w:hAnsi="黑体" w:eastAsia="黑体" w:cs="黑体"/>
          <w:spacing w:val="3"/>
          <w:sz w:val="28"/>
          <w:szCs w:val="28"/>
        </w:rPr>
        <w:t>2.18.1任何一方因履行合同而以合同第一部分尾部所列明的发</w:t>
      </w:r>
    </w:p>
    <w:p w14:paraId="07563AEC">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outlineLvl w:val="9"/>
        <w:rPr>
          <w:rFonts w:hint="eastAsia" w:ascii="黑体" w:hAnsi="黑体" w:eastAsia="黑体" w:cs="黑体"/>
          <w:sz w:val="28"/>
          <w:szCs w:val="28"/>
        </w:rPr>
      </w:pPr>
      <w:r>
        <w:rPr>
          <w:rFonts w:hint="eastAsia" w:ascii="黑体" w:hAnsi="黑体" w:eastAsia="黑体" w:cs="黑体"/>
          <w:spacing w:val="3"/>
          <w:sz w:val="28"/>
          <w:szCs w:val="28"/>
        </w:rPr>
        <w:t>出的所有通</w:t>
      </w:r>
      <w:r>
        <w:rPr>
          <w:rFonts w:hint="eastAsia" w:ascii="黑体" w:hAnsi="黑体" w:eastAsia="黑体" w:cs="黑体"/>
          <w:spacing w:val="-1"/>
          <w:sz w:val="28"/>
          <w:szCs w:val="28"/>
        </w:rPr>
        <w:t>知、文件、材料，均视为已向对方当事人送达；任何一方变更上述送达方式或者地址的</w:t>
      </w:r>
      <w:r>
        <w:rPr>
          <w:rFonts w:hint="eastAsia" w:ascii="黑体" w:hAnsi="黑体" w:eastAsia="黑体" w:cs="黑体"/>
          <w:spacing w:val="-2"/>
          <w:sz w:val="28"/>
          <w:szCs w:val="28"/>
        </w:rPr>
        <w:t>，应于个工作日内书面通知对方当事人，在对方当事人收到有关变更通知之前，变更前的约定</w:t>
      </w:r>
      <w:r>
        <w:rPr>
          <w:rFonts w:hint="eastAsia" w:ascii="黑体" w:hAnsi="黑体" w:eastAsia="黑体" w:cs="黑体"/>
          <w:spacing w:val="-1"/>
          <w:sz w:val="28"/>
          <w:szCs w:val="28"/>
        </w:rPr>
        <w:t>送达方式或者地址仍视为有效。</w:t>
      </w:r>
    </w:p>
    <w:p w14:paraId="7A5FFAE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outlineLvl w:val="9"/>
        <w:rPr>
          <w:rFonts w:hint="eastAsia" w:ascii="黑体" w:hAnsi="黑体" w:eastAsia="黑体" w:cs="黑体"/>
          <w:sz w:val="28"/>
          <w:szCs w:val="28"/>
        </w:rPr>
      </w:pPr>
      <w:r>
        <w:rPr>
          <w:rFonts w:hint="eastAsia" w:ascii="黑体" w:hAnsi="黑体" w:eastAsia="黑体" w:cs="黑体"/>
          <w:spacing w:val="-2"/>
          <w:sz w:val="28"/>
          <w:szCs w:val="28"/>
        </w:rPr>
        <w:t>2.18.2以当面交付方式送达的，交付之时视为送达；以电子邮件方式送达的，发出电子</w:t>
      </w:r>
      <w:r>
        <w:rPr>
          <w:rFonts w:hint="eastAsia" w:ascii="黑体" w:hAnsi="黑体" w:eastAsia="黑体" w:cs="黑体"/>
          <w:spacing w:val="-1"/>
          <w:sz w:val="28"/>
          <w:szCs w:val="28"/>
        </w:rPr>
        <w:t>邮件之时视为送达；以传真方式送达的，发出传真之时视为送达；以邮寄方式送达的，邮件挂号寄出或者交邮之日之次日视为送达。</w:t>
      </w:r>
    </w:p>
    <w:p w14:paraId="4B1FD3F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0" w:firstLineChars="200"/>
        <w:textAlignment w:val="baseline"/>
        <w:outlineLvl w:val="9"/>
        <w:rPr>
          <w:rFonts w:hint="eastAsia" w:ascii="黑体" w:hAnsi="黑体" w:eastAsia="黑体" w:cs="黑体"/>
          <w:sz w:val="28"/>
          <w:szCs w:val="28"/>
        </w:rPr>
      </w:pPr>
      <w:r>
        <w:rPr>
          <w:rFonts w:hint="eastAsia" w:ascii="黑体" w:hAnsi="黑体" w:eastAsia="黑体" w:cs="黑体"/>
          <w:b/>
          <w:bCs/>
          <w:spacing w:val="-3"/>
          <w:sz w:val="28"/>
          <w:szCs w:val="28"/>
        </w:rPr>
        <w:t>2.19计量单位</w:t>
      </w:r>
    </w:p>
    <w:p w14:paraId="119D499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outlineLvl w:val="9"/>
        <w:rPr>
          <w:rFonts w:hint="eastAsia" w:ascii="黑体" w:hAnsi="黑体" w:eastAsia="黑体" w:cs="黑体"/>
          <w:sz w:val="28"/>
          <w:szCs w:val="28"/>
        </w:rPr>
      </w:pPr>
      <w:r>
        <w:rPr>
          <w:rFonts w:hint="eastAsia" w:ascii="黑体" w:hAnsi="黑体" w:eastAsia="黑体" w:cs="黑体"/>
          <w:spacing w:val="-1"/>
          <w:sz w:val="28"/>
          <w:szCs w:val="28"/>
        </w:rPr>
        <w:t>除技术规范中另有规定外,合同的计量单位均使用国家法定计量单位。</w:t>
      </w:r>
    </w:p>
    <w:p w14:paraId="74BE87B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8" w:firstLineChars="200"/>
        <w:textAlignment w:val="baseline"/>
        <w:outlineLvl w:val="9"/>
        <w:rPr>
          <w:rFonts w:hint="eastAsia" w:ascii="黑体" w:hAnsi="黑体" w:eastAsia="黑体" w:cs="黑体"/>
          <w:sz w:val="28"/>
          <w:szCs w:val="28"/>
        </w:rPr>
      </w:pPr>
      <w:r>
        <w:rPr>
          <w:rFonts w:hint="eastAsia" w:ascii="黑体" w:hAnsi="黑体" w:eastAsia="黑体" w:cs="黑体"/>
          <w:b/>
          <w:bCs/>
          <w:spacing w:val="-1"/>
          <w:sz w:val="28"/>
          <w:szCs w:val="28"/>
        </w:rPr>
        <w:t>2.20合同使用的文字和适用的法律</w:t>
      </w:r>
    </w:p>
    <w:p w14:paraId="47E9048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outlineLvl w:val="9"/>
        <w:rPr>
          <w:rFonts w:hint="eastAsia" w:ascii="黑体" w:hAnsi="黑体" w:eastAsia="黑体" w:cs="黑体"/>
          <w:sz w:val="28"/>
          <w:szCs w:val="28"/>
        </w:rPr>
      </w:pPr>
      <w:r>
        <w:rPr>
          <w:rFonts w:hint="eastAsia" w:ascii="黑体" w:hAnsi="黑体" w:eastAsia="黑体" w:cs="黑体"/>
          <w:spacing w:val="-1"/>
          <w:sz w:val="28"/>
          <w:szCs w:val="28"/>
        </w:rPr>
        <w:t>2.20.1合同使用汉语书就、变更和解释；</w:t>
      </w:r>
    </w:p>
    <w:p w14:paraId="7CE15D1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outlineLvl w:val="9"/>
        <w:rPr>
          <w:rFonts w:hint="eastAsia" w:ascii="黑体" w:hAnsi="黑体" w:eastAsia="黑体" w:cs="黑体"/>
          <w:sz w:val="28"/>
          <w:szCs w:val="28"/>
        </w:rPr>
      </w:pPr>
      <w:r>
        <w:rPr>
          <w:rFonts w:hint="eastAsia" w:ascii="黑体" w:hAnsi="黑体" w:eastAsia="黑体" w:cs="黑体"/>
          <w:spacing w:val="-1"/>
          <w:sz w:val="28"/>
          <w:szCs w:val="28"/>
        </w:rPr>
        <w:t>2.20.2合同适用中华人民共和国法律。</w:t>
      </w:r>
    </w:p>
    <w:p w14:paraId="3EEB737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4" w:firstLineChars="200"/>
        <w:textAlignment w:val="baseline"/>
        <w:outlineLvl w:val="9"/>
        <w:rPr>
          <w:rFonts w:hint="eastAsia" w:ascii="黑体" w:hAnsi="黑体" w:eastAsia="黑体" w:cs="黑体"/>
          <w:sz w:val="28"/>
          <w:szCs w:val="28"/>
        </w:rPr>
      </w:pPr>
      <w:r>
        <w:rPr>
          <w:rFonts w:hint="eastAsia" w:ascii="黑体" w:hAnsi="黑体" w:eastAsia="黑体" w:cs="黑体"/>
          <w:b/>
          <w:bCs/>
          <w:spacing w:val="-2"/>
          <w:sz w:val="28"/>
          <w:szCs w:val="28"/>
        </w:rPr>
        <w:t>2.21履约保证金</w:t>
      </w:r>
    </w:p>
    <w:p w14:paraId="262C9AE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outlineLvl w:val="9"/>
        <w:rPr>
          <w:rFonts w:hint="eastAsia" w:ascii="黑体" w:hAnsi="黑体" w:eastAsia="黑体" w:cs="黑体"/>
          <w:sz w:val="28"/>
          <w:szCs w:val="28"/>
        </w:rPr>
      </w:pPr>
      <w:r>
        <w:rPr>
          <w:rFonts w:hint="eastAsia" w:ascii="黑体" w:hAnsi="黑体" w:eastAsia="黑体" w:cs="黑体"/>
          <w:spacing w:val="-3"/>
          <w:sz w:val="28"/>
          <w:szCs w:val="28"/>
        </w:rPr>
        <w:t>2.21.1采购文件要求乙方提交履约保证金的，乙方应按</w:t>
      </w:r>
      <w:r>
        <w:rPr>
          <w:rFonts w:hint="eastAsia" w:ascii="黑体" w:hAnsi="黑体" w:eastAsia="黑体" w:cs="黑体"/>
          <w:i/>
          <w:iCs/>
          <w:spacing w:val="-3"/>
          <w:sz w:val="28"/>
          <w:szCs w:val="28"/>
          <w:u w:val="single" w:color="auto"/>
        </w:rPr>
        <w:t>合同专用条款</w:t>
      </w:r>
      <w:r>
        <w:rPr>
          <w:rFonts w:hint="eastAsia" w:ascii="黑体" w:hAnsi="黑体" w:eastAsia="黑体" w:cs="黑体"/>
          <w:spacing w:val="-3"/>
          <w:sz w:val="28"/>
          <w:szCs w:val="28"/>
        </w:rPr>
        <w:t>约定的方式，以支</w:t>
      </w:r>
      <w:r>
        <w:rPr>
          <w:rFonts w:hint="eastAsia" w:ascii="黑体" w:hAnsi="黑体" w:eastAsia="黑体" w:cs="黑体"/>
          <w:spacing w:val="-1"/>
          <w:sz w:val="28"/>
          <w:szCs w:val="28"/>
        </w:rPr>
        <w:t>票、汇票、本票或者金融机构、担保机构出具的保函等非现金形式，提交不超</w:t>
      </w:r>
      <w:r>
        <w:rPr>
          <w:rFonts w:hint="eastAsia" w:ascii="黑体" w:hAnsi="黑体" w:eastAsia="黑体" w:cs="黑体"/>
          <w:spacing w:val="-2"/>
          <w:sz w:val="28"/>
          <w:szCs w:val="28"/>
        </w:rPr>
        <w:t>过合同价10%</w:t>
      </w:r>
      <w:r>
        <w:rPr>
          <w:rFonts w:hint="eastAsia" w:ascii="黑体" w:hAnsi="黑体" w:eastAsia="黑体" w:cs="黑体"/>
          <w:spacing w:val="-1"/>
          <w:sz w:val="28"/>
          <w:szCs w:val="28"/>
        </w:rPr>
        <w:t>的履约保证金；</w:t>
      </w:r>
    </w:p>
    <w:p w14:paraId="68265FE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jc w:val="both"/>
        <w:textAlignment w:val="baseline"/>
        <w:outlineLvl w:val="9"/>
        <w:rPr>
          <w:rFonts w:hint="eastAsia" w:ascii="黑体" w:hAnsi="黑体" w:eastAsia="黑体" w:cs="黑体"/>
          <w:sz w:val="28"/>
          <w:szCs w:val="28"/>
        </w:rPr>
      </w:pPr>
      <w:r>
        <w:rPr>
          <w:rFonts w:hint="eastAsia" w:ascii="黑体" w:hAnsi="黑体" w:eastAsia="黑体" w:cs="黑体"/>
          <w:spacing w:val="1"/>
          <w:sz w:val="28"/>
          <w:szCs w:val="28"/>
        </w:rPr>
        <w:t>2.21.2履约保证金在</w:t>
      </w:r>
      <w:r>
        <w:rPr>
          <w:rFonts w:hint="eastAsia" w:ascii="黑体" w:hAnsi="黑体" w:eastAsia="黑体" w:cs="黑体"/>
          <w:i/>
          <w:iCs/>
          <w:spacing w:val="1"/>
          <w:sz w:val="28"/>
          <w:szCs w:val="28"/>
          <w:u w:val="single" w:color="auto"/>
        </w:rPr>
        <w:t>合同专用条款</w:t>
      </w:r>
      <w:r>
        <w:rPr>
          <w:rFonts w:hint="eastAsia" w:ascii="黑体" w:hAnsi="黑体" w:eastAsia="黑体" w:cs="黑体"/>
          <w:spacing w:val="1"/>
          <w:sz w:val="28"/>
          <w:szCs w:val="28"/>
        </w:rPr>
        <w:t>约定期间内或者货物质</w:t>
      </w:r>
      <w:r>
        <w:rPr>
          <w:rFonts w:hint="eastAsia" w:ascii="黑体" w:hAnsi="黑体" w:eastAsia="黑体" w:cs="黑体"/>
          <w:sz w:val="28"/>
          <w:szCs w:val="28"/>
        </w:rPr>
        <w:t>量保证期内不予退还或者应完全有效，前述约定期间届满或者货物质量保证期届满之日起个工作日</w:t>
      </w:r>
      <w:r>
        <w:rPr>
          <w:rFonts w:hint="eastAsia" w:ascii="黑体" w:hAnsi="黑体" w:eastAsia="黑体" w:cs="黑体"/>
          <w:spacing w:val="-1"/>
          <w:sz w:val="28"/>
          <w:szCs w:val="28"/>
        </w:rPr>
        <w:t>内，甲方应将履约保证金退还乙方；</w:t>
      </w:r>
    </w:p>
    <w:p w14:paraId="5B8D73F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outlineLvl w:val="9"/>
        <w:rPr>
          <w:rFonts w:hint="eastAsia" w:ascii="黑体" w:hAnsi="黑体" w:eastAsia="黑体" w:cs="黑体"/>
          <w:sz w:val="28"/>
          <w:szCs w:val="28"/>
        </w:rPr>
      </w:pPr>
      <w:r>
        <w:rPr>
          <w:rFonts w:hint="eastAsia" w:ascii="黑体" w:hAnsi="黑体" w:eastAsia="黑体" w:cs="黑体"/>
          <w:spacing w:val="-1"/>
          <w:sz w:val="28"/>
          <w:szCs w:val="28"/>
        </w:rPr>
        <w:t>2.21.3如果乙方不履行合同，履约保证金不予退还</w:t>
      </w:r>
      <w:r>
        <w:rPr>
          <w:rFonts w:hint="eastAsia" w:ascii="黑体" w:hAnsi="黑体" w:eastAsia="黑体" w:cs="黑体"/>
          <w:spacing w:val="-2"/>
          <w:sz w:val="28"/>
          <w:szCs w:val="28"/>
        </w:rPr>
        <w:t>；如果乙方未能按合同约定全面履行</w:t>
      </w:r>
      <w:r>
        <w:rPr>
          <w:rFonts w:hint="eastAsia" w:ascii="黑体" w:hAnsi="黑体" w:eastAsia="黑体" w:cs="黑体"/>
          <w:spacing w:val="-1"/>
          <w:sz w:val="28"/>
          <w:szCs w:val="28"/>
        </w:rPr>
        <w:t>义务，那么甲方有权从履约保证金中取得补偿或赔偿，同时不影响甲方要求乙方承</w:t>
      </w:r>
      <w:r>
        <w:rPr>
          <w:rFonts w:hint="eastAsia" w:ascii="黑体" w:hAnsi="黑体" w:eastAsia="黑体" w:cs="黑体"/>
          <w:spacing w:val="-2"/>
          <w:sz w:val="28"/>
          <w:szCs w:val="28"/>
        </w:rPr>
        <w:t>担合同约</w:t>
      </w:r>
      <w:r>
        <w:rPr>
          <w:rFonts w:hint="eastAsia" w:ascii="黑体" w:hAnsi="黑体" w:eastAsia="黑体" w:cs="黑体"/>
          <w:spacing w:val="-1"/>
          <w:sz w:val="28"/>
          <w:szCs w:val="28"/>
        </w:rPr>
        <w:t>定的超过履约保证金的违约责任的权利。</w:t>
      </w:r>
    </w:p>
    <w:p w14:paraId="0E2B1FA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4" w:firstLineChars="200"/>
        <w:textAlignment w:val="baseline"/>
        <w:outlineLvl w:val="9"/>
        <w:rPr>
          <w:rFonts w:hint="eastAsia" w:ascii="黑体" w:hAnsi="黑体" w:eastAsia="黑体" w:cs="黑体"/>
          <w:sz w:val="28"/>
          <w:szCs w:val="28"/>
        </w:rPr>
      </w:pPr>
      <w:r>
        <w:rPr>
          <w:rFonts w:hint="eastAsia" w:ascii="黑体" w:hAnsi="黑体" w:eastAsia="黑体" w:cs="黑体"/>
          <w:b/>
          <w:bCs/>
          <w:spacing w:val="-2"/>
          <w:sz w:val="28"/>
          <w:szCs w:val="28"/>
        </w:rPr>
        <w:t>2.22合同份数</w:t>
      </w:r>
    </w:p>
    <w:p w14:paraId="1933531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outlineLvl w:val="9"/>
        <w:rPr>
          <w:rFonts w:hint="eastAsia" w:ascii="黑体" w:hAnsi="黑体" w:eastAsia="黑体" w:cs="黑体"/>
          <w:sz w:val="28"/>
          <w:szCs w:val="28"/>
        </w:rPr>
      </w:pPr>
      <w:r>
        <w:rPr>
          <w:rFonts w:hint="eastAsia" w:ascii="黑体" w:hAnsi="黑体" w:eastAsia="黑体" w:cs="黑体"/>
          <w:spacing w:val="-4"/>
          <w:sz w:val="28"/>
          <w:szCs w:val="28"/>
        </w:rPr>
        <w:t>合同份数按</w:t>
      </w:r>
      <w:r>
        <w:rPr>
          <w:rFonts w:hint="eastAsia" w:ascii="黑体" w:hAnsi="黑体" w:eastAsia="黑体" w:cs="黑体"/>
          <w:i/>
          <w:iCs/>
          <w:spacing w:val="-4"/>
          <w:sz w:val="28"/>
          <w:szCs w:val="28"/>
          <w:u w:val="single" w:color="auto"/>
        </w:rPr>
        <w:t>合同专用条款</w:t>
      </w:r>
      <w:r>
        <w:rPr>
          <w:rFonts w:hint="eastAsia" w:ascii="黑体" w:hAnsi="黑体" w:eastAsia="黑体" w:cs="黑体"/>
          <w:spacing w:val="-4"/>
          <w:sz w:val="28"/>
          <w:szCs w:val="28"/>
        </w:rPr>
        <w:t>规定，每份均具有同等法律效力。</w:t>
      </w:r>
    </w:p>
    <w:p w14:paraId="7A0F128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outlineLvl w:val="9"/>
        <w:rPr>
          <w:rFonts w:hint="eastAsia" w:ascii="黑体" w:hAnsi="黑体" w:eastAsia="黑体" w:cs="黑体"/>
          <w:sz w:val="28"/>
          <w:szCs w:val="28"/>
        </w:rPr>
        <w:sectPr>
          <w:footerReference r:id="rId49" w:type="default"/>
          <w:pgSz w:w="11907" w:h="16840"/>
          <w:pgMar w:top="1440" w:right="1800" w:bottom="1440" w:left="1800" w:header="0" w:footer="1078" w:gutter="0"/>
          <w:pgNumType w:fmt="decimal"/>
          <w:cols w:space="720" w:num="1"/>
        </w:sectPr>
      </w:pPr>
    </w:p>
    <w:p w14:paraId="60AD4280">
      <w:pPr>
        <w:pStyle w:val="4"/>
        <w:spacing w:before="103" w:line="360" w:lineRule="auto"/>
        <w:jc w:val="center"/>
        <w:outlineLvl w:val="9"/>
        <w:rPr>
          <w:rFonts w:hint="eastAsia" w:ascii="黑体" w:hAnsi="黑体" w:eastAsia="黑体" w:cs="黑体"/>
          <w:sz w:val="36"/>
          <w:szCs w:val="36"/>
        </w:rPr>
      </w:pPr>
      <w:r>
        <w:rPr>
          <w:rFonts w:hint="eastAsia" w:ascii="黑体" w:hAnsi="黑体" w:eastAsia="黑体" w:cs="黑体"/>
          <w:b/>
          <w:bCs/>
          <w:spacing w:val="-1"/>
          <w:sz w:val="36"/>
          <w:szCs w:val="36"/>
        </w:rPr>
        <w:t>第三部分合同专用条款</w:t>
      </w:r>
    </w:p>
    <w:p w14:paraId="4C7B6B81">
      <w:pPr>
        <w:pStyle w:val="4"/>
        <w:spacing w:line="360" w:lineRule="auto"/>
        <w:ind w:left="0" w:firstLine="556" w:firstLineChars="200"/>
        <w:jc w:val="both"/>
        <w:outlineLvl w:val="9"/>
        <w:rPr>
          <w:rFonts w:hint="eastAsia" w:ascii="黑体" w:hAnsi="黑体" w:eastAsia="黑体" w:cs="黑体"/>
          <w:sz w:val="28"/>
          <w:szCs w:val="28"/>
        </w:rPr>
      </w:pPr>
      <w:r>
        <w:rPr>
          <w:rFonts w:hint="eastAsia" w:ascii="黑体" w:hAnsi="黑体" w:eastAsia="黑体" w:cs="黑体"/>
          <w:spacing w:val="-1"/>
          <w:sz w:val="28"/>
          <w:szCs w:val="28"/>
        </w:rPr>
        <w:t>本部分是对前两部分的补充和修改，如果前两部分和本部分的约定不一致，应</w:t>
      </w:r>
      <w:r>
        <w:rPr>
          <w:rFonts w:hint="eastAsia" w:ascii="黑体" w:hAnsi="黑体" w:eastAsia="黑体" w:cs="黑体"/>
          <w:spacing w:val="-2"/>
          <w:sz w:val="28"/>
          <w:szCs w:val="28"/>
        </w:rPr>
        <w:t>以本部分</w:t>
      </w:r>
      <w:r>
        <w:rPr>
          <w:rFonts w:hint="eastAsia" w:ascii="黑体" w:hAnsi="黑体" w:eastAsia="黑体" w:cs="黑体"/>
          <w:spacing w:val="1"/>
          <w:sz w:val="28"/>
          <w:szCs w:val="28"/>
        </w:rPr>
        <w:t>的约定为准。本部分的条款号应与前两部分的条款号保持对应；与前两部分无</w:t>
      </w:r>
      <w:r>
        <w:rPr>
          <w:rFonts w:hint="eastAsia" w:ascii="黑体" w:hAnsi="黑体" w:eastAsia="黑体" w:cs="黑体"/>
          <w:sz w:val="28"/>
          <w:szCs w:val="28"/>
        </w:rPr>
        <w:t>对应关系的内</w:t>
      </w:r>
      <w:r>
        <w:rPr>
          <w:rFonts w:hint="eastAsia" w:ascii="黑体" w:hAnsi="黑体" w:eastAsia="黑体" w:cs="黑体"/>
          <w:spacing w:val="-1"/>
          <w:sz w:val="28"/>
          <w:szCs w:val="28"/>
        </w:rPr>
        <w:t>容可另行编制条款号。</w:t>
      </w:r>
    </w:p>
    <w:tbl>
      <w:tblPr>
        <w:tblStyle w:val="15"/>
        <w:tblW w:w="9377"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2"/>
        <w:gridCol w:w="7865"/>
      </w:tblGrid>
      <w:tr w14:paraId="1AC51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512" w:type="dxa"/>
            <w:tcBorders>
              <w:left w:val="single" w:color="000000" w:sz="2" w:space="0"/>
            </w:tcBorders>
            <w:vAlign w:val="top"/>
          </w:tcPr>
          <w:p w14:paraId="01CF32D4">
            <w:pPr>
              <w:spacing w:before="248" w:line="360" w:lineRule="auto"/>
              <w:ind w:left="43"/>
              <w:outlineLvl w:val="9"/>
              <w:rPr>
                <w:rFonts w:hint="eastAsia" w:ascii="黑体" w:hAnsi="黑体" w:eastAsia="黑体" w:cs="黑体"/>
                <w:sz w:val="28"/>
                <w:szCs w:val="28"/>
              </w:rPr>
            </w:pPr>
            <w:r>
              <w:rPr>
                <w:rFonts w:hint="eastAsia" w:ascii="黑体" w:hAnsi="黑体" w:eastAsia="黑体" w:cs="黑体"/>
                <w:b/>
                <w:bCs/>
                <w:spacing w:val="-2"/>
                <w:sz w:val="28"/>
                <w:szCs w:val="28"/>
              </w:rPr>
              <w:t>条款号</w:t>
            </w:r>
          </w:p>
        </w:tc>
        <w:tc>
          <w:tcPr>
            <w:tcW w:w="7865" w:type="dxa"/>
            <w:vAlign w:val="top"/>
          </w:tcPr>
          <w:p w14:paraId="62FBC713">
            <w:pPr>
              <w:spacing w:before="248" w:line="360" w:lineRule="auto"/>
              <w:ind w:left="3801"/>
              <w:outlineLvl w:val="9"/>
              <w:rPr>
                <w:rFonts w:hint="eastAsia" w:ascii="黑体" w:hAnsi="黑体" w:eastAsia="黑体" w:cs="黑体"/>
                <w:sz w:val="28"/>
                <w:szCs w:val="28"/>
              </w:rPr>
            </w:pPr>
            <w:r>
              <w:rPr>
                <w:rFonts w:hint="eastAsia" w:ascii="黑体" w:hAnsi="黑体" w:eastAsia="黑体" w:cs="黑体"/>
                <w:b/>
                <w:bCs/>
                <w:spacing w:val="-1"/>
                <w:sz w:val="28"/>
                <w:szCs w:val="28"/>
              </w:rPr>
              <w:t>约定内容</w:t>
            </w:r>
          </w:p>
        </w:tc>
      </w:tr>
      <w:tr w14:paraId="1D487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512" w:type="dxa"/>
            <w:tcBorders>
              <w:left w:val="single" w:color="000000" w:sz="2" w:space="0"/>
            </w:tcBorders>
            <w:vAlign w:val="top"/>
          </w:tcPr>
          <w:p w14:paraId="09078616">
            <w:pPr>
              <w:pStyle w:val="16"/>
              <w:spacing w:line="360" w:lineRule="auto"/>
              <w:outlineLvl w:val="9"/>
              <w:rPr>
                <w:rFonts w:hint="eastAsia" w:ascii="黑体" w:hAnsi="黑体" w:eastAsia="黑体" w:cs="黑体"/>
                <w:sz w:val="28"/>
                <w:szCs w:val="28"/>
              </w:rPr>
            </w:pPr>
          </w:p>
        </w:tc>
        <w:tc>
          <w:tcPr>
            <w:tcW w:w="7865" w:type="dxa"/>
            <w:vAlign w:val="top"/>
          </w:tcPr>
          <w:p w14:paraId="51A6A2CF">
            <w:pPr>
              <w:pStyle w:val="16"/>
              <w:spacing w:line="360" w:lineRule="auto"/>
              <w:outlineLvl w:val="9"/>
              <w:rPr>
                <w:rFonts w:hint="eastAsia" w:ascii="黑体" w:hAnsi="黑体" w:eastAsia="黑体" w:cs="黑体"/>
                <w:sz w:val="28"/>
                <w:szCs w:val="28"/>
              </w:rPr>
            </w:pPr>
          </w:p>
        </w:tc>
      </w:tr>
      <w:tr w14:paraId="0CF68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512" w:type="dxa"/>
            <w:tcBorders>
              <w:left w:val="single" w:color="000000" w:sz="2" w:space="0"/>
            </w:tcBorders>
            <w:vAlign w:val="top"/>
          </w:tcPr>
          <w:p w14:paraId="74572295">
            <w:pPr>
              <w:pStyle w:val="16"/>
              <w:spacing w:line="360" w:lineRule="auto"/>
              <w:outlineLvl w:val="9"/>
              <w:rPr>
                <w:rFonts w:hint="eastAsia" w:ascii="黑体" w:hAnsi="黑体" w:eastAsia="黑体" w:cs="黑体"/>
                <w:sz w:val="28"/>
                <w:szCs w:val="28"/>
              </w:rPr>
            </w:pPr>
          </w:p>
        </w:tc>
        <w:tc>
          <w:tcPr>
            <w:tcW w:w="7865" w:type="dxa"/>
            <w:vAlign w:val="top"/>
          </w:tcPr>
          <w:p w14:paraId="45171698">
            <w:pPr>
              <w:pStyle w:val="16"/>
              <w:spacing w:line="360" w:lineRule="auto"/>
              <w:outlineLvl w:val="9"/>
              <w:rPr>
                <w:rFonts w:hint="eastAsia" w:ascii="黑体" w:hAnsi="黑体" w:eastAsia="黑体" w:cs="黑体"/>
                <w:sz w:val="28"/>
                <w:szCs w:val="28"/>
              </w:rPr>
            </w:pPr>
          </w:p>
        </w:tc>
      </w:tr>
      <w:tr w14:paraId="1602B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512" w:type="dxa"/>
            <w:tcBorders>
              <w:left w:val="single" w:color="000000" w:sz="2" w:space="0"/>
            </w:tcBorders>
            <w:vAlign w:val="top"/>
          </w:tcPr>
          <w:p w14:paraId="0754538A">
            <w:pPr>
              <w:pStyle w:val="16"/>
              <w:spacing w:line="360" w:lineRule="auto"/>
              <w:outlineLvl w:val="9"/>
              <w:rPr>
                <w:rFonts w:hint="eastAsia" w:ascii="黑体" w:hAnsi="黑体" w:eastAsia="黑体" w:cs="黑体"/>
                <w:sz w:val="28"/>
                <w:szCs w:val="28"/>
              </w:rPr>
            </w:pPr>
          </w:p>
        </w:tc>
        <w:tc>
          <w:tcPr>
            <w:tcW w:w="7865" w:type="dxa"/>
            <w:vAlign w:val="top"/>
          </w:tcPr>
          <w:p w14:paraId="302C615E">
            <w:pPr>
              <w:pStyle w:val="16"/>
              <w:spacing w:line="360" w:lineRule="auto"/>
              <w:outlineLvl w:val="9"/>
              <w:rPr>
                <w:rFonts w:hint="eastAsia" w:ascii="黑体" w:hAnsi="黑体" w:eastAsia="黑体" w:cs="黑体"/>
                <w:sz w:val="28"/>
                <w:szCs w:val="28"/>
              </w:rPr>
            </w:pPr>
          </w:p>
        </w:tc>
      </w:tr>
      <w:tr w14:paraId="4BC8D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512" w:type="dxa"/>
            <w:tcBorders>
              <w:left w:val="single" w:color="000000" w:sz="2" w:space="0"/>
            </w:tcBorders>
            <w:vAlign w:val="top"/>
          </w:tcPr>
          <w:p w14:paraId="217A2B4A">
            <w:pPr>
              <w:pStyle w:val="16"/>
              <w:spacing w:line="360" w:lineRule="auto"/>
              <w:outlineLvl w:val="9"/>
              <w:rPr>
                <w:rFonts w:hint="eastAsia" w:ascii="黑体" w:hAnsi="黑体" w:eastAsia="黑体" w:cs="黑体"/>
                <w:sz w:val="28"/>
                <w:szCs w:val="28"/>
              </w:rPr>
            </w:pPr>
          </w:p>
        </w:tc>
        <w:tc>
          <w:tcPr>
            <w:tcW w:w="7865" w:type="dxa"/>
            <w:vAlign w:val="top"/>
          </w:tcPr>
          <w:p w14:paraId="05DA24BD">
            <w:pPr>
              <w:pStyle w:val="16"/>
              <w:spacing w:line="360" w:lineRule="auto"/>
              <w:outlineLvl w:val="9"/>
              <w:rPr>
                <w:rFonts w:hint="eastAsia" w:ascii="黑体" w:hAnsi="黑体" w:eastAsia="黑体" w:cs="黑体"/>
                <w:sz w:val="28"/>
                <w:szCs w:val="28"/>
              </w:rPr>
            </w:pPr>
          </w:p>
        </w:tc>
      </w:tr>
      <w:tr w14:paraId="0E191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512" w:type="dxa"/>
            <w:tcBorders>
              <w:left w:val="single" w:color="000000" w:sz="2" w:space="0"/>
            </w:tcBorders>
            <w:vAlign w:val="top"/>
          </w:tcPr>
          <w:p w14:paraId="6E5BF4AF">
            <w:pPr>
              <w:pStyle w:val="16"/>
              <w:spacing w:line="360" w:lineRule="auto"/>
              <w:outlineLvl w:val="9"/>
              <w:rPr>
                <w:rFonts w:hint="eastAsia" w:ascii="黑体" w:hAnsi="黑体" w:eastAsia="黑体" w:cs="黑体"/>
                <w:sz w:val="28"/>
                <w:szCs w:val="28"/>
              </w:rPr>
            </w:pPr>
          </w:p>
        </w:tc>
        <w:tc>
          <w:tcPr>
            <w:tcW w:w="7865" w:type="dxa"/>
            <w:vAlign w:val="top"/>
          </w:tcPr>
          <w:p w14:paraId="5DDDD29D">
            <w:pPr>
              <w:pStyle w:val="16"/>
              <w:spacing w:line="360" w:lineRule="auto"/>
              <w:outlineLvl w:val="9"/>
              <w:rPr>
                <w:rFonts w:hint="eastAsia" w:ascii="黑体" w:hAnsi="黑体" w:eastAsia="黑体" w:cs="黑体"/>
                <w:sz w:val="28"/>
                <w:szCs w:val="28"/>
              </w:rPr>
            </w:pPr>
          </w:p>
        </w:tc>
      </w:tr>
      <w:tr w14:paraId="30F05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512" w:type="dxa"/>
            <w:tcBorders>
              <w:left w:val="single" w:color="000000" w:sz="2" w:space="0"/>
            </w:tcBorders>
            <w:vAlign w:val="top"/>
          </w:tcPr>
          <w:p w14:paraId="448523D2">
            <w:pPr>
              <w:pStyle w:val="16"/>
              <w:spacing w:line="360" w:lineRule="auto"/>
              <w:outlineLvl w:val="9"/>
              <w:rPr>
                <w:rFonts w:hint="eastAsia" w:ascii="黑体" w:hAnsi="黑体" w:eastAsia="黑体" w:cs="黑体"/>
                <w:sz w:val="28"/>
                <w:szCs w:val="28"/>
              </w:rPr>
            </w:pPr>
          </w:p>
        </w:tc>
        <w:tc>
          <w:tcPr>
            <w:tcW w:w="7865" w:type="dxa"/>
            <w:vAlign w:val="top"/>
          </w:tcPr>
          <w:p w14:paraId="67B7611D">
            <w:pPr>
              <w:pStyle w:val="16"/>
              <w:spacing w:line="360" w:lineRule="auto"/>
              <w:outlineLvl w:val="9"/>
              <w:rPr>
                <w:rFonts w:hint="eastAsia" w:ascii="黑体" w:hAnsi="黑体" w:eastAsia="黑体" w:cs="黑体"/>
                <w:sz w:val="28"/>
                <w:szCs w:val="28"/>
              </w:rPr>
            </w:pPr>
          </w:p>
        </w:tc>
      </w:tr>
      <w:tr w14:paraId="0F4F4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512" w:type="dxa"/>
            <w:tcBorders>
              <w:left w:val="single" w:color="000000" w:sz="2" w:space="0"/>
            </w:tcBorders>
            <w:vAlign w:val="top"/>
          </w:tcPr>
          <w:p w14:paraId="3A03256E">
            <w:pPr>
              <w:pStyle w:val="16"/>
              <w:spacing w:line="360" w:lineRule="auto"/>
              <w:outlineLvl w:val="9"/>
              <w:rPr>
                <w:rFonts w:hint="eastAsia" w:ascii="黑体" w:hAnsi="黑体" w:eastAsia="黑体" w:cs="黑体"/>
                <w:sz w:val="28"/>
                <w:szCs w:val="28"/>
              </w:rPr>
            </w:pPr>
          </w:p>
        </w:tc>
        <w:tc>
          <w:tcPr>
            <w:tcW w:w="7865" w:type="dxa"/>
            <w:vAlign w:val="top"/>
          </w:tcPr>
          <w:p w14:paraId="76C60CFB">
            <w:pPr>
              <w:pStyle w:val="16"/>
              <w:spacing w:line="360" w:lineRule="auto"/>
              <w:outlineLvl w:val="9"/>
              <w:rPr>
                <w:rFonts w:hint="eastAsia" w:ascii="黑体" w:hAnsi="黑体" w:eastAsia="黑体" w:cs="黑体"/>
                <w:sz w:val="28"/>
                <w:szCs w:val="28"/>
              </w:rPr>
            </w:pPr>
          </w:p>
        </w:tc>
      </w:tr>
      <w:tr w14:paraId="686D7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512" w:type="dxa"/>
            <w:tcBorders>
              <w:left w:val="single" w:color="000000" w:sz="2" w:space="0"/>
            </w:tcBorders>
            <w:vAlign w:val="top"/>
          </w:tcPr>
          <w:p w14:paraId="08A8753A">
            <w:pPr>
              <w:pStyle w:val="16"/>
              <w:spacing w:line="360" w:lineRule="auto"/>
              <w:outlineLvl w:val="9"/>
              <w:rPr>
                <w:rFonts w:hint="eastAsia" w:ascii="黑体" w:hAnsi="黑体" w:eastAsia="黑体" w:cs="黑体"/>
                <w:sz w:val="28"/>
                <w:szCs w:val="28"/>
              </w:rPr>
            </w:pPr>
          </w:p>
        </w:tc>
        <w:tc>
          <w:tcPr>
            <w:tcW w:w="7865" w:type="dxa"/>
            <w:vAlign w:val="top"/>
          </w:tcPr>
          <w:p w14:paraId="18307DDC">
            <w:pPr>
              <w:pStyle w:val="16"/>
              <w:spacing w:line="360" w:lineRule="auto"/>
              <w:outlineLvl w:val="9"/>
              <w:rPr>
                <w:rFonts w:hint="eastAsia" w:ascii="黑体" w:hAnsi="黑体" w:eastAsia="黑体" w:cs="黑体"/>
                <w:sz w:val="28"/>
                <w:szCs w:val="28"/>
              </w:rPr>
            </w:pPr>
          </w:p>
        </w:tc>
      </w:tr>
      <w:tr w14:paraId="71829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512" w:type="dxa"/>
            <w:tcBorders>
              <w:left w:val="single" w:color="000000" w:sz="2" w:space="0"/>
            </w:tcBorders>
            <w:vAlign w:val="top"/>
          </w:tcPr>
          <w:p w14:paraId="45593F9C">
            <w:pPr>
              <w:pStyle w:val="16"/>
              <w:spacing w:line="360" w:lineRule="auto"/>
              <w:outlineLvl w:val="9"/>
              <w:rPr>
                <w:rFonts w:hint="eastAsia" w:ascii="黑体" w:hAnsi="黑体" w:eastAsia="黑体" w:cs="黑体"/>
                <w:sz w:val="28"/>
                <w:szCs w:val="28"/>
              </w:rPr>
            </w:pPr>
          </w:p>
        </w:tc>
        <w:tc>
          <w:tcPr>
            <w:tcW w:w="7865" w:type="dxa"/>
            <w:vAlign w:val="top"/>
          </w:tcPr>
          <w:p w14:paraId="297458C9">
            <w:pPr>
              <w:pStyle w:val="16"/>
              <w:spacing w:line="360" w:lineRule="auto"/>
              <w:outlineLvl w:val="9"/>
              <w:rPr>
                <w:rFonts w:hint="eastAsia" w:ascii="黑体" w:hAnsi="黑体" w:eastAsia="黑体" w:cs="黑体"/>
                <w:sz w:val="28"/>
                <w:szCs w:val="28"/>
              </w:rPr>
            </w:pPr>
          </w:p>
        </w:tc>
      </w:tr>
      <w:tr w14:paraId="7D7FD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512" w:type="dxa"/>
            <w:tcBorders>
              <w:left w:val="single" w:color="000000" w:sz="2" w:space="0"/>
            </w:tcBorders>
            <w:vAlign w:val="top"/>
          </w:tcPr>
          <w:p w14:paraId="5B8AE2F0">
            <w:pPr>
              <w:pStyle w:val="16"/>
              <w:spacing w:line="360" w:lineRule="auto"/>
              <w:outlineLvl w:val="9"/>
              <w:rPr>
                <w:rFonts w:hint="eastAsia" w:ascii="黑体" w:hAnsi="黑体" w:eastAsia="黑体" w:cs="黑体"/>
                <w:sz w:val="28"/>
                <w:szCs w:val="28"/>
              </w:rPr>
            </w:pPr>
          </w:p>
        </w:tc>
        <w:tc>
          <w:tcPr>
            <w:tcW w:w="7865" w:type="dxa"/>
            <w:vAlign w:val="top"/>
          </w:tcPr>
          <w:p w14:paraId="50E6D299">
            <w:pPr>
              <w:pStyle w:val="16"/>
              <w:spacing w:line="360" w:lineRule="auto"/>
              <w:outlineLvl w:val="9"/>
              <w:rPr>
                <w:rFonts w:hint="eastAsia" w:ascii="黑体" w:hAnsi="黑体" w:eastAsia="黑体" w:cs="黑体"/>
                <w:sz w:val="28"/>
                <w:szCs w:val="28"/>
              </w:rPr>
            </w:pPr>
          </w:p>
        </w:tc>
      </w:tr>
      <w:tr w14:paraId="31343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512" w:type="dxa"/>
            <w:tcBorders>
              <w:left w:val="single" w:color="000000" w:sz="2" w:space="0"/>
            </w:tcBorders>
            <w:vAlign w:val="top"/>
          </w:tcPr>
          <w:p w14:paraId="717FFF99">
            <w:pPr>
              <w:pStyle w:val="16"/>
              <w:spacing w:line="360" w:lineRule="auto"/>
              <w:outlineLvl w:val="9"/>
              <w:rPr>
                <w:rFonts w:hint="eastAsia" w:ascii="黑体" w:hAnsi="黑体" w:eastAsia="黑体" w:cs="黑体"/>
                <w:sz w:val="28"/>
                <w:szCs w:val="28"/>
              </w:rPr>
            </w:pPr>
          </w:p>
        </w:tc>
        <w:tc>
          <w:tcPr>
            <w:tcW w:w="7865" w:type="dxa"/>
            <w:vAlign w:val="top"/>
          </w:tcPr>
          <w:p w14:paraId="7D8CCF42">
            <w:pPr>
              <w:pStyle w:val="16"/>
              <w:spacing w:line="360" w:lineRule="auto"/>
              <w:outlineLvl w:val="9"/>
              <w:rPr>
                <w:rFonts w:hint="eastAsia" w:ascii="黑体" w:hAnsi="黑体" w:eastAsia="黑体" w:cs="黑体"/>
                <w:sz w:val="28"/>
                <w:szCs w:val="28"/>
              </w:rPr>
            </w:pPr>
          </w:p>
        </w:tc>
      </w:tr>
      <w:tr w14:paraId="738C5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512" w:type="dxa"/>
            <w:tcBorders>
              <w:left w:val="single" w:color="000000" w:sz="2" w:space="0"/>
            </w:tcBorders>
            <w:vAlign w:val="top"/>
          </w:tcPr>
          <w:p w14:paraId="2E68924C">
            <w:pPr>
              <w:pStyle w:val="16"/>
              <w:spacing w:line="360" w:lineRule="auto"/>
              <w:outlineLvl w:val="9"/>
              <w:rPr>
                <w:rFonts w:hint="eastAsia" w:ascii="黑体" w:hAnsi="黑体" w:eastAsia="黑体" w:cs="黑体"/>
                <w:sz w:val="28"/>
                <w:szCs w:val="28"/>
              </w:rPr>
            </w:pPr>
          </w:p>
        </w:tc>
        <w:tc>
          <w:tcPr>
            <w:tcW w:w="7865" w:type="dxa"/>
            <w:vAlign w:val="top"/>
          </w:tcPr>
          <w:p w14:paraId="4D13377A">
            <w:pPr>
              <w:pStyle w:val="16"/>
              <w:spacing w:line="360" w:lineRule="auto"/>
              <w:outlineLvl w:val="9"/>
              <w:rPr>
                <w:rFonts w:hint="eastAsia" w:ascii="黑体" w:hAnsi="黑体" w:eastAsia="黑体" w:cs="黑体"/>
                <w:sz w:val="28"/>
                <w:szCs w:val="28"/>
              </w:rPr>
            </w:pPr>
          </w:p>
        </w:tc>
      </w:tr>
    </w:tbl>
    <w:p w14:paraId="7202C105">
      <w:pPr>
        <w:outlineLvl w:val="9"/>
        <w:rPr>
          <w:rFonts w:hint="eastAsia" w:ascii="黑体" w:hAnsi="黑体" w:eastAsia="黑体" w:cs="黑体"/>
          <w:sz w:val="28"/>
          <w:szCs w:val="28"/>
        </w:rPr>
      </w:pPr>
    </w:p>
    <w:p w14:paraId="35FC77A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outlineLvl w:val="9"/>
        <w:rPr>
          <w:rFonts w:hint="eastAsia" w:ascii="黑体" w:hAnsi="黑体" w:eastAsia="黑体" w:cs="黑体"/>
          <w:sz w:val="28"/>
          <w:szCs w:val="28"/>
        </w:rPr>
      </w:pPr>
    </w:p>
    <w:sectPr>
      <w:footerReference r:id="rId50" w:type="default"/>
      <w:pgSz w:w="11907" w:h="16840"/>
      <w:pgMar w:top="1440" w:right="1800" w:bottom="1440" w:left="1800" w:header="0" w:footer="1078"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2DC31">
    <w:pPr>
      <w:spacing w:line="173" w:lineRule="auto"/>
      <w:ind w:left="4794"/>
      <w:rPr>
        <w:rFonts w:ascii="宋体" w:hAnsi="宋体" w:eastAsia="宋体" w:cs="宋体"/>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49040">
    <w:pPr>
      <w:spacing w:line="173" w:lineRule="auto"/>
      <w:ind w:left="4740"/>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FF409">
                          <w:pPr>
                            <w:pStyle w:val="5"/>
                          </w:pPr>
                          <w:r>
                            <w:t xml:space="preserve">第 </w:t>
                          </w:r>
                          <w:r>
                            <w:fldChar w:fldCharType="begin"/>
                          </w:r>
                          <w:r>
                            <w:instrText xml:space="preserve"> PAGE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6FF409">
                    <w:pPr>
                      <w:pStyle w:val="5"/>
                    </w:pPr>
                    <w:r>
                      <w:t xml:space="preserve">第 </w:t>
                    </w:r>
                    <w:r>
                      <w:fldChar w:fldCharType="begin"/>
                    </w:r>
                    <w:r>
                      <w:instrText xml:space="preserve"> PAGE  \* MERGEFORMAT </w:instrText>
                    </w:r>
                    <w:r>
                      <w:fldChar w:fldCharType="separate"/>
                    </w:r>
                    <w:r>
                      <w:t>39</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94253">
    <w:pPr>
      <w:spacing w:line="172" w:lineRule="auto"/>
      <w:ind w:left="4739"/>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FDCEE2">
                          <w:pPr>
                            <w:pStyle w:val="5"/>
                          </w:pPr>
                          <w:r>
                            <w:t xml:space="preserve">第 </w:t>
                          </w:r>
                          <w:r>
                            <w:fldChar w:fldCharType="begin"/>
                          </w:r>
                          <w:r>
                            <w:instrText xml:space="preserve"> PAGE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7FDCEE2">
                    <w:pPr>
                      <w:pStyle w:val="5"/>
                    </w:pPr>
                    <w:r>
                      <w:t xml:space="preserve">第 </w:t>
                    </w:r>
                    <w:r>
                      <w:fldChar w:fldCharType="begin"/>
                    </w:r>
                    <w:r>
                      <w:instrText xml:space="preserve"> PAGE  \* MERGEFORMAT </w:instrText>
                    </w:r>
                    <w:r>
                      <w:fldChar w:fldCharType="separate"/>
                    </w:r>
                    <w:r>
                      <w:t>40</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FA0D6">
    <w:pPr>
      <w:spacing w:line="172" w:lineRule="auto"/>
      <w:ind w:left="4737"/>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10C44">
                          <w:pPr>
                            <w:pStyle w:val="5"/>
                          </w:pPr>
                          <w:r>
                            <w:t xml:space="preserve">第 </w:t>
                          </w:r>
                          <w:r>
                            <w:fldChar w:fldCharType="begin"/>
                          </w:r>
                          <w:r>
                            <w:instrText xml:space="preserve"> PAGE  \* MERGEFORMAT </w:instrText>
                          </w:r>
                          <w:r>
                            <w:fldChar w:fldCharType="separate"/>
                          </w:r>
                          <w:r>
                            <w:t>41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3210C44">
                    <w:pPr>
                      <w:pStyle w:val="5"/>
                    </w:pPr>
                    <w:r>
                      <w:t xml:space="preserve">第 </w:t>
                    </w:r>
                    <w:r>
                      <w:fldChar w:fldCharType="begin"/>
                    </w:r>
                    <w:r>
                      <w:instrText xml:space="preserve"> PAGE  \* MERGEFORMAT </w:instrText>
                    </w:r>
                    <w:r>
                      <w:fldChar w:fldCharType="separate"/>
                    </w:r>
                    <w:r>
                      <w:t>41</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464F8">
    <w:pPr>
      <w:spacing w:line="172" w:lineRule="auto"/>
      <w:ind w:left="4737"/>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D844AC">
                          <w:pPr>
                            <w:pStyle w:val="5"/>
                          </w:pPr>
                          <w:r>
                            <w:t xml:space="preserve">第 </w:t>
                          </w:r>
                          <w:r>
                            <w:fldChar w:fldCharType="begin"/>
                          </w:r>
                          <w:r>
                            <w:instrText xml:space="preserve"> PAGE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2D844AC">
                    <w:pPr>
                      <w:pStyle w:val="5"/>
                    </w:pPr>
                    <w:r>
                      <w:t xml:space="preserve">第 </w:t>
                    </w:r>
                    <w:r>
                      <w:fldChar w:fldCharType="begin"/>
                    </w:r>
                    <w:r>
                      <w:instrText xml:space="preserve"> PAGE  \* MERGEFORMAT </w:instrText>
                    </w:r>
                    <w:r>
                      <w:fldChar w:fldCharType="separate"/>
                    </w:r>
                    <w:r>
                      <w:t>42</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5E21A">
    <w:pPr>
      <w:spacing w:line="172" w:lineRule="auto"/>
      <w:ind w:left="4739"/>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8E33D">
                          <w:pPr>
                            <w:pStyle w:val="5"/>
                          </w:pPr>
                          <w:r>
                            <w:t xml:space="preserve">第 </w:t>
                          </w:r>
                          <w:r>
                            <w:fldChar w:fldCharType="begin"/>
                          </w:r>
                          <w:r>
                            <w:instrText xml:space="preserve"> PAGE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0348E33D">
                    <w:pPr>
                      <w:pStyle w:val="5"/>
                    </w:pPr>
                    <w:r>
                      <w:t xml:space="preserve">第 </w:t>
                    </w:r>
                    <w:r>
                      <w:fldChar w:fldCharType="begin"/>
                    </w:r>
                    <w:r>
                      <w:instrText xml:space="preserve"> PAGE  \* MERGEFORMAT </w:instrText>
                    </w:r>
                    <w:r>
                      <w:fldChar w:fldCharType="separate"/>
                    </w:r>
                    <w:r>
                      <w:t>43</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5A1CA">
    <w:pPr>
      <w:spacing w:line="172" w:lineRule="auto"/>
      <w:ind w:left="4737"/>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9EE06">
                          <w:pPr>
                            <w:pStyle w:val="5"/>
                          </w:pPr>
                          <w:r>
                            <w:t xml:space="preserve">第 </w:t>
                          </w:r>
                          <w:r>
                            <w:fldChar w:fldCharType="begin"/>
                          </w:r>
                          <w:r>
                            <w:instrText xml:space="preserve"> PAGE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5E29EE06">
                    <w:pPr>
                      <w:pStyle w:val="5"/>
                    </w:pPr>
                    <w:r>
                      <w:t xml:space="preserve">第 </w:t>
                    </w:r>
                    <w:r>
                      <w:fldChar w:fldCharType="begin"/>
                    </w:r>
                    <w:r>
                      <w:instrText xml:space="preserve"> PAGE  \* MERGEFORMAT </w:instrText>
                    </w:r>
                    <w:r>
                      <w:fldChar w:fldCharType="separate"/>
                    </w:r>
                    <w:r>
                      <w:t>44</w:t>
                    </w:r>
                    <w:r>
                      <w:fldChar w:fldCharType="end"/>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3657D">
    <w:pPr>
      <w:spacing w:line="172" w:lineRule="auto"/>
      <w:ind w:left="4737"/>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394755">
                          <w:pPr>
                            <w:pStyle w:val="5"/>
                          </w:pPr>
                          <w:r>
                            <w:t xml:space="preserve">第 </w:t>
                          </w:r>
                          <w:r>
                            <w:fldChar w:fldCharType="begin"/>
                          </w:r>
                          <w:r>
                            <w:instrText xml:space="preserve"> PAGE  \* MERGEFORMAT </w:instrText>
                          </w:r>
                          <w:r>
                            <w:fldChar w:fldCharType="separate"/>
                          </w:r>
                          <w:r>
                            <w:t>45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29394755">
                    <w:pPr>
                      <w:pStyle w:val="5"/>
                    </w:pPr>
                    <w:r>
                      <w:t xml:space="preserve">第 </w:t>
                    </w:r>
                    <w:r>
                      <w:fldChar w:fldCharType="begin"/>
                    </w:r>
                    <w:r>
                      <w:instrText xml:space="preserve"> PAGE  \* MERGEFORMAT </w:instrText>
                    </w:r>
                    <w:r>
                      <w:fldChar w:fldCharType="separate"/>
                    </w:r>
                    <w:r>
                      <w:t>45</w:t>
                    </w:r>
                    <w:r>
                      <w:fldChar w:fldCharType="end"/>
                    </w:r>
                    <w:r>
                      <w:t xml:space="preserve"> 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2F50E">
    <w:pPr>
      <w:spacing w:line="172" w:lineRule="auto"/>
      <w:ind w:left="4737"/>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CAD41B">
                          <w:pPr>
                            <w:pStyle w:val="5"/>
                          </w:pPr>
                          <w:r>
                            <w:t xml:space="preserve">第 </w:t>
                          </w:r>
                          <w:r>
                            <w:fldChar w:fldCharType="begin"/>
                          </w:r>
                          <w:r>
                            <w:instrText xml:space="preserve"> PAGE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37CAD41B">
                    <w:pPr>
                      <w:pStyle w:val="5"/>
                    </w:pPr>
                    <w:r>
                      <w:t xml:space="preserve">第 </w:t>
                    </w:r>
                    <w:r>
                      <w:fldChar w:fldCharType="begin"/>
                    </w:r>
                    <w:r>
                      <w:instrText xml:space="preserve"> PAGE  \* MERGEFORMAT </w:instrText>
                    </w:r>
                    <w:r>
                      <w:fldChar w:fldCharType="separate"/>
                    </w:r>
                    <w:r>
                      <w:t>46</w:t>
                    </w:r>
                    <w:r>
                      <w:fldChar w:fldCharType="end"/>
                    </w:r>
                    <w:r>
                      <w:t xml:space="preserve"> 页</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7AED0">
    <w:pPr>
      <w:spacing w:line="172" w:lineRule="auto"/>
      <w:ind w:left="4715"/>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CBCE4">
                          <w:pPr>
                            <w:pStyle w:val="5"/>
                          </w:pPr>
                          <w:r>
                            <w:t xml:space="preserve">第 </w:t>
                          </w:r>
                          <w:r>
                            <w:fldChar w:fldCharType="begin"/>
                          </w:r>
                          <w:r>
                            <w:instrText xml:space="preserve"> PAGE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15FCBCE4">
                    <w:pPr>
                      <w:pStyle w:val="5"/>
                    </w:pPr>
                    <w:r>
                      <w:t xml:space="preserve">第 </w:t>
                    </w:r>
                    <w:r>
                      <w:fldChar w:fldCharType="begin"/>
                    </w:r>
                    <w:r>
                      <w:instrText xml:space="preserve"> PAGE  \* MERGEFORMAT </w:instrText>
                    </w:r>
                    <w:r>
                      <w:fldChar w:fldCharType="separate"/>
                    </w:r>
                    <w:r>
                      <w:t>47</w:t>
                    </w:r>
                    <w:r>
                      <w:fldChar w:fldCharType="end"/>
                    </w:r>
                    <w:r>
                      <w:t xml:space="preserve"> 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797BB">
    <w:pPr>
      <w:spacing w:line="172" w:lineRule="auto"/>
      <w:ind w:left="4762"/>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52561F">
                          <w:pPr>
                            <w:pStyle w:val="5"/>
                          </w:pPr>
                          <w:r>
                            <w:t xml:space="preserve">第 </w:t>
                          </w:r>
                          <w:r>
                            <w:fldChar w:fldCharType="begin"/>
                          </w:r>
                          <w:r>
                            <w:instrText xml:space="preserve"> PAGE  \* MERGEFORMAT </w:instrText>
                          </w:r>
                          <w:r>
                            <w:fldChar w:fldCharType="separate"/>
                          </w:r>
                          <w:r>
                            <w:t>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7052561F">
                    <w:pPr>
                      <w:pStyle w:val="5"/>
                    </w:pPr>
                    <w:r>
                      <w:t xml:space="preserve">第 </w:t>
                    </w:r>
                    <w:r>
                      <w:fldChar w:fldCharType="begin"/>
                    </w:r>
                    <w:r>
                      <w:instrText xml:space="preserve"> PAGE  \* MERGEFORMAT </w:instrText>
                    </w:r>
                    <w:r>
                      <w:fldChar w:fldCharType="separate"/>
                    </w:r>
                    <w:r>
                      <w:t>48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ABAB5">
    <w:pPr>
      <w:spacing w:line="172" w:lineRule="auto"/>
      <w:ind w:left="4132"/>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26AF79">
                          <w:pPr>
                            <w:pStyle w:val="5"/>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26AF79">
                    <w:pPr>
                      <w:pStyle w:val="5"/>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46CC3">
    <w:pPr>
      <w:spacing w:line="172" w:lineRule="auto"/>
      <w:ind w:left="4279"/>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D2BE4">
                          <w:pPr>
                            <w:pStyle w:val="5"/>
                          </w:pPr>
                          <w:r>
                            <w:t xml:space="preserve">第 </w:t>
                          </w:r>
                          <w:r>
                            <w:fldChar w:fldCharType="begin"/>
                          </w:r>
                          <w:r>
                            <w:instrText xml:space="preserve"> PAGE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6C9D2BE4">
                    <w:pPr>
                      <w:pStyle w:val="5"/>
                    </w:pPr>
                    <w:r>
                      <w:t xml:space="preserve">第 </w:t>
                    </w:r>
                    <w:r>
                      <w:fldChar w:fldCharType="begin"/>
                    </w:r>
                    <w:r>
                      <w:instrText xml:space="preserve"> PAGE  \* MERGEFORMAT </w:instrText>
                    </w:r>
                    <w:r>
                      <w:fldChar w:fldCharType="separate"/>
                    </w:r>
                    <w:r>
                      <w:t>50</w:t>
                    </w:r>
                    <w:r>
                      <w:fldChar w:fldCharType="end"/>
                    </w:r>
                    <w:r>
                      <w:t xml:space="preserve"> 页</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FB000">
    <w:pPr>
      <w:spacing w:line="172" w:lineRule="auto"/>
      <w:ind w:left="4734"/>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465EE6">
                          <w:pPr>
                            <w:pStyle w:val="5"/>
                          </w:pPr>
                          <w:r>
                            <w:t xml:space="preserve">第 </w:t>
                          </w:r>
                          <w:r>
                            <w:fldChar w:fldCharType="begin"/>
                          </w:r>
                          <w:r>
                            <w:instrText xml:space="preserve"> PAGE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6C465EE6">
                    <w:pPr>
                      <w:pStyle w:val="5"/>
                    </w:pPr>
                    <w:r>
                      <w:t xml:space="preserve">第 </w:t>
                    </w:r>
                    <w:r>
                      <w:fldChar w:fldCharType="begin"/>
                    </w:r>
                    <w:r>
                      <w:instrText xml:space="preserve"> PAGE  \* MERGEFORMAT </w:instrText>
                    </w:r>
                    <w:r>
                      <w:fldChar w:fldCharType="separate"/>
                    </w:r>
                    <w:r>
                      <w:t>51</w:t>
                    </w:r>
                    <w:r>
                      <w:fldChar w:fldCharType="end"/>
                    </w:r>
                    <w:r>
                      <w:t xml:space="preserve"> 页</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8BE05">
    <w:pPr>
      <w:spacing w:line="172" w:lineRule="auto"/>
      <w:ind w:left="4735"/>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18F04">
                          <w:pPr>
                            <w:pStyle w:val="5"/>
                          </w:pPr>
                          <w:r>
                            <w:t xml:space="preserve">第 </w:t>
                          </w:r>
                          <w:r>
                            <w:fldChar w:fldCharType="begin"/>
                          </w:r>
                          <w:r>
                            <w:instrText xml:space="preserve"> PAGE  \* MERGEFORMAT </w:instrText>
                          </w:r>
                          <w:r>
                            <w:fldChar w:fldCharType="separate"/>
                          </w:r>
                          <w:r>
                            <w:t>52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05C18F04">
                    <w:pPr>
                      <w:pStyle w:val="5"/>
                    </w:pPr>
                    <w:r>
                      <w:t xml:space="preserve">第 </w:t>
                    </w:r>
                    <w:r>
                      <w:fldChar w:fldCharType="begin"/>
                    </w:r>
                    <w:r>
                      <w:instrText xml:space="preserve"> PAGE  \* MERGEFORMAT </w:instrText>
                    </w:r>
                    <w:r>
                      <w:fldChar w:fldCharType="separate"/>
                    </w:r>
                    <w:r>
                      <w:t>52</w:t>
                    </w:r>
                    <w:r>
                      <w:fldChar w:fldCharType="end"/>
                    </w:r>
                    <w:r>
                      <w:t xml:space="preserve"> 页</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C3E94">
    <w:pPr>
      <w:spacing w:line="172" w:lineRule="auto"/>
      <w:ind w:left="4848"/>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85C036">
                          <w:pPr>
                            <w:pStyle w:val="5"/>
                          </w:pPr>
                          <w:r>
                            <w:t xml:space="preserve">第 </w:t>
                          </w:r>
                          <w:r>
                            <w:fldChar w:fldCharType="begin"/>
                          </w:r>
                          <w:r>
                            <w:instrText xml:space="preserve"> PAGE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2585C036">
                    <w:pPr>
                      <w:pStyle w:val="5"/>
                    </w:pPr>
                    <w:r>
                      <w:t xml:space="preserve">第 </w:t>
                    </w:r>
                    <w:r>
                      <w:fldChar w:fldCharType="begin"/>
                    </w:r>
                    <w:r>
                      <w:instrText xml:space="preserve"> PAGE  \* MERGEFORMAT </w:instrText>
                    </w:r>
                    <w:r>
                      <w:fldChar w:fldCharType="separate"/>
                    </w:r>
                    <w:r>
                      <w:t>58</w:t>
                    </w:r>
                    <w:r>
                      <w:fldChar w:fldCharType="end"/>
                    </w:r>
                    <w:r>
                      <w:t xml:space="preserve"> 页</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B9981">
    <w:pPr>
      <w:spacing w:line="172" w:lineRule="auto"/>
      <w:ind w:left="4772"/>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E364AD">
                          <w:pPr>
                            <w:pStyle w:val="5"/>
                          </w:pPr>
                          <w:r>
                            <w:t xml:space="preserve">第 </w:t>
                          </w:r>
                          <w:r>
                            <w:fldChar w:fldCharType="begin"/>
                          </w:r>
                          <w:r>
                            <w:instrText xml:space="preserve"> PAGE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3EE364AD">
                    <w:pPr>
                      <w:pStyle w:val="5"/>
                    </w:pPr>
                    <w:r>
                      <w:t xml:space="preserve">第 </w:t>
                    </w:r>
                    <w:r>
                      <w:fldChar w:fldCharType="begin"/>
                    </w:r>
                    <w:r>
                      <w:instrText xml:space="preserve"> PAGE  \* MERGEFORMAT </w:instrText>
                    </w:r>
                    <w:r>
                      <w:fldChar w:fldCharType="separate"/>
                    </w:r>
                    <w:r>
                      <w:t>59</w:t>
                    </w:r>
                    <w:r>
                      <w:fldChar w:fldCharType="end"/>
                    </w:r>
                    <w:r>
                      <w:t xml:space="preserve"> 页</w:t>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4E92F">
    <w:pPr>
      <w:spacing w:line="172" w:lineRule="auto"/>
      <w:ind w:left="4735"/>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9D591B">
                          <w:pPr>
                            <w:pStyle w:val="5"/>
                          </w:pPr>
                          <w:r>
                            <w:t xml:space="preserve">第 </w:t>
                          </w:r>
                          <w:r>
                            <w:fldChar w:fldCharType="begin"/>
                          </w:r>
                          <w:r>
                            <w:instrText xml:space="preserve"> PAGE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309D591B">
                    <w:pPr>
                      <w:pStyle w:val="5"/>
                    </w:pPr>
                    <w:r>
                      <w:t xml:space="preserve">第 </w:t>
                    </w:r>
                    <w:r>
                      <w:fldChar w:fldCharType="begin"/>
                    </w:r>
                    <w:r>
                      <w:instrText xml:space="preserve"> PAGE  \* MERGEFORMAT </w:instrText>
                    </w:r>
                    <w:r>
                      <w:fldChar w:fldCharType="separate"/>
                    </w:r>
                    <w:r>
                      <w:t>60</w:t>
                    </w:r>
                    <w:r>
                      <w:fldChar w:fldCharType="end"/>
                    </w:r>
                    <w:r>
                      <w:t xml:space="preserve"> 页</w:t>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CFCAB">
    <w:pPr>
      <w:spacing w:line="172" w:lineRule="auto"/>
      <w:ind w:left="4739"/>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A89619">
                          <w:pPr>
                            <w:pStyle w:val="5"/>
                          </w:pPr>
                          <w:r>
                            <w:t xml:space="preserve">第 </w:t>
                          </w:r>
                          <w:r>
                            <w:fldChar w:fldCharType="begin"/>
                          </w:r>
                          <w:r>
                            <w:instrText xml:space="preserve"> PAGE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4FA89619">
                    <w:pPr>
                      <w:pStyle w:val="5"/>
                    </w:pPr>
                    <w:r>
                      <w:t xml:space="preserve">第 </w:t>
                    </w:r>
                    <w:r>
                      <w:fldChar w:fldCharType="begin"/>
                    </w:r>
                    <w:r>
                      <w:instrText xml:space="preserve"> PAGE  \* MERGEFORMAT </w:instrText>
                    </w:r>
                    <w:r>
                      <w:fldChar w:fldCharType="separate"/>
                    </w:r>
                    <w:r>
                      <w:t>61</w:t>
                    </w:r>
                    <w:r>
                      <w:fldChar w:fldCharType="end"/>
                    </w:r>
                    <w:r>
                      <w:t xml:space="preserve"> 页</w:t>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DDCCC">
    <w:pPr>
      <w:spacing w:line="172" w:lineRule="auto"/>
      <w:ind w:left="4738"/>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1CC1B4">
                          <w:pPr>
                            <w:pStyle w:val="5"/>
                          </w:pPr>
                          <w:r>
                            <w:t xml:space="preserve">第 </w:t>
                          </w:r>
                          <w:r>
                            <w:fldChar w:fldCharType="begin"/>
                          </w:r>
                          <w:r>
                            <w:instrText xml:space="preserve"> PAGE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791CC1B4">
                    <w:pPr>
                      <w:pStyle w:val="5"/>
                    </w:pPr>
                    <w:r>
                      <w:t xml:space="preserve">第 </w:t>
                    </w:r>
                    <w:r>
                      <w:fldChar w:fldCharType="begin"/>
                    </w:r>
                    <w:r>
                      <w:instrText xml:space="preserve"> PAGE  \* MERGEFORMAT </w:instrText>
                    </w:r>
                    <w:r>
                      <w:fldChar w:fldCharType="separate"/>
                    </w:r>
                    <w:r>
                      <w:t>63</w:t>
                    </w:r>
                    <w:r>
                      <w:fldChar w:fldCharType="end"/>
                    </w:r>
                    <w:r>
                      <w:t xml:space="preserve"> 页</w:t>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BE378">
    <w:pPr>
      <w:spacing w:line="172" w:lineRule="auto"/>
      <w:ind w:left="4739"/>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1F002C">
                          <w:pPr>
                            <w:pStyle w:val="5"/>
                          </w:pPr>
                          <w:r>
                            <w:t xml:space="preserve">第 </w:t>
                          </w:r>
                          <w:r>
                            <w:fldChar w:fldCharType="begin"/>
                          </w:r>
                          <w:r>
                            <w:instrText xml:space="preserve"> PAGE  \* MERGEFORMAT </w:instrText>
                          </w:r>
                          <w:r>
                            <w:fldChar w:fldCharType="separate"/>
                          </w:r>
                          <w:r>
                            <w:t>67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1D1F002C">
                    <w:pPr>
                      <w:pStyle w:val="5"/>
                    </w:pPr>
                    <w:r>
                      <w:t xml:space="preserve">第 </w:t>
                    </w:r>
                    <w:r>
                      <w:fldChar w:fldCharType="begin"/>
                    </w:r>
                    <w:r>
                      <w:instrText xml:space="preserve"> PAGE  \* MERGEFORMAT </w:instrText>
                    </w:r>
                    <w:r>
                      <w:fldChar w:fldCharType="separate"/>
                    </w:r>
                    <w:r>
                      <w:t>67</w:t>
                    </w:r>
                    <w:r>
                      <w:fldChar w:fldCharType="end"/>
                    </w:r>
                    <w:r>
                      <w:t xml:space="preserve"> 页</w:t>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435CD">
    <w:pPr>
      <w:spacing w:line="171" w:lineRule="auto"/>
      <w:ind w:left="4739"/>
      <w:rPr>
        <w:rFonts w:ascii="宋体" w:hAnsi="宋体" w:eastAsia="宋体" w:cs="宋体"/>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78906">
                          <w:pPr>
                            <w:pStyle w:val="5"/>
                          </w:pPr>
                          <w:r>
                            <w:t xml:space="preserve">第 </w:t>
                          </w:r>
                          <w:r>
                            <w:fldChar w:fldCharType="begin"/>
                          </w:r>
                          <w:r>
                            <w:instrText xml:space="preserve"> PAGE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3DB78906">
                    <w:pPr>
                      <w:pStyle w:val="5"/>
                    </w:pPr>
                    <w:r>
                      <w:t xml:space="preserve">第 </w:t>
                    </w:r>
                    <w:r>
                      <w:fldChar w:fldCharType="begin"/>
                    </w:r>
                    <w:r>
                      <w:instrText xml:space="preserve"> PAGE  \* MERGEFORMAT </w:instrText>
                    </w:r>
                    <w:r>
                      <w:fldChar w:fldCharType="separate"/>
                    </w:r>
                    <w:r>
                      <w:t>69</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E7C48">
    <w:pPr>
      <w:spacing w:line="172" w:lineRule="auto"/>
      <w:ind w:left="4738"/>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ECD6BB">
                          <w:pPr>
                            <w:pStyle w:val="5"/>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4ECD6BB">
                    <w:pPr>
                      <w:pStyle w:val="5"/>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9222F">
    <w:pPr>
      <w:spacing w:line="172" w:lineRule="auto"/>
      <w:ind w:left="4753"/>
      <w:rPr>
        <w:rFonts w:ascii="宋体" w:hAnsi="宋体" w:eastAsia="宋体" w:cs="宋体"/>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FA5D87">
                          <w:pPr>
                            <w:pStyle w:val="5"/>
                          </w:pPr>
                          <w:r>
                            <w:t xml:space="preserve">第 </w:t>
                          </w:r>
                          <w:r>
                            <w:fldChar w:fldCharType="begin"/>
                          </w:r>
                          <w:r>
                            <w:instrText xml:space="preserve"> PAGE  \* MERGEFORMAT </w:instrText>
                          </w:r>
                          <w:r>
                            <w:fldChar w:fldCharType="separate"/>
                          </w:r>
                          <w:r>
                            <w:t>70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03FA5D87">
                    <w:pPr>
                      <w:pStyle w:val="5"/>
                    </w:pPr>
                    <w:r>
                      <w:t xml:space="preserve">第 </w:t>
                    </w:r>
                    <w:r>
                      <w:fldChar w:fldCharType="begin"/>
                    </w:r>
                    <w:r>
                      <w:instrText xml:space="preserve"> PAGE  \* MERGEFORMAT </w:instrText>
                    </w:r>
                    <w:r>
                      <w:fldChar w:fldCharType="separate"/>
                    </w:r>
                    <w:r>
                      <w:t>70</w:t>
                    </w:r>
                    <w:r>
                      <w:fldChar w:fldCharType="end"/>
                    </w:r>
                    <w:r>
                      <w:t xml:space="preserve"> 页</w:t>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33505">
    <w:pPr>
      <w:spacing w:line="171" w:lineRule="auto"/>
      <w:ind w:left="4739"/>
      <w:rPr>
        <w:rFonts w:ascii="宋体" w:hAnsi="宋体" w:eastAsia="宋体" w:cs="宋体"/>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B36261">
                          <w:pPr>
                            <w:pStyle w:val="5"/>
                          </w:pPr>
                          <w:r>
                            <w:t xml:space="preserve">第 </w:t>
                          </w:r>
                          <w:r>
                            <w:fldChar w:fldCharType="begin"/>
                          </w:r>
                          <w:r>
                            <w:instrText xml:space="preserve"> PAGE  \* MERGEFORMAT </w:instrText>
                          </w:r>
                          <w:r>
                            <w:fldChar w:fldCharType="separate"/>
                          </w:r>
                          <w:r>
                            <w:t>71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2EB36261">
                    <w:pPr>
                      <w:pStyle w:val="5"/>
                    </w:pPr>
                    <w:r>
                      <w:t xml:space="preserve">第 </w:t>
                    </w:r>
                    <w:r>
                      <w:fldChar w:fldCharType="begin"/>
                    </w:r>
                    <w:r>
                      <w:instrText xml:space="preserve"> PAGE  \* MERGEFORMAT </w:instrText>
                    </w:r>
                    <w:r>
                      <w:fldChar w:fldCharType="separate"/>
                    </w:r>
                    <w:r>
                      <w:t>71</w:t>
                    </w:r>
                    <w:r>
                      <w:fldChar w:fldCharType="end"/>
                    </w:r>
                    <w:r>
                      <w:t xml:space="preserve"> 页</w:t>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4D33F">
    <w:pPr>
      <w:spacing w:line="173" w:lineRule="auto"/>
      <w:ind w:left="4736"/>
      <w:rPr>
        <w:rFonts w:ascii="宋体" w:hAnsi="宋体" w:eastAsia="宋体" w:cs="宋体"/>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7464AE">
                          <w:pPr>
                            <w:pStyle w:val="5"/>
                          </w:pPr>
                          <w:r>
                            <w:t xml:space="preserve">第 </w:t>
                          </w:r>
                          <w:r>
                            <w:fldChar w:fldCharType="begin"/>
                          </w:r>
                          <w:r>
                            <w:instrText xml:space="preserve"> PAGE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497464AE">
                    <w:pPr>
                      <w:pStyle w:val="5"/>
                    </w:pPr>
                    <w:r>
                      <w:t xml:space="preserve">第 </w:t>
                    </w:r>
                    <w:r>
                      <w:fldChar w:fldCharType="begin"/>
                    </w:r>
                    <w:r>
                      <w:instrText xml:space="preserve"> PAGE  \* MERGEFORMAT </w:instrText>
                    </w:r>
                    <w:r>
                      <w:fldChar w:fldCharType="separate"/>
                    </w:r>
                    <w:r>
                      <w:t>72</w:t>
                    </w:r>
                    <w:r>
                      <w:fldChar w:fldCharType="end"/>
                    </w:r>
                    <w:r>
                      <w:t xml:space="preserve"> 页</w:t>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6AFF0">
    <w:pPr>
      <w:spacing w:line="172" w:lineRule="auto"/>
      <w:ind w:left="4085"/>
      <w:rPr>
        <w:rFonts w:ascii="宋体" w:hAnsi="宋体" w:eastAsia="宋体" w:cs="宋体"/>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9FE69">
                          <w:pPr>
                            <w:pStyle w:val="5"/>
                          </w:pPr>
                          <w:r>
                            <w:t xml:space="preserve">第 </w:t>
                          </w:r>
                          <w:r>
                            <w:fldChar w:fldCharType="begin"/>
                          </w:r>
                          <w:r>
                            <w:instrText xml:space="preserve"> PAGE  \* MERGEFORMAT </w:instrText>
                          </w:r>
                          <w:r>
                            <w:fldChar w:fldCharType="separate"/>
                          </w:r>
                          <w:r>
                            <w:t>74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06F9FE69">
                    <w:pPr>
                      <w:pStyle w:val="5"/>
                    </w:pPr>
                    <w:r>
                      <w:t xml:space="preserve">第 </w:t>
                    </w:r>
                    <w:r>
                      <w:fldChar w:fldCharType="begin"/>
                    </w:r>
                    <w:r>
                      <w:instrText xml:space="preserve"> PAGE  \* MERGEFORMAT </w:instrText>
                    </w:r>
                    <w:r>
                      <w:fldChar w:fldCharType="separate"/>
                    </w:r>
                    <w:r>
                      <w:t>74</w:t>
                    </w:r>
                    <w:r>
                      <w:fldChar w:fldCharType="end"/>
                    </w:r>
                    <w:r>
                      <w:t xml:space="preserve"> 页</w:t>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4F6CC">
    <w:pPr>
      <w:spacing w:line="172" w:lineRule="auto"/>
      <w:ind w:left="4652"/>
      <w:rPr>
        <w:rFonts w:ascii="宋体" w:hAnsi="宋体" w:eastAsia="宋体" w:cs="宋体"/>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8868F">
                          <w:pPr>
                            <w:pStyle w:val="5"/>
                          </w:pPr>
                          <w:r>
                            <w:t xml:space="preserve">第 </w:t>
                          </w:r>
                          <w:r>
                            <w:fldChar w:fldCharType="begin"/>
                          </w:r>
                          <w:r>
                            <w:instrText xml:space="preserve"> PAGE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7F08868F">
                    <w:pPr>
                      <w:pStyle w:val="5"/>
                    </w:pPr>
                    <w:r>
                      <w:t xml:space="preserve">第 </w:t>
                    </w:r>
                    <w:r>
                      <w:fldChar w:fldCharType="begin"/>
                    </w:r>
                    <w:r>
                      <w:instrText xml:space="preserve"> PAGE  \* MERGEFORMAT </w:instrText>
                    </w:r>
                    <w:r>
                      <w:fldChar w:fldCharType="separate"/>
                    </w:r>
                    <w:r>
                      <w:t>79</w:t>
                    </w:r>
                    <w:r>
                      <w:fldChar w:fldCharType="end"/>
                    </w:r>
                    <w:r>
                      <w:t xml:space="preserve"> 页</w:t>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BC89C">
    <w:pPr>
      <w:spacing w:line="173" w:lineRule="auto"/>
      <w:ind w:left="4736"/>
      <w:rPr>
        <w:rFonts w:ascii="宋体" w:hAnsi="宋体" w:eastAsia="宋体" w:cs="宋体"/>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250B0">
                          <w:pPr>
                            <w:pStyle w:val="5"/>
                          </w:pPr>
                          <w:r>
                            <w:t xml:space="preserve">第 </w:t>
                          </w:r>
                          <w:r>
                            <w:fldChar w:fldCharType="begin"/>
                          </w:r>
                          <w:r>
                            <w:instrText xml:space="preserve"> PAGE  \* MERGEFORMAT </w:instrText>
                          </w:r>
                          <w:r>
                            <w:fldChar w:fldCharType="separate"/>
                          </w:r>
                          <w:r>
                            <w:t>89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5BD250B0">
                    <w:pPr>
                      <w:pStyle w:val="5"/>
                    </w:pPr>
                    <w:r>
                      <w:t xml:space="preserve">第 </w:t>
                    </w:r>
                    <w:r>
                      <w:fldChar w:fldCharType="begin"/>
                    </w:r>
                    <w:r>
                      <w:instrText xml:space="preserve"> PAGE  \* MERGEFORMAT </w:instrText>
                    </w:r>
                    <w:r>
                      <w:fldChar w:fldCharType="separate"/>
                    </w:r>
                    <w:r>
                      <w:t>89</w:t>
                    </w:r>
                    <w:r>
                      <w:fldChar w:fldCharType="end"/>
                    </w:r>
                    <w:r>
                      <w:t xml:space="preserve"> 页</w:t>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3ECB2">
    <w:pPr>
      <w:spacing w:line="172" w:lineRule="auto"/>
      <w:ind w:left="4735"/>
      <w:rPr>
        <w:rFonts w:ascii="宋体" w:hAnsi="宋体" w:eastAsia="宋体" w:cs="宋体"/>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A48217">
                          <w:pPr>
                            <w:pStyle w:val="5"/>
                          </w:pPr>
                          <w:r>
                            <w:t xml:space="preserve">第 </w:t>
                          </w:r>
                          <w:r>
                            <w:fldChar w:fldCharType="begin"/>
                          </w:r>
                          <w:r>
                            <w:instrText xml:space="preserve"> PAGE  \* MERGEFORMAT </w:instrText>
                          </w:r>
                          <w:r>
                            <w:fldChar w:fldCharType="separate"/>
                          </w:r>
                          <w:r>
                            <w:t>109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01A48217">
                    <w:pPr>
                      <w:pStyle w:val="5"/>
                    </w:pPr>
                    <w:r>
                      <w:t xml:space="preserve">第 </w:t>
                    </w:r>
                    <w:r>
                      <w:fldChar w:fldCharType="begin"/>
                    </w:r>
                    <w:r>
                      <w:instrText xml:space="preserve"> PAGE  \* MERGEFORMAT </w:instrText>
                    </w:r>
                    <w:r>
                      <w:fldChar w:fldCharType="separate"/>
                    </w:r>
                    <w:r>
                      <w:t>109</w:t>
                    </w:r>
                    <w:r>
                      <w:fldChar w:fldCharType="end"/>
                    </w:r>
                    <w:r>
                      <w:t xml:space="preserve"> 页</w:t>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8AE4F">
    <w:pPr>
      <w:spacing w:line="172" w:lineRule="auto"/>
      <w:ind w:left="4762"/>
      <w:rPr>
        <w:rFonts w:ascii="宋体" w:hAnsi="宋体" w:eastAsia="宋体" w:cs="宋体"/>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8C7D65">
                          <w:pPr>
                            <w:pStyle w:val="5"/>
                          </w:pPr>
                          <w:r>
                            <w:t xml:space="preserve">第 </w:t>
                          </w:r>
                          <w:r>
                            <w:fldChar w:fldCharType="begin"/>
                          </w:r>
                          <w:r>
                            <w:instrText xml:space="preserve"> PAGE  \* MERGEFORMAT </w:instrText>
                          </w:r>
                          <w:r>
                            <w:fldChar w:fldCharType="separate"/>
                          </w:r>
                          <w:r>
                            <w:t>110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288C7D65">
                    <w:pPr>
                      <w:pStyle w:val="5"/>
                    </w:pPr>
                    <w:r>
                      <w:t xml:space="preserve">第 </w:t>
                    </w:r>
                    <w:r>
                      <w:fldChar w:fldCharType="begin"/>
                    </w:r>
                    <w:r>
                      <w:instrText xml:space="preserve"> PAGE  \* MERGEFORMAT </w:instrText>
                    </w:r>
                    <w:r>
                      <w:fldChar w:fldCharType="separate"/>
                    </w:r>
                    <w:r>
                      <w:t>110</w:t>
                    </w:r>
                    <w:r>
                      <w:fldChar w:fldCharType="end"/>
                    </w:r>
                    <w:r>
                      <w:t xml:space="preserve"> 页</w:t>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351BF">
    <w:pPr>
      <w:spacing w:line="172" w:lineRule="auto"/>
      <w:ind w:left="4917"/>
      <w:rPr>
        <w:rFonts w:ascii="宋体" w:hAnsi="宋体" w:eastAsia="宋体" w:cs="宋体"/>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A9B4C">
                          <w:pPr>
                            <w:pStyle w:val="5"/>
                          </w:pPr>
                          <w:r>
                            <w:t xml:space="preserve">第 </w:t>
                          </w:r>
                          <w:r>
                            <w:fldChar w:fldCharType="begin"/>
                          </w:r>
                          <w:r>
                            <w:instrText xml:space="preserve"> PAGE  \* MERGEFORMAT </w:instrText>
                          </w:r>
                          <w:r>
                            <w:fldChar w:fldCharType="separate"/>
                          </w:r>
                          <w:r>
                            <w:t>112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242A9B4C">
                    <w:pPr>
                      <w:pStyle w:val="5"/>
                    </w:pPr>
                    <w:r>
                      <w:t xml:space="preserve">第 </w:t>
                    </w:r>
                    <w:r>
                      <w:fldChar w:fldCharType="begin"/>
                    </w:r>
                    <w:r>
                      <w:instrText xml:space="preserve"> PAGE  \* MERGEFORMAT </w:instrText>
                    </w:r>
                    <w:r>
                      <w:fldChar w:fldCharType="separate"/>
                    </w:r>
                    <w:r>
                      <w:t>112</w:t>
                    </w:r>
                    <w:r>
                      <w:fldChar w:fldCharType="end"/>
                    </w:r>
                    <w:r>
                      <w:t xml:space="preserve"> 页</w:t>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12C09">
    <w:pPr>
      <w:spacing w:line="172" w:lineRule="auto"/>
      <w:ind w:left="4085"/>
      <w:rPr>
        <w:rFonts w:ascii="宋体" w:hAnsi="宋体" w:eastAsia="宋体" w:cs="宋体"/>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F654A9">
                          <w:pPr>
                            <w:pStyle w:val="5"/>
                          </w:pPr>
                          <w:r>
                            <w:t xml:space="preserve">第 </w:t>
                          </w:r>
                          <w:r>
                            <w:fldChar w:fldCharType="begin"/>
                          </w:r>
                          <w:r>
                            <w:instrText xml:space="preserve"> PAGE  \* MERGEFORMAT </w:instrText>
                          </w:r>
                          <w:r>
                            <w:fldChar w:fldCharType="separate"/>
                          </w:r>
                          <w:r>
                            <w:t>119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07F654A9">
                    <w:pPr>
                      <w:pStyle w:val="5"/>
                    </w:pPr>
                    <w:r>
                      <w:t xml:space="preserve">第 </w:t>
                    </w:r>
                    <w:r>
                      <w:fldChar w:fldCharType="begin"/>
                    </w:r>
                    <w:r>
                      <w:instrText xml:space="preserve"> PAGE  \* MERGEFORMAT </w:instrText>
                    </w:r>
                    <w:r>
                      <w:fldChar w:fldCharType="separate"/>
                    </w:r>
                    <w:r>
                      <w:t>119</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99068">
    <w:pPr>
      <w:spacing w:line="172" w:lineRule="auto"/>
      <w:ind w:left="4737"/>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2271EA">
                          <w:pPr>
                            <w:pStyle w:val="5"/>
                          </w:pPr>
                          <w:r>
                            <w:t xml:space="preserve">第 </w:t>
                          </w:r>
                          <w:r>
                            <w:fldChar w:fldCharType="begin"/>
                          </w:r>
                          <w:r>
                            <w:instrText xml:space="preserve"> PAGE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72271EA">
                    <w:pPr>
                      <w:pStyle w:val="5"/>
                    </w:pPr>
                    <w:r>
                      <w:t xml:space="preserve">第 </w:t>
                    </w:r>
                    <w:r>
                      <w:fldChar w:fldCharType="begin"/>
                    </w:r>
                    <w:r>
                      <w:instrText xml:space="preserve"> PAGE  \* MERGEFORMAT </w:instrText>
                    </w:r>
                    <w:r>
                      <w:fldChar w:fldCharType="separate"/>
                    </w:r>
                    <w:r>
                      <w:t>30</w:t>
                    </w:r>
                    <w:r>
                      <w:fldChar w:fldCharType="end"/>
                    </w:r>
                    <w:r>
                      <w:t xml:space="preserve"> 页</w:t>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6D02E">
    <w:pPr>
      <w:spacing w:line="209" w:lineRule="auto"/>
      <w:ind w:left="3875"/>
      <w:rPr>
        <w:rFonts w:ascii="宋体" w:hAnsi="宋体" w:eastAsia="宋体" w:cs="宋体"/>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9AE17E">
                          <w:pPr>
                            <w:pStyle w:val="5"/>
                          </w:pPr>
                          <w:r>
                            <w:t xml:space="preserve">第 </w:t>
                          </w:r>
                          <w:r>
                            <w:fldChar w:fldCharType="begin"/>
                          </w:r>
                          <w:r>
                            <w:instrText xml:space="preserve"> PAGE  \* MERGEFORMAT </w:instrText>
                          </w:r>
                          <w:r>
                            <w:fldChar w:fldCharType="separate"/>
                          </w:r>
                          <w:r>
                            <w:t>120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089AE17E">
                    <w:pPr>
                      <w:pStyle w:val="5"/>
                    </w:pPr>
                    <w:r>
                      <w:t xml:space="preserve">第 </w:t>
                    </w:r>
                    <w:r>
                      <w:fldChar w:fldCharType="begin"/>
                    </w:r>
                    <w:r>
                      <w:instrText xml:space="preserve"> PAGE  \* MERGEFORMAT </w:instrText>
                    </w:r>
                    <w:r>
                      <w:fldChar w:fldCharType="separate"/>
                    </w:r>
                    <w:r>
                      <w:t>120</w:t>
                    </w:r>
                    <w:r>
                      <w:fldChar w:fldCharType="end"/>
                    </w:r>
                    <w:r>
                      <w:t xml:space="preserve"> 页</w:t>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E4A96">
    <w:pPr>
      <w:spacing w:line="209" w:lineRule="auto"/>
      <w:ind w:left="3872"/>
      <w:rPr>
        <w:rFonts w:ascii="宋体" w:hAnsi="宋体" w:eastAsia="宋体" w:cs="宋体"/>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4948A8">
                          <w:pPr>
                            <w:pStyle w:val="5"/>
                          </w:pPr>
                          <w:r>
                            <w:t xml:space="preserve">第 </w:t>
                          </w:r>
                          <w:r>
                            <w:fldChar w:fldCharType="begin"/>
                          </w:r>
                          <w:r>
                            <w:instrText xml:space="preserve"> PAGE  \* MERGEFORMAT </w:instrText>
                          </w:r>
                          <w:r>
                            <w:fldChar w:fldCharType="separate"/>
                          </w:r>
                          <w:r>
                            <w:t>122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184948A8">
                    <w:pPr>
                      <w:pStyle w:val="5"/>
                    </w:pPr>
                    <w:r>
                      <w:t xml:space="preserve">第 </w:t>
                    </w:r>
                    <w:r>
                      <w:fldChar w:fldCharType="begin"/>
                    </w:r>
                    <w:r>
                      <w:instrText xml:space="preserve"> PAGE  \* MERGEFORMAT </w:instrText>
                    </w:r>
                    <w:r>
                      <w:fldChar w:fldCharType="separate"/>
                    </w:r>
                    <w:r>
                      <w:t>122</w:t>
                    </w:r>
                    <w:r>
                      <w:fldChar w:fldCharType="end"/>
                    </w:r>
                    <w:r>
                      <w:t xml:space="preserve"> 页</w:t>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36A1E">
    <w:pPr>
      <w:spacing w:line="173" w:lineRule="auto"/>
      <w:ind w:left="4703"/>
      <w:rPr>
        <w:rFonts w:ascii="宋体" w:hAnsi="宋体" w:eastAsia="宋体" w:cs="宋体"/>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2A3451">
                          <w:pPr>
                            <w:pStyle w:val="5"/>
                          </w:pPr>
                          <w:r>
                            <w:t xml:space="preserve">第 </w:t>
                          </w:r>
                          <w:r>
                            <w:fldChar w:fldCharType="begin"/>
                          </w:r>
                          <w:r>
                            <w:instrText xml:space="preserve"> PAGE  \* MERGEFORMAT </w:instrText>
                          </w:r>
                          <w:r>
                            <w:fldChar w:fldCharType="separate"/>
                          </w:r>
                          <w:r>
                            <w:t>125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692A3451">
                    <w:pPr>
                      <w:pStyle w:val="5"/>
                    </w:pPr>
                    <w:r>
                      <w:t xml:space="preserve">第 </w:t>
                    </w:r>
                    <w:r>
                      <w:fldChar w:fldCharType="begin"/>
                    </w:r>
                    <w:r>
                      <w:instrText xml:space="preserve"> PAGE  \* MERGEFORMAT </w:instrText>
                    </w:r>
                    <w:r>
                      <w:fldChar w:fldCharType="separate"/>
                    </w:r>
                    <w:r>
                      <w:t>125</w:t>
                    </w:r>
                    <w:r>
                      <w:fldChar w:fldCharType="end"/>
                    </w:r>
                    <w:r>
                      <w:t xml:space="preserve"> 页</w:t>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E1120">
    <w:pPr>
      <w:spacing w:line="173" w:lineRule="auto"/>
      <w:ind w:left="4703"/>
      <w:rPr>
        <w:rFonts w:ascii="宋体" w:hAnsi="宋体" w:eastAsia="宋体" w:cs="宋体"/>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F97B0B">
                          <w:pPr>
                            <w:pStyle w:val="5"/>
                          </w:pPr>
                          <w:r>
                            <w:t xml:space="preserve">第 </w:t>
                          </w:r>
                          <w:r>
                            <w:fldChar w:fldCharType="begin"/>
                          </w:r>
                          <w:r>
                            <w:instrText xml:space="preserve"> PAGE  \* MERGEFORMAT </w:instrText>
                          </w:r>
                          <w:r>
                            <w:fldChar w:fldCharType="separate"/>
                          </w:r>
                          <w:r>
                            <w:t>133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04F97B0B">
                    <w:pPr>
                      <w:pStyle w:val="5"/>
                    </w:pPr>
                    <w:r>
                      <w:t xml:space="preserve">第 </w:t>
                    </w:r>
                    <w:r>
                      <w:fldChar w:fldCharType="begin"/>
                    </w:r>
                    <w:r>
                      <w:instrText xml:space="preserve"> PAGE  \* MERGEFORMAT </w:instrText>
                    </w:r>
                    <w:r>
                      <w:fldChar w:fldCharType="separate"/>
                    </w:r>
                    <w:r>
                      <w:t>133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0F6C5">
    <w:pPr>
      <w:spacing w:line="172" w:lineRule="auto"/>
      <w:ind w:left="4739"/>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F25AA6">
                          <w:pPr>
                            <w:pStyle w:val="5"/>
                          </w:pPr>
                          <w:r>
                            <w:t xml:space="preserve">第 </w:t>
                          </w:r>
                          <w:r>
                            <w:fldChar w:fldCharType="begin"/>
                          </w:r>
                          <w:r>
                            <w:instrText xml:space="preserve"> PAGE  \* MERGEFORMAT </w:instrText>
                          </w:r>
                          <w:r>
                            <w:fldChar w:fldCharType="separate"/>
                          </w:r>
                          <w:r>
                            <w:t>32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3F25AA6">
                    <w:pPr>
                      <w:pStyle w:val="5"/>
                    </w:pPr>
                    <w:r>
                      <w:t xml:space="preserve">第 </w:t>
                    </w:r>
                    <w:r>
                      <w:fldChar w:fldCharType="begin"/>
                    </w:r>
                    <w:r>
                      <w:instrText xml:space="preserve"> PAGE  \* MERGEFORMAT </w:instrText>
                    </w:r>
                    <w:r>
                      <w:fldChar w:fldCharType="separate"/>
                    </w:r>
                    <w:r>
                      <w:t>32</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61467">
    <w:pPr>
      <w:spacing w:line="172" w:lineRule="auto"/>
      <w:ind w:left="4764"/>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A3FA65">
                          <w:pPr>
                            <w:pStyle w:val="5"/>
                          </w:pPr>
                          <w:r>
                            <w:t xml:space="preserve">第 </w:t>
                          </w:r>
                          <w:r>
                            <w:fldChar w:fldCharType="begin"/>
                          </w:r>
                          <w:r>
                            <w:instrText xml:space="preserve"> PAGE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6A3FA65">
                    <w:pPr>
                      <w:pStyle w:val="5"/>
                    </w:pPr>
                    <w:r>
                      <w:t xml:space="preserve">第 </w:t>
                    </w:r>
                    <w:r>
                      <w:fldChar w:fldCharType="begin"/>
                    </w:r>
                    <w:r>
                      <w:instrText xml:space="preserve"> PAGE  \* MERGEFORMAT </w:instrText>
                    </w:r>
                    <w:r>
                      <w:fldChar w:fldCharType="separate"/>
                    </w:r>
                    <w:r>
                      <w:t>35</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76FDD">
    <w:pPr>
      <w:spacing w:line="172" w:lineRule="auto"/>
      <w:ind w:left="4736"/>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2543C">
                          <w:pPr>
                            <w:pStyle w:val="5"/>
                          </w:pPr>
                          <w:r>
                            <w:t xml:space="preserve">第 </w:t>
                          </w:r>
                          <w:r>
                            <w:fldChar w:fldCharType="begin"/>
                          </w:r>
                          <w:r>
                            <w:instrText xml:space="preserve"> PAGE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4A2543C">
                    <w:pPr>
                      <w:pStyle w:val="5"/>
                    </w:pPr>
                    <w:r>
                      <w:t xml:space="preserve">第 </w:t>
                    </w:r>
                    <w:r>
                      <w:fldChar w:fldCharType="begin"/>
                    </w:r>
                    <w:r>
                      <w:instrText xml:space="preserve"> PAGE  \* MERGEFORMAT </w:instrText>
                    </w:r>
                    <w:r>
                      <w:fldChar w:fldCharType="separate"/>
                    </w:r>
                    <w:r>
                      <w:t>36</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999D7">
    <w:pPr>
      <w:spacing w:line="172" w:lineRule="auto"/>
      <w:ind w:left="4831"/>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6B5AD3">
                          <w:pPr>
                            <w:pStyle w:val="5"/>
                          </w:pPr>
                          <w:r>
                            <w:t xml:space="preserve">第 </w:t>
                          </w:r>
                          <w:r>
                            <w:fldChar w:fldCharType="begin"/>
                          </w:r>
                          <w:r>
                            <w:instrText xml:space="preserve"> PAGE  \* MERGEFORMAT </w:instrText>
                          </w:r>
                          <w:r>
                            <w:fldChar w:fldCharType="separate"/>
                          </w:r>
                          <w:r>
                            <w:t>37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36B5AD3">
                    <w:pPr>
                      <w:pStyle w:val="5"/>
                    </w:pPr>
                    <w:r>
                      <w:t xml:space="preserve">第 </w:t>
                    </w:r>
                    <w:r>
                      <w:fldChar w:fldCharType="begin"/>
                    </w:r>
                    <w:r>
                      <w:instrText xml:space="preserve"> PAGE  \* MERGEFORMAT </w:instrText>
                    </w:r>
                    <w:r>
                      <w:fldChar w:fldCharType="separate"/>
                    </w:r>
                    <w:r>
                      <w:t>37</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912C5">
    <w:pPr>
      <w:spacing w:line="172" w:lineRule="auto"/>
      <w:ind w:left="4737"/>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E87117">
                          <w:pPr>
                            <w:pStyle w:val="5"/>
                          </w:pPr>
                          <w:r>
                            <w:t xml:space="preserve">第 </w:t>
                          </w:r>
                          <w:r>
                            <w:fldChar w:fldCharType="begin"/>
                          </w:r>
                          <w:r>
                            <w:instrText xml:space="preserve"> PAGE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4E87117">
                    <w:pPr>
                      <w:pStyle w:val="5"/>
                    </w:pPr>
                    <w:r>
                      <w:t xml:space="preserve">第 </w:t>
                    </w:r>
                    <w:r>
                      <w:fldChar w:fldCharType="begin"/>
                    </w:r>
                    <w:r>
                      <w:instrText xml:space="preserve"> PAGE  \* MERGEFORMAT </w:instrText>
                    </w:r>
                    <w:r>
                      <w:fldChar w:fldCharType="separate"/>
                    </w:r>
                    <w:r>
                      <w:t>38</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71EDE">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3B89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FB52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0B86B7"/>
    <w:multiLevelType w:val="singleLevel"/>
    <w:tmpl w:val="960B86B7"/>
    <w:lvl w:ilvl="0" w:tentative="0">
      <w:start w:val="7"/>
      <w:numFmt w:val="decimal"/>
      <w:suff w:val="nothing"/>
      <w:lvlText w:val="%1、"/>
      <w:lvlJc w:val="left"/>
    </w:lvl>
  </w:abstractNum>
  <w:abstractNum w:abstractNumId="1">
    <w:nsid w:val="A0B1075E"/>
    <w:multiLevelType w:val="singleLevel"/>
    <w:tmpl w:val="A0B1075E"/>
    <w:lvl w:ilvl="0" w:tentative="0">
      <w:start w:val="36"/>
      <w:numFmt w:val="decimal"/>
      <w:suff w:val="space"/>
      <w:lvlText w:val="%1."/>
      <w:lvlJc w:val="left"/>
    </w:lvl>
  </w:abstractNum>
  <w:abstractNum w:abstractNumId="2">
    <w:nsid w:val="CC9B34F7"/>
    <w:multiLevelType w:val="singleLevel"/>
    <w:tmpl w:val="CC9B34F7"/>
    <w:lvl w:ilvl="0" w:tentative="0">
      <w:start w:val="33"/>
      <w:numFmt w:val="decimal"/>
      <w:suff w:val="space"/>
      <w:lvlText w:val="%1."/>
      <w:lvlJc w:val="left"/>
    </w:lvl>
  </w:abstractNum>
  <w:abstractNum w:abstractNumId="3">
    <w:nsid w:val="FF44CCD6"/>
    <w:multiLevelType w:val="singleLevel"/>
    <w:tmpl w:val="FF44CCD6"/>
    <w:lvl w:ilvl="0" w:tentative="0">
      <w:start w:val="1"/>
      <w:numFmt w:val="decimal"/>
      <w:lvlText w:val="%1."/>
      <w:lvlJc w:val="left"/>
      <w:pPr>
        <w:tabs>
          <w:tab w:val="left" w:pos="312"/>
        </w:tabs>
      </w:pPr>
    </w:lvl>
  </w:abstractNum>
  <w:abstractNum w:abstractNumId="4">
    <w:nsid w:val="0568492D"/>
    <w:multiLevelType w:val="singleLevel"/>
    <w:tmpl w:val="0568492D"/>
    <w:lvl w:ilvl="0" w:tentative="0">
      <w:start w:val="4"/>
      <w:numFmt w:val="decimal"/>
      <w:suff w:val="space"/>
      <w:lvlText w:val="%1."/>
      <w:lvlJc w:val="left"/>
    </w:lvl>
  </w:abstractNum>
  <w:abstractNum w:abstractNumId="5">
    <w:nsid w:val="613BBF10"/>
    <w:multiLevelType w:val="singleLevel"/>
    <w:tmpl w:val="613BBF10"/>
    <w:lvl w:ilvl="0" w:tentative="0">
      <w:start w:val="20"/>
      <w:numFmt w:val="decimal"/>
      <w:suff w:val="space"/>
      <w:lvlText w:val="%1."/>
      <w:lvlJc w:val="left"/>
    </w:lvl>
  </w:abstractNum>
  <w:abstractNum w:abstractNumId="6">
    <w:nsid w:val="78C45E5E"/>
    <w:multiLevelType w:val="singleLevel"/>
    <w:tmpl w:val="78C45E5E"/>
    <w:lvl w:ilvl="0" w:tentative="0">
      <w:start w:val="28"/>
      <w:numFmt w:val="decimal"/>
      <w:suff w:val="space"/>
      <w:lvlText w:val="%1."/>
      <w:lvlJc w:val="left"/>
    </w:lvl>
  </w:abstractNum>
  <w:num w:numId="1">
    <w:abstractNumId w:val="4"/>
  </w:num>
  <w:num w:numId="2">
    <w:abstractNumId w:val="5"/>
  </w:num>
  <w:num w:numId="3">
    <w:abstractNumId w:val="6"/>
  </w:num>
  <w:num w:numId="4">
    <w:abstractNumId w:val="2"/>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622F27"/>
    <w:rsid w:val="00FC572B"/>
    <w:rsid w:val="020C70CC"/>
    <w:rsid w:val="03E502E4"/>
    <w:rsid w:val="05804E45"/>
    <w:rsid w:val="05F00D35"/>
    <w:rsid w:val="06784A10"/>
    <w:rsid w:val="08B109F6"/>
    <w:rsid w:val="099A3FE2"/>
    <w:rsid w:val="09C8034F"/>
    <w:rsid w:val="0BC93818"/>
    <w:rsid w:val="0E1C42B7"/>
    <w:rsid w:val="0E552ED6"/>
    <w:rsid w:val="12430ECE"/>
    <w:rsid w:val="158F3A7B"/>
    <w:rsid w:val="15FC399F"/>
    <w:rsid w:val="17284E74"/>
    <w:rsid w:val="178018A4"/>
    <w:rsid w:val="17B94803"/>
    <w:rsid w:val="197E2827"/>
    <w:rsid w:val="1BE27CFF"/>
    <w:rsid w:val="1CE023A5"/>
    <w:rsid w:val="1CFB0F7F"/>
    <w:rsid w:val="1ECD2D25"/>
    <w:rsid w:val="20391D58"/>
    <w:rsid w:val="22542CBC"/>
    <w:rsid w:val="228261B1"/>
    <w:rsid w:val="228F36CB"/>
    <w:rsid w:val="234D33E0"/>
    <w:rsid w:val="242602C5"/>
    <w:rsid w:val="2777547A"/>
    <w:rsid w:val="27971142"/>
    <w:rsid w:val="28616294"/>
    <w:rsid w:val="294734CD"/>
    <w:rsid w:val="29560A39"/>
    <w:rsid w:val="2B1317C7"/>
    <w:rsid w:val="2C7A2BAA"/>
    <w:rsid w:val="2D125AEE"/>
    <w:rsid w:val="2E1D349F"/>
    <w:rsid w:val="2F66619A"/>
    <w:rsid w:val="2F8708BE"/>
    <w:rsid w:val="310F2C25"/>
    <w:rsid w:val="316655F6"/>
    <w:rsid w:val="32476D3D"/>
    <w:rsid w:val="32F76BFB"/>
    <w:rsid w:val="34E96554"/>
    <w:rsid w:val="359078E1"/>
    <w:rsid w:val="3606085A"/>
    <w:rsid w:val="36B51E55"/>
    <w:rsid w:val="36E24CC8"/>
    <w:rsid w:val="370F2B26"/>
    <w:rsid w:val="372C1FB4"/>
    <w:rsid w:val="38250D07"/>
    <w:rsid w:val="391D359F"/>
    <w:rsid w:val="3A844255"/>
    <w:rsid w:val="3B1F1B43"/>
    <w:rsid w:val="3B8D2E64"/>
    <w:rsid w:val="3D4A5714"/>
    <w:rsid w:val="3DAC3EF8"/>
    <w:rsid w:val="3F2A054E"/>
    <w:rsid w:val="41247318"/>
    <w:rsid w:val="44BF689E"/>
    <w:rsid w:val="46F649A0"/>
    <w:rsid w:val="46FC6D74"/>
    <w:rsid w:val="479B488A"/>
    <w:rsid w:val="47A23BC4"/>
    <w:rsid w:val="47A742CB"/>
    <w:rsid w:val="47CE5C82"/>
    <w:rsid w:val="481B5A7C"/>
    <w:rsid w:val="48D80297"/>
    <w:rsid w:val="4972494C"/>
    <w:rsid w:val="4B08477A"/>
    <w:rsid w:val="4C215F82"/>
    <w:rsid w:val="4D360ADE"/>
    <w:rsid w:val="4D9D37F7"/>
    <w:rsid w:val="4D9D525A"/>
    <w:rsid w:val="4E9A13D5"/>
    <w:rsid w:val="4F0B4D93"/>
    <w:rsid w:val="506E5036"/>
    <w:rsid w:val="507C2866"/>
    <w:rsid w:val="50AC6291"/>
    <w:rsid w:val="51EF4BAD"/>
    <w:rsid w:val="53547912"/>
    <w:rsid w:val="536E433D"/>
    <w:rsid w:val="53820719"/>
    <w:rsid w:val="541A36C0"/>
    <w:rsid w:val="54F06658"/>
    <w:rsid w:val="55C8432B"/>
    <w:rsid w:val="56A53BA1"/>
    <w:rsid w:val="56E7007D"/>
    <w:rsid w:val="582F1854"/>
    <w:rsid w:val="58C84003"/>
    <w:rsid w:val="59333105"/>
    <w:rsid w:val="59B937CD"/>
    <w:rsid w:val="5A5654C0"/>
    <w:rsid w:val="5AD87DCC"/>
    <w:rsid w:val="5AF50654"/>
    <w:rsid w:val="5B0645DE"/>
    <w:rsid w:val="5B1F351F"/>
    <w:rsid w:val="5B3F31E4"/>
    <w:rsid w:val="5B556D74"/>
    <w:rsid w:val="5BD954C1"/>
    <w:rsid w:val="5BFE2E58"/>
    <w:rsid w:val="5C3D121A"/>
    <w:rsid w:val="5CF8081E"/>
    <w:rsid w:val="5E661E41"/>
    <w:rsid w:val="60940E8D"/>
    <w:rsid w:val="60B05309"/>
    <w:rsid w:val="60E729D6"/>
    <w:rsid w:val="640A23F1"/>
    <w:rsid w:val="64824C5B"/>
    <w:rsid w:val="64A32BFA"/>
    <w:rsid w:val="655866DB"/>
    <w:rsid w:val="65DB3FB2"/>
    <w:rsid w:val="66246864"/>
    <w:rsid w:val="663B7858"/>
    <w:rsid w:val="66F9569A"/>
    <w:rsid w:val="67477D53"/>
    <w:rsid w:val="67842DC7"/>
    <w:rsid w:val="682908F0"/>
    <w:rsid w:val="6875366A"/>
    <w:rsid w:val="6B2C2581"/>
    <w:rsid w:val="6B7C7109"/>
    <w:rsid w:val="6BE55C9A"/>
    <w:rsid w:val="6E150F50"/>
    <w:rsid w:val="7064738E"/>
    <w:rsid w:val="707D16AE"/>
    <w:rsid w:val="724812DD"/>
    <w:rsid w:val="72CF1207"/>
    <w:rsid w:val="730025E7"/>
    <w:rsid w:val="748B5853"/>
    <w:rsid w:val="752B58BF"/>
    <w:rsid w:val="77681784"/>
    <w:rsid w:val="78670B6C"/>
    <w:rsid w:val="788A201E"/>
    <w:rsid w:val="78BA537C"/>
    <w:rsid w:val="794B7596"/>
    <w:rsid w:val="7A530183"/>
    <w:rsid w:val="7B712E29"/>
    <w:rsid w:val="7BA1405E"/>
    <w:rsid w:val="7C357C22"/>
    <w:rsid w:val="7D1B08C2"/>
    <w:rsid w:val="7D2B7AA1"/>
    <w:rsid w:val="7D5740B8"/>
    <w:rsid w:val="7E50072B"/>
    <w:rsid w:val="7F115ED9"/>
    <w:rsid w:val="7F4E20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360" w:lineRule="auto"/>
      <w:jc w:val="left"/>
      <w:textAlignment w:val="baseline"/>
    </w:pPr>
    <w:rPr>
      <w:rFonts w:ascii="Arial" w:hAnsi="Arial" w:eastAsia="黑体" w:cs="Arial"/>
      <w:snapToGrid w:val="0"/>
      <w:color w:val="000000"/>
      <w:kern w:val="0"/>
      <w:sz w:val="28"/>
      <w:szCs w:val="21"/>
      <w:lang w:val="en-US" w:eastAsia="en-US"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微软雅黑" w:hAnsi="微软雅黑" w:eastAsia="微软雅黑" w:cs="微软雅黑"/>
      <w:sz w:val="28"/>
      <w:szCs w:val="28"/>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0">
    <w:name w:val="Normal (Web)"/>
    <w:basedOn w:val="1"/>
    <w:qFormat/>
    <w:uiPriority w:val="0"/>
    <w:pPr>
      <w:spacing w:beforeAutospacing="1" w:afterAutospacing="1"/>
      <w:jc w:val="left"/>
    </w:pPr>
    <w:rPr>
      <w:kern w:val="0"/>
      <w:sz w:val="24"/>
    </w:rPr>
  </w:style>
  <w:style w:type="paragraph" w:styleId="11">
    <w:name w:val="Title"/>
    <w:basedOn w:val="1"/>
    <w:next w:val="1"/>
    <w:qFormat/>
    <w:uiPriority w:val="10"/>
    <w:pPr>
      <w:spacing w:before="240" w:after="60"/>
      <w:jc w:val="center"/>
      <w:outlineLvl w:val="0"/>
    </w:pPr>
    <w:rPr>
      <w:rFonts w:ascii="Calibri Light" w:hAnsi="Calibri Light" w:eastAsia="宋体" w:cs="宋体"/>
      <w:b/>
      <w:bCs/>
      <w:sz w:val="32"/>
      <w:szCs w:val="32"/>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Arial" w:hAnsi="Arial" w:eastAsia="Arial" w:cs="Arial"/>
      <w:sz w:val="21"/>
      <w:szCs w:val="21"/>
      <w:lang w:val="en-US" w:eastAsia="en-US" w:bidi="ar-SA"/>
    </w:rPr>
  </w:style>
  <w:style w:type="character" w:customStyle="1" w:styleId="17">
    <w:name w:val="font31"/>
    <w:basedOn w:val="14"/>
    <w:qFormat/>
    <w:uiPriority w:val="0"/>
    <w:rPr>
      <w:rFonts w:hint="eastAsia" w:ascii="黑体" w:hAnsi="宋体" w:eastAsia="黑体" w:cs="黑体"/>
      <w:color w:val="000000"/>
      <w:sz w:val="28"/>
      <w:szCs w:val="28"/>
      <w:u w:val="single"/>
    </w:rPr>
  </w:style>
  <w:style w:type="character" w:customStyle="1" w:styleId="18">
    <w:name w:val="font41"/>
    <w:basedOn w:val="14"/>
    <w:qFormat/>
    <w:uiPriority w:val="0"/>
    <w:rPr>
      <w:rFonts w:hint="eastAsia" w:ascii="黑体" w:hAnsi="宋体" w:eastAsia="黑体" w:cs="黑体"/>
      <w:i/>
      <w:iCs/>
      <w:color w:val="000000"/>
      <w:sz w:val="28"/>
      <w:szCs w:val="28"/>
      <w:u w:val="none"/>
    </w:rPr>
  </w:style>
  <w:style w:type="character" w:customStyle="1" w:styleId="19">
    <w:name w:val="font51"/>
    <w:basedOn w:val="14"/>
    <w:qFormat/>
    <w:uiPriority w:val="0"/>
    <w:rPr>
      <w:rFonts w:hint="eastAsia" w:ascii="宋体" w:hAnsi="宋体" w:eastAsia="宋体" w:cs="宋体"/>
      <w:b/>
      <w:bCs/>
      <w:color w:val="000000"/>
      <w:sz w:val="28"/>
      <w:szCs w:val="28"/>
      <w:u w:val="none"/>
    </w:rPr>
  </w:style>
  <w:style w:type="character" w:customStyle="1" w:styleId="20">
    <w:name w:val="font11"/>
    <w:basedOn w:val="14"/>
    <w:qFormat/>
    <w:uiPriority w:val="0"/>
    <w:rPr>
      <w:rFonts w:hint="eastAsia" w:ascii="黑体" w:hAnsi="宋体" w:eastAsia="黑体" w:cs="黑体"/>
      <w:b/>
      <w:bCs/>
      <w:color w:val="000000"/>
      <w:sz w:val="28"/>
      <w:szCs w:val="28"/>
      <w:u w:val="none"/>
    </w:rPr>
  </w:style>
  <w:style w:type="character" w:customStyle="1" w:styleId="21">
    <w:name w:val="font61"/>
    <w:basedOn w:val="14"/>
    <w:qFormat/>
    <w:uiPriority w:val="0"/>
    <w:rPr>
      <w:rFonts w:hint="eastAsia" w:ascii="宋体" w:hAnsi="宋体" w:eastAsia="宋体" w:cs="宋体"/>
      <w:color w:val="000000"/>
      <w:sz w:val="28"/>
      <w:szCs w:val="28"/>
      <w:u w:val="none"/>
    </w:rPr>
  </w:style>
  <w:style w:type="character" w:customStyle="1" w:styleId="22">
    <w:name w:val="font21"/>
    <w:basedOn w:val="14"/>
    <w:qFormat/>
    <w:uiPriority w:val="0"/>
    <w:rPr>
      <w:rFonts w:hint="eastAsia" w:ascii="黑体" w:hAnsi="宋体" w:eastAsia="黑体" w:cs="黑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1" Type="http://schemas.openxmlformats.org/officeDocument/2006/relationships/fontTable" Target="fontTable.xml"/><Relationship Id="rId70" Type="http://schemas.openxmlformats.org/officeDocument/2006/relationships/numbering" Target="numbering.xml"/><Relationship Id="rId7" Type="http://schemas.openxmlformats.org/officeDocument/2006/relationships/footer" Target="footer2.xml"/><Relationship Id="rId69" Type="http://schemas.openxmlformats.org/officeDocument/2006/relationships/customXml" Target="../customXml/item1.xml"/><Relationship Id="rId68" Type="http://schemas.openxmlformats.org/officeDocument/2006/relationships/image" Target="media/image17.png"/><Relationship Id="rId67" Type="http://schemas.openxmlformats.org/officeDocument/2006/relationships/image" Target="media/image16.png"/><Relationship Id="rId66" Type="http://schemas.openxmlformats.org/officeDocument/2006/relationships/image" Target="media/image15.png"/><Relationship Id="rId65" Type="http://schemas.openxmlformats.org/officeDocument/2006/relationships/image" Target="media/image14.png"/><Relationship Id="rId64" Type="http://schemas.openxmlformats.org/officeDocument/2006/relationships/image" Target="media/image13.png"/><Relationship Id="rId63" Type="http://schemas.openxmlformats.org/officeDocument/2006/relationships/image" Target="media/image12.png"/><Relationship Id="rId62" Type="http://schemas.openxmlformats.org/officeDocument/2006/relationships/image" Target="media/image11.png"/><Relationship Id="rId61" Type="http://schemas.openxmlformats.org/officeDocument/2006/relationships/image" Target="media/image10.png"/><Relationship Id="rId60" Type="http://schemas.openxmlformats.org/officeDocument/2006/relationships/image" Target="media/image9.png"/><Relationship Id="rId6" Type="http://schemas.openxmlformats.org/officeDocument/2006/relationships/footer" Target="footer1.xml"/><Relationship Id="rId59" Type="http://schemas.openxmlformats.org/officeDocument/2006/relationships/image" Target="media/image8.png"/><Relationship Id="rId58" Type="http://schemas.openxmlformats.org/officeDocument/2006/relationships/image" Target="media/image7.png"/><Relationship Id="rId57" Type="http://schemas.openxmlformats.org/officeDocument/2006/relationships/image" Target="media/image6.png"/><Relationship Id="rId56" Type="http://schemas.openxmlformats.org/officeDocument/2006/relationships/image" Target="media/image5.png"/><Relationship Id="rId55" Type="http://schemas.openxmlformats.org/officeDocument/2006/relationships/image" Target="media/image4.png"/><Relationship Id="rId54" Type="http://schemas.openxmlformats.org/officeDocument/2006/relationships/image" Target="media/image3.png"/><Relationship Id="rId53" Type="http://schemas.openxmlformats.org/officeDocument/2006/relationships/image" Target="media/image2.png"/><Relationship Id="rId52" Type="http://schemas.openxmlformats.org/officeDocument/2006/relationships/image" Target="media/image1.png"/><Relationship Id="rId51" Type="http://schemas.openxmlformats.org/officeDocument/2006/relationships/theme" Target="theme/theme1.xml"/><Relationship Id="rId50" Type="http://schemas.openxmlformats.org/officeDocument/2006/relationships/footer" Target="footer43.xml"/><Relationship Id="rId5" Type="http://schemas.openxmlformats.org/officeDocument/2006/relationships/header" Target="header1.xml"/><Relationship Id="rId49" Type="http://schemas.openxmlformats.org/officeDocument/2006/relationships/footer" Target="footer42.xml"/><Relationship Id="rId48" Type="http://schemas.openxmlformats.org/officeDocument/2006/relationships/footer" Target="footer41.xml"/><Relationship Id="rId47" Type="http://schemas.openxmlformats.org/officeDocument/2006/relationships/header" Target="header3.xml"/><Relationship Id="rId46" Type="http://schemas.openxmlformats.org/officeDocument/2006/relationships/footer" Target="footer40.xml"/><Relationship Id="rId45" Type="http://schemas.openxmlformats.org/officeDocument/2006/relationships/header" Target="header2.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141</Pages>
  <Words>20352</Words>
  <Characters>21268</Characters>
  <TotalTime>99</TotalTime>
  <ScaleCrop>false</ScaleCrop>
  <LinksUpToDate>false</LinksUpToDate>
  <CharactersWithSpaces>21881</CharactersWithSpaces>
  <Application>WPS Office_12.1.0.25835_F1E327BC-269C-435d-A152-05C5408002CA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2025-04-15T19:54:00Z</dcterms:created>
  <dc:creator>USER-</dc:creator>
  <cp:lastModifiedBy>℡ 陌グ</cp:lastModifiedBy>
  <cp:lastPrinted>2025-12-09T09:25:00Z</cp:lastPrinted>
  <dcterms:modified xsi:type="dcterms:W3CDTF">2026-03-30T09:17:04Z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2025-04-16T13:12:48Z</vt:filetime>
  </property>
  <property fmtid="{D5CDD505-2E9C-101B-9397-08002B2CF9AE}" pid="4" name="KSOTemplateDocerSaveRecord">
    <vt:lpwstr>eyJoZGlkIjoiZjk4YTZlOTQzMTQwNzc0ODFmMzMzYmFhYTQ3NWU4OGMiLCJ1c2VySWQiOiIzOTM3MzgxODQifQ==</vt:lpwstr>
  </property>
  <property fmtid="{D5CDD505-2E9C-101B-9397-08002B2CF9AE}" pid="5" name="KSOProductBuildVer">
    <vt:lpwstr>2052-12.1.0.25835</vt:lpwstr>
  </property>
  <property fmtid="{D5CDD505-2E9C-101B-9397-08002B2CF9AE}" pid="6" name="ICV">
    <vt:lpwstr>51857FCC93864FB08E6F67AEB0787169_13</vt:lpwstr>
  </property>
</Properties>
</file>