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7BF61">
      <w:pPr>
        <w:pStyle w:val="4"/>
        <w:spacing w:beforeLines="0" w:afterLines="0"/>
        <w:jc w:val="both"/>
        <w:outlineLvl w:val="9"/>
        <w:rPr>
          <w:rFonts w:hint="eastAsia" w:ascii="仿宋" w:hAnsi="仿宋" w:eastAsia="仿宋" w:cs="仿宋"/>
          <w:color w:val="auto"/>
          <w:sz w:val="44"/>
          <w:highlight w:val="none"/>
          <w:lang w:val="en-US" w:eastAsia="zh-CN"/>
        </w:rPr>
      </w:pPr>
      <w:r>
        <w:rPr>
          <w:rFonts w:hint="eastAsia" w:ascii="仿宋" w:hAnsi="仿宋" w:eastAsia="仿宋" w:cs="仿宋"/>
          <w:color w:val="auto"/>
          <w:sz w:val="44"/>
          <w:highlight w:val="none"/>
          <w:lang w:val="en-US" w:eastAsia="zh-CN"/>
        </w:rPr>
        <w:t xml:space="preserve"> </w:t>
      </w:r>
    </w:p>
    <w:p w14:paraId="08AC3990">
      <w:pPr>
        <w:pStyle w:val="30"/>
        <w:ind w:left="0" w:leftChars="0" w:firstLine="0" w:firstLineChars="0"/>
        <w:rPr>
          <w:rFonts w:hint="eastAsia" w:ascii="仿宋" w:hAnsi="仿宋" w:eastAsia="仿宋" w:cs="仿宋"/>
          <w:color w:val="auto"/>
          <w:sz w:val="24"/>
          <w:highlight w:val="none"/>
        </w:rPr>
      </w:pPr>
    </w:p>
    <w:p w14:paraId="12683344">
      <w:pPr>
        <w:pStyle w:val="30"/>
        <w:ind w:left="0" w:leftChars="0" w:firstLine="0" w:firstLineChars="0"/>
        <w:rPr>
          <w:rFonts w:hint="eastAsia" w:ascii="仿宋" w:hAnsi="仿宋" w:eastAsia="仿宋" w:cs="仿宋"/>
          <w:color w:val="auto"/>
          <w:sz w:val="24"/>
          <w:highlight w:val="none"/>
        </w:rPr>
      </w:pPr>
    </w:p>
    <w:p w14:paraId="2E3F217B">
      <w:pPr>
        <w:jc w:val="center"/>
        <w:outlineLvl w:val="9"/>
        <w:rPr>
          <w:rFonts w:hint="eastAsia" w:ascii="仿宋" w:hAnsi="仿宋" w:eastAsia="仿宋" w:cs="仿宋"/>
          <w:b/>
          <w:color w:val="auto"/>
          <w:sz w:val="72"/>
          <w:highlight w:val="none"/>
        </w:rPr>
      </w:pPr>
      <w:bookmarkStart w:id="0" w:name="_Toc23885"/>
      <w:r>
        <w:rPr>
          <w:rFonts w:hint="eastAsia" w:ascii="仿宋" w:hAnsi="仿宋" w:eastAsia="仿宋" w:cs="仿宋"/>
          <w:b/>
          <w:color w:val="auto"/>
          <w:sz w:val="72"/>
          <w:highlight w:val="none"/>
          <w:lang w:eastAsia="zh-CN"/>
        </w:rPr>
        <w:t>竞争性磋商</w:t>
      </w:r>
      <w:r>
        <w:rPr>
          <w:rFonts w:hint="eastAsia" w:ascii="仿宋" w:hAnsi="仿宋" w:eastAsia="仿宋" w:cs="仿宋"/>
          <w:b/>
          <w:color w:val="auto"/>
          <w:sz w:val="72"/>
          <w:highlight w:val="none"/>
        </w:rPr>
        <w:t>文件</w:t>
      </w:r>
      <w:bookmarkEnd w:id="0"/>
    </w:p>
    <w:p w14:paraId="4D588D4B">
      <w:pPr>
        <w:pStyle w:val="30"/>
        <w:ind w:left="0" w:leftChars="0" w:firstLine="0" w:firstLineChars="0"/>
        <w:jc w:val="center"/>
        <w:rPr>
          <w:rFonts w:hint="eastAsia" w:ascii="仿宋" w:hAnsi="仿宋" w:eastAsia="仿宋" w:cs="仿宋"/>
          <w:color w:val="auto"/>
          <w:sz w:val="32"/>
          <w:highlight w:val="none"/>
          <w:lang w:val="en-US"/>
        </w:rPr>
      </w:pPr>
    </w:p>
    <w:p w14:paraId="77A3D3AB">
      <w:pPr>
        <w:spacing w:line="480" w:lineRule="exact"/>
        <w:rPr>
          <w:rFonts w:hint="eastAsia" w:ascii="仿宋" w:hAnsi="仿宋" w:eastAsia="仿宋" w:cs="仿宋"/>
          <w:b/>
          <w:bCs/>
          <w:color w:val="auto"/>
          <w:sz w:val="30"/>
          <w:szCs w:val="30"/>
          <w:highlight w:val="none"/>
        </w:rPr>
      </w:pPr>
    </w:p>
    <w:p w14:paraId="63A4905C">
      <w:pPr>
        <w:spacing w:line="480" w:lineRule="exact"/>
        <w:rPr>
          <w:rFonts w:hint="eastAsia" w:ascii="仿宋" w:hAnsi="仿宋" w:eastAsia="仿宋" w:cs="仿宋"/>
          <w:b/>
          <w:bCs/>
          <w:color w:val="auto"/>
          <w:sz w:val="30"/>
          <w:szCs w:val="30"/>
          <w:highlight w:val="none"/>
        </w:rPr>
      </w:pPr>
    </w:p>
    <w:p w14:paraId="58581726">
      <w:pPr>
        <w:spacing w:line="480" w:lineRule="exact"/>
        <w:rPr>
          <w:rFonts w:hint="eastAsia" w:ascii="仿宋" w:hAnsi="仿宋" w:eastAsia="仿宋" w:cs="仿宋"/>
          <w:b/>
          <w:bCs/>
          <w:color w:val="auto"/>
          <w:sz w:val="30"/>
          <w:szCs w:val="30"/>
          <w:highlight w:val="none"/>
        </w:rPr>
      </w:pPr>
    </w:p>
    <w:p w14:paraId="2D779DA9">
      <w:pPr>
        <w:spacing w:line="480" w:lineRule="exact"/>
        <w:rPr>
          <w:rFonts w:hint="eastAsia" w:ascii="仿宋" w:hAnsi="仿宋" w:eastAsia="仿宋" w:cs="仿宋"/>
          <w:b/>
          <w:bCs/>
          <w:color w:val="auto"/>
          <w:sz w:val="30"/>
          <w:szCs w:val="30"/>
          <w:highlight w:val="none"/>
        </w:rPr>
      </w:pPr>
    </w:p>
    <w:p w14:paraId="2BF477CA">
      <w:pPr>
        <w:spacing w:line="480" w:lineRule="exact"/>
        <w:ind w:firstLine="1506" w:firstLineChars="5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项目编号：</w:t>
      </w:r>
      <w:r>
        <w:rPr>
          <w:rFonts w:hint="eastAsia" w:ascii="仿宋" w:hAnsi="仿宋" w:eastAsia="仿宋" w:cs="仿宋"/>
          <w:b/>
          <w:bCs/>
          <w:color w:val="auto"/>
          <w:sz w:val="30"/>
          <w:szCs w:val="30"/>
          <w:highlight w:val="none"/>
          <w:lang w:eastAsia="zh-CN"/>
        </w:rPr>
        <w:t>1411812026BCS00060</w:t>
      </w:r>
      <w:r>
        <w:rPr>
          <w:rFonts w:hint="eastAsia" w:ascii="仿宋" w:hAnsi="仿宋" w:eastAsia="仿宋" w:cs="仿宋"/>
          <w:b/>
          <w:bCs/>
          <w:color w:val="auto"/>
          <w:sz w:val="30"/>
          <w:szCs w:val="30"/>
          <w:highlight w:val="none"/>
          <w:u w:val="none"/>
        </w:rPr>
        <w:t xml:space="preserve"> </w:t>
      </w:r>
    </w:p>
    <w:p w14:paraId="1001A87F">
      <w:pPr>
        <w:spacing w:line="360" w:lineRule="auto"/>
        <w:ind w:left="2997" w:leftChars="710" w:hanging="1506" w:hangingChars="500"/>
        <w:outlineLvl w:val="9"/>
        <w:rPr>
          <w:rFonts w:hint="eastAsia" w:ascii="仿宋" w:hAnsi="仿宋" w:eastAsia="仿宋" w:cs="仿宋"/>
          <w:color w:val="auto"/>
          <w:sz w:val="32"/>
          <w:highlight w:val="none"/>
        </w:rPr>
      </w:pPr>
      <w:bookmarkStart w:id="1" w:name="_Toc29652"/>
      <w:r>
        <w:rPr>
          <w:rFonts w:hint="eastAsia" w:ascii="仿宋" w:hAnsi="仿宋" w:eastAsia="仿宋" w:cs="仿宋"/>
          <w:b/>
          <w:bCs/>
          <w:color w:val="auto"/>
          <w:sz w:val="30"/>
          <w:szCs w:val="30"/>
          <w:highlight w:val="none"/>
        </w:rPr>
        <w:t>项目名称：</w:t>
      </w:r>
      <w:bookmarkEnd w:id="1"/>
      <w:r>
        <w:rPr>
          <w:rFonts w:hint="eastAsia" w:ascii="仿宋" w:hAnsi="仿宋" w:eastAsia="仿宋" w:cs="仿宋"/>
          <w:b/>
          <w:bCs/>
          <w:color w:val="auto"/>
          <w:sz w:val="30"/>
          <w:szCs w:val="30"/>
          <w:highlight w:val="none"/>
          <w:u w:val="none"/>
          <w:lang w:eastAsia="zh-CN"/>
        </w:rPr>
        <w:t>第九中学报告厅主席台装修、空调线路、车棚充电桩线路铺设等工程</w:t>
      </w:r>
    </w:p>
    <w:p w14:paraId="7BA76B70">
      <w:pPr>
        <w:pStyle w:val="5"/>
        <w:outlineLvl w:val="9"/>
        <w:rPr>
          <w:rFonts w:hint="eastAsia" w:ascii="仿宋" w:hAnsi="仿宋" w:eastAsia="仿宋" w:cs="仿宋"/>
          <w:color w:val="auto"/>
          <w:highlight w:val="none"/>
        </w:rPr>
      </w:pPr>
    </w:p>
    <w:p w14:paraId="1EFC3433">
      <w:pPr>
        <w:spacing w:line="360" w:lineRule="auto"/>
        <w:rPr>
          <w:rFonts w:hint="eastAsia" w:ascii="仿宋" w:hAnsi="仿宋" w:eastAsia="仿宋" w:cs="仿宋"/>
          <w:color w:val="auto"/>
          <w:sz w:val="32"/>
          <w:highlight w:val="none"/>
        </w:rPr>
      </w:pPr>
    </w:p>
    <w:p w14:paraId="4BB2883D">
      <w:pPr>
        <w:pStyle w:val="4"/>
        <w:outlineLvl w:val="9"/>
        <w:rPr>
          <w:rFonts w:hint="eastAsia" w:ascii="仿宋" w:hAnsi="仿宋" w:eastAsia="仿宋" w:cs="仿宋"/>
          <w:color w:val="auto"/>
          <w:sz w:val="32"/>
          <w:highlight w:val="none"/>
        </w:rPr>
      </w:pPr>
    </w:p>
    <w:p w14:paraId="740AF38E">
      <w:pPr>
        <w:pStyle w:val="4"/>
        <w:outlineLvl w:val="9"/>
        <w:rPr>
          <w:rFonts w:hint="eastAsia"/>
          <w:color w:val="auto"/>
          <w:highlight w:val="none"/>
        </w:rPr>
      </w:pPr>
    </w:p>
    <w:p w14:paraId="392BFC09">
      <w:pPr>
        <w:pStyle w:val="30"/>
        <w:rPr>
          <w:rFonts w:hint="eastAsia" w:ascii="仿宋" w:hAnsi="仿宋" w:eastAsia="仿宋" w:cs="仿宋"/>
          <w:color w:val="auto"/>
          <w:sz w:val="24"/>
          <w:highlight w:val="none"/>
        </w:rPr>
      </w:pPr>
    </w:p>
    <w:p w14:paraId="193233C4">
      <w:pPr>
        <w:spacing w:line="360" w:lineRule="auto"/>
        <w:outlineLvl w:val="9"/>
        <w:rPr>
          <w:rFonts w:hint="eastAsia" w:ascii="仿宋" w:hAnsi="仿宋" w:eastAsia="仿宋" w:cs="仿宋"/>
          <w:b/>
          <w:color w:val="auto"/>
          <w:sz w:val="30"/>
          <w:highlight w:val="none"/>
          <w:lang w:val="en-US" w:eastAsia="zh-CN"/>
        </w:rPr>
      </w:pPr>
      <w:r>
        <w:rPr>
          <w:rFonts w:hint="eastAsia" w:ascii="仿宋" w:hAnsi="仿宋" w:eastAsia="仿宋" w:cs="仿宋"/>
          <w:color w:val="auto"/>
          <w:sz w:val="32"/>
          <w:highlight w:val="none"/>
        </w:rPr>
        <w:t xml:space="preserve">      </w:t>
      </w:r>
      <w:bookmarkStart w:id="2" w:name="_Toc5389"/>
      <w:r>
        <w:rPr>
          <w:rFonts w:hint="eastAsia" w:ascii="仿宋" w:hAnsi="仿宋" w:eastAsia="仿宋" w:cs="仿宋"/>
          <w:b/>
          <w:color w:val="auto"/>
          <w:sz w:val="30"/>
          <w:highlight w:val="none"/>
        </w:rPr>
        <w:t>采   购  人：</w:t>
      </w:r>
      <w:bookmarkEnd w:id="2"/>
      <w:r>
        <w:rPr>
          <w:rFonts w:hint="eastAsia" w:ascii="仿宋" w:hAnsi="仿宋" w:eastAsia="仿宋" w:cs="仿宋"/>
          <w:b/>
          <w:color w:val="auto"/>
          <w:sz w:val="30"/>
          <w:highlight w:val="none"/>
          <w:lang w:val="en-US" w:eastAsia="zh-CN"/>
        </w:rPr>
        <w:t>孝义市第九中学</w:t>
      </w:r>
    </w:p>
    <w:p w14:paraId="4B07615E">
      <w:pPr>
        <w:tabs>
          <w:tab w:val="left" w:pos="720"/>
        </w:tabs>
        <w:spacing w:line="360" w:lineRule="auto"/>
        <w:ind w:firstLine="904" w:firstLineChars="300"/>
        <w:rPr>
          <w:rFonts w:hint="eastAsia" w:ascii="仿宋" w:hAnsi="仿宋" w:eastAsia="仿宋" w:cs="仿宋"/>
          <w:b/>
          <w:color w:val="auto"/>
          <w:sz w:val="30"/>
          <w:highlight w:val="none"/>
        </w:rPr>
      </w:pPr>
      <w:r>
        <w:rPr>
          <w:rFonts w:hint="eastAsia" w:ascii="仿宋" w:hAnsi="仿宋" w:eastAsia="仿宋" w:cs="仿宋"/>
          <w:b/>
          <w:color w:val="auto"/>
          <w:sz w:val="30"/>
          <w:highlight w:val="none"/>
        </w:rPr>
        <w:t>采购代理机构：</w:t>
      </w:r>
      <w:r>
        <w:rPr>
          <w:rFonts w:hint="eastAsia" w:ascii="仿宋" w:hAnsi="仿宋" w:eastAsia="仿宋" w:cs="仿宋"/>
          <w:b/>
          <w:color w:val="auto"/>
          <w:sz w:val="30"/>
          <w:highlight w:val="none"/>
          <w:lang w:eastAsia="zh-CN"/>
        </w:rPr>
        <w:t>山西鼎立鑫项目管理有限公司</w:t>
      </w:r>
      <w:r>
        <w:rPr>
          <w:rFonts w:hint="eastAsia" w:ascii="仿宋" w:hAnsi="仿宋" w:eastAsia="仿宋" w:cs="仿宋"/>
          <w:b/>
          <w:color w:val="auto"/>
          <w:sz w:val="30"/>
          <w:highlight w:val="none"/>
        </w:rPr>
        <w:t xml:space="preserve">        </w:t>
      </w:r>
    </w:p>
    <w:p w14:paraId="269C69AC">
      <w:pPr>
        <w:overflowPunct w:val="0"/>
        <w:topLinePunct/>
        <w:autoSpaceDN w:val="0"/>
        <w:adjustRightInd w:val="0"/>
        <w:snapToGrid w:val="0"/>
        <w:spacing w:line="360" w:lineRule="auto"/>
        <w:jc w:val="both"/>
        <w:rPr>
          <w:rFonts w:hint="eastAsia" w:ascii="仿宋" w:hAnsi="仿宋" w:eastAsia="仿宋" w:cs="仿宋"/>
          <w:b/>
          <w:color w:val="auto"/>
          <w:sz w:val="30"/>
          <w:highlight w:val="none"/>
        </w:rPr>
      </w:pPr>
    </w:p>
    <w:p w14:paraId="082920F2">
      <w:pPr>
        <w:overflowPunct w:val="0"/>
        <w:topLinePunct/>
        <w:autoSpaceDN w:val="0"/>
        <w:adjustRightInd w:val="0"/>
        <w:snapToGrid w:val="0"/>
        <w:spacing w:line="360" w:lineRule="auto"/>
        <w:jc w:val="center"/>
        <w:rPr>
          <w:rFonts w:hint="eastAsia" w:ascii="仿宋" w:hAnsi="仿宋" w:eastAsia="仿宋" w:cs="仿宋"/>
          <w:b/>
          <w:color w:val="auto"/>
          <w:kern w:val="2"/>
          <w:sz w:val="52"/>
          <w:szCs w:val="22"/>
          <w:highlight w:val="none"/>
          <w:lang w:val="en-US" w:eastAsia="zh-CN"/>
        </w:rPr>
      </w:pPr>
      <w:r>
        <w:rPr>
          <w:rFonts w:hint="eastAsia" w:ascii="仿宋" w:hAnsi="仿宋" w:eastAsia="仿宋" w:cs="仿宋"/>
          <w:b/>
          <w:color w:val="auto"/>
          <w:sz w:val="30"/>
          <w:highlight w:val="none"/>
          <w:lang w:val="en-US" w:eastAsia="zh-CN"/>
        </w:rPr>
        <w:t>2026</w:t>
      </w:r>
      <w:r>
        <w:rPr>
          <w:rFonts w:hint="eastAsia" w:ascii="仿宋" w:hAnsi="仿宋" w:eastAsia="仿宋" w:cs="仿宋"/>
          <w:b/>
          <w:color w:val="auto"/>
          <w:sz w:val="30"/>
          <w:highlight w:val="none"/>
        </w:rPr>
        <w:t>年</w:t>
      </w:r>
      <w:r>
        <w:rPr>
          <w:rFonts w:hint="eastAsia" w:ascii="仿宋" w:hAnsi="仿宋" w:eastAsia="仿宋" w:cs="仿宋"/>
          <w:b/>
          <w:color w:val="auto"/>
          <w:sz w:val="30"/>
          <w:highlight w:val="none"/>
          <w:lang w:val="en-US" w:eastAsia="zh-CN"/>
        </w:rPr>
        <w:t>04</w:t>
      </w:r>
      <w:r>
        <w:rPr>
          <w:rFonts w:hint="eastAsia" w:ascii="仿宋" w:hAnsi="仿宋" w:eastAsia="仿宋" w:cs="仿宋"/>
          <w:b/>
          <w:color w:val="auto"/>
          <w:sz w:val="30"/>
          <w:highlight w:val="none"/>
        </w:rPr>
        <w:t>月</w:t>
      </w:r>
    </w:p>
    <w:p w14:paraId="03B02D86">
      <w:pPr>
        <w:jc w:val="center"/>
        <w:rPr>
          <w:rFonts w:hint="eastAsia" w:ascii="仿宋" w:hAnsi="仿宋" w:eastAsia="仿宋" w:cs="仿宋"/>
          <w:b/>
          <w:color w:val="auto"/>
          <w:kern w:val="2"/>
          <w:sz w:val="52"/>
          <w:szCs w:val="22"/>
          <w:highlight w:val="none"/>
          <w:lang w:val="en-US" w:eastAsia="zh-CN"/>
        </w:rPr>
      </w:pPr>
    </w:p>
    <w:p w14:paraId="79E4C9B4">
      <w:pPr>
        <w:jc w:val="center"/>
        <w:outlineLvl w:val="0"/>
        <w:rPr>
          <w:rFonts w:hint="eastAsia" w:ascii="仿宋" w:hAnsi="仿宋" w:eastAsia="仿宋" w:cs="仿宋"/>
          <w:b/>
          <w:color w:val="auto"/>
          <w:kern w:val="2"/>
          <w:sz w:val="52"/>
          <w:szCs w:val="22"/>
          <w:highlight w:val="none"/>
          <w:lang w:val="en-US" w:eastAsia="zh-CN"/>
        </w:rPr>
      </w:pPr>
      <w:bookmarkStart w:id="3" w:name="_Toc26517"/>
      <w:r>
        <w:rPr>
          <w:rFonts w:hint="eastAsia" w:ascii="仿宋" w:hAnsi="仿宋" w:eastAsia="仿宋" w:cs="仿宋"/>
          <w:b/>
          <w:color w:val="auto"/>
          <w:kern w:val="2"/>
          <w:sz w:val="52"/>
          <w:szCs w:val="22"/>
          <w:highlight w:val="none"/>
          <w:lang w:val="en-US" w:eastAsia="zh-CN"/>
        </w:rPr>
        <w:t>第九中学报告厅主席台装修、空调线路</w:t>
      </w:r>
      <w:bookmarkEnd w:id="3"/>
    </w:p>
    <w:p w14:paraId="7CE013DF">
      <w:pPr>
        <w:jc w:val="center"/>
        <w:outlineLvl w:val="0"/>
        <w:rPr>
          <w:rFonts w:hint="eastAsia" w:ascii="仿宋" w:hAnsi="仿宋" w:eastAsia="仿宋" w:cs="仿宋"/>
          <w:color w:val="auto"/>
          <w:sz w:val="72"/>
          <w:highlight w:val="none"/>
          <w:lang w:eastAsia="zh-CN"/>
        </w:rPr>
      </w:pPr>
      <w:bookmarkStart w:id="4" w:name="_Toc12129"/>
      <w:r>
        <w:rPr>
          <w:rFonts w:hint="eastAsia" w:ascii="仿宋" w:hAnsi="仿宋" w:eastAsia="仿宋" w:cs="仿宋"/>
          <w:b/>
          <w:color w:val="auto"/>
          <w:kern w:val="2"/>
          <w:sz w:val="52"/>
          <w:szCs w:val="22"/>
          <w:highlight w:val="none"/>
          <w:lang w:val="en-US" w:eastAsia="zh-CN"/>
        </w:rPr>
        <w:t>车棚充电桩线路铺设等工程</w:t>
      </w:r>
      <w:bookmarkEnd w:id="4"/>
    </w:p>
    <w:p w14:paraId="6DB9E1DE">
      <w:pPr>
        <w:pStyle w:val="4"/>
        <w:bidi w:val="0"/>
        <w:outlineLvl w:val="9"/>
        <w:rPr>
          <w:rFonts w:hint="eastAsia" w:ascii="仿宋" w:hAnsi="仿宋" w:eastAsia="仿宋" w:cs="仿宋"/>
          <w:color w:val="auto"/>
          <w:highlight w:val="none"/>
          <w:lang w:eastAsia="zh-CN"/>
        </w:rPr>
      </w:pPr>
    </w:p>
    <w:p w14:paraId="00A57886">
      <w:pPr>
        <w:jc w:val="center"/>
        <w:rPr>
          <w:rFonts w:hint="eastAsia" w:ascii="仿宋" w:hAnsi="仿宋" w:eastAsia="仿宋" w:cs="仿宋"/>
          <w:b/>
          <w:color w:val="auto"/>
          <w:sz w:val="72"/>
          <w:highlight w:val="none"/>
          <w:lang w:eastAsia="zh-CN"/>
        </w:rPr>
      </w:pPr>
    </w:p>
    <w:p w14:paraId="2BB2999D">
      <w:pPr>
        <w:jc w:val="center"/>
        <w:rPr>
          <w:rFonts w:hint="eastAsia" w:ascii="仿宋" w:hAnsi="仿宋" w:eastAsia="仿宋" w:cs="仿宋"/>
          <w:b/>
          <w:color w:val="auto"/>
          <w:sz w:val="72"/>
          <w:highlight w:val="none"/>
          <w:lang w:eastAsia="zh-CN"/>
        </w:rPr>
      </w:pPr>
    </w:p>
    <w:p w14:paraId="3236C67A">
      <w:pPr>
        <w:jc w:val="center"/>
        <w:outlineLvl w:val="9"/>
        <w:rPr>
          <w:rFonts w:hint="eastAsia" w:ascii="仿宋" w:hAnsi="仿宋" w:eastAsia="仿宋" w:cs="仿宋"/>
          <w:b/>
          <w:color w:val="auto"/>
          <w:sz w:val="72"/>
          <w:highlight w:val="none"/>
          <w:lang w:eastAsia="zh-CN"/>
        </w:rPr>
      </w:pPr>
      <w:bookmarkStart w:id="5" w:name="_Toc18695"/>
      <w:r>
        <w:rPr>
          <w:rFonts w:hint="eastAsia" w:ascii="仿宋" w:hAnsi="仿宋" w:eastAsia="仿宋" w:cs="仿宋"/>
          <w:b/>
          <w:color w:val="auto"/>
          <w:sz w:val="72"/>
          <w:highlight w:val="none"/>
          <w:lang w:eastAsia="zh-CN"/>
        </w:rPr>
        <w:t>竞争性磋商文件</w:t>
      </w:r>
      <w:bookmarkEnd w:id="5"/>
    </w:p>
    <w:p w14:paraId="7C406FB0">
      <w:pPr>
        <w:autoSpaceDE w:val="0"/>
        <w:autoSpaceDN w:val="0"/>
        <w:jc w:val="left"/>
        <w:rPr>
          <w:rFonts w:hint="eastAsia" w:ascii="仿宋" w:hAnsi="仿宋" w:eastAsia="仿宋" w:cs="仿宋"/>
          <w:b/>
          <w:color w:val="auto"/>
          <w:sz w:val="24"/>
          <w:highlight w:val="none"/>
          <w:lang w:val="zh-CN"/>
        </w:rPr>
      </w:pPr>
    </w:p>
    <w:p w14:paraId="0585B296">
      <w:pPr>
        <w:autoSpaceDE w:val="0"/>
        <w:autoSpaceDN w:val="0"/>
        <w:jc w:val="left"/>
        <w:rPr>
          <w:rFonts w:hint="eastAsia" w:ascii="仿宋" w:hAnsi="仿宋" w:eastAsia="仿宋" w:cs="仿宋"/>
          <w:b/>
          <w:color w:val="auto"/>
          <w:sz w:val="24"/>
          <w:highlight w:val="none"/>
          <w:lang w:val="zh-CN"/>
        </w:rPr>
      </w:pPr>
    </w:p>
    <w:p w14:paraId="7902829B">
      <w:pPr>
        <w:pStyle w:val="2"/>
        <w:jc w:val="both"/>
        <w:outlineLvl w:val="9"/>
        <w:rPr>
          <w:rFonts w:hint="eastAsia" w:ascii="仿宋" w:hAnsi="仿宋" w:eastAsia="仿宋" w:cs="仿宋"/>
          <w:color w:val="auto"/>
          <w:highlight w:val="none"/>
          <w:lang w:val="zh-CN"/>
        </w:rPr>
      </w:pPr>
    </w:p>
    <w:p w14:paraId="2CAC717B">
      <w:pPr>
        <w:tabs>
          <w:tab w:val="left" w:pos="1582"/>
          <w:tab w:val="left" w:pos="2179"/>
        </w:tabs>
        <w:autoSpaceDE w:val="0"/>
        <w:autoSpaceDN w:val="0"/>
        <w:spacing w:line="720" w:lineRule="atLeast"/>
        <w:jc w:val="left"/>
        <w:rPr>
          <w:rFonts w:hint="eastAsia" w:ascii="仿宋" w:hAnsi="仿宋" w:eastAsia="仿宋" w:cs="仿宋"/>
          <w:b/>
          <w:bCs/>
          <w:color w:val="auto"/>
          <w:kern w:val="0"/>
          <w:sz w:val="30"/>
          <w:highlight w:val="none"/>
        </w:rPr>
      </w:pPr>
    </w:p>
    <w:p w14:paraId="66B79F27">
      <w:pPr>
        <w:tabs>
          <w:tab w:val="left" w:pos="1582"/>
          <w:tab w:val="left" w:pos="2179"/>
        </w:tabs>
        <w:autoSpaceDE w:val="0"/>
        <w:autoSpaceDN w:val="0"/>
        <w:spacing w:line="720" w:lineRule="atLeast"/>
        <w:ind w:firstLine="904" w:firstLineChars="300"/>
        <w:jc w:val="left"/>
        <w:outlineLvl w:val="9"/>
        <w:rPr>
          <w:rFonts w:hint="eastAsia" w:ascii="仿宋" w:hAnsi="仿宋" w:eastAsia="仿宋" w:cs="仿宋"/>
          <w:b/>
          <w:bCs/>
          <w:color w:val="auto"/>
          <w:spacing w:val="-16"/>
          <w:kern w:val="0"/>
          <w:sz w:val="30"/>
          <w:highlight w:val="none"/>
          <w:lang w:val="en-US"/>
        </w:rPr>
      </w:pPr>
      <w:bookmarkStart w:id="6" w:name="_Toc21528"/>
      <w:r>
        <w:rPr>
          <w:rFonts w:hint="eastAsia" w:ascii="仿宋" w:hAnsi="仿宋" w:eastAsia="仿宋" w:cs="仿宋"/>
          <w:b/>
          <w:bCs/>
          <w:color w:val="auto"/>
          <w:kern w:val="0"/>
          <w:sz w:val="30"/>
          <w:highlight w:val="none"/>
        </w:rPr>
        <w:t>采</w:t>
      </w:r>
      <w:r>
        <w:rPr>
          <w:rFonts w:hint="eastAsia" w:ascii="仿宋" w:hAnsi="仿宋" w:eastAsia="仿宋" w:cs="仿宋"/>
          <w:b/>
          <w:bCs/>
          <w:color w:val="auto"/>
          <w:kern w:val="0"/>
          <w:sz w:val="30"/>
          <w:highlight w:val="none"/>
          <w:lang w:val="en-US" w:eastAsia="zh-CN"/>
        </w:rPr>
        <w:t xml:space="preserve"> </w:t>
      </w:r>
      <w:r>
        <w:rPr>
          <w:rFonts w:hint="eastAsia" w:ascii="仿宋" w:hAnsi="仿宋" w:eastAsia="仿宋" w:cs="仿宋"/>
          <w:b/>
          <w:bCs/>
          <w:color w:val="auto"/>
          <w:kern w:val="0"/>
          <w:sz w:val="30"/>
          <w:highlight w:val="none"/>
        </w:rPr>
        <w:t>购</w:t>
      </w:r>
      <w:r>
        <w:rPr>
          <w:rFonts w:hint="eastAsia" w:ascii="仿宋" w:hAnsi="仿宋" w:eastAsia="仿宋" w:cs="仿宋"/>
          <w:b/>
          <w:bCs/>
          <w:color w:val="auto"/>
          <w:kern w:val="0"/>
          <w:sz w:val="30"/>
          <w:highlight w:val="none"/>
          <w:lang w:val="en-US" w:eastAsia="zh-CN"/>
        </w:rPr>
        <w:t xml:space="preserve"> </w:t>
      </w:r>
      <w:r>
        <w:rPr>
          <w:rFonts w:hint="eastAsia" w:ascii="仿宋" w:hAnsi="仿宋" w:eastAsia="仿宋" w:cs="仿宋"/>
          <w:b/>
          <w:bCs/>
          <w:color w:val="auto"/>
          <w:spacing w:val="4"/>
          <w:kern w:val="0"/>
          <w:sz w:val="30"/>
          <w:highlight w:val="none"/>
          <w:lang w:val="zh-CN"/>
        </w:rPr>
        <w:t>人</w:t>
      </w:r>
      <w:r>
        <w:rPr>
          <w:rFonts w:hint="eastAsia" w:ascii="仿宋" w:hAnsi="仿宋" w:eastAsia="仿宋" w:cs="仿宋"/>
          <w:b/>
          <w:bCs/>
          <w:color w:val="auto"/>
          <w:kern w:val="0"/>
          <w:sz w:val="30"/>
          <w:highlight w:val="none"/>
          <w:lang w:val="zh-CN"/>
        </w:rPr>
        <w:t>：</w:t>
      </w:r>
      <w:r>
        <w:rPr>
          <w:rFonts w:hint="eastAsia" w:ascii="仿宋" w:hAnsi="仿宋" w:eastAsia="仿宋" w:cs="仿宋"/>
          <w:b/>
          <w:bCs/>
          <w:color w:val="auto"/>
          <w:kern w:val="0"/>
          <w:sz w:val="30"/>
          <w:highlight w:val="none"/>
          <w:u w:val="single"/>
          <w:lang w:val="en-US" w:eastAsia="zh-CN"/>
        </w:rPr>
        <w:t xml:space="preserve">孝义市第九中学   </w:t>
      </w:r>
      <w:r>
        <w:rPr>
          <w:rFonts w:hint="eastAsia" w:ascii="仿宋" w:hAnsi="仿宋" w:eastAsia="仿宋" w:cs="仿宋"/>
          <w:b/>
          <w:bCs/>
          <w:color w:val="auto"/>
          <w:kern w:val="0"/>
          <w:sz w:val="30"/>
          <w:highlight w:val="none"/>
          <w:lang w:val="zh-CN"/>
        </w:rPr>
        <w:t>（章</w:t>
      </w:r>
      <w:r>
        <w:rPr>
          <w:rFonts w:hint="eastAsia" w:ascii="仿宋" w:hAnsi="仿宋" w:eastAsia="仿宋" w:cs="仿宋"/>
          <w:b/>
          <w:bCs/>
          <w:color w:val="auto"/>
          <w:spacing w:val="-13"/>
          <w:kern w:val="0"/>
          <w:sz w:val="30"/>
          <w:highlight w:val="none"/>
          <w:lang w:val="zh-CN"/>
        </w:rPr>
        <w:t>）</w:t>
      </w:r>
      <w:bookmarkEnd w:id="6"/>
    </w:p>
    <w:p w14:paraId="5E51F033">
      <w:pPr>
        <w:autoSpaceDE w:val="0"/>
        <w:autoSpaceDN w:val="0"/>
        <w:jc w:val="left"/>
        <w:rPr>
          <w:rFonts w:hint="eastAsia" w:ascii="仿宋" w:hAnsi="仿宋" w:eastAsia="仿宋" w:cs="仿宋"/>
          <w:color w:val="auto"/>
          <w:kern w:val="0"/>
          <w:sz w:val="22"/>
          <w:highlight w:val="none"/>
        </w:rPr>
      </w:pPr>
    </w:p>
    <w:p w14:paraId="526B0D9E">
      <w:pPr>
        <w:autoSpaceDE w:val="0"/>
        <w:autoSpaceDN w:val="0"/>
        <w:ind w:firstLine="904" w:firstLineChars="300"/>
        <w:jc w:val="left"/>
        <w:rPr>
          <w:rFonts w:hint="eastAsia" w:ascii="仿宋" w:hAnsi="仿宋" w:eastAsia="仿宋" w:cs="仿宋"/>
          <w:b/>
          <w:bCs/>
          <w:color w:val="auto"/>
          <w:kern w:val="0"/>
          <w:sz w:val="30"/>
          <w:highlight w:val="none"/>
        </w:rPr>
      </w:pPr>
      <w:r>
        <w:rPr>
          <w:rFonts w:hint="eastAsia" w:ascii="仿宋" w:hAnsi="仿宋" w:eastAsia="仿宋" w:cs="仿宋"/>
          <w:b/>
          <w:bCs/>
          <w:color w:val="auto"/>
          <w:kern w:val="0"/>
          <w:sz w:val="30"/>
          <w:highlight w:val="none"/>
        </w:rPr>
        <w:t>政府采购</w:t>
      </w:r>
    </w:p>
    <w:p w14:paraId="6BBE5700">
      <w:pPr>
        <w:autoSpaceDE w:val="0"/>
        <w:autoSpaceDN w:val="0"/>
        <w:ind w:firstLine="904" w:firstLineChars="300"/>
        <w:jc w:val="left"/>
        <w:rPr>
          <w:rFonts w:hint="eastAsia" w:ascii="仿宋" w:hAnsi="仿宋" w:eastAsia="仿宋" w:cs="仿宋"/>
          <w:color w:val="auto"/>
          <w:spacing w:val="-13"/>
          <w:kern w:val="0"/>
          <w:sz w:val="30"/>
          <w:highlight w:val="none"/>
          <w:lang w:val="zh-CN"/>
        </w:rPr>
      </w:pPr>
      <w:r>
        <w:rPr>
          <w:rFonts w:hint="eastAsia" w:ascii="仿宋" w:hAnsi="仿宋" w:eastAsia="仿宋" w:cs="仿宋"/>
          <w:b/>
          <w:bCs/>
          <w:color w:val="auto"/>
          <w:kern w:val="0"/>
          <w:sz w:val="30"/>
          <w:highlight w:val="none"/>
          <w:lang w:val="zh-CN"/>
        </w:rPr>
        <w:t>代理</w:t>
      </w:r>
      <w:r>
        <w:rPr>
          <w:rFonts w:hint="eastAsia" w:ascii="仿宋" w:hAnsi="仿宋" w:eastAsia="仿宋" w:cs="仿宋"/>
          <w:b/>
          <w:bCs/>
          <w:color w:val="auto"/>
          <w:kern w:val="0"/>
          <w:sz w:val="30"/>
          <w:highlight w:val="none"/>
        </w:rPr>
        <w:t>机构</w:t>
      </w:r>
      <w:r>
        <w:rPr>
          <w:rFonts w:hint="eastAsia" w:ascii="仿宋" w:hAnsi="仿宋" w:eastAsia="仿宋" w:cs="仿宋"/>
          <w:b/>
          <w:bCs/>
          <w:color w:val="auto"/>
          <w:spacing w:val="-21"/>
          <w:kern w:val="0"/>
          <w:sz w:val="30"/>
          <w:highlight w:val="none"/>
          <w:lang w:val="zh-CN"/>
        </w:rPr>
        <w:t>：</w:t>
      </w:r>
      <w:r>
        <w:rPr>
          <w:rFonts w:hint="eastAsia" w:ascii="仿宋" w:hAnsi="仿宋" w:eastAsia="仿宋" w:cs="仿宋"/>
          <w:b/>
          <w:bCs/>
          <w:color w:val="auto"/>
          <w:spacing w:val="-1"/>
          <w:kern w:val="0"/>
          <w:sz w:val="30"/>
          <w:highlight w:val="none"/>
          <w:u w:val="single"/>
          <w:lang w:val="zh-CN"/>
        </w:rPr>
        <w:t xml:space="preserve"> 山西鼎立鑫项目管理有限公司  </w:t>
      </w:r>
      <w:r>
        <w:rPr>
          <w:rFonts w:hint="eastAsia" w:ascii="仿宋" w:hAnsi="仿宋" w:eastAsia="仿宋" w:cs="仿宋"/>
          <w:b/>
          <w:bCs/>
          <w:color w:val="auto"/>
          <w:kern w:val="0"/>
          <w:sz w:val="30"/>
          <w:highlight w:val="none"/>
          <w:lang w:val="zh-CN"/>
        </w:rPr>
        <w:t>（章</w:t>
      </w:r>
      <w:r>
        <w:rPr>
          <w:rFonts w:hint="eastAsia" w:ascii="仿宋" w:hAnsi="仿宋" w:eastAsia="仿宋" w:cs="仿宋"/>
          <w:b/>
          <w:bCs/>
          <w:color w:val="auto"/>
          <w:spacing w:val="-13"/>
          <w:kern w:val="0"/>
          <w:sz w:val="30"/>
          <w:highlight w:val="none"/>
          <w:lang w:val="zh-CN"/>
        </w:rPr>
        <w:t>）</w:t>
      </w:r>
      <w:r>
        <w:rPr>
          <w:rFonts w:hint="eastAsia" w:ascii="仿宋" w:hAnsi="仿宋" w:eastAsia="仿宋" w:cs="仿宋"/>
          <w:color w:val="auto"/>
          <w:spacing w:val="-13"/>
          <w:kern w:val="0"/>
          <w:sz w:val="30"/>
          <w:highlight w:val="none"/>
          <w:lang w:val="zh-CN"/>
        </w:rPr>
        <w:t xml:space="preserve"> </w:t>
      </w:r>
    </w:p>
    <w:p w14:paraId="13E96D43">
      <w:pPr>
        <w:autoSpaceDE w:val="0"/>
        <w:autoSpaceDN w:val="0"/>
        <w:spacing w:before="5"/>
        <w:jc w:val="left"/>
        <w:rPr>
          <w:rFonts w:hint="eastAsia" w:ascii="仿宋" w:hAnsi="仿宋" w:eastAsia="仿宋" w:cs="仿宋"/>
          <w:color w:val="auto"/>
          <w:sz w:val="29"/>
          <w:highlight w:val="none"/>
          <w:lang w:val="en-US" w:eastAsia="zh-CN"/>
        </w:rPr>
      </w:pPr>
      <w:r>
        <w:rPr>
          <w:rFonts w:hint="eastAsia" w:ascii="仿宋" w:hAnsi="仿宋" w:eastAsia="仿宋" w:cs="仿宋"/>
          <w:color w:val="auto"/>
          <w:sz w:val="29"/>
          <w:highlight w:val="none"/>
          <w:lang w:val="en-US" w:eastAsia="zh-CN"/>
        </w:rPr>
        <w:t xml:space="preserve">   </w:t>
      </w:r>
    </w:p>
    <w:p w14:paraId="6247EB40">
      <w:pPr>
        <w:overflowPunct w:val="0"/>
        <w:topLinePunct/>
        <w:autoSpaceDN w:val="0"/>
        <w:adjustRightInd w:val="0"/>
        <w:snapToGrid w:val="0"/>
        <w:spacing w:beforeLines="-2147483648" w:afterLines="-2147483648" w:line="360" w:lineRule="auto"/>
        <w:ind w:firstLine="904" w:firstLineChars="300"/>
        <w:rPr>
          <w:rFonts w:hint="eastAsia" w:ascii="仿宋" w:hAnsi="仿宋" w:eastAsia="仿宋" w:cs="仿宋"/>
          <w:b/>
          <w:bCs/>
          <w:color w:val="auto"/>
          <w:kern w:val="0"/>
          <w:sz w:val="30"/>
          <w:highlight w:val="none"/>
        </w:rPr>
      </w:pPr>
      <w:r>
        <w:rPr>
          <w:rFonts w:hint="eastAsia" w:ascii="仿宋" w:hAnsi="仿宋" w:eastAsia="仿宋" w:cs="仿宋"/>
          <w:b/>
          <w:bCs/>
          <w:color w:val="auto"/>
          <w:kern w:val="0"/>
          <w:sz w:val="30"/>
          <w:highlight w:val="none"/>
          <w:lang w:val="zh-CN"/>
        </w:rPr>
        <w:t>编制日期：</w:t>
      </w:r>
      <w:r>
        <w:rPr>
          <w:rFonts w:hint="eastAsia" w:ascii="仿宋" w:hAnsi="仿宋" w:eastAsia="仿宋" w:cs="仿宋"/>
          <w:b/>
          <w:bCs/>
          <w:color w:val="auto"/>
          <w:kern w:val="0"/>
          <w:sz w:val="30"/>
          <w:highlight w:val="none"/>
          <w:u w:val="none"/>
          <w:lang w:val="zh-CN"/>
        </w:rPr>
        <w:tab/>
      </w:r>
      <w:r>
        <w:rPr>
          <w:rFonts w:hint="eastAsia" w:ascii="仿宋" w:hAnsi="仿宋" w:eastAsia="仿宋" w:cs="仿宋"/>
          <w:b/>
          <w:bCs/>
          <w:color w:val="auto"/>
          <w:kern w:val="0"/>
          <w:sz w:val="30"/>
          <w:highlight w:val="none"/>
          <w:u w:val="single"/>
          <w:lang w:val="zh-CN"/>
        </w:rPr>
        <w:t>202</w:t>
      </w:r>
      <w:r>
        <w:rPr>
          <w:rFonts w:hint="eastAsia" w:ascii="仿宋" w:hAnsi="仿宋" w:eastAsia="仿宋" w:cs="仿宋"/>
          <w:b/>
          <w:bCs/>
          <w:color w:val="auto"/>
          <w:kern w:val="0"/>
          <w:sz w:val="30"/>
          <w:highlight w:val="none"/>
          <w:u w:val="single"/>
          <w:lang w:val="en-US" w:eastAsia="zh-CN"/>
        </w:rPr>
        <w:t>6</w:t>
      </w:r>
      <w:r>
        <w:rPr>
          <w:rFonts w:hint="eastAsia" w:ascii="仿宋" w:hAnsi="仿宋" w:eastAsia="仿宋" w:cs="仿宋"/>
          <w:b/>
          <w:bCs/>
          <w:color w:val="auto"/>
          <w:kern w:val="0"/>
          <w:sz w:val="30"/>
          <w:highlight w:val="none"/>
          <w:u w:val="none"/>
          <w:lang w:val="en-US" w:eastAsia="zh-CN"/>
        </w:rPr>
        <w:t xml:space="preserve"> </w:t>
      </w:r>
      <w:r>
        <w:rPr>
          <w:rFonts w:hint="eastAsia" w:ascii="仿宋" w:hAnsi="仿宋" w:eastAsia="仿宋" w:cs="仿宋"/>
          <w:b/>
          <w:bCs/>
          <w:color w:val="auto"/>
          <w:kern w:val="0"/>
          <w:sz w:val="30"/>
          <w:highlight w:val="none"/>
          <w:u w:val="none"/>
          <w:lang w:val="zh-CN"/>
        </w:rPr>
        <w:t>年</w:t>
      </w:r>
      <w:r>
        <w:rPr>
          <w:rFonts w:hint="eastAsia" w:ascii="仿宋" w:hAnsi="仿宋" w:eastAsia="仿宋" w:cs="仿宋"/>
          <w:b/>
          <w:bCs/>
          <w:color w:val="auto"/>
          <w:kern w:val="0"/>
          <w:sz w:val="30"/>
          <w:highlight w:val="none"/>
          <w:u w:val="single"/>
          <w:lang w:val="zh-CN"/>
        </w:rPr>
        <w:t xml:space="preserve"> </w:t>
      </w:r>
      <w:r>
        <w:rPr>
          <w:rFonts w:hint="eastAsia" w:ascii="仿宋" w:hAnsi="仿宋" w:eastAsia="仿宋" w:cs="仿宋"/>
          <w:b/>
          <w:bCs/>
          <w:color w:val="auto"/>
          <w:kern w:val="0"/>
          <w:sz w:val="30"/>
          <w:highlight w:val="none"/>
          <w:u w:val="single"/>
          <w:lang w:val="en-US" w:eastAsia="zh-CN"/>
        </w:rPr>
        <w:t xml:space="preserve"> 4 </w:t>
      </w:r>
      <w:r>
        <w:rPr>
          <w:rFonts w:hint="eastAsia" w:ascii="仿宋" w:hAnsi="仿宋" w:eastAsia="仿宋" w:cs="仿宋"/>
          <w:b/>
          <w:bCs/>
          <w:color w:val="auto"/>
          <w:kern w:val="0"/>
          <w:sz w:val="30"/>
          <w:highlight w:val="none"/>
        </w:rPr>
        <w:t>月</w:t>
      </w:r>
    </w:p>
    <w:p w14:paraId="12FD8216">
      <w:pPr>
        <w:overflowPunct w:val="0"/>
        <w:topLinePunct/>
        <w:autoSpaceDN w:val="0"/>
        <w:adjustRightInd w:val="0"/>
        <w:snapToGrid w:val="0"/>
        <w:spacing w:beforeLines="-2147483648" w:after="-21474835" w:afterLines="0" w:line="360" w:lineRule="auto"/>
        <w:ind w:firstLine="904" w:firstLineChars="300"/>
        <w:rPr>
          <w:rFonts w:hint="eastAsia" w:ascii="仿宋" w:hAnsi="仿宋" w:eastAsia="仿宋" w:cs="仿宋"/>
          <w:b/>
          <w:bCs/>
          <w:color w:val="auto"/>
          <w:kern w:val="0"/>
          <w:sz w:val="30"/>
          <w:highlight w:val="none"/>
        </w:rPr>
      </w:pPr>
    </w:p>
    <w:sdt>
      <w:sdtPr>
        <w:rPr>
          <w:rFonts w:hint="default" w:ascii="宋体" w:hAnsi="宋体" w:eastAsia="宋体" w:cs="Times New Roman"/>
          <w:b/>
          <w:bCs/>
          <w:kern w:val="2"/>
          <w:sz w:val="28"/>
          <w:szCs w:val="24"/>
          <w:lang w:val="en-US" w:eastAsia="zh-CN"/>
        </w:rPr>
        <w:id w:val="147466795"/>
        <w15:color w:val="DBDBDB"/>
        <w:docPartObj>
          <w:docPartGallery w:val="Table of Contents"/>
          <w:docPartUnique/>
        </w:docPartObj>
      </w:sdtPr>
      <w:sdtEndPr>
        <w:rPr>
          <w:rFonts w:hint="eastAsia" w:ascii="仿宋" w:hAnsi="仿宋" w:eastAsia="仿宋" w:cs="仿宋"/>
          <w:b/>
          <w:bCs/>
          <w:color w:val="auto"/>
          <w:kern w:val="2"/>
          <w:sz w:val="21"/>
          <w:szCs w:val="24"/>
          <w:highlight w:val="none"/>
          <w:lang w:val="en-US" w:eastAsia="zh-CN"/>
        </w:rPr>
      </w:sdtEndPr>
      <w:sdtContent>
        <w:p w14:paraId="599B7AD6">
          <w:pPr>
            <w:spacing w:before="0" w:beforeLines="0" w:after="0" w:afterLines="0" w:line="240" w:lineRule="auto"/>
            <w:ind w:left="0" w:leftChars="0" w:right="0" w:rightChars="0" w:firstLine="0" w:firstLineChars="0"/>
            <w:jc w:val="center"/>
            <w:rPr>
              <w:rFonts w:hint="eastAsia" w:ascii="仿宋" w:hAnsi="仿宋" w:eastAsia="仿宋" w:cs="仿宋"/>
              <w:b/>
              <w:bCs/>
              <w:sz w:val="40"/>
              <w:szCs w:val="40"/>
            </w:rPr>
          </w:pPr>
          <w:bookmarkStart w:id="7" w:name="_Toc13613"/>
          <w:r>
            <w:rPr>
              <w:rFonts w:hint="eastAsia" w:ascii="仿宋" w:hAnsi="仿宋" w:eastAsia="仿宋" w:cs="仿宋"/>
              <w:b/>
              <w:bCs/>
              <w:sz w:val="40"/>
              <w:szCs w:val="40"/>
            </w:rPr>
            <w:t>目</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录</w:t>
          </w:r>
        </w:p>
        <w:p w14:paraId="3CCE6795">
          <w:pPr>
            <w:pStyle w:val="18"/>
            <w:tabs>
              <w:tab w:val="right" w:leader="dot" w:pos="9746"/>
            </w:tabs>
            <w:rPr>
              <w:rFonts w:hint="eastAsia" w:ascii="仿宋" w:hAnsi="仿宋" w:eastAsia="仿宋" w:cs="仿宋"/>
              <w:sz w:val="28"/>
              <w:szCs w:val="28"/>
              <w:lang w:val="en-US" w:eastAsia="zh-CN"/>
            </w:rPr>
          </w:pP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TOC \o "1-3" \h \u </w:instrText>
          </w:r>
          <w:r>
            <w:rPr>
              <w:rFonts w:hint="eastAsia" w:ascii="仿宋" w:hAnsi="仿宋" w:eastAsia="仿宋" w:cs="仿宋"/>
              <w:b/>
              <w:color w:val="auto"/>
              <w:sz w:val="28"/>
              <w:szCs w:val="28"/>
              <w:highlight w:val="none"/>
            </w:rPr>
            <w:fldChar w:fldCharType="separate"/>
          </w:r>
        </w:p>
        <w:p w14:paraId="1F52FD56">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_Toc11383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 xml:space="preserve">第一部分  </w:t>
          </w:r>
          <w:r>
            <w:rPr>
              <w:rFonts w:hint="eastAsia" w:ascii="仿宋" w:hAnsi="仿宋" w:eastAsia="仿宋" w:cs="仿宋"/>
              <w:sz w:val="28"/>
              <w:szCs w:val="28"/>
              <w:highlight w:val="none"/>
              <w:lang w:eastAsia="zh-CN"/>
            </w:rPr>
            <w:t>竞争性磋商公告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_Toc11383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205BBB50">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_Toc2110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 xml:space="preserve">第二部分  </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09B5977F">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_Toc26374 </w:instrText>
          </w:r>
          <w:r>
            <w:rPr>
              <w:rFonts w:hint="eastAsia" w:ascii="仿宋" w:hAnsi="仿宋" w:eastAsia="仿宋" w:cs="仿宋"/>
              <w:sz w:val="28"/>
              <w:szCs w:val="28"/>
              <w:highlight w:val="none"/>
            </w:rPr>
            <w:fldChar w:fldCharType="separate"/>
          </w:r>
          <w:r>
            <w:rPr>
              <w:rFonts w:hint="eastAsia" w:ascii="仿宋" w:hAnsi="仿宋" w:eastAsia="仿宋" w:cs="仿宋"/>
              <w:bCs w:val="0"/>
              <w:sz w:val="28"/>
              <w:szCs w:val="28"/>
              <w:highlight w:val="none"/>
            </w:rPr>
            <w:t xml:space="preserve">第三部分  </w:t>
          </w:r>
          <w:r>
            <w:rPr>
              <w:rFonts w:hint="eastAsia" w:ascii="仿宋" w:hAnsi="仿宋" w:eastAsia="仿宋" w:cs="仿宋"/>
              <w:bCs w:val="0"/>
              <w:sz w:val="28"/>
              <w:szCs w:val="28"/>
              <w:highlight w:val="none"/>
              <w:lang w:eastAsia="zh-CN"/>
            </w:rPr>
            <w:t>供应商</w:t>
          </w:r>
          <w:r>
            <w:rPr>
              <w:rFonts w:hint="eastAsia" w:ascii="仿宋" w:hAnsi="仿宋" w:eastAsia="仿宋" w:cs="仿宋"/>
              <w:bCs w:val="0"/>
              <w:sz w:val="28"/>
              <w:szCs w:val="28"/>
              <w:highlight w:val="none"/>
            </w:rPr>
            <w:t>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_Toc26374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1CDCB24D">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_Toc24117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 xml:space="preserve">第四部分  </w:t>
          </w:r>
          <w:r>
            <w:rPr>
              <w:rFonts w:hint="eastAsia" w:ascii="仿宋" w:hAnsi="仿宋" w:eastAsia="仿宋" w:cs="仿宋"/>
              <w:sz w:val="28"/>
              <w:szCs w:val="28"/>
              <w:highlight w:val="none"/>
              <w:lang w:eastAsia="zh-CN"/>
            </w:rPr>
            <w:t>商务、技术要求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_Toc24117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6B372B06">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_Toc23790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lang w:val="en-US" w:eastAsia="zh-CN"/>
            </w:rPr>
            <w:t xml:space="preserve">第五部分  </w:t>
          </w:r>
          <w:r>
            <w:rPr>
              <w:rFonts w:hint="eastAsia" w:ascii="仿宋" w:hAnsi="仿宋" w:eastAsia="仿宋" w:cs="仿宋"/>
              <w:sz w:val="28"/>
              <w:szCs w:val="28"/>
              <w:highlight w:val="none"/>
            </w:rPr>
            <w:t>工程量清单</w:t>
          </w:r>
          <w:r>
            <w:rPr>
              <w:rFonts w:hint="eastAsia" w:ascii="仿宋" w:hAnsi="仿宋" w:eastAsia="仿宋" w:cs="仿宋"/>
              <w:sz w:val="28"/>
              <w:szCs w:val="28"/>
              <w:highlight w:val="none"/>
              <w:lang w:val="en-US" w:eastAsia="zh-CN"/>
            </w:rPr>
            <w:t>及图纸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_Toc23790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7CDD3025">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_Toc32480 </w:instrText>
          </w:r>
          <w:r>
            <w:rPr>
              <w:rFonts w:hint="eastAsia" w:ascii="仿宋" w:hAnsi="仿宋" w:eastAsia="仿宋" w:cs="仿宋"/>
              <w:sz w:val="28"/>
              <w:szCs w:val="28"/>
              <w:highlight w:val="none"/>
            </w:rPr>
            <w:fldChar w:fldCharType="separate"/>
          </w:r>
          <w:r>
            <w:rPr>
              <w:rFonts w:hint="eastAsia" w:ascii="仿宋" w:hAnsi="仿宋" w:eastAsia="仿宋" w:cs="仿宋"/>
              <w:bCs w:val="0"/>
              <w:sz w:val="28"/>
              <w:szCs w:val="28"/>
              <w:highlight w:val="none"/>
            </w:rPr>
            <w:t>第</w:t>
          </w:r>
          <w:r>
            <w:rPr>
              <w:rFonts w:hint="eastAsia" w:ascii="仿宋" w:hAnsi="仿宋" w:eastAsia="仿宋" w:cs="仿宋"/>
              <w:bCs w:val="0"/>
              <w:sz w:val="28"/>
              <w:szCs w:val="28"/>
              <w:highlight w:val="none"/>
              <w:lang w:val="en-US" w:eastAsia="zh-CN"/>
            </w:rPr>
            <w:t>六</w:t>
          </w:r>
          <w:r>
            <w:rPr>
              <w:rFonts w:hint="eastAsia" w:ascii="仿宋" w:hAnsi="仿宋" w:eastAsia="仿宋" w:cs="仿宋"/>
              <w:bCs w:val="0"/>
              <w:sz w:val="28"/>
              <w:szCs w:val="28"/>
              <w:highlight w:val="none"/>
            </w:rPr>
            <w:t xml:space="preserve">部分  </w:t>
          </w:r>
          <w:r>
            <w:rPr>
              <w:rFonts w:hint="eastAsia" w:ascii="仿宋" w:hAnsi="仿宋" w:eastAsia="仿宋" w:cs="仿宋"/>
              <w:bCs w:val="0"/>
              <w:sz w:val="28"/>
              <w:szCs w:val="28"/>
              <w:highlight w:val="none"/>
              <w:lang w:eastAsia="zh-CN"/>
            </w:rPr>
            <w:t>评审标准和评定方法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_Toc32480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71DDE6D8">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_Toc24691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部分  合同条款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_Toc24691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5D6AE7EB">
          <w:pPr>
            <w:pStyle w:val="18"/>
            <w:tabs>
              <w:tab w:val="right" w:leader="dot" w:pos="9746"/>
            </w:tabs>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_Toc19097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八</w:t>
          </w:r>
          <w:r>
            <w:rPr>
              <w:rFonts w:hint="eastAsia" w:ascii="仿宋" w:hAnsi="仿宋" w:eastAsia="仿宋" w:cs="仿宋"/>
              <w:sz w:val="28"/>
              <w:szCs w:val="28"/>
              <w:highlight w:val="none"/>
            </w:rPr>
            <w:t>部分  响应文件内容、要求及格式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_Toc19097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color w:val="auto"/>
              <w:sz w:val="28"/>
              <w:szCs w:val="28"/>
              <w:highlight w:val="none"/>
            </w:rPr>
            <w:fldChar w:fldCharType="end"/>
          </w:r>
        </w:p>
        <w:p w14:paraId="74CCC94C">
          <w:pPr>
            <w:overflowPunct w:val="0"/>
            <w:spacing w:beforeLines="0" w:afterLines="0" w:line="400" w:lineRule="exact"/>
            <w:jc w:val="center"/>
            <w:outlineLvl w:val="9"/>
            <w:rPr>
              <w:rFonts w:hint="eastAsia" w:ascii="仿宋" w:hAnsi="仿宋" w:eastAsia="仿宋" w:cs="仿宋"/>
              <w:color w:val="auto"/>
              <w:kern w:val="2"/>
              <w:sz w:val="21"/>
              <w:highlight w:val="none"/>
              <w:lang w:val="en-US" w:eastAsia="zh-CN"/>
            </w:rPr>
          </w:pPr>
          <w:r>
            <w:rPr>
              <w:rFonts w:hint="eastAsia" w:ascii="仿宋" w:hAnsi="仿宋" w:eastAsia="仿宋" w:cs="仿宋"/>
              <w:color w:val="auto"/>
              <w:sz w:val="28"/>
              <w:szCs w:val="28"/>
              <w:highlight w:val="none"/>
            </w:rPr>
            <w:fldChar w:fldCharType="end"/>
          </w:r>
        </w:p>
      </w:sdtContent>
    </w:sdt>
    <w:p w14:paraId="3C3D439A">
      <w:pPr>
        <w:overflowPunct w:val="0"/>
        <w:spacing w:beforeLines="0" w:afterLines="0" w:line="400" w:lineRule="exact"/>
        <w:jc w:val="center"/>
        <w:outlineLvl w:val="9"/>
        <w:rPr>
          <w:rFonts w:hint="eastAsia" w:ascii="仿宋" w:hAnsi="仿宋" w:eastAsia="仿宋" w:cs="仿宋"/>
          <w:color w:val="auto"/>
          <w:kern w:val="2"/>
          <w:sz w:val="21"/>
          <w:highlight w:val="none"/>
          <w:lang w:val="en-US" w:eastAsia="zh-CN"/>
        </w:rPr>
      </w:pPr>
    </w:p>
    <w:p w14:paraId="604634F5">
      <w:pPr>
        <w:overflowPunct w:val="0"/>
        <w:spacing w:beforeLines="0" w:afterLines="0" w:line="400" w:lineRule="exact"/>
        <w:jc w:val="center"/>
        <w:outlineLvl w:val="9"/>
        <w:rPr>
          <w:rFonts w:hint="eastAsia" w:ascii="仿宋" w:hAnsi="仿宋" w:eastAsia="仿宋" w:cs="仿宋"/>
          <w:b/>
          <w:color w:val="auto"/>
          <w:sz w:val="32"/>
          <w:highlight w:val="none"/>
        </w:rPr>
        <w:sectPr>
          <w:headerReference r:id="rId4" w:type="default"/>
          <w:footerReference r:id="rId5" w:type="default"/>
          <w:pgSz w:w="11906" w:h="16838"/>
          <w:pgMar w:top="1440" w:right="1080" w:bottom="1440" w:left="1080" w:header="1077" w:footer="964" w:gutter="0"/>
          <w:lnNumType w:countBy="0" w:distance="360"/>
          <w:pgNumType w:fmt="decimal"/>
          <w:cols w:space="0" w:num="1"/>
          <w:titlePg/>
          <w:rtlGutter w:val="0"/>
          <w:docGrid w:type="lines" w:linePitch="312" w:charSpace="0"/>
        </w:sectPr>
      </w:pPr>
    </w:p>
    <w:p w14:paraId="2F587881">
      <w:pPr>
        <w:overflowPunct w:val="0"/>
        <w:spacing w:beforeLines="0" w:afterLines="0" w:line="400" w:lineRule="exact"/>
        <w:jc w:val="center"/>
        <w:outlineLvl w:val="0"/>
        <w:rPr>
          <w:rFonts w:hint="eastAsia" w:ascii="仿宋" w:hAnsi="仿宋" w:eastAsia="仿宋" w:cs="仿宋"/>
          <w:color w:val="auto"/>
          <w:sz w:val="24"/>
          <w:highlight w:val="none"/>
        </w:rPr>
      </w:pPr>
      <w:bookmarkStart w:id="8" w:name="_Toc11383"/>
      <w:r>
        <w:rPr>
          <w:rFonts w:hint="eastAsia" w:ascii="仿宋" w:hAnsi="仿宋" w:eastAsia="仿宋" w:cs="仿宋"/>
          <w:b/>
          <w:color w:val="auto"/>
          <w:sz w:val="32"/>
          <w:highlight w:val="none"/>
        </w:rPr>
        <w:t xml:space="preserve">第一部分  </w:t>
      </w:r>
      <w:r>
        <w:rPr>
          <w:rFonts w:hint="eastAsia" w:ascii="仿宋" w:hAnsi="仿宋" w:eastAsia="仿宋" w:cs="仿宋"/>
          <w:b/>
          <w:color w:val="auto"/>
          <w:sz w:val="32"/>
          <w:highlight w:val="none"/>
          <w:lang w:eastAsia="zh-CN"/>
        </w:rPr>
        <w:t>竞争性磋商公告</w:t>
      </w:r>
      <w:bookmarkEnd w:id="7"/>
      <w:bookmarkEnd w:id="8"/>
    </w:p>
    <w:p w14:paraId="0EB13E29">
      <w:pPr>
        <w:overflowPunct w:val="0"/>
        <w:spacing w:beforeLines="0" w:afterLines="0" w:line="400" w:lineRule="exact"/>
        <w:rPr>
          <w:rFonts w:hint="eastAsia" w:ascii="仿宋" w:hAnsi="仿宋" w:eastAsia="仿宋" w:cs="仿宋"/>
          <w:color w:val="auto"/>
          <w:sz w:val="24"/>
          <w:highlight w:val="none"/>
        </w:rPr>
      </w:pPr>
    </w:p>
    <w:p w14:paraId="4B13D752">
      <w:pPr>
        <w:overflowPunct w:val="0"/>
        <w:spacing w:beforeLines="0" w:afterLines="0" w:line="400" w:lineRule="exact"/>
        <w:ind w:firstLine="480" w:firstLineChars="200"/>
        <w:rPr>
          <w:rFonts w:hint="eastAsia" w:ascii="仿宋" w:hAnsi="仿宋" w:eastAsia="仿宋" w:cs="仿宋"/>
          <w:color w:val="auto"/>
          <w:sz w:val="24"/>
          <w:szCs w:val="22"/>
          <w:highlight w:val="none"/>
        </w:rPr>
      </w:pPr>
      <w:bookmarkStart w:id="9" w:name="_Toc5266"/>
      <w:bookmarkStart w:id="10" w:name="_Toc83213478"/>
      <w:r>
        <w:rPr>
          <w:rFonts w:hint="eastAsia" w:ascii="仿宋" w:hAnsi="仿宋" w:eastAsia="仿宋" w:cs="仿宋"/>
          <w:color w:val="auto"/>
          <w:sz w:val="24"/>
          <w:highlight w:val="none"/>
        </w:rPr>
        <mc:AlternateContent>
          <mc:Choice Requires="wps">
            <w:drawing>
              <wp:anchor distT="0" distB="0" distL="114935" distR="114935" simplePos="0" relativeHeight="251659264" behindDoc="1" locked="0" layoutInCell="1" allowOverlap="1">
                <wp:simplePos x="0" y="0"/>
                <wp:positionH relativeFrom="column">
                  <wp:posOffset>-118745</wp:posOffset>
                </wp:positionH>
                <wp:positionV relativeFrom="paragraph">
                  <wp:posOffset>32385</wp:posOffset>
                </wp:positionV>
                <wp:extent cx="6610350" cy="1305560"/>
                <wp:effectExtent l="4445" t="4445" r="14605" b="23495"/>
                <wp:wrapNone/>
                <wp:docPr id="1" name="文本框 1"/>
                <wp:cNvGraphicFramePr/>
                <a:graphic xmlns:a="http://schemas.openxmlformats.org/drawingml/2006/main">
                  <a:graphicData uri="http://schemas.microsoft.com/office/word/2010/wordprocessingShape">
                    <wps:wsp>
                      <wps:cNvSpPr txBox="1"/>
                      <wps:spPr>
                        <a:xfrm>
                          <a:off x="1024255" y="1454785"/>
                          <a:ext cx="6610350" cy="1305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4967F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pt;margin-top:2.55pt;height:102.8pt;width:520.5pt;z-index:-251657216;mso-width-relative:page;mso-height-relative:page;" fillcolor="#FFFFFF [3201]" filled="t" stroked="t" coordsize="21600,21600" o:gfxdata="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om0Xy1gAAAAoBAAAPAAAAAAAAAAEAIAAAACIAAABkcnMvZG93bnJldi54bWxQSwECFAAUAAAA&#10;CACHTuJALRLyG2ICAADEBAAADgAAAAAAAAABACAAAAAlAQAAZHJzL2Uyb0RvYy54bWxQSwUGAAAA&#10;AAYABgBZAQAA+QUAAAAA&#10;">
                <v:fill on="t" focussize="0,0"/>
                <v:stroke weight="0.5pt" color="#000000 [3204]" joinstyle="round"/>
                <v:imagedata o:title=""/>
                <o:lock v:ext="edit" aspectratio="f"/>
                <v:textbox>
                  <w:txbxContent>
                    <w:p w14:paraId="6F4967F2"/>
                  </w:txbxContent>
                </v:textbox>
              </v:shape>
            </w:pict>
          </mc:Fallback>
        </mc:AlternateContent>
      </w:r>
      <w:r>
        <w:rPr>
          <w:rFonts w:hint="eastAsia" w:ascii="仿宋" w:hAnsi="仿宋" w:eastAsia="仿宋" w:cs="仿宋"/>
          <w:color w:val="auto"/>
          <w:sz w:val="24"/>
          <w:szCs w:val="22"/>
          <w:highlight w:val="none"/>
        </w:rPr>
        <w:t>项目概况</w:t>
      </w:r>
    </w:p>
    <w:p w14:paraId="146118AF">
      <w:pPr>
        <w:overflowPunct w:val="0"/>
        <w:spacing w:beforeLines="0" w:afterLines="0" w:line="400" w:lineRule="exact"/>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u w:val="single"/>
          <w:lang w:val="en-US" w:eastAsia="zh-CN"/>
        </w:rPr>
        <w:t>第九中学报告厅主席台装修、空调线路、车棚充电桩线路铺设等工程</w:t>
      </w:r>
      <w:r>
        <w:rPr>
          <w:rFonts w:hint="eastAsia" w:ascii="仿宋" w:hAnsi="仿宋" w:eastAsia="仿宋" w:cs="仿宋"/>
          <w:color w:val="auto"/>
          <w:sz w:val="24"/>
          <w:szCs w:val="22"/>
          <w:highlight w:val="none"/>
        </w:rPr>
        <w:t>的潜在供应商应在</w:t>
      </w:r>
      <w:r>
        <w:rPr>
          <w:rFonts w:hint="eastAsia" w:ascii="仿宋" w:hAnsi="仿宋" w:eastAsia="仿宋" w:cs="仿宋"/>
          <w:color w:val="auto"/>
          <w:sz w:val="24"/>
          <w:szCs w:val="22"/>
          <w:highlight w:val="none"/>
          <w:u w:val="single"/>
        </w:rPr>
        <w:t>山西省政府采购网-政府采购云平台（http://www.ccgp-shanxi.gov.cn/home.html）</w:t>
      </w:r>
      <w:r>
        <w:rPr>
          <w:rFonts w:hint="eastAsia" w:ascii="仿宋" w:hAnsi="仿宋" w:eastAsia="仿宋" w:cs="仿宋"/>
          <w:color w:val="auto"/>
          <w:sz w:val="24"/>
          <w:szCs w:val="22"/>
          <w:highlight w:val="none"/>
        </w:rPr>
        <w:t>获取电子</w:t>
      </w:r>
      <w:r>
        <w:rPr>
          <w:rFonts w:hint="eastAsia" w:ascii="仿宋" w:hAnsi="仿宋" w:eastAsia="仿宋" w:cs="仿宋"/>
          <w:color w:val="auto"/>
          <w:sz w:val="24"/>
          <w:szCs w:val="22"/>
          <w:highlight w:val="none"/>
          <w:lang w:eastAsia="zh-CN"/>
        </w:rPr>
        <w:t>竞争性磋商</w:t>
      </w:r>
      <w:r>
        <w:rPr>
          <w:rFonts w:hint="eastAsia" w:ascii="仿宋" w:hAnsi="仿宋" w:eastAsia="仿宋" w:cs="仿宋"/>
          <w:color w:val="auto"/>
          <w:sz w:val="24"/>
          <w:szCs w:val="22"/>
          <w:highlight w:val="none"/>
        </w:rPr>
        <w:t>文件，使用投标文件编制工具编制电子响应文件，并于</w:t>
      </w:r>
      <w:r>
        <w:rPr>
          <w:rFonts w:hint="eastAsia" w:ascii="仿宋" w:hAnsi="仿宋" w:eastAsia="仿宋" w:cs="仿宋"/>
          <w:color w:val="auto"/>
          <w:sz w:val="24"/>
          <w:szCs w:val="22"/>
          <w:highlight w:val="none"/>
          <w:u w:val="single"/>
          <w:lang w:eastAsia="zh-CN"/>
        </w:rPr>
        <w:t>202</w:t>
      </w:r>
      <w:r>
        <w:rPr>
          <w:rFonts w:hint="eastAsia" w:ascii="仿宋" w:hAnsi="仿宋" w:eastAsia="仿宋" w:cs="仿宋"/>
          <w:color w:val="auto"/>
          <w:sz w:val="24"/>
          <w:szCs w:val="22"/>
          <w:highlight w:val="none"/>
          <w:u w:val="single"/>
          <w:lang w:val="en-US" w:eastAsia="zh-CN"/>
        </w:rPr>
        <w:t>6</w:t>
      </w:r>
      <w:r>
        <w:rPr>
          <w:rFonts w:hint="eastAsia" w:ascii="仿宋" w:hAnsi="仿宋" w:eastAsia="仿宋" w:cs="仿宋"/>
          <w:color w:val="auto"/>
          <w:sz w:val="24"/>
          <w:szCs w:val="22"/>
          <w:highlight w:val="none"/>
          <w:u w:val="single"/>
          <w:lang w:eastAsia="zh-CN"/>
        </w:rPr>
        <w:t>年0</w:t>
      </w:r>
      <w:r>
        <w:rPr>
          <w:rFonts w:hint="eastAsia" w:ascii="仿宋" w:hAnsi="仿宋" w:eastAsia="仿宋" w:cs="仿宋"/>
          <w:color w:val="auto"/>
          <w:sz w:val="24"/>
          <w:szCs w:val="22"/>
          <w:highlight w:val="none"/>
          <w:u w:val="single"/>
          <w:lang w:val="en-US" w:eastAsia="zh-CN"/>
        </w:rPr>
        <w:t>5</w:t>
      </w:r>
      <w:r>
        <w:rPr>
          <w:rFonts w:hint="eastAsia" w:ascii="仿宋" w:hAnsi="仿宋" w:eastAsia="仿宋" w:cs="仿宋"/>
          <w:color w:val="auto"/>
          <w:sz w:val="24"/>
          <w:szCs w:val="22"/>
          <w:highlight w:val="none"/>
          <w:u w:val="single"/>
          <w:lang w:eastAsia="zh-CN"/>
        </w:rPr>
        <w:t>月</w:t>
      </w:r>
      <w:r>
        <w:rPr>
          <w:rFonts w:hint="eastAsia" w:ascii="仿宋" w:hAnsi="仿宋" w:eastAsia="仿宋" w:cs="仿宋"/>
          <w:color w:val="auto"/>
          <w:sz w:val="24"/>
          <w:szCs w:val="22"/>
          <w:highlight w:val="none"/>
          <w:u w:val="single"/>
          <w:lang w:val="en-US" w:eastAsia="zh-CN"/>
        </w:rPr>
        <w:t>09</w:t>
      </w:r>
      <w:r>
        <w:rPr>
          <w:rFonts w:hint="eastAsia" w:ascii="仿宋" w:hAnsi="仿宋" w:eastAsia="仿宋" w:cs="仿宋"/>
          <w:color w:val="auto"/>
          <w:sz w:val="24"/>
          <w:szCs w:val="22"/>
          <w:highlight w:val="none"/>
          <w:u w:val="single"/>
          <w:lang w:eastAsia="zh-CN"/>
        </w:rPr>
        <w:t>日</w:t>
      </w:r>
      <w:r>
        <w:rPr>
          <w:rFonts w:hint="eastAsia" w:ascii="仿宋" w:hAnsi="仿宋" w:eastAsia="仿宋" w:cs="仿宋"/>
          <w:color w:val="auto"/>
          <w:sz w:val="24"/>
          <w:szCs w:val="22"/>
          <w:highlight w:val="none"/>
          <w:u w:val="single"/>
          <w:lang w:val="en-US" w:eastAsia="zh-CN"/>
        </w:rPr>
        <w:t>15</w:t>
      </w:r>
      <w:r>
        <w:rPr>
          <w:rFonts w:hint="eastAsia" w:ascii="仿宋" w:hAnsi="仿宋" w:eastAsia="仿宋" w:cs="仿宋"/>
          <w:color w:val="auto"/>
          <w:sz w:val="24"/>
          <w:szCs w:val="22"/>
          <w:highlight w:val="none"/>
          <w:u w:val="single"/>
          <w:lang w:eastAsia="zh-CN"/>
        </w:rPr>
        <w:t>时</w:t>
      </w:r>
      <w:r>
        <w:rPr>
          <w:rFonts w:hint="eastAsia" w:ascii="仿宋" w:hAnsi="仿宋" w:eastAsia="仿宋" w:cs="仿宋"/>
          <w:color w:val="auto"/>
          <w:sz w:val="24"/>
          <w:szCs w:val="22"/>
          <w:highlight w:val="none"/>
          <w:u w:val="single"/>
          <w:lang w:val="en-US" w:eastAsia="zh-CN"/>
        </w:rPr>
        <w:t>10</w:t>
      </w:r>
      <w:r>
        <w:rPr>
          <w:rFonts w:hint="eastAsia" w:ascii="仿宋" w:hAnsi="仿宋" w:eastAsia="仿宋" w:cs="仿宋"/>
          <w:color w:val="auto"/>
          <w:sz w:val="24"/>
          <w:szCs w:val="22"/>
          <w:highlight w:val="none"/>
          <w:u w:val="single"/>
          <w:lang w:eastAsia="zh-CN"/>
        </w:rPr>
        <w:t>分</w:t>
      </w:r>
      <w:r>
        <w:rPr>
          <w:rFonts w:hint="eastAsia" w:ascii="仿宋" w:hAnsi="仿宋" w:eastAsia="仿宋" w:cs="仿宋"/>
          <w:color w:val="auto"/>
          <w:sz w:val="24"/>
          <w:szCs w:val="22"/>
          <w:highlight w:val="none"/>
        </w:rPr>
        <w:t>（北京时间）前提交响应文件。</w:t>
      </w:r>
    </w:p>
    <w:p w14:paraId="0FC11791">
      <w:pPr>
        <w:overflowPunct w:val="0"/>
        <w:spacing w:beforeLines="0" w:afterLines="0" w:line="400" w:lineRule="exact"/>
        <w:ind w:firstLine="482" w:firstLineChars="200"/>
        <w:outlineLvl w:val="9"/>
        <w:rPr>
          <w:rFonts w:hint="eastAsia" w:ascii="仿宋" w:hAnsi="仿宋" w:eastAsia="仿宋" w:cs="仿宋"/>
          <w:b/>
          <w:color w:val="auto"/>
          <w:sz w:val="24"/>
          <w:highlight w:val="none"/>
        </w:rPr>
      </w:pPr>
    </w:p>
    <w:p w14:paraId="5B55821A">
      <w:pPr>
        <w:overflowPunct w:val="0"/>
        <w:spacing w:beforeLines="0" w:afterLines="0" w:line="360" w:lineRule="auto"/>
        <w:ind w:firstLine="482" w:firstLineChars="200"/>
        <w:outlineLvl w:val="0"/>
        <w:rPr>
          <w:rFonts w:hint="eastAsia" w:ascii="仿宋" w:hAnsi="仿宋" w:eastAsia="仿宋" w:cs="仿宋"/>
          <w:b w:val="0"/>
          <w:bCs/>
          <w:color w:val="auto"/>
          <w:sz w:val="24"/>
          <w:highlight w:val="none"/>
        </w:rPr>
      </w:pPr>
      <w:bookmarkStart w:id="11" w:name="_Toc10806"/>
      <w:r>
        <w:rPr>
          <w:rFonts w:hint="eastAsia" w:ascii="仿宋" w:hAnsi="仿宋" w:eastAsia="仿宋" w:cs="仿宋"/>
          <w:b/>
          <w:bCs w:val="0"/>
          <w:color w:val="auto"/>
          <w:sz w:val="24"/>
          <w:highlight w:val="none"/>
        </w:rPr>
        <w:t>一、项目基本情况</w:t>
      </w:r>
      <w:bookmarkEnd w:id="9"/>
      <w:bookmarkEnd w:id="10"/>
      <w:bookmarkEnd w:id="11"/>
    </w:p>
    <w:p w14:paraId="4B3FF1A4">
      <w:pPr>
        <w:overflowPunct w:val="0"/>
        <w:spacing w:beforeLines="0" w:afterLines="0" w:line="360" w:lineRule="auto"/>
        <w:ind w:firstLine="480" w:firstLineChars="200"/>
        <w:outlineLvl w:val="1"/>
        <w:rPr>
          <w:rFonts w:hint="eastAsia" w:ascii="仿宋" w:hAnsi="仿宋" w:eastAsia="仿宋" w:cs="仿宋"/>
          <w:color w:val="auto"/>
          <w:sz w:val="24"/>
          <w:highlight w:val="none"/>
          <w:lang w:val="en-US" w:eastAsia="zh-CN"/>
        </w:rPr>
      </w:pPr>
      <w:bookmarkStart w:id="12" w:name="_Toc15011"/>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eastAsia="zh-CN"/>
        </w:rPr>
        <w:t>1411812026BCS00060</w:t>
      </w:r>
      <w:bookmarkEnd w:id="12"/>
    </w:p>
    <w:p w14:paraId="0D413809">
      <w:pPr>
        <w:overflowPunct w:val="0"/>
        <w:spacing w:beforeLines="0" w:afterLines="0" w:line="360" w:lineRule="auto"/>
        <w:ind w:firstLine="480" w:firstLineChars="200"/>
        <w:outlineLvl w:val="1"/>
        <w:rPr>
          <w:rFonts w:hint="eastAsia" w:ascii="仿宋" w:hAnsi="仿宋" w:eastAsia="仿宋" w:cs="仿宋"/>
          <w:color w:val="auto"/>
          <w:sz w:val="24"/>
          <w:highlight w:val="none"/>
          <w:lang w:eastAsia="zh-CN"/>
        </w:rPr>
      </w:pPr>
      <w:bookmarkStart w:id="13" w:name="_Toc29265"/>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项目名称：</w:t>
      </w:r>
      <w:r>
        <w:rPr>
          <w:rFonts w:hint="eastAsia" w:ascii="仿宋" w:hAnsi="仿宋" w:eastAsia="仿宋" w:cs="仿宋"/>
          <w:color w:val="auto"/>
          <w:sz w:val="24"/>
          <w:szCs w:val="22"/>
          <w:highlight w:val="none"/>
          <w:lang w:eastAsia="zh-CN"/>
        </w:rPr>
        <w:t>第九中学报告厅主席台装修、空调线路、车棚充电桩线路铺设等工程</w:t>
      </w:r>
      <w:bookmarkEnd w:id="13"/>
    </w:p>
    <w:p w14:paraId="288FF4C8">
      <w:pPr>
        <w:overflowPunct w:val="0"/>
        <w:spacing w:beforeLines="0" w:afterLines="0" w:line="360" w:lineRule="auto"/>
        <w:ind w:firstLine="480" w:firstLineChars="200"/>
        <w:outlineLvl w:val="1"/>
        <w:rPr>
          <w:rFonts w:hint="eastAsia" w:ascii="仿宋" w:hAnsi="仿宋" w:eastAsia="仿宋" w:cs="仿宋"/>
          <w:color w:val="auto"/>
          <w:sz w:val="24"/>
          <w:highlight w:val="none"/>
          <w:lang w:eastAsia="zh-CN"/>
        </w:rPr>
      </w:pPr>
      <w:bookmarkStart w:id="14" w:name="_Toc16022"/>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采购方式：</w:t>
      </w:r>
      <w:r>
        <w:rPr>
          <w:rFonts w:hint="eastAsia" w:ascii="仿宋" w:hAnsi="仿宋" w:eastAsia="仿宋" w:cs="仿宋"/>
          <w:color w:val="auto"/>
          <w:sz w:val="24"/>
          <w:highlight w:val="none"/>
          <w:lang w:eastAsia="zh-CN"/>
        </w:rPr>
        <w:t>竞争性磋商</w:t>
      </w:r>
      <w:bookmarkEnd w:id="14"/>
    </w:p>
    <w:p w14:paraId="7CAA2E66">
      <w:pPr>
        <w:overflowPunct w:val="0"/>
        <w:spacing w:beforeLines="0" w:afterLines="0" w:line="360" w:lineRule="auto"/>
        <w:ind w:firstLine="480" w:firstLineChars="200"/>
        <w:outlineLvl w:val="1"/>
        <w:rPr>
          <w:rFonts w:hint="eastAsia" w:ascii="仿宋" w:hAnsi="仿宋" w:eastAsia="仿宋" w:cs="仿宋"/>
          <w:color w:val="auto"/>
          <w:sz w:val="24"/>
          <w:highlight w:val="none"/>
        </w:rPr>
      </w:pPr>
      <w:bookmarkStart w:id="15" w:name="_Toc13643"/>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预算金额：</w:t>
      </w:r>
      <w:r>
        <w:rPr>
          <w:rFonts w:hint="eastAsia" w:ascii="仿宋" w:hAnsi="仿宋" w:eastAsia="仿宋" w:cs="仿宋"/>
          <w:color w:val="auto"/>
          <w:sz w:val="24"/>
          <w:highlight w:val="none"/>
          <w:lang w:eastAsia="zh-CN"/>
        </w:rPr>
        <w:t>1048743.8</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元</w:t>
      </w:r>
      <w:bookmarkEnd w:id="15"/>
    </w:p>
    <w:p w14:paraId="1A1DD9EA">
      <w:pPr>
        <w:overflowPunct w:val="0"/>
        <w:spacing w:beforeLines="0" w:afterLines="0" w:line="360" w:lineRule="auto"/>
        <w:ind w:firstLine="480" w:firstLineChars="200"/>
        <w:outlineLvl w:val="1"/>
        <w:rPr>
          <w:rFonts w:hint="eastAsia" w:ascii="仿宋" w:hAnsi="仿宋" w:eastAsia="仿宋" w:cs="仿宋"/>
          <w:color w:val="auto"/>
          <w:sz w:val="24"/>
          <w:highlight w:val="none"/>
          <w:lang w:eastAsia="zh-CN"/>
        </w:rPr>
      </w:pPr>
      <w:bookmarkStart w:id="16" w:name="_Toc24142"/>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最高</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限价（控制价）：</w:t>
      </w:r>
      <w:r>
        <w:rPr>
          <w:rFonts w:hint="eastAsia" w:ascii="仿宋" w:hAnsi="仿宋" w:eastAsia="仿宋" w:cs="仿宋"/>
          <w:color w:val="auto"/>
          <w:sz w:val="24"/>
          <w:highlight w:val="none"/>
          <w:lang w:eastAsia="zh-CN"/>
        </w:rPr>
        <w:t>1048743.8</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元</w:t>
      </w:r>
      <w:bookmarkEnd w:id="16"/>
    </w:p>
    <w:p w14:paraId="7B0F9F6D">
      <w:pPr>
        <w:overflowPunct w:val="0"/>
        <w:spacing w:beforeLines="0" w:afterLines="0" w:line="360" w:lineRule="auto"/>
        <w:ind w:firstLine="480" w:firstLineChars="200"/>
        <w:outlineLvl w:val="1"/>
        <w:rPr>
          <w:rFonts w:hint="eastAsia" w:ascii="仿宋" w:hAnsi="仿宋" w:eastAsia="仿宋" w:cs="仿宋"/>
          <w:color w:val="auto"/>
          <w:sz w:val="24"/>
          <w:highlight w:val="none"/>
        </w:rPr>
      </w:pPr>
      <w:bookmarkStart w:id="17" w:name="_Toc7372"/>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采购需求：</w:t>
      </w:r>
      <w:bookmarkEnd w:id="17"/>
    </w:p>
    <w:p w14:paraId="629642CB">
      <w:pPr>
        <w:overflowPunct w:val="0"/>
        <w:spacing w:beforeLines="0" w:afterLines="0"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共1包，参与磋商的供应商提交的响应文件必须实质上响应本磋商文件的要求</w:t>
      </w:r>
      <w:r>
        <w:rPr>
          <w:rFonts w:hint="eastAsia" w:ascii="仿宋" w:hAnsi="仿宋" w:eastAsia="仿宋" w:cs="仿宋"/>
          <w:color w:val="auto"/>
          <w:sz w:val="24"/>
          <w:highlight w:val="none"/>
          <w:lang w:eastAsia="zh-CN"/>
        </w:rPr>
        <w:t>。</w:t>
      </w:r>
    </w:p>
    <w:p w14:paraId="4685A0E0">
      <w:pPr>
        <w:overflowPunct w:val="0"/>
        <w:spacing w:beforeLines="0" w:afterLines="0"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（2）采购范围：本项目工程量清单内的全部内容。具体报价范围、质量、工期要求及所应达到的具体要求，以本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文件相应规定为准</w:t>
      </w:r>
      <w:r>
        <w:rPr>
          <w:rFonts w:hint="eastAsia" w:ascii="仿宋" w:hAnsi="仿宋" w:eastAsia="仿宋" w:cs="仿宋"/>
          <w:color w:val="auto"/>
          <w:sz w:val="24"/>
          <w:highlight w:val="none"/>
          <w:lang w:eastAsia="zh-CN"/>
        </w:rPr>
        <w:t>。</w:t>
      </w:r>
    </w:p>
    <w:p w14:paraId="0DCD8436">
      <w:pPr>
        <w:overflowPunct w:val="0"/>
        <w:spacing w:beforeLines="0" w:afterLines="0" w:line="360" w:lineRule="auto"/>
        <w:ind w:firstLine="480" w:firstLineChars="200"/>
        <w:outlineLvl w:val="1"/>
        <w:rPr>
          <w:rFonts w:hint="eastAsia" w:ascii="仿宋" w:hAnsi="仿宋" w:eastAsia="仿宋" w:cs="仿宋"/>
          <w:color w:val="auto"/>
          <w:sz w:val="24"/>
          <w:highlight w:val="none"/>
        </w:rPr>
      </w:pPr>
      <w:bookmarkStart w:id="18" w:name="_Toc20978"/>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计划</w:t>
      </w:r>
      <w:r>
        <w:rPr>
          <w:rFonts w:hint="eastAsia" w:ascii="仿宋" w:hAnsi="仿宋" w:eastAsia="仿宋" w:cs="仿宋"/>
          <w:color w:val="auto"/>
          <w:sz w:val="24"/>
          <w:highlight w:val="none"/>
        </w:rPr>
        <w:t>工期：</w:t>
      </w:r>
      <w:r>
        <w:rPr>
          <w:rFonts w:hint="eastAsia" w:ascii="仿宋" w:hAnsi="仿宋" w:eastAsia="仿宋" w:cs="仿宋"/>
          <w:color w:val="auto"/>
          <w:sz w:val="24"/>
          <w:highlight w:val="none"/>
          <w:lang w:val="en-US" w:eastAsia="zh-CN"/>
        </w:rPr>
        <w:t>30天</w:t>
      </w:r>
      <w:bookmarkEnd w:id="18"/>
    </w:p>
    <w:p w14:paraId="3B082970">
      <w:pPr>
        <w:overflowPunct w:val="0"/>
        <w:spacing w:beforeLines="0" w:afterLines="0" w:line="360" w:lineRule="auto"/>
        <w:ind w:firstLine="480" w:firstLineChars="200"/>
        <w:outlineLvl w:val="1"/>
        <w:rPr>
          <w:rFonts w:hint="eastAsia" w:ascii="仿宋" w:hAnsi="仿宋" w:eastAsia="仿宋" w:cs="仿宋"/>
          <w:color w:val="auto"/>
          <w:sz w:val="24"/>
          <w:highlight w:val="none"/>
          <w:lang w:val="en-US" w:eastAsia="zh-CN"/>
        </w:rPr>
      </w:pPr>
      <w:bookmarkStart w:id="19" w:name="_Toc18704"/>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质量要求：达到验收合格标准</w:t>
      </w:r>
      <w:bookmarkEnd w:id="19"/>
    </w:p>
    <w:p w14:paraId="669E2C57">
      <w:pPr>
        <w:overflowPunct w:val="0"/>
        <w:spacing w:beforeLines="0" w:afterLines="0" w:line="360" w:lineRule="auto"/>
        <w:ind w:firstLine="480" w:firstLineChars="200"/>
        <w:outlineLvl w:val="1"/>
        <w:rPr>
          <w:rFonts w:hint="eastAsia" w:ascii="仿宋" w:hAnsi="仿宋" w:eastAsia="仿宋" w:cs="仿宋"/>
          <w:color w:val="auto"/>
          <w:sz w:val="24"/>
          <w:szCs w:val="22"/>
          <w:highlight w:val="none"/>
          <w:lang w:val="en-US" w:eastAsia="zh-CN"/>
        </w:rPr>
      </w:pPr>
      <w:bookmarkStart w:id="20" w:name="_Toc9905"/>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本项目（是/否）接受联合体：否</w:t>
      </w:r>
      <w:bookmarkEnd w:id="20"/>
    </w:p>
    <w:p w14:paraId="2294D84B">
      <w:pPr>
        <w:overflowPunct w:val="0"/>
        <w:spacing w:beforeLines="0" w:afterLines="0" w:line="360" w:lineRule="auto"/>
        <w:ind w:firstLine="480" w:firstLineChars="200"/>
        <w:outlineLvl w:val="1"/>
        <w:rPr>
          <w:rFonts w:hint="eastAsia" w:ascii="仿宋" w:hAnsi="仿宋" w:eastAsia="仿宋" w:cs="仿宋"/>
          <w:color w:val="auto"/>
          <w:sz w:val="15"/>
          <w:szCs w:val="15"/>
          <w:highlight w:val="none"/>
          <w:lang w:val="en-US" w:eastAsia="zh-CN"/>
        </w:rPr>
      </w:pPr>
      <w:bookmarkStart w:id="21" w:name="_Toc28879"/>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工程地点：</w:t>
      </w:r>
      <w:r>
        <w:rPr>
          <w:rFonts w:hint="eastAsia" w:ascii="仿宋" w:hAnsi="仿宋" w:eastAsia="仿宋" w:cs="仿宋"/>
          <w:color w:val="auto"/>
          <w:sz w:val="24"/>
          <w:highlight w:val="none"/>
          <w:lang w:val="en-US" w:eastAsia="zh-CN"/>
        </w:rPr>
        <w:t>孝义市第九中学</w:t>
      </w:r>
      <w:bookmarkEnd w:id="21"/>
    </w:p>
    <w:p w14:paraId="4952A37C">
      <w:pPr>
        <w:overflowPunct w:val="0"/>
        <w:spacing w:beforeLines="0" w:afterLines="0" w:line="360" w:lineRule="auto"/>
        <w:ind w:firstLine="482" w:firstLineChars="200"/>
        <w:outlineLvl w:val="0"/>
        <w:rPr>
          <w:rFonts w:hint="eastAsia" w:ascii="仿宋" w:hAnsi="仿宋" w:eastAsia="仿宋" w:cs="仿宋"/>
          <w:b w:val="0"/>
          <w:bCs/>
          <w:color w:val="auto"/>
          <w:sz w:val="24"/>
          <w:highlight w:val="none"/>
        </w:rPr>
      </w:pPr>
      <w:bookmarkStart w:id="22" w:name="_Toc9635"/>
      <w:bookmarkStart w:id="23" w:name="_Toc30411"/>
      <w:bookmarkStart w:id="24" w:name="_Toc83213479"/>
      <w:r>
        <w:rPr>
          <w:rFonts w:hint="eastAsia" w:ascii="仿宋" w:hAnsi="仿宋" w:eastAsia="仿宋" w:cs="仿宋"/>
          <w:b/>
          <w:bCs w:val="0"/>
          <w:color w:val="auto"/>
          <w:sz w:val="24"/>
          <w:highlight w:val="none"/>
        </w:rPr>
        <w:t>二、申请人的资格要求</w:t>
      </w:r>
      <w:bookmarkEnd w:id="22"/>
      <w:bookmarkEnd w:id="23"/>
      <w:bookmarkEnd w:id="24"/>
    </w:p>
    <w:p w14:paraId="51880054">
      <w:pPr>
        <w:overflowPunct w:val="0"/>
        <w:spacing w:beforeLines="0" w:afterLines="0" w:line="360" w:lineRule="auto"/>
        <w:ind w:firstLine="480" w:firstLineChars="200"/>
        <w:outlineLvl w:val="1"/>
        <w:rPr>
          <w:rFonts w:hint="eastAsia" w:ascii="仿宋" w:hAnsi="仿宋" w:eastAsia="仿宋" w:cs="仿宋"/>
          <w:color w:val="auto"/>
          <w:sz w:val="24"/>
          <w:highlight w:val="none"/>
        </w:rPr>
      </w:pPr>
      <w:bookmarkStart w:id="25" w:name="_Toc22802"/>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满足《中华人民共和国政府采购法》第二十二条规定：</w:t>
      </w:r>
      <w:bookmarkEnd w:id="25"/>
    </w:p>
    <w:p w14:paraId="63B32FF7">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14:paraId="1DB4190D">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73319B4A">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26B8C3E8">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5DF76D22">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1B522B3B">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14:paraId="21175BD6">
      <w:pPr>
        <w:overflowPunct w:val="0"/>
        <w:spacing w:beforeLines="0" w:afterLines="0" w:line="360" w:lineRule="auto"/>
        <w:ind w:firstLine="480" w:firstLineChars="200"/>
        <w:outlineLvl w:val="1"/>
        <w:rPr>
          <w:rFonts w:hint="eastAsia" w:ascii="仿宋" w:hAnsi="仿宋" w:eastAsia="仿宋" w:cs="仿宋"/>
          <w:color w:val="auto"/>
          <w:sz w:val="24"/>
          <w:highlight w:val="none"/>
          <w:lang w:val="en-US" w:eastAsia="zh-CN"/>
        </w:rPr>
      </w:pPr>
      <w:bookmarkStart w:id="26" w:name="_Toc26290"/>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落实政府采购政策需满足的资格要求：本项目专门面向中小企业</w:t>
      </w:r>
      <w:r>
        <w:rPr>
          <w:rFonts w:hint="eastAsia" w:ascii="仿宋" w:hAnsi="仿宋" w:eastAsia="仿宋" w:cs="仿宋"/>
          <w:color w:val="auto"/>
          <w:sz w:val="24"/>
          <w:highlight w:val="none"/>
          <w:lang w:val="en-US" w:eastAsia="zh-CN"/>
        </w:rPr>
        <w:t>。</w:t>
      </w:r>
      <w:bookmarkEnd w:id="26"/>
    </w:p>
    <w:p w14:paraId="34D93963">
      <w:pPr>
        <w:overflowPunct w:val="0"/>
        <w:spacing w:beforeLines="0" w:afterLines="0" w:line="360" w:lineRule="auto"/>
        <w:ind w:firstLine="480" w:firstLineChars="200"/>
        <w:outlineLvl w:val="1"/>
        <w:rPr>
          <w:rFonts w:hint="eastAsia" w:ascii="仿宋" w:hAnsi="仿宋" w:eastAsia="仿宋" w:cs="仿宋"/>
          <w:color w:val="auto"/>
          <w:sz w:val="24"/>
          <w:highlight w:val="none"/>
        </w:rPr>
      </w:pPr>
      <w:bookmarkStart w:id="27" w:name="_Toc11513"/>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bookmarkEnd w:id="27"/>
    </w:p>
    <w:p w14:paraId="7A71D688">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供应商须具备建筑工程施工总承包</w:t>
      </w:r>
      <w:r>
        <w:rPr>
          <w:rFonts w:hint="eastAsia" w:ascii="仿宋" w:hAnsi="仿宋" w:eastAsia="仿宋" w:cs="仿宋"/>
          <w:color w:val="auto"/>
          <w:sz w:val="24"/>
          <w:highlight w:val="none"/>
          <w:lang w:val="en-US" w:eastAsia="zh-CN"/>
        </w:rPr>
        <w:t>贰</w:t>
      </w:r>
      <w:r>
        <w:rPr>
          <w:rFonts w:hint="eastAsia" w:ascii="仿宋" w:hAnsi="仿宋" w:eastAsia="仿宋" w:cs="仿宋"/>
          <w:color w:val="auto"/>
          <w:sz w:val="24"/>
          <w:highlight w:val="none"/>
          <w:lang w:eastAsia="zh-CN"/>
        </w:rPr>
        <w:t>级及以上资质</w:t>
      </w:r>
      <w:r>
        <w:rPr>
          <w:rFonts w:hint="eastAsia" w:ascii="仿宋" w:hAnsi="仿宋" w:eastAsia="仿宋" w:cs="仿宋"/>
          <w:color w:val="auto"/>
          <w:sz w:val="24"/>
          <w:highlight w:val="none"/>
          <w:lang w:val="en-US" w:eastAsia="zh-CN"/>
        </w:rPr>
        <w:t>或建筑装饰装修工程专业承包贰级及以上资质</w:t>
      </w:r>
      <w:r>
        <w:rPr>
          <w:rFonts w:hint="eastAsia" w:ascii="仿宋" w:hAnsi="仿宋" w:eastAsia="仿宋" w:cs="仿宋"/>
          <w:color w:val="auto"/>
          <w:sz w:val="24"/>
          <w:highlight w:val="none"/>
        </w:rPr>
        <w:t>，且具有有效的建设行政主管部门颁发的安全生产许可证，并在人员、设备、资金等方面具有相应的施工能力；</w:t>
      </w:r>
    </w:p>
    <w:p w14:paraId="42D33703">
      <w:pPr>
        <w:overflowPunct w:val="0"/>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highlight w:val="none"/>
        </w:rPr>
        <w:t>（2）拟派项目</w:t>
      </w:r>
      <w:r>
        <w:rPr>
          <w:rFonts w:hint="eastAsia" w:ascii="仿宋" w:hAnsi="仿宋" w:eastAsia="仿宋" w:cs="仿宋"/>
          <w:color w:val="auto"/>
          <w:sz w:val="24"/>
          <w:highlight w:val="none"/>
          <w:lang w:eastAsia="zh-CN"/>
        </w:rPr>
        <w:t>经理</w:t>
      </w:r>
      <w:r>
        <w:rPr>
          <w:rFonts w:hint="eastAsia" w:ascii="仿宋" w:hAnsi="仿宋" w:eastAsia="仿宋" w:cs="仿宋"/>
          <w:color w:val="auto"/>
          <w:sz w:val="24"/>
          <w:highlight w:val="none"/>
        </w:rPr>
        <w:t>具有</w:t>
      </w:r>
      <w:r>
        <w:rPr>
          <w:rFonts w:hint="eastAsia" w:ascii="仿宋" w:hAnsi="仿宋" w:eastAsia="仿宋" w:cs="仿宋"/>
          <w:color w:val="auto"/>
          <w:sz w:val="24"/>
          <w:highlight w:val="none"/>
          <w:lang w:val="en-US" w:eastAsia="zh-CN"/>
        </w:rPr>
        <w:t>二级及以上</w:t>
      </w:r>
      <w:r>
        <w:rPr>
          <w:rFonts w:hint="eastAsia" w:ascii="仿宋" w:hAnsi="仿宋" w:eastAsia="仿宋" w:cs="仿宋"/>
          <w:color w:val="auto"/>
          <w:sz w:val="24"/>
          <w:highlight w:val="none"/>
        </w:rPr>
        <w:t>注册建造师</w:t>
      </w:r>
      <w:r>
        <w:rPr>
          <w:rFonts w:hint="eastAsia" w:ascii="仿宋" w:hAnsi="仿宋" w:eastAsia="仿宋" w:cs="仿宋"/>
          <w:color w:val="auto"/>
          <w:sz w:val="24"/>
          <w:highlight w:val="none"/>
          <w:lang w:val="en-US" w:eastAsia="zh-CN"/>
        </w:rPr>
        <w:t>（建筑工程专业）</w:t>
      </w:r>
      <w:r>
        <w:rPr>
          <w:rFonts w:hint="eastAsia" w:ascii="仿宋" w:hAnsi="仿宋" w:eastAsia="仿宋" w:cs="仿宋"/>
          <w:color w:val="auto"/>
          <w:sz w:val="24"/>
          <w:highlight w:val="none"/>
        </w:rPr>
        <w:t>执业资格，并具备有效的安全生产考核合格证书（B证）且未担任其他在施建设工程项目的</w:t>
      </w:r>
      <w:r>
        <w:rPr>
          <w:rFonts w:hint="eastAsia" w:ascii="仿宋" w:hAnsi="仿宋" w:eastAsia="仿宋" w:cs="仿宋"/>
          <w:color w:val="auto"/>
          <w:sz w:val="24"/>
          <w:highlight w:val="none"/>
          <w:lang w:eastAsia="zh-CN"/>
        </w:rPr>
        <w:t>项目经理。</w:t>
      </w:r>
    </w:p>
    <w:p w14:paraId="782A409F">
      <w:pPr>
        <w:overflowPunct w:val="0"/>
        <w:spacing w:beforeLines="0" w:afterLines="0" w:line="360" w:lineRule="auto"/>
        <w:ind w:firstLine="482" w:firstLineChars="200"/>
        <w:outlineLvl w:val="0"/>
        <w:rPr>
          <w:rFonts w:hint="eastAsia" w:ascii="仿宋" w:hAnsi="仿宋" w:eastAsia="仿宋" w:cs="仿宋"/>
          <w:b w:val="0"/>
          <w:bCs/>
          <w:color w:val="auto"/>
          <w:sz w:val="24"/>
          <w:highlight w:val="none"/>
        </w:rPr>
      </w:pPr>
      <w:bookmarkStart w:id="28" w:name="_Toc21442"/>
      <w:bookmarkStart w:id="29" w:name="_Toc83213480"/>
      <w:bookmarkStart w:id="30" w:name="_Toc6106"/>
      <w:r>
        <w:rPr>
          <w:rFonts w:hint="eastAsia" w:ascii="仿宋" w:hAnsi="仿宋" w:eastAsia="仿宋" w:cs="仿宋"/>
          <w:b/>
          <w:bCs w:val="0"/>
          <w:color w:val="auto"/>
          <w:sz w:val="24"/>
          <w:highlight w:val="none"/>
        </w:rPr>
        <w:t>三、现场踏勘</w:t>
      </w:r>
      <w:bookmarkEnd w:id="28"/>
      <w:bookmarkEnd w:id="29"/>
      <w:bookmarkEnd w:id="30"/>
    </w:p>
    <w:p w14:paraId="05946C20">
      <w:pPr>
        <w:overflowPunct w:val="0"/>
        <w:spacing w:beforeLines="0" w:after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本项目（是/否）组织现场踏勘：否</w:t>
      </w:r>
    </w:p>
    <w:p w14:paraId="2B997779">
      <w:pPr>
        <w:numPr>
          <w:ilvl w:val="0"/>
          <w:numId w:val="0"/>
        </w:numPr>
        <w:overflowPunct w:val="0"/>
        <w:spacing w:beforeLines="0" w:afterLines="0" w:line="360" w:lineRule="auto"/>
        <w:ind w:left="-60" w:leftChars="0" w:firstLine="480" w:firstLineChars="0"/>
        <w:outlineLvl w:val="0"/>
        <w:rPr>
          <w:rFonts w:hint="eastAsia" w:ascii="仿宋" w:hAnsi="仿宋" w:eastAsia="仿宋" w:cs="仿宋"/>
          <w:b w:val="0"/>
          <w:bCs/>
          <w:color w:val="auto"/>
          <w:sz w:val="24"/>
          <w:highlight w:val="none"/>
        </w:rPr>
      </w:pPr>
      <w:bookmarkStart w:id="31" w:name="_Toc15498"/>
      <w:bookmarkStart w:id="32" w:name="_Toc83213481"/>
      <w:r>
        <w:rPr>
          <w:rFonts w:hint="eastAsia" w:ascii="仿宋" w:hAnsi="仿宋" w:eastAsia="仿宋" w:cs="仿宋"/>
          <w:b/>
          <w:bCs w:val="0"/>
          <w:color w:val="auto"/>
          <w:kern w:val="2"/>
          <w:sz w:val="24"/>
          <w:highlight w:val="none"/>
          <w:lang w:val="en-US" w:eastAsia="zh-CN"/>
        </w:rPr>
        <w:t>四、</w:t>
      </w:r>
      <w:r>
        <w:rPr>
          <w:rFonts w:hint="eastAsia" w:ascii="仿宋" w:hAnsi="仿宋" w:eastAsia="仿宋" w:cs="仿宋"/>
          <w:b/>
          <w:bCs w:val="0"/>
          <w:color w:val="auto"/>
          <w:sz w:val="24"/>
          <w:highlight w:val="none"/>
          <w:lang w:eastAsia="zh-CN"/>
        </w:rPr>
        <w:t>竞争性磋商</w:t>
      </w:r>
      <w:r>
        <w:rPr>
          <w:rFonts w:hint="eastAsia" w:ascii="仿宋" w:hAnsi="仿宋" w:eastAsia="仿宋" w:cs="仿宋"/>
          <w:b/>
          <w:bCs w:val="0"/>
          <w:color w:val="auto"/>
          <w:sz w:val="24"/>
          <w:highlight w:val="none"/>
        </w:rPr>
        <w:t>文件获取方式</w:t>
      </w:r>
      <w:bookmarkEnd w:id="31"/>
      <w:bookmarkEnd w:id="32"/>
    </w:p>
    <w:p w14:paraId="41AD6435">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1、时间：</w:t>
      </w:r>
      <w:r>
        <w:rPr>
          <w:rFonts w:hint="eastAsia" w:ascii="仿宋" w:hAnsi="仿宋" w:eastAsia="仿宋" w:cs="仿宋"/>
          <w:color w:val="auto"/>
          <w:sz w:val="24"/>
          <w:szCs w:val="22"/>
          <w:highlight w:val="none"/>
          <w:lang w:val="en-US" w:eastAsia="zh-CN"/>
        </w:rPr>
        <w:t>2026</w:t>
      </w:r>
      <w:r>
        <w:rPr>
          <w:rFonts w:hint="eastAsia" w:ascii="仿宋" w:hAnsi="仿宋" w:eastAsia="仿宋" w:cs="仿宋"/>
          <w:color w:val="auto"/>
          <w:sz w:val="24"/>
          <w:szCs w:val="22"/>
          <w:highlight w:val="none"/>
        </w:rPr>
        <w:t>年</w:t>
      </w:r>
      <w:r>
        <w:rPr>
          <w:rFonts w:hint="eastAsia" w:ascii="仿宋" w:hAnsi="仿宋" w:eastAsia="仿宋" w:cs="仿宋"/>
          <w:color w:val="auto"/>
          <w:sz w:val="24"/>
          <w:szCs w:val="22"/>
          <w:highlight w:val="none"/>
          <w:lang w:val="en-US" w:eastAsia="zh-CN"/>
        </w:rPr>
        <w:t>04</w:t>
      </w:r>
      <w:r>
        <w:rPr>
          <w:rFonts w:hint="eastAsia" w:ascii="仿宋" w:hAnsi="仿宋" w:eastAsia="仿宋" w:cs="仿宋"/>
          <w:color w:val="auto"/>
          <w:sz w:val="24"/>
          <w:szCs w:val="22"/>
          <w:highlight w:val="none"/>
        </w:rPr>
        <w:t>月</w:t>
      </w:r>
      <w:r>
        <w:rPr>
          <w:rFonts w:hint="eastAsia" w:ascii="仿宋" w:hAnsi="仿宋" w:eastAsia="仿宋" w:cs="仿宋"/>
          <w:color w:val="auto"/>
          <w:sz w:val="24"/>
          <w:szCs w:val="22"/>
          <w:highlight w:val="none"/>
          <w:u w:val="none"/>
          <w:lang w:val="en-US" w:eastAsia="zh-CN"/>
        </w:rPr>
        <w:t>28</w:t>
      </w:r>
      <w:r>
        <w:rPr>
          <w:rFonts w:hint="eastAsia" w:ascii="仿宋" w:hAnsi="仿宋" w:eastAsia="仿宋" w:cs="仿宋"/>
          <w:color w:val="auto"/>
          <w:sz w:val="24"/>
          <w:szCs w:val="22"/>
          <w:highlight w:val="none"/>
        </w:rPr>
        <w:t>日至202</w:t>
      </w:r>
      <w:r>
        <w:rPr>
          <w:rFonts w:hint="eastAsia" w:ascii="仿宋" w:hAnsi="仿宋" w:eastAsia="仿宋" w:cs="仿宋"/>
          <w:color w:val="auto"/>
          <w:sz w:val="24"/>
          <w:szCs w:val="22"/>
          <w:highlight w:val="none"/>
          <w:lang w:val="en-US" w:eastAsia="zh-CN"/>
        </w:rPr>
        <w:t>6</w:t>
      </w:r>
      <w:r>
        <w:rPr>
          <w:rFonts w:hint="eastAsia" w:ascii="仿宋" w:hAnsi="仿宋" w:eastAsia="仿宋" w:cs="仿宋"/>
          <w:color w:val="auto"/>
          <w:sz w:val="24"/>
          <w:szCs w:val="22"/>
          <w:highlight w:val="none"/>
        </w:rPr>
        <w:t>年</w:t>
      </w:r>
      <w:r>
        <w:rPr>
          <w:rFonts w:hint="eastAsia" w:ascii="仿宋" w:hAnsi="仿宋" w:eastAsia="仿宋" w:cs="仿宋"/>
          <w:color w:val="auto"/>
          <w:sz w:val="24"/>
          <w:szCs w:val="22"/>
          <w:highlight w:val="none"/>
          <w:lang w:val="en-US" w:eastAsia="zh-CN"/>
        </w:rPr>
        <w:t>05</w:t>
      </w:r>
      <w:r>
        <w:rPr>
          <w:rFonts w:hint="eastAsia" w:ascii="仿宋" w:hAnsi="仿宋" w:eastAsia="仿宋" w:cs="仿宋"/>
          <w:color w:val="auto"/>
          <w:sz w:val="24"/>
          <w:szCs w:val="22"/>
          <w:highlight w:val="none"/>
        </w:rPr>
        <w:t>月</w:t>
      </w:r>
      <w:r>
        <w:rPr>
          <w:rFonts w:hint="eastAsia" w:ascii="仿宋" w:hAnsi="仿宋" w:eastAsia="仿宋" w:cs="仿宋"/>
          <w:color w:val="auto"/>
          <w:sz w:val="24"/>
          <w:szCs w:val="22"/>
          <w:highlight w:val="none"/>
          <w:u w:val="none"/>
          <w:lang w:val="en-US" w:eastAsia="zh-CN"/>
        </w:rPr>
        <w:t>08</w:t>
      </w:r>
      <w:r>
        <w:rPr>
          <w:rFonts w:hint="eastAsia" w:ascii="仿宋" w:hAnsi="仿宋" w:eastAsia="仿宋" w:cs="仿宋"/>
          <w:color w:val="auto"/>
          <w:sz w:val="24"/>
          <w:szCs w:val="22"/>
          <w:highlight w:val="none"/>
        </w:rPr>
        <w:t>日，每天上午00:00至12:00，下午12:00至23:59（北京时间，法定节假日除外)；</w:t>
      </w:r>
    </w:p>
    <w:p w14:paraId="180B575C">
      <w:pPr>
        <w:overflowPunct w:val="0"/>
        <w:spacing w:beforeLines="0" w:afterLines="0" w:line="360" w:lineRule="auto"/>
        <w:ind w:firstLine="480" w:firstLineChars="200"/>
        <w:jc w:val="left"/>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rPr>
        <w:t>2、地点：山西政府采购网政采云平台</w:t>
      </w:r>
      <w:r>
        <w:rPr>
          <w:rFonts w:hint="eastAsia" w:ascii="仿宋" w:hAnsi="仿宋" w:eastAsia="仿宋" w:cs="仿宋"/>
          <w:color w:val="auto"/>
          <w:sz w:val="24"/>
          <w:szCs w:val="22"/>
          <w:highlight w:val="none"/>
          <w:lang w:eastAsia="zh-CN"/>
        </w:rPr>
        <w:t>（</w:t>
      </w:r>
      <w:r>
        <w:rPr>
          <w:rFonts w:hint="eastAsia" w:ascii="仿宋" w:hAnsi="仿宋" w:eastAsia="仿宋" w:cs="仿宋"/>
          <w:color w:val="auto"/>
          <w:sz w:val="24"/>
          <w:szCs w:val="22"/>
          <w:highlight w:val="none"/>
        </w:rPr>
        <w:t>http://www.ccgp-shanxi.gov.cn/home.html</w:t>
      </w:r>
      <w:r>
        <w:rPr>
          <w:rFonts w:hint="eastAsia" w:ascii="仿宋" w:hAnsi="仿宋" w:eastAsia="仿宋" w:cs="仿宋"/>
          <w:color w:val="auto"/>
          <w:sz w:val="24"/>
          <w:szCs w:val="22"/>
          <w:highlight w:val="none"/>
          <w:lang w:eastAsia="zh-CN"/>
        </w:rPr>
        <w:t>）</w:t>
      </w:r>
      <w:r>
        <w:rPr>
          <w:rFonts w:hint="eastAsia" w:ascii="仿宋" w:hAnsi="仿宋" w:eastAsia="仿宋" w:cs="仿宋"/>
          <w:color w:val="auto"/>
          <w:sz w:val="24"/>
          <w:szCs w:val="22"/>
          <w:highlight w:val="none"/>
        </w:rPr>
        <w:t>线上获取</w:t>
      </w:r>
      <w:r>
        <w:rPr>
          <w:rFonts w:hint="eastAsia" w:ascii="仿宋" w:hAnsi="仿宋" w:eastAsia="仿宋" w:cs="仿宋"/>
          <w:color w:val="auto"/>
          <w:sz w:val="24"/>
          <w:szCs w:val="22"/>
          <w:highlight w:val="none"/>
          <w:lang w:eastAsia="zh-CN"/>
        </w:rPr>
        <w:t>；</w:t>
      </w:r>
    </w:p>
    <w:p w14:paraId="7D057F9D">
      <w:pPr>
        <w:overflowPunct w:val="0"/>
        <w:spacing w:beforeLines="0" w:afterLines="0" w:line="360" w:lineRule="auto"/>
        <w:ind w:firstLine="480" w:firstLineChars="200"/>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rPr>
        <w:t>3、方式：线上免费获取</w:t>
      </w:r>
      <w:r>
        <w:rPr>
          <w:rFonts w:hint="eastAsia" w:ascii="仿宋" w:hAnsi="仿宋" w:eastAsia="仿宋" w:cs="仿宋"/>
          <w:color w:val="auto"/>
          <w:sz w:val="24"/>
          <w:szCs w:val="22"/>
          <w:highlight w:val="none"/>
          <w:lang w:eastAsia="zh-CN"/>
        </w:rPr>
        <w:t>；</w:t>
      </w:r>
    </w:p>
    <w:p w14:paraId="5B692D01">
      <w:pPr>
        <w:overflowPunct w:val="0"/>
        <w:spacing w:beforeLines="0" w:afterLines="0" w:line="360" w:lineRule="auto"/>
        <w:ind w:firstLine="480" w:firstLineChars="200"/>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rPr>
        <w:t>4、发售：采购文件售价0元</w:t>
      </w:r>
      <w:r>
        <w:rPr>
          <w:rFonts w:hint="eastAsia" w:ascii="仿宋" w:hAnsi="仿宋" w:eastAsia="仿宋" w:cs="仿宋"/>
          <w:color w:val="auto"/>
          <w:sz w:val="24"/>
          <w:szCs w:val="22"/>
          <w:highlight w:val="none"/>
          <w:lang w:eastAsia="zh-CN"/>
        </w:rPr>
        <w:t>。</w:t>
      </w:r>
    </w:p>
    <w:p w14:paraId="4D23ADB9">
      <w:pPr>
        <w:numPr>
          <w:ilvl w:val="0"/>
          <w:numId w:val="0"/>
        </w:numPr>
        <w:overflowPunct w:val="0"/>
        <w:spacing w:beforeLines="0" w:afterLines="0" w:line="360" w:lineRule="auto"/>
        <w:ind w:left="-60" w:leftChars="0" w:firstLine="480" w:firstLineChars="0"/>
        <w:outlineLvl w:val="0"/>
        <w:rPr>
          <w:rFonts w:hint="eastAsia" w:ascii="仿宋" w:hAnsi="仿宋" w:eastAsia="仿宋" w:cs="仿宋"/>
          <w:b w:val="0"/>
          <w:bCs/>
          <w:color w:val="auto"/>
          <w:sz w:val="24"/>
          <w:szCs w:val="22"/>
          <w:highlight w:val="none"/>
        </w:rPr>
      </w:pPr>
      <w:bookmarkStart w:id="33" w:name="_Toc821"/>
      <w:r>
        <w:rPr>
          <w:rFonts w:hint="eastAsia" w:ascii="仿宋" w:hAnsi="仿宋" w:eastAsia="仿宋" w:cs="仿宋"/>
          <w:b/>
          <w:bCs w:val="0"/>
          <w:color w:val="auto"/>
          <w:kern w:val="2"/>
          <w:sz w:val="24"/>
          <w:szCs w:val="22"/>
          <w:highlight w:val="none"/>
          <w:lang w:val="en-US" w:eastAsia="zh-CN"/>
        </w:rPr>
        <w:t>五、</w:t>
      </w:r>
      <w:r>
        <w:rPr>
          <w:rFonts w:hint="eastAsia" w:ascii="仿宋" w:hAnsi="仿宋" w:eastAsia="仿宋" w:cs="仿宋"/>
          <w:b/>
          <w:bCs w:val="0"/>
          <w:color w:val="auto"/>
          <w:sz w:val="24"/>
          <w:szCs w:val="22"/>
          <w:highlight w:val="none"/>
        </w:rPr>
        <w:t>响应文件提交</w:t>
      </w:r>
      <w:bookmarkEnd w:id="33"/>
    </w:p>
    <w:p w14:paraId="5D75DDCA">
      <w:pPr>
        <w:overflowPunct w:val="0"/>
        <w:spacing w:beforeLines="0" w:afterLines="0" w:line="360" w:lineRule="auto"/>
        <w:ind w:firstLine="480" w:firstLineChars="200"/>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1、电子响应文件须使用系统提供的投标文件编制工具编制完成，</w:t>
      </w:r>
      <w:r>
        <w:rPr>
          <w:rFonts w:hint="eastAsia" w:ascii="仿宋" w:hAnsi="仿宋" w:eastAsia="仿宋" w:cs="仿宋"/>
          <w:color w:val="auto"/>
          <w:sz w:val="24"/>
          <w:szCs w:val="22"/>
          <w:highlight w:val="none"/>
          <w:lang w:val="en-US" w:eastAsia="zh-CN"/>
        </w:rPr>
        <w:t>递交</w:t>
      </w:r>
      <w:r>
        <w:rPr>
          <w:rFonts w:hint="eastAsia" w:ascii="仿宋" w:hAnsi="仿宋" w:eastAsia="仿宋" w:cs="仿宋"/>
          <w:color w:val="auto"/>
          <w:sz w:val="24"/>
          <w:szCs w:val="22"/>
          <w:highlight w:val="none"/>
        </w:rPr>
        <w:t>截止时间（</w:t>
      </w:r>
      <w:r>
        <w:rPr>
          <w:rFonts w:hint="eastAsia" w:ascii="仿宋" w:hAnsi="仿宋" w:eastAsia="仿宋" w:cs="仿宋"/>
          <w:color w:val="auto"/>
          <w:sz w:val="24"/>
          <w:szCs w:val="22"/>
          <w:highlight w:val="none"/>
          <w:lang w:val="en-US" w:eastAsia="zh-CN"/>
        </w:rPr>
        <w:t>开启</w:t>
      </w:r>
      <w:r>
        <w:rPr>
          <w:rFonts w:hint="eastAsia" w:ascii="仿宋" w:hAnsi="仿宋" w:eastAsia="仿宋" w:cs="仿宋"/>
          <w:color w:val="auto"/>
          <w:sz w:val="24"/>
          <w:szCs w:val="22"/>
          <w:highlight w:val="none"/>
        </w:rPr>
        <w:t>时间）</w:t>
      </w:r>
      <w:r>
        <w:rPr>
          <w:rFonts w:hint="eastAsia" w:ascii="仿宋" w:hAnsi="仿宋" w:eastAsia="仿宋" w:cs="仿宋"/>
          <w:color w:val="auto"/>
          <w:sz w:val="24"/>
          <w:szCs w:val="22"/>
          <w:highlight w:val="none"/>
          <w:lang w:eastAsia="zh-CN"/>
        </w:rPr>
        <w:t>2026年05月09日15时10分</w:t>
      </w:r>
      <w:r>
        <w:rPr>
          <w:rFonts w:hint="eastAsia" w:ascii="仿宋" w:hAnsi="仿宋" w:eastAsia="仿宋" w:cs="仿宋"/>
          <w:color w:val="auto"/>
          <w:sz w:val="24"/>
          <w:szCs w:val="22"/>
          <w:highlight w:val="none"/>
        </w:rPr>
        <w:t>前，在山西省政府采购信息平台（http://www.ccgp-shanxi.gov.cn/home.html）中完成提交（上传），截止时间前未完成响应文件上传的，视为撤回响应文件，供应商自行承担责任。</w:t>
      </w:r>
    </w:p>
    <w:p w14:paraId="02DAE5B7">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2、电子响应文件须按照本</w:t>
      </w:r>
      <w:r>
        <w:rPr>
          <w:rFonts w:hint="eastAsia" w:ascii="仿宋" w:hAnsi="仿宋" w:eastAsia="仿宋" w:cs="仿宋"/>
          <w:color w:val="auto"/>
          <w:sz w:val="24"/>
          <w:szCs w:val="22"/>
          <w:highlight w:val="none"/>
          <w:lang w:val="en-US" w:eastAsia="zh-CN"/>
        </w:rPr>
        <w:t>磋商</w:t>
      </w:r>
      <w:r>
        <w:rPr>
          <w:rFonts w:hint="eastAsia" w:ascii="仿宋" w:hAnsi="仿宋" w:eastAsia="仿宋" w:cs="仿宋"/>
          <w:color w:val="auto"/>
          <w:sz w:val="24"/>
          <w:szCs w:val="22"/>
          <w:highlight w:val="none"/>
        </w:rPr>
        <w:t>文件规定的解密时间进行解密，本项目解密时间为截止时间（</w:t>
      </w:r>
      <w:r>
        <w:rPr>
          <w:rFonts w:hint="eastAsia" w:ascii="仿宋" w:hAnsi="仿宋" w:eastAsia="仿宋" w:cs="仿宋"/>
          <w:color w:val="auto"/>
          <w:sz w:val="24"/>
          <w:szCs w:val="22"/>
          <w:highlight w:val="none"/>
          <w:lang w:val="en-US" w:eastAsia="zh-CN"/>
        </w:rPr>
        <w:t>开启</w:t>
      </w:r>
      <w:r>
        <w:rPr>
          <w:rFonts w:hint="eastAsia" w:ascii="仿宋" w:hAnsi="仿宋" w:eastAsia="仿宋" w:cs="仿宋"/>
          <w:color w:val="auto"/>
          <w:sz w:val="24"/>
          <w:szCs w:val="22"/>
          <w:highlight w:val="none"/>
        </w:rPr>
        <w:t>时间）后30分钟，</w:t>
      </w:r>
      <w:r>
        <w:rPr>
          <w:rFonts w:hint="eastAsia" w:ascii="仿宋" w:hAnsi="仿宋" w:eastAsia="仿宋" w:cs="仿宋"/>
          <w:color w:val="auto"/>
          <w:sz w:val="24"/>
          <w:szCs w:val="22"/>
          <w:highlight w:val="none"/>
          <w:lang w:val="en-US" w:eastAsia="zh-CN"/>
        </w:rPr>
        <w:t>供应商</w:t>
      </w:r>
      <w:r>
        <w:rPr>
          <w:rFonts w:hint="eastAsia" w:ascii="仿宋" w:hAnsi="仿宋" w:eastAsia="仿宋" w:cs="仿宋"/>
          <w:color w:val="auto"/>
          <w:sz w:val="24"/>
          <w:szCs w:val="22"/>
          <w:highlight w:val="none"/>
        </w:rPr>
        <w:t>在规定的时间未进行解密、解密不成功的，投标无效，供应商自行承担责任。</w:t>
      </w:r>
    </w:p>
    <w:p w14:paraId="1954FAB2">
      <w:pPr>
        <w:pStyle w:val="11"/>
        <w:spacing w:line="360" w:lineRule="auto"/>
        <w:jc w:val="left"/>
        <w:rPr>
          <w:rFonts w:hint="eastAsia" w:ascii="仿宋" w:hAnsi="仿宋" w:eastAsia="仿宋" w:cs="仿宋"/>
          <w:color w:val="auto"/>
          <w:highlight w:val="none"/>
        </w:rPr>
      </w:pPr>
      <w:r>
        <w:rPr>
          <w:rFonts w:hint="eastAsia" w:ascii="仿宋" w:hAnsi="仿宋" w:eastAsia="仿宋" w:cs="仿宋"/>
          <w:color w:val="auto"/>
          <w:kern w:val="2"/>
          <w:sz w:val="24"/>
          <w:szCs w:val="22"/>
          <w:highlight w:val="none"/>
          <w:lang w:val="en-US" w:eastAsia="zh-CN"/>
        </w:rPr>
        <w:t xml:space="preserve">    3、地点：响应文件递交截止时间前在政采云平台响应客户端完成递交（上传）。</w:t>
      </w:r>
    </w:p>
    <w:p w14:paraId="4FB5A4D4">
      <w:pPr>
        <w:numPr>
          <w:ilvl w:val="0"/>
          <w:numId w:val="0"/>
        </w:numPr>
        <w:overflowPunct w:val="0"/>
        <w:spacing w:beforeLines="0" w:afterLines="0" w:line="360" w:lineRule="auto"/>
        <w:ind w:left="-60" w:leftChars="0" w:firstLine="480" w:firstLineChars="0"/>
        <w:outlineLvl w:val="0"/>
        <w:rPr>
          <w:rFonts w:hint="eastAsia" w:ascii="仿宋" w:hAnsi="仿宋" w:eastAsia="仿宋" w:cs="仿宋"/>
          <w:b w:val="0"/>
          <w:bCs/>
          <w:color w:val="auto"/>
          <w:sz w:val="24"/>
          <w:szCs w:val="22"/>
          <w:highlight w:val="none"/>
        </w:rPr>
      </w:pPr>
      <w:bookmarkStart w:id="34" w:name="_Toc8944"/>
      <w:r>
        <w:rPr>
          <w:rFonts w:hint="eastAsia" w:ascii="仿宋" w:hAnsi="仿宋" w:eastAsia="仿宋" w:cs="仿宋"/>
          <w:b/>
          <w:bCs w:val="0"/>
          <w:color w:val="auto"/>
          <w:kern w:val="2"/>
          <w:sz w:val="24"/>
          <w:szCs w:val="22"/>
          <w:highlight w:val="none"/>
          <w:lang w:val="en-US" w:eastAsia="zh-CN"/>
        </w:rPr>
        <w:t>六、</w:t>
      </w:r>
      <w:r>
        <w:rPr>
          <w:rFonts w:hint="eastAsia" w:ascii="仿宋" w:hAnsi="仿宋" w:eastAsia="仿宋" w:cs="仿宋"/>
          <w:b/>
          <w:bCs w:val="0"/>
          <w:color w:val="auto"/>
          <w:sz w:val="24"/>
          <w:szCs w:val="22"/>
          <w:highlight w:val="none"/>
        </w:rPr>
        <w:t>开启</w:t>
      </w:r>
      <w:bookmarkEnd w:id="34"/>
    </w:p>
    <w:p w14:paraId="5E86517E">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1、时间：</w:t>
      </w:r>
      <w:r>
        <w:rPr>
          <w:rFonts w:hint="eastAsia" w:ascii="仿宋" w:hAnsi="仿宋" w:eastAsia="仿宋" w:cs="仿宋"/>
          <w:color w:val="auto"/>
          <w:sz w:val="24"/>
          <w:szCs w:val="22"/>
          <w:highlight w:val="none"/>
          <w:lang w:eastAsia="zh-CN"/>
        </w:rPr>
        <w:t>2026年05月09日15时10分</w:t>
      </w:r>
      <w:r>
        <w:rPr>
          <w:rFonts w:hint="eastAsia" w:ascii="仿宋" w:hAnsi="仿宋" w:eastAsia="仿宋" w:cs="仿宋"/>
          <w:color w:val="auto"/>
          <w:sz w:val="24"/>
          <w:szCs w:val="22"/>
          <w:highlight w:val="none"/>
        </w:rPr>
        <w:t>（北京时间）</w:t>
      </w:r>
    </w:p>
    <w:p w14:paraId="32312994">
      <w:pPr>
        <w:overflowPunct w:val="0"/>
        <w:spacing w:beforeLines="0" w:afterLines="0" w:line="360" w:lineRule="auto"/>
        <w:ind w:firstLine="480" w:firstLineChars="200"/>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rPr>
        <w:t>2、地点：线上开启</w:t>
      </w:r>
      <w:r>
        <w:rPr>
          <w:rFonts w:hint="eastAsia" w:ascii="仿宋" w:hAnsi="仿宋" w:eastAsia="仿宋" w:cs="仿宋"/>
          <w:color w:val="auto"/>
          <w:sz w:val="24"/>
          <w:szCs w:val="22"/>
          <w:highlight w:val="none"/>
          <w:lang w:eastAsia="zh-CN"/>
        </w:rPr>
        <w:t>。</w:t>
      </w:r>
    </w:p>
    <w:p w14:paraId="657A833E">
      <w:pPr>
        <w:numPr>
          <w:ilvl w:val="0"/>
          <w:numId w:val="0"/>
        </w:numPr>
        <w:overflowPunct w:val="0"/>
        <w:spacing w:beforeLines="0" w:afterLines="0" w:line="360" w:lineRule="auto"/>
        <w:ind w:left="-60" w:leftChars="0" w:firstLine="480" w:firstLineChars="0"/>
        <w:outlineLvl w:val="0"/>
        <w:rPr>
          <w:rFonts w:hint="eastAsia" w:ascii="仿宋" w:hAnsi="仿宋" w:eastAsia="仿宋" w:cs="仿宋"/>
          <w:b/>
          <w:bCs w:val="0"/>
          <w:color w:val="auto"/>
          <w:sz w:val="24"/>
          <w:szCs w:val="22"/>
          <w:highlight w:val="none"/>
        </w:rPr>
      </w:pPr>
      <w:bookmarkStart w:id="35" w:name="_Toc29369"/>
      <w:r>
        <w:rPr>
          <w:rFonts w:hint="eastAsia" w:ascii="仿宋" w:hAnsi="仿宋" w:eastAsia="仿宋" w:cs="仿宋"/>
          <w:b/>
          <w:bCs w:val="0"/>
          <w:color w:val="auto"/>
          <w:kern w:val="2"/>
          <w:sz w:val="24"/>
          <w:szCs w:val="22"/>
          <w:highlight w:val="none"/>
          <w:lang w:val="en-US" w:eastAsia="zh-CN"/>
        </w:rPr>
        <w:t>七、</w:t>
      </w:r>
      <w:r>
        <w:rPr>
          <w:rFonts w:hint="eastAsia" w:ascii="仿宋" w:hAnsi="仿宋" w:eastAsia="仿宋" w:cs="仿宋"/>
          <w:b/>
          <w:bCs w:val="0"/>
          <w:color w:val="auto"/>
          <w:sz w:val="24"/>
          <w:szCs w:val="22"/>
          <w:highlight w:val="none"/>
        </w:rPr>
        <w:t>公告期限</w:t>
      </w:r>
      <w:bookmarkEnd w:id="35"/>
    </w:p>
    <w:p w14:paraId="19B27525">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自本公告发布之日起5个工作日。</w:t>
      </w:r>
    </w:p>
    <w:p w14:paraId="3C74C7A7">
      <w:pPr>
        <w:numPr>
          <w:ilvl w:val="0"/>
          <w:numId w:val="0"/>
        </w:numPr>
        <w:overflowPunct w:val="0"/>
        <w:spacing w:beforeLines="0" w:afterLines="0" w:line="360" w:lineRule="auto"/>
        <w:ind w:left="-60" w:leftChars="0" w:firstLine="480" w:firstLineChars="0"/>
        <w:outlineLvl w:val="0"/>
        <w:rPr>
          <w:rFonts w:hint="eastAsia" w:ascii="仿宋" w:hAnsi="仿宋" w:eastAsia="仿宋" w:cs="仿宋"/>
          <w:b/>
          <w:bCs w:val="0"/>
          <w:color w:val="auto"/>
          <w:sz w:val="24"/>
          <w:szCs w:val="22"/>
          <w:highlight w:val="none"/>
        </w:rPr>
      </w:pPr>
      <w:bookmarkStart w:id="36" w:name="_Toc6113"/>
      <w:r>
        <w:rPr>
          <w:rFonts w:hint="eastAsia" w:ascii="仿宋" w:hAnsi="仿宋" w:eastAsia="仿宋" w:cs="仿宋"/>
          <w:b/>
          <w:bCs w:val="0"/>
          <w:color w:val="auto"/>
          <w:kern w:val="2"/>
          <w:sz w:val="24"/>
          <w:szCs w:val="22"/>
          <w:highlight w:val="none"/>
          <w:lang w:val="en-US" w:eastAsia="zh-CN"/>
        </w:rPr>
        <w:t>八、</w:t>
      </w:r>
      <w:r>
        <w:rPr>
          <w:rFonts w:hint="eastAsia" w:ascii="仿宋" w:hAnsi="仿宋" w:eastAsia="仿宋" w:cs="仿宋"/>
          <w:b/>
          <w:bCs w:val="0"/>
          <w:color w:val="auto"/>
          <w:sz w:val="24"/>
          <w:szCs w:val="22"/>
          <w:highlight w:val="none"/>
        </w:rPr>
        <w:t>其他补充事宜</w:t>
      </w:r>
      <w:bookmarkEnd w:id="36"/>
    </w:p>
    <w:p w14:paraId="3CDFF265">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1、本项目采用电子化交易：电子化交易流程操作指南在“山西省政府采购网&gt;办事指南&gt;下载专区”获取；本次采购公告在《中国山西政府采购网》（http://www.ccgp-shanxi.gov.cn）上发布。</w:t>
      </w:r>
    </w:p>
    <w:p w14:paraId="14C0488E">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（1）供应商应在提交响应文件前完成CA数字证书办理。（办理事项详见“山西省政府采购网&gt;办事指南&gt;下载专区”)；</w:t>
      </w:r>
    </w:p>
    <w:p w14:paraId="0CCEAEB6">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（2）供应商应安装“山西政府采购平台电子投标客户端”请供应商自行前往“山西省政府采购网&gt;办事指南&gt;下载专区”获取并安装；</w:t>
      </w:r>
    </w:p>
    <w:p w14:paraId="4099467A">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（3）如有疑问，可致电技术支持热线</w:t>
      </w:r>
      <w:r>
        <w:rPr>
          <w:rFonts w:hint="eastAsia" w:ascii="仿宋" w:hAnsi="仿宋" w:eastAsia="仿宋" w:cs="仿宋"/>
          <w:color w:val="auto"/>
          <w:sz w:val="24"/>
          <w:szCs w:val="22"/>
          <w:highlight w:val="none"/>
          <w:lang w:val="en-US" w:eastAsia="zh-CN"/>
        </w:rPr>
        <w:t>95763</w:t>
      </w:r>
      <w:r>
        <w:rPr>
          <w:rFonts w:hint="eastAsia" w:ascii="仿宋" w:hAnsi="仿宋" w:eastAsia="仿宋" w:cs="仿宋"/>
          <w:color w:val="auto"/>
          <w:sz w:val="24"/>
          <w:szCs w:val="22"/>
          <w:highlight w:val="none"/>
        </w:rPr>
        <w:t>；</w:t>
      </w:r>
    </w:p>
    <w:p w14:paraId="06C1EEAF">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（4）针对本项目的质疑需一次性提出，多次提出将不予受理。</w:t>
      </w:r>
    </w:p>
    <w:p w14:paraId="64FEF64F">
      <w:pPr>
        <w:overflowPunct w:val="0"/>
        <w:spacing w:beforeLines="0" w:afterLines="0" w:line="360" w:lineRule="auto"/>
        <w:ind w:firstLine="480" w:firstLineChars="20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2、本</w:t>
      </w:r>
      <w:r>
        <w:rPr>
          <w:rFonts w:hint="eastAsia" w:ascii="仿宋" w:hAnsi="仿宋" w:eastAsia="仿宋" w:cs="仿宋"/>
          <w:color w:val="auto"/>
          <w:sz w:val="24"/>
          <w:szCs w:val="22"/>
          <w:highlight w:val="none"/>
          <w:lang w:eastAsia="zh-CN"/>
        </w:rPr>
        <w:t>竞争性磋商</w:t>
      </w:r>
      <w:r>
        <w:rPr>
          <w:rFonts w:hint="eastAsia" w:ascii="仿宋" w:hAnsi="仿宋" w:eastAsia="仿宋" w:cs="仿宋"/>
          <w:color w:val="auto"/>
          <w:sz w:val="24"/>
          <w:szCs w:val="22"/>
          <w:highlight w:val="none"/>
        </w:rPr>
        <w:t>文件所表述的时间均为北京时间。</w:t>
      </w:r>
    </w:p>
    <w:p w14:paraId="2D612F9C">
      <w:pPr>
        <w:overflowPunct w:val="0"/>
        <w:spacing w:beforeLines="0" w:afterLines="0" w:line="360" w:lineRule="auto"/>
        <w:ind w:firstLine="480" w:firstLineChars="200"/>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3、代理费支付方式：供应商支付</w:t>
      </w:r>
    </w:p>
    <w:p w14:paraId="0A5A4D46">
      <w:pPr>
        <w:overflowPunct w:val="0"/>
        <w:spacing w:beforeLines="0" w:afterLines="0" w:line="360" w:lineRule="auto"/>
        <w:ind w:firstLine="480" w:firstLineChars="200"/>
        <w:jc w:val="left"/>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4、代理费收费标准：国家计委计价格（[2002]1980号、及国家发改委发改价格[2003]857 号、《国家发展改革委关于降低部分建设项目收费标准规范收费行为等有关问题的通知》（发改价格[2011]534号）文件规定收取。</w:t>
      </w:r>
    </w:p>
    <w:p w14:paraId="099BF5E6">
      <w:pPr>
        <w:numPr>
          <w:ilvl w:val="0"/>
          <w:numId w:val="0"/>
        </w:numPr>
        <w:overflowPunct w:val="0"/>
        <w:spacing w:beforeLines="0" w:afterLines="0" w:line="360" w:lineRule="auto"/>
        <w:ind w:left="-60" w:leftChars="0" w:firstLine="480" w:firstLineChars="0"/>
        <w:outlineLvl w:val="0"/>
        <w:rPr>
          <w:rFonts w:hint="eastAsia" w:ascii="仿宋" w:hAnsi="仿宋" w:eastAsia="仿宋" w:cs="仿宋"/>
          <w:b w:val="0"/>
          <w:bCs/>
          <w:color w:val="auto"/>
          <w:sz w:val="24"/>
          <w:szCs w:val="22"/>
          <w:highlight w:val="none"/>
        </w:rPr>
      </w:pPr>
      <w:bookmarkStart w:id="37" w:name="_Toc18064"/>
      <w:r>
        <w:rPr>
          <w:rFonts w:hint="eastAsia" w:ascii="仿宋" w:hAnsi="仿宋" w:eastAsia="仿宋" w:cs="仿宋"/>
          <w:b/>
          <w:bCs w:val="0"/>
          <w:color w:val="auto"/>
          <w:kern w:val="2"/>
          <w:sz w:val="24"/>
          <w:szCs w:val="22"/>
          <w:highlight w:val="none"/>
          <w:lang w:val="en-US" w:eastAsia="zh-CN"/>
        </w:rPr>
        <w:t>九、</w:t>
      </w:r>
      <w:r>
        <w:rPr>
          <w:rFonts w:hint="eastAsia" w:ascii="仿宋" w:hAnsi="仿宋" w:eastAsia="仿宋" w:cs="仿宋"/>
          <w:b/>
          <w:bCs w:val="0"/>
          <w:color w:val="auto"/>
          <w:sz w:val="24"/>
          <w:szCs w:val="22"/>
          <w:highlight w:val="none"/>
        </w:rPr>
        <w:t>凡对本次采购提出询问，请按以下方式联系</w:t>
      </w:r>
      <w:bookmarkEnd w:id="37"/>
    </w:p>
    <w:p w14:paraId="2951A590">
      <w:pPr>
        <w:numPr>
          <w:ilvl w:val="0"/>
          <w:numId w:val="1"/>
        </w:numPr>
        <w:overflowPunct w:val="0"/>
        <w:spacing w:beforeLines="0" w:afterLines="0" w:line="360" w:lineRule="auto"/>
        <w:ind w:firstLine="480" w:firstLineChars="200"/>
        <w:outlineLvl w:val="1"/>
        <w:rPr>
          <w:rFonts w:hint="eastAsia" w:ascii="仿宋" w:hAnsi="仿宋" w:eastAsia="仿宋" w:cs="仿宋"/>
          <w:color w:val="auto"/>
          <w:sz w:val="24"/>
          <w:szCs w:val="24"/>
          <w:highlight w:val="none"/>
        </w:rPr>
      </w:pPr>
      <w:bookmarkStart w:id="38" w:name="_Toc3329"/>
      <w:r>
        <w:rPr>
          <w:rFonts w:hint="eastAsia" w:ascii="仿宋" w:hAnsi="仿宋" w:eastAsia="仿宋" w:cs="仿宋"/>
          <w:color w:val="auto"/>
          <w:sz w:val="24"/>
          <w:szCs w:val="24"/>
          <w:highlight w:val="none"/>
        </w:rPr>
        <w:t>采购人信息</w:t>
      </w:r>
      <w:bookmarkEnd w:id="38"/>
    </w:p>
    <w:p w14:paraId="5E1C83B9">
      <w:pPr>
        <w:numPr>
          <w:ilvl w:val="0"/>
          <w:numId w:val="0"/>
        </w:numPr>
        <w:overflowPunct w:val="0"/>
        <w:spacing w:beforeLines="0" w:afterLines="0"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孝义市第九中学</w:t>
      </w:r>
    </w:p>
    <w:p w14:paraId="51F89B9D">
      <w:pPr>
        <w:overflowPunct w:val="0"/>
        <w:spacing w:beforeLines="0" w:afterLines="0"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val="en-US" w:eastAsia="zh-CN"/>
        </w:rPr>
        <w:t>孝义市府前街</w:t>
      </w:r>
      <w:r>
        <w:rPr>
          <w:rFonts w:hint="eastAsia" w:ascii="仿宋" w:hAnsi="仿宋" w:eastAsia="仿宋" w:cs="仿宋"/>
          <w:color w:val="auto"/>
          <w:sz w:val="24"/>
          <w:szCs w:val="24"/>
          <w:highlight w:val="none"/>
        </w:rPr>
        <w:t xml:space="preserve"> </w:t>
      </w:r>
    </w:p>
    <w:p w14:paraId="66EC57CD">
      <w:pPr>
        <w:overflowPunct w:val="0"/>
        <w:spacing w:beforeLines="0" w:afterLines="0"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lang w:val="en-US" w:eastAsia="zh-CN"/>
        </w:rPr>
        <w:t>李先生</w:t>
      </w:r>
    </w:p>
    <w:p w14:paraId="19BEB051">
      <w:pPr>
        <w:overflowPunct w:val="0"/>
        <w:spacing w:beforeLines="0" w:afterLines="0" w:line="360" w:lineRule="auto"/>
        <w:ind w:firstLine="480" w:firstLineChars="200"/>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lang w:val="en-US" w:eastAsia="zh-CN"/>
        </w:rPr>
        <w:t>15234862829</w:t>
      </w:r>
    </w:p>
    <w:p w14:paraId="51176269">
      <w:pPr>
        <w:overflowPunct w:val="0"/>
        <w:spacing w:beforeLines="0" w:afterLines="0" w:line="360" w:lineRule="auto"/>
        <w:ind w:firstLine="480" w:firstLineChars="200"/>
        <w:outlineLvl w:val="1"/>
        <w:rPr>
          <w:rFonts w:hint="eastAsia" w:ascii="仿宋" w:hAnsi="仿宋" w:eastAsia="仿宋" w:cs="仿宋"/>
          <w:color w:val="auto"/>
          <w:sz w:val="24"/>
          <w:szCs w:val="24"/>
          <w:highlight w:val="none"/>
        </w:rPr>
      </w:pPr>
      <w:bookmarkStart w:id="39" w:name="_Toc31592"/>
      <w:r>
        <w:rPr>
          <w:rFonts w:hint="eastAsia" w:ascii="仿宋" w:hAnsi="仿宋" w:eastAsia="仿宋" w:cs="仿宋"/>
          <w:color w:val="auto"/>
          <w:sz w:val="24"/>
          <w:szCs w:val="24"/>
          <w:highlight w:val="none"/>
        </w:rPr>
        <w:t>2、采购代理机构信息</w:t>
      </w:r>
      <w:bookmarkEnd w:id="39"/>
    </w:p>
    <w:p w14:paraId="74438A88">
      <w:pPr>
        <w:overflowPunct w:val="0"/>
        <w:spacing w:beforeLines="0" w:afterLines="0"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山西鼎立鑫项目管理有限公司</w:t>
      </w:r>
    </w:p>
    <w:p w14:paraId="4C2FD4B3">
      <w:pPr>
        <w:overflowPunct w:val="0"/>
        <w:spacing w:beforeLines="0" w:afterLines="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山西转型综合改革示范区学府产业园平阳路426号大和昌业7层704-712室</w:t>
      </w:r>
    </w:p>
    <w:p w14:paraId="4090FDD4">
      <w:pPr>
        <w:overflowPunct w:val="0"/>
        <w:spacing w:beforeLines="0" w:afterLines="0" w:line="360" w:lineRule="auto"/>
        <w:ind w:firstLine="480" w:firstLineChars="200"/>
        <w:outlineLvl w:val="1"/>
        <w:rPr>
          <w:rFonts w:hint="eastAsia" w:ascii="仿宋" w:hAnsi="仿宋" w:eastAsia="仿宋" w:cs="仿宋"/>
          <w:color w:val="auto"/>
          <w:sz w:val="24"/>
          <w:szCs w:val="24"/>
          <w:highlight w:val="none"/>
        </w:rPr>
      </w:pPr>
      <w:bookmarkStart w:id="40" w:name="_Toc32627"/>
      <w:r>
        <w:rPr>
          <w:rFonts w:hint="eastAsia" w:ascii="仿宋" w:hAnsi="仿宋" w:eastAsia="仿宋" w:cs="仿宋"/>
          <w:color w:val="auto"/>
          <w:sz w:val="24"/>
          <w:szCs w:val="24"/>
          <w:highlight w:val="none"/>
        </w:rPr>
        <w:t>3、项目联系方式</w:t>
      </w:r>
      <w:bookmarkEnd w:id="40"/>
    </w:p>
    <w:p w14:paraId="200F81BE">
      <w:pPr>
        <w:overflowPunct w:val="0"/>
        <w:spacing w:beforeLines="0" w:afterLines="0"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lang w:val="en-US" w:eastAsia="zh-CN"/>
        </w:rPr>
        <w:t>王女士</w:t>
      </w:r>
    </w:p>
    <w:p w14:paraId="0C2FBB7E">
      <w:pPr>
        <w:pStyle w:val="23"/>
        <w:keepNext w:val="0"/>
        <w:keepLines w:val="0"/>
        <w:pageBreakBefore w:val="0"/>
        <w:kinsoku/>
        <w:wordWrap/>
        <w:overflowPunct/>
        <w:topLinePunct w:val="0"/>
        <w:autoSpaceDE/>
        <w:autoSpaceDN/>
        <w:bidi w:val="0"/>
        <w:adjustRightInd/>
        <w:snapToGrid/>
        <w:spacing w:before="0" w:beforeAutospacing="0" w:after="0" w:afterAutospacing="0" w:line="440" w:lineRule="exact"/>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shd w:val="clear" w:color="auto" w:fill="FFFFFF"/>
          <w:lang w:val="en-US" w:eastAsia="zh-CN"/>
        </w:rPr>
        <w:t>13834765801、18335842093</w:t>
      </w:r>
    </w:p>
    <w:p w14:paraId="52D6D022">
      <w:pPr>
        <w:pStyle w:val="2"/>
        <w:bidi w:val="0"/>
        <w:spacing w:line="240" w:lineRule="auto"/>
        <w:rPr>
          <w:rFonts w:hint="eastAsia" w:ascii="仿宋" w:hAnsi="仿宋" w:eastAsia="仿宋" w:cs="仿宋"/>
          <w:color w:val="auto"/>
          <w:highlight w:val="none"/>
        </w:rPr>
      </w:pPr>
      <w:bookmarkStart w:id="41" w:name="_Toc13256"/>
      <w:bookmarkStart w:id="42" w:name="_Toc26868173"/>
      <w:bookmarkStart w:id="43" w:name="_Toc59109323"/>
      <w:bookmarkStart w:id="44" w:name="_Toc83213489"/>
      <w:bookmarkStart w:id="45" w:name="_Toc2110"/>
      <w:bookmarkStart w:id="46" w:name="_Toc13701"/>
      <w:r>
        <w:rPr>
          <w:rFonts w:hint="eastAsia" w:ascii="仿宋" w:hAnsi="仿宋" w:eastAsia="仿宋" w:cs="仿宋"/>
          <w:color w:val="auto"/>
          <w:highlight w:val="none"/>
        </w:rPr>
        <w:t xml:space="preserve">第二部分  </w:t>
      </w:r>
      <w:bookmarkEnd w:id="41"/>
      <w:bookmarkEnd w:id="42"/>
      <w:bookmarkEnd w:id="43"/>
      <w:bookmarkEnd w:id="44"/>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须知前附表</w:t>
      </w:r>
      <w:bookmarkEnd w:id="45"/>
      <w:bookmarkEnd w:id="46"/>
    </w:p>
    <w:tbl>
      <w:tblPr>
        <w:tblStyle w:val="26"/>
        <w:tblW w:w="100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2906"/>
        <w:gridCol w:w="6397"/>
      </w:tblGrid>
      <w:tr w14:paraId="24A0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17548DEC">
            <w:pPr>
              <w:keepNext w:val="0"/>
              <w:keepLines w:val="0"/>
              <w:pageBreakBefore w:val="0"/>
              <w:kinsoku/>
              <w:wordWrap/>
              <w:overflowPunct w:val="0"/>
              <w:bidi w:val="0"/>
              <w:adjustRightInd/>
              <w:snapToGrid/>
              <w:spacing w:beforeLines="0" w:beforeAutospacing="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728760BB">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内容</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17262703">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说明与要求</w:t>
            </w:r>
          </w:p>
        </w:tc>
      </w:tr>
      <w:tr w14:paraId="31D7D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19BE1B21">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01CA7584">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采购人</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64972301">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名称：孝义市第九中学</w:t>
            </w:r>
          </w:p>
          <w:p w14:paraId="041354E3">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联系人：李先生</w:t>
            </w:r>
          </w:p>
          <w:p w14:paraId="12765692">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sz w:val="24"/>
                <w:szCs w:val="24"/>
                <w:highlight w:val="none"/>
                <w:lang w:val="en-US" w:eastAsia="zh-CN"/>
              </w:rPr>
              <w:t>联系电话：15234862829</w:t>
            </w:r>
          </w:p>
        </w:tc>
      </w:tr>
      <w:tr w14:paraId="2930F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79AEC3C5">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7CFAB36A">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采购代理机构</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5580A234">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名称：山西鼎立鑫项目管理有限公司</w:t>
            </w:r>
          </w:p>
          <w:p w14:paraId="48B2C349">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山西转型综合改革示范区学府产业园平阳路426号大和昌业7层704-712室</w:t>
            </w:r>
          </w:p>
          <w:p w14:paraId="5889BED7">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联系人：王女士</w:t>
            </w:r>
          </w:p>
          <w:p w14:paraId="6A7BD028">
            <w:pPr>
              <w:pStyle w:val="23"/>
              <w:keepNext w:val="0"/>
              <w:keepLines w:val="0"/>
              <w:pageBreakBefore w:val="0"/>
              <w:kinsoku/>
              <w:wordWrap/>
              <w:overflowPunct/>
              <w:topLinePunct w:val="0"/>
              <w:autoSpaceDE/>
              <w:autoSpaceDN/>
              <w:bidi w:val="0"/>
              <w:adjustRightInd/>
              <w:snapToGrid/>
              <w:spacing w:before="0" w:beforeAutospacing="0" w:after="0" w:afterAutospacing="0" w:line="44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联系电话：</w:t>
            </w:r>
            <w:r>
              <w:rPr>
                <w:rFonts w:hint="eastAsia" w:ascii="仿宋" w:hAnsi="仿宋" w:eastAsia="仿宋" w:cs="仿宋"/>
                <w:color w:val="auto"/>
                <w:sz w:val="24"/>
                <w:szCs w:val="24"/>
                <w:highlight w:val="none"/>
                <w:shd w:val="clear" w:color="auto" w:fill="FFFFFF"/>
                <w:lang w:val="en-US" w:eastAsia="zh-CN"/>
              </w:rPr>
              <w:t>13834765801、18335842093</w:t>
            </w:r>
          </w:p>
        </w:tc>
      </w:tr>
      <w:tr w14:paraId="444D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5C9B0ECD">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30B4727C">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6121D324">
            <w:pPr>
              <w:pStyle w:val="31"/>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第九中学报告厅主席台装修、空调线路、车棚充电桩线路铺设等工程</w:t>
            </w:r>
          </w:p>
        </w:tc>
      </w:tr>
      <w:tr w14:paraId="18F7D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53F29971">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625DD787">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建设地点</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4D2999ED">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sz w:val="24"/>
                <w:szCs w:val="22"/>
                <w:highlight w:val="none"/>
                <w:lang w:eastAsia="zh-CN"/>
              </w:rPr>
              <w:t>孝义市</w:t>
            </w:r>
            <w:r>
              <w:rPr>
                <w:rFonts w:hint="eastAsia" w:ascii="仿宋" w:hAnsi="仿宋" w:eastAsia="仿宋" w:cs="仿宋"/>
                <w:color w:val="auto"/>
                <w:sz w:val="24"/>
                <w:szCs w:val="22"/>
                <w:highlight w:val="none"/>
                <w:lang w:val="en-US" w:eastAsia="zh-CN"/>
              </w:rPr>
              <w:t>第九中学</w:t>
            </w:r>
          </w:p>
        </w:tc>
      </w:tr>
      <w:tr w14:paraId="5650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623E5113">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1D43B177">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结构类型</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2D8600A3">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w:t>
            </w:r>
          </w:p>
        </w:tc>
      </w:tr>
      <w:tr w14:paraId="2707C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2075434A">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512AF70D">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资金来源</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57064CE6">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财政资金</w:t>
            </w:r>
          </w:p>
        </w:tc>
      </w:tr>
      <w:tr w14:paraId="7CBC6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7040DB80">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1FD9DFC5">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出资比例</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01C00236">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100%</w:t>
            </w:r>
          </w:p>
        </w:tc>
      </w:tr>
      <w:tr w14:paraId="5B177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63FD1ED2">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02E92B33">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资金落实情况</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1936B665">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已落实</w:t>
            </w:r>
          </w:p>
        </w:tc>
      </w:tr>
      <w:tr w14:paraId="04317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111913A5">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9</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64BD5899">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磋商范围</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37158EFF">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sz w:val="24"/>
                <w:szCs w:val="24"/>
                <w:highlight w:val="none"/>
              </w:rPr>
              <w:t>施工组织设计、</w:t>
            </w:r>
            <w:r>
              <w:rPr>
                <w:rFonts w:hint="eastAsia" w:ascii="仿宋" w:hAnsi="仿宋" w:eastAsia="仿宋" w:cs="仿宋"/>
                <w:color w:val="auto"/>
                <w:sz w:val="24"/>
                <w:szCs w:val="24"/>
                <w:highlight w:val="none"/>
                <w:lang w:eastAsia="zh-CN"/>
              </w:rPr>
              <w:t>商务、技术要求</w:t>
            </w:r>
            <w:r>
              <w:rPr>
                <w:rFonts w:hint="eastAsia" w:ascii="仿宋" w:hAnsi="仿宋" w:eastAsia="仿宋" w:cs="仿宋"/>
                <w:color w:val="auto"/>
                <w:sz w:val="24"/>
                <w:szCs w:val="24"/>
                <w:highlight w:val="none"/>
              </w:rPr>
              <w:t>、工期、质量标准、已标价工程量清单、项目管理机构、合同草案等。</w:t>
            </w:r>
          </w:p>
        </w:tc>
      </w:tr>
      <w:tr w14:paraId="3A0D2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473A4FD3">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10</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4CED02E4">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计划工期</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308649B4">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30天</w:t>
            </w:r>
          </w:p>
        </w:tc>
      </w:tr>
      <w:tr w14:paraId="669FA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25A47568">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11</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2AA4F477">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质量要求</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198BC76E">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合格</w:t>
            </w:r>
          </w:p>
        </w:tc>
      </w:tr>
      <w:tr w14:paraId="22BFA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68DE22DC">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12</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023C2612">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是否接受联合体</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56ECD2D6">
            <w:pPr>
              <w:pStyle w:val="31"/>
              <w:keepNext w:val="0"/>
              <w:keepLines w:val="0"/>
              <w:pageBreakBefore w:val="0"/>
              <w:widowControl/>
              <w:numPr>
                <w:ilvl w:val="0"/>
                <w:numId w:val="0"/>
              </w:numPr>
              <w:kinsoku/>
              <w:wordWrap/>
              <w:overflowPunct/>
              <w:topLinePunct w:val="0"/>
              <w:autoSpaceDE/>
              <w:autoSpaceDN/>
              <w:bidi w:val="0"/>
              <w:adjustRightInd/>
              <w:snapToGrid/>
              <w:spacing w:line="380" w:lineRule="exact"/>
              <w:ind w:left="0" w:leftChars="0" w:firstLine="0" w:firstLineChars="0"/>
              <w:jc w:val="both"/>
              <w:textAlignment w:val="auto"/>
              <w:outlineLvl w:val="9"/>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否</w:t>
            </w:r>
          </w:p>
        </w:tc>
      </w:tr>
      <w:tr w14:paraId="7B21F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74725523">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13</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34311C2A">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现场勘查</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31E283AA">
            <w:pPr>
              <w:keepNext w:val="0"/>
              <w:keepLines w:val="0"/>
              <w:pageBreakBefore w:val="0"/>
              <w:widowControl w:val="0"/>
              <w:kinsoku/>
              <w:wordWrap/>
              <w:autoSpaceDE/>
              <w:autoSpaceDN/>
              <w:bidi w:val="0"/>
              <w:adjustRightInd w:val="0"/>
              <w:snapToGrid w:val="0"/>
              <w:spacing w:line="380" w:lineRule="exact"/>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AUTOTEXT  input203 \* MERGEFORMAT </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不组织，自行踏勘，事先与</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人联系。</w:t>
            </w:r>
          </w:p>
        </w:tc>
      </w:tr>
      <w:tr w14:paraId="22C12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176CB40A">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0850B475">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w:t>
            </w:r>
          </w:p>
          <w:p w14:paraId="1411236E">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（资格证明文件）</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1D47704B">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1.具有独立承担民事责任的能力的承诺函（见‘响应文件格式’）；</w:t>
            </w:r>
          </w:p>
          <w:p w14:paraId="02A51291">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2.具有良好的商业信誉和健全的财务会计制度的承诺函（见‘响应文件格式’）；</w:t>
            </w:r>
          </w:p>
          <w:p w14:paraId="509EE6EF">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3.具有履行合同所必需的设备和专业技术能力的承诺函（见‘响应文件格式’）；</w:t>
            </w:r>
          </w:p>
          <w:p w14:paraId="1B043B21">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4.有依法缴纳税收和社会保障资金的良好记录的承诺函（见‘响应文件格式’）；</w:t>
            </w:r>
          </w:p>
          <w:p w14:paraId="5A880AA4">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5.参加政府采购活动前三年内，在经营活动中没有重大违法记录的承诺函（见‘响应文件格式’）；</w:t>
            </w:r>
          </w:p>
          <w:p w14:paraId="32DD50A9">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6.供应商廉洁自律承诺书（见‘响应文件格式’）；</w:t>
            </w:r>
          </w:p>
          <w:p w14:paraId="2C28D0B4">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highlight w:val="none"/>
              </w:rPr>
              <w:t>基本账户开户许可证或基本存款账户信息</w:t>
            </w:r>
            <w:r>
              <w:rPr>
                <w:rFonts w:hint="eastAsia" w:ascii="仿宋" w:hAnsi="仿宋" w:eastAsia="仿宋" w:cs="仿宋"/>
                <w:color w:val="auto"/>
                <w:sz w:val="24"/>
                <w:szCs w:val="24"/>
                <w:highlight w:val="none"/>
                <w:lang w:eastAsia="zh-CN"/>
              </w:rPr>
              <w:t>；</w:t>
            </w:r>
          </w:p>
          <w:p w14:paraId="1938A504">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8.本项目的特定资格要求；</w:t>
            </w:r>
          </w:p>
          <w:p w14:paraId="2F04A403">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9.供应商认为需要提供的其他资格证明文件。</w:t>
            </w:r>
          </w:p>
          <w:p w14:paraId="5204D08F">
            <w:pPr>
              <w:keepNext w:val="0"/>
              <w:keepLines w:val="0"/>
              <w:pageBreakBefore w:val="0"/>
              <w:kinsoku/>
              <w:wordWrap/>
              <w:overflowPunct w:val="0"/>
              <w:bidi w:val="0"/>
              <w:adjustRightInd/>
              <w:snapToGrid/>
              <w:spacing w:beforeLines="-2147483648" w:afterLines="-2147483648"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w:t>
            </w:r>
            <w:r>
              <w:rPr>
                <w:rFonts w:hint="eastAsia" w:ascii="仿宋" w:hAnsi="仿宋" w:eastAsia="仿宋" w:cs="仿宋"/>
                <w:color w:val="auto"/>
                <w:sz w:val="24"/>
                <w:highlight w:val="none"/>
                <w:lang w:val="en-US" w:eastAsia="zh-CN"/>
              </w:rPr>
              <w:t>若有一项未提供或无效，将导致其不具备磋商资格，且不允许在开启后补正。</w:t>
            </w:r>
          </w:p>
        </w:tc>
      </w:tr>
      <w:tr w14:paraId="23CD5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0618E0FB">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45C91280">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w:t>
            </w:r>
          </w:p>
          <w:p w14:paraId="6ABF5230">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（商务技术文件）</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49C41B48">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代表的证明：</w:t>
            </w:r>
          </w:p>
          <w:p w14:paraId="016C0C42">
            <w:pPr>
              <w:keepNext w:val="0"/>
              <w:keepLines w:val="0"/>
              <w:pageBreakBefore w:val="0"/>
              <w:kinsoku/>
              <w:wordWrap/>
              <w:overflowPunct w:val="0"/>
              <w:bidi w:val="0"/>
              <w:adjustRightInd/>
              <w:snapToGrid/>
              <w:spacing w:beforeLines="-2147483648" w:afterLines="-2147483648"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法定代表人（负责人）参加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的，提供《法定代表人（负责人）身份证明书》；委托代理人参加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的，提供《法定代表人（负责人）授权委托书》；自然人参加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的，提供个人身份证明；</w:t>
            </w:r>
          </w:p>
          <w:p w14:paraId="78C107D6">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．响应函</w:t>
            </w:r>
          </w:p>
          <w:p w14:paraId="03EA779B">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．开标报价一览表；</w:t>
            </w:r>
          </w:p>
          <w:p w14:paraId="0287211A">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已标价工程量清单</w:t>
            </w:r>
            <w:r>
              <w:rPr>
                <w:rFonts w:hint="eastAsia" w:ascii="仿宋" w:hAnsi="仿宋" w:eastAsia="仿宋" w:cs="仿宋"/>
                <w:color w:val="auto"/>
                <w:sz w:val="24"/>
                <w:highlight w:val="none"/>
              </w:rPr>
              <w:t>；</w:t>
            </w:r>
          </w:p>
          <w:p w14:paraId="55F4E46F">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商务、技术要求偏离表</w:t>
            </w:r>
            <w:r>
              <w:rPr>
                <w:rFonts w:hint="eastAsia" w:ascii="仿宋" w:hAnsi="仿宋" w:eastAsia="仿宋" w:cs="仿宋"/>
                <w:color w:val="auto"/>
                <w:sz w:val="24"/>
                <w:highlight w:val="none"/>
              </w:rPr>
              <w:t>；</w:t>
            </w:r>
          </w:p>
          <w:p w14:paraId="37949355">
            <w:pPr>
              <w:keepNext w:val="0"/>
              <w:keepLines w:val="0"/>
              <w:pageBreakBefore w:val="0"/>
              <w:numPr>
                <w:ilvl w:val="0"/>
                <w:numId w:val="2"/>
              </w:numPr>
              <w:kinsoku/>
              <w:wordWrap/>
              <w:overflowPunct w:val="0"/>
              <w:bidi w:val="0"/>
              <w:adjustRightInd/>
              <w:snapToGrid/>
              <w:spacing w:beforeLines="-2147483648" w:afterLines="-2147483648" w:line="400" w:lineRule="exact"/>
              <w:ind w:firstLine="240" w:firstLineChars="1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施工方案（包括总体方案、关键部位施工、雨季施工、夜间施工、安全文明施工等组织方案）、本项目保障措施（包括质量保证、安全保证、施工进度保障、环保施工等保障措施）、本项目计划安排（拟投入的劳动力，项目班子配备情况、材料供应安排、拟投入机械设备等计划安排）；</w:t>
            </w:r>
          </w:p>
          <w:p w14:paraId="0AD309E7">
            <w:pPr>
              <w:keepNext w:val="0"/>
              <w:keepLines w:val="0"/>
              <w:pageBreakBefore w:val="0"/>
              <w:numPr>
                <w:ilvl w:val="0"/>
                <w:numId w:val="0"/>
              </w:numPr>
              <w:kinsoku/>
              <w:wordWrap/>
              <w:overflowPunct w:val="0"/>
              <w:bidi w:val="0"/>
              <w:adjustRightInd/>
              <w:snapToGrid/>
              <w:spacing w:beforeLines="-2147483648" w:afterLines="-2147483648" w:line="400" w:lineRule="exact"/>
              <w:ind w:firstLine="240" w:firstLineChars="1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供应商及项目经理资信；</w:t>
            </w:r>
          </w:p>
          <w:p w14:paraId="05615899">
            <w:pPr>
              <w:keepNext w:val="0"/>
              <w:keepLines w:val="0"/>
              <w:pageBreakBefore w:val="0"/>
              <w:kinsoku/>
              <w:wordWrap/>
              <w:overflowPunct w:val="0"/>
              <w:bidi w:val="0"/>
              <w:adjustRightInd/>
              <w:snapToGrid/>
              <w:spacing w:beforeLines="-2147483648" w:afterLines="-2147483648" w:line="400" w:lineRule="exact"/>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认为需要提供的其他商务技术材料或文件；</w:t>
            </w:r>
          </w:p>
          <w:p w14:paraId="03E0C4E0">
            <w:pPr>
              <w:keepNext w:val="0"/>
              <w:keepLines w:val="0"/>
              <w:pageBreakBefore w:val="0"/>
              <w:kinsoku/>
              <w:wordWrap/>
              <w:overflowPunct w:val="0"/>
              <w:bidi w:val="0"/>
              <w:adjustRightInd/>
              <w:snapToGrid/>
              <w:spacing w:beforeLines="-2147483648" w:afterLines="-2147483648"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加★的商务、技术文件若有一项未提供或无效，将导致其不具备磋商资格，且不允许在开启后补正。</w:t>
            </w:r>
          </w:p>
          <w:p w14:paraId="2A219342">
            <w:pPr>
              <w:keepNext w:val="0"/>
              <w:keepLines w:val="0"/>
              <w:pageBreakBefore w:val="0"/>
              <w:kinsoku/>
              <w:wordWrap/>
              <w:overflowPunct w:val="0"/>
              <w:bidi w:val="0"/>
              <w:adjustRightInd/>
              <w:snapToGrid/>
              <w:spacing w:beforeLines="-2147483648" w:afterLines="-2147483648"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说明：以上内容涉及的格式详见</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文件第</w:t>
            </w: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部分，涉及的相关要求见第四部分、第五部分。</w:t>
            </w:r>
          </w:p>
        </w:tc>
      </w:tr>
      <w:tr w14:paraId="20021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0EE69366">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16</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7A7BE1D4">
            <w:pPr>
              <w:keepNext w:val="0"/>
              <w:keepLines w:val="0"/>
              <w:pageBreakBefore w:val="0"/>
              <w:kinsoku/>
              <w:wordWrap/>
              <w:overflowPunct w:val="0"/>
              <w:bidi w:val="0"/>
              <w:adjustRightInd/>
              <w:snapToGrid/>
              <w:spacing w:beforeLines="-2147483648" w:afterLines="-2147483648"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采用的磋商评分方法</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5F41EA0B">
            <w:pPr>
              <w:keepNext w:val="0"/>
              <w:keepLines w:val="0"/>
              <w:pageBreakBefore w:val="0"/>
              <w:kinsoku/>
              <w:wordWrap/>
              <w:overflowPunct w:val="0"/>
              <w:bidi w:val="0"/>
              <w:adjustRightInd/>
              <w:snapToGrid/>
              <w:spacing w:beforeLines="-2147483648" w:afterLines="-2147483648"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综合评分法</w:t>
            </w:r>
          </w:p>
        </w:tc>
      </w:tr>
      <w:tr w14:paraId="66359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4B8262C9">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17</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2162AFCD">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磋商时间和地点</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5387E825">
            <w:pPr>
              <w:keepNext w:val="0"/>
              <w:keepLines w:val="0"/>
              <w:pageBreakBefore w:val="0"/>
              <w:kinsoku/>
              <w:wordWrap/>
              <w:overflowPunct w:val="0"/>
              <w:bidi w:val="0"/>
              <w:spacing w:beforeLines="0" w:afterLines="0" w:line="38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磋商时间：</w:t>
            </w:r>
            <w:r>
              <w:rPr>
                <w:rFonts w:hint="eastAsia" w:ascii="仿宋" w:hAnsi="仿宋" w:eastAsia="仿宋" w:cs="仿宋"/>
                <w:color w:val="auto"/>
                <w:sz w:val="24"/>
                <w:szCs w:val="24"/>
                <w:highlight w:val="none"/>
                <w:lang w:eastAsia="zh-CN"/>
              </w:rPr>
              <w:t>2026年05月09日15时10分</w:t>
            </w:r>
          </w:p>
          <w:p w14:paraId="0ED6130B">
            <w:pPr>
              <w:keepNext w:val="0"/>
              <w:keepLines w:val="0"/>
              <w:pageBreakBefore w:val="0"/>
              <w:kinsoku/>
              <w:wordWrap/>
              <w:overflowPunct w:val="0"/>
              <w:bidi w:val="0"/>
              <w:spacing w:beforeLines="0" w:afterLines="0" w:line="3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磋商地点：山西政府采购网政采云平台线上</w:t>
            </w:r>
            <w:r>
              <w:rPr>
                <w:rFonts w:hint="eastAsia" w:ascii="仿宋" w:hAnsi="仿宋" w:eastAsia="仿宋" w:cs="仿宋"/>
                <w:color w:val="auto"/>
                <w:sz w:val="24"/>
                <w:szCs w:val="24"/>
                <w:highlight w:val="none"/>
                <w:lang w:val="en-US" w:eastAsia="zh-CN"/>
              </w:rPr>
              <w:t>开启</w:t>
            </w:r>
          </w:p>
        </w:tc>
      </w:tr>
      <w:tr w14:paraId="7187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5"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42584F5E">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18</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50D1D395">
            <w:pPr>
              <w:keepNext w:val="0"/>
              <w:keepLines w:val="0"/>
              <w:pageBreakBefore w:val="0"/>
              <w:kinsoku/>
              <w:wordWrap/>
              <w:overflowPunct w:val="0"/>
              <w:bidi w:val="0"/>
              <w:spacing w:beforeLines="0" w:afterLines="0"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磋商小组的组建</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09F999AA">
            <w:pPr>
              <w:keepNext w:val="0"/>
              <w:keepLines w:val="0"/>
              <w:pageBreakBefore w:val="0"/>
              <w:kinsoku/>
              <w:wordWrap/>
              <w:overflowPunct w:val="0"/>
              <w:bidi w:val="0"/>
              <w:spacing w:beforeLines="0" w:afterLines="0" w:line="3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评标委员会构成：共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人，采购人代表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人，评审专家</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人</w:t>
            </w:r>
          </w:p>
          <w:p w14:paraId="3B968F2F">
            <w:pPr>
              <w:keepNext w:val="0"/>
              <w:keepLines w:val="0"/>
              <w:pageBreakBefore w:val="0"/>
              <w:kinsoku/>
              <w:wordWrap/>
              <w:overflowPunct w:val="0"/>
              <w:bidi w:val="0"/>
              <w:spacing w:beforeLines="0" w:afterLines="0" w:line="3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磋商评审专家确定方式：山西省财政厅主办的专家库随机抽取。</w:t>
            </w:r>
          </w:p>
        </w:tc>
      </w:tr>
      <w:tr w14:paraId="535F6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6BBE26FB">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19</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1E03FAF8">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授权磋商小组确定成交人</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4FD4EE91">
            <w:pPr>
              <w:keepNext w:val="0"/>
              <w:keepLines w:val="0"/>
              <w:pageBreakBefore w:val="0"/>
              <w:kinsoku/>
              <w:wordWrap/>
              <w:overflowPunct w:val="0"/>
              <w:bidi w:val="0"/>
              <w:spacing w:beforeLines="0" w:afterLines="0" w:line="3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tc>
      </w:tr>
      <w:tr w14:paraId="68A1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26017AA9">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09EE3430">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保证金</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14D0EB7D">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FF0000"/>
                <w:sz w:val="24"/>
                <w:szCs w:val="24"/>
                <w:highlight w:val="none"/>
              </w:rPr>
            </w:pPr>
            <w:r>
              <w:rPr>
                <w:rFonts w:hint="eastAsia" w:ascii="仿宋" w:hAnsi="仿宋" w:eastAsia="仿宋" w:cs="仿宋"/>
                <w:color w:val="auto"/>
                <w:sz w:val="24"/>
                <w:szCs w:val="24"/>
                <w:highlight w:val="none"/>
              </w:rPr>
              <w:t>保证金的金额：</w:t>
            </w:r>
            <w:r>
              <w:rPr>
                <w:rFonts w:hint="eastAsia" w:ascii="仿宋" w:hAnsi="仿宋" w:eastAsia="仿宋" w:cs="仿宋"/>
                <w:color w:val="auto"/>
                <w:sz w:val="24"/>
                <w:szCs w:val="24"/>
                <w:highlight w:val="none"/>
                <w:lang w:val="en-US" w:eastAsia="zh-CN"/>
              </w:rPr>
              <w:t>/</w:t>
            </w:r>
          </w:p>
          <w:p w14:paraId="7C5D02E4">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保证金形式：投标保证金应当以支票、汇票、本票或者金融机构、担保机构出具的保函等非现金形式提交，响应文件中需装订保证金交款凭证及其基本账户转出的证明</w:t>
            </w:r>
          </w:p>
          <w:p w14:paraId="404CCF41">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账户名称、开户银行及账号如下：  </w:t>
            </w:r>
          </w:p>
          <w:p w14:paraId="03E46CA0">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收款单位：山西鼎立鑫项目管理有限公司</w:t>
            </w:r>
          </w:p>
          <w:p w14:paraId="4643C84C">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行：中国银行股份有限公司孝义新建路支行</w:t>
            </w:r>
          </w:p>
          <w:p w14:paraId="749FB1D2">
            <w:pPr>
              <w:keepNext w:val="0"/>
              <w:keepLines w:val="0"/>
              <w:pageBreakBefore w:val="0"/>
              <w:widowControl w:val="0"/>
              <w:kinsoku/>
              <w:wordWrap/>
              <w:overflowPunct/>
              <w:bidi w:val="0"/>
              <w:adjustRightInd/>
              <w:snapToGrid/>
              <w:spacing w:beforeLines="0" w:afterLines="0" w:line="39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账  号：141766984817</w:t>
            </w:r>
          </w:p>
          <w:p w14:paraId="744877D9">
            <w:pPr>
              <w:keepNext w:val="0"/>
              <w:keepLines w:val="0"/>
              <w:pageBreakBefore w:val="0"/>
              <w:widowControl w:val="0"/>
              <w:kinsoku/>
              <w:wordWrap/>
              <w:overflowPunct/>
              <w:bidi w:val="0"/>
              <w:adjustRightInd/>
              <w:snapToGrid/>
              <w:spacing w:beforeLines="0" w:afterLines="0" w:line="39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行 号：104173407889</w:t>
            </w:r>
          </w:p>
          <w:p w14:paraId="0780B87C">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保证金到账截止时间：</w:t>
            </w:r>
            <w:r>
              <w:rPr>
                <w:rFonts w:hint="eastAsia" w:ascii="仿宋" w:hAnsi="仿宋" w:eastAsia="仿宋" w:cs="仿宋"/>
                <w:color w:val="auto"/>
                <w:sz w:val="24"/>
                <w:szCs w:val="24"/>
                <w:highlight w:val="none"/>
                <w:lang w:val="en-US" w:eastAsia="zh-CN"/>
              </w:rPr>
              <w:t>竞争性磋商</w:t>
            </w:r>
            <w:r>
              <w:rPr>
                <w:rFonts w:hint="eastAsia" w:ascii="仿宋" w:hAnsi="仿宋" w:eastAsia="仿宋" w:cs="仿宋"/>
                <w:color w:val="auto"/>
                <w:sz w:val="24"/>
                <w:szCs w:val="24"/>
                <w:highlight w:val="none"/>
              </w:rPr>
              <w:t>截止前</w:t>
            </w:r>
          </w:p>
          <w:p w14:paraId="2C7B876D">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注意事项：</w:t>
            </w:r>
          </w:p>
          <w:p w14:paraId="7E25BC52">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1、保证金必须从供应商的基本账户转出；</w:t>
            </w:r>
          </w:p>
          <w:p w14:paraId="6EA79D78">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2、供应商缴纳竞争性磋商保证金时，应在汇款凭证上注明“项目名称（可简写）或项目编号”； </w:t>
            </w:r>
          </w:p>
          <w:p w14:paraId="41F268F5">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3、选择汇款的供应商须向银行核实竞争性磋商保证金到账，以免因为未到账影响投标；</w:t>
            </w:r>
          </w:p>
          <w:p w14:paraId="2D7E1AD5">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4、采购代理机构将在自中标通知书发出之日起5个工作日内退还未中标人的保证金，将在自政府采购合同签订之日起5个工作日内退还中标人的保证金。</w:t>
            </w:r>
          </w:p>
          <w:p w14:paraId="41478464">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保证金缴纳应符合上述要求，否则按废标处理。</w:t>
            </w:r>
          </w:p>
        </w:tc>
      </w:tr>
      <w:tr w14:paraId="1FE90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69A37CEA">
            <w:pPr>
              <w:keepNext w:val="0"/>
              <w:keepLines w:val="0"/>
              <w:pageBreakBefore w:val="0"/>
              <w:kinsoku/>
              <w:wordWrap/>
              <w:overflowPunct w:val="0"/>
              <w:bidi w:val="0"/>
              <w:spacing w:beforeLines="0" w:afterLines="0"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73FD30EA">
            <w:pPr>
              <w:snapToGrid w:val="0"/>
              <w:spacing w:line="390" w:lineRule="exact"/>
              <w:jc w:val="center"/>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rPr>
              <w:t>响应文件有效期</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5E7C786F">
            <w:pPr>
              <w:spacing w:line="390" w:lineRule="exac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rPr>
              <w:t>90个日历天（从提交响应文件之日起计算）</w:t>
            </w:r>
          </w:p>
        </w:tc>
      </w:tr>
      <w:tr w14:paraId="1D6C7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4426E7B3">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1C1F3E53">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政府采购相关政策要求（如涉及的话）</w:t>
            </w:r>
          </w:p>
        </w:tc>
        <w:tc>
          <w:tcPr>
            <w:tcW w:w="6397" w:type="dxa"/>
            <w:tcBorders>
              <w:top w:val="single" w:color="000000" w:sz="4" w:space="0"/>
              <w:left w:val="single" w:color="000000" w:sz="4" w:space="0"/>
              <w:bottom w:val="single" w:color="000000" w:sz="4" w:space="0"/>
              <w:right w:val="single" w:color="000000" w:sz="4" w:space="0"/>
              <w:tl2br w:val="nil"/>
              <w:tr2bl w:val="nil"/>
            </w:tcBorders>
            <w:vAlign w:val="center"/>
          </w:tcPr>
          <w:p w14:paraId="11BAE425">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本项目涉及进口产品的要求：</w:t>
            </w:r>
          </w:p>
          <w:p w14:paraId="7D280353">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所用货物未特别注明“进口产品”字样的，均必须采购国产产品，即非“通过中国海关报关验放进入中国境内且产自关境外的产品”，采购货物各项技术标准必须符合国家强制性标准。特别注明“进口产品”字样的，优先采购向我国企业转让技术、与我国企业签订消化吸收再创新方案的供应商的进口产品，如果有能够满足采购需求的国产产品参与，应当按照公平竞争的原则进行评审。</w:t>
            </w:r>
          </w:p>
          <w:p w14:paraId="4AD7F0E0">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本项目涉及“节能产品政府采购品目清单”政府强制采购产品的要求： </w:t>
            </w:r>
          </w:p>
          <w:p w14:paraId="184D5FEF">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文件所采购产品属于政府强制采购节能产品的，磋商供应商必须投报“节能产品政府采购品目清单”范围内的产品，需将政府强制采购产品如实填写到《政府强制采购产品明细表》，并提供所投产品获得国家确定的认证机构出具的、处于有效期之内的节能产品认证证书扫描件或影印件。</w:t>
            </w:r>
          </w:p>
          <w:p w14:paraId="5784AD1D">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（2）本文件未列出政府强制采购节能产品的，磋商供应商可投报“节能产品政府采购品目清单”中非政府强制采购节能产品或其范围以外的产品。</w:t>
            </w:r>
          </w:p>
          <w:p w14:paraId="0C4FCFC3">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本项目涉及非政府强制采购产品的要求：</w:t>
            </w:r>
          </w:p>
          <w:p w14:paraId="6BAE8753">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（1）投报产品有“节能产品政府采购品目清单、环境标志产品政府采购品目清单”中非政府强制采购产品的将实行优先采购政策。</w:t>
            </w:r>
          </w:p>
          <w:p w14:paraId="5808D996">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（2）磋商供应商须如实填写《非政府强制采购产品明细表》，并提供所投产品获得国家确定的认证机构出具的、处于有效期之内的节能产品、环境标志产品认证证书扫描件或影印件。</w:t>
            </w:r>
          </w:p>
          <w:p w14:paraId="71F2D6D9">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本项目涉及正版软件的要求：</w:t>
            </w:r>
          </w:p>
          <w:p w14:paraId="57049C40">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磋商供应商需承诺投报的计算机产品预装正版操作系统，投报的硬件产品内的预装软件为正版软件。</w:t>
            </w:r>
          </w:p>
          <w:p w14:paraId="04ADD3EC">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本项目涉及信息安全产品的要求：</w:t>
            </w:r>
          </w:p>
          <w:p w14:paraId="343EEB69">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货物中如含有财政部会同有关部门制定下发的《信息安全产品强制性认证目录》中的产品（8类13项），需提供中国信息安全认证中心或中国网络安全审查技术与认证中心按国家标准认证颁发的有效认证证书扫描件或影印件。</w:t>
            </w:r>
          </w:p>
          <w:p w14:paraId="2C34041D">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6、中小企业参加本项目磋商：</w:t>
            </w:r>
          </w:p>
          <w:p w14:paraId="3CD57CA0">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须按照财政部工业和信息化部发布的《关于印发&lt;政府采购促进中小企业发展管理办法&gt;的通知》(财库〔2020〕46号），并依据工信部联【2011】300号《中小企业划型标准规定》的标准，如实填写《中小企业声明函》（格式见第七部分）。</w:t>
            </w:r>
          </w:p>
          <w:p w14:paraId="4F9E2834">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经主管预算单位统筹后未预留份额专门面向中小企业采购的采购项目，以及预留份额项目中的非预留部分采购包，应当对符合《关于印发&lt;政府采购促进中小企业发展管理办法&gt;的通知》(财库〔2020〕46号）及《关于进一步加大政府采购支持中小企业力度的通知》（财库〔2022〕19号）、《关于进一步加大政府采购支持中小企业力度助力扎实稳住经济的通知》（晋财购[2022]6号）规定的小微企业报价给予</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%的扣除。</w:t>
            </w:r>
          </w:p>
          <w:p w14:paraId="40159793">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根据中小企业划型标准，本项目属于</w:t>
            </w:r>
            <w:r>
              <w:rPr>
                <w:rFonts w:hint="eastAsia" w:ascii="仿宋" w:hAnsi="仿宋" w:eastAsia="仿宋" w:cs="仿宋"/>
                <w:b/>
                <w:bCs/>
                <w:color w:val="auto"/>
                <w:sz w:val="24"/>
                <w:szCs w:val="24"/>
                <w:highlight w:val="none"/>
                <w:u w:val="single"/>
                <w:lang w:val="en-US" w:eastAsia="zh-CN"/>
              </w:rPr>
              <w:t>建筑</w:t>
            </w:r>
            <w:r>
              <w:rPr>
                <w:rFonts w:hint="eastAsia" w:ascii="仿宋" w:hAnsi="仿宋" w:eastAsia="仿宋" w:cs="仿宋"/>
                <w:b/>
                <w:bCs/>
                <w:color w:val="auto"/>
                <w:sz w:val="24"/>
                <w:szCs w:val="24"/>
                <w:highlight w:val="none"/>
                <w:u w:val="single"/>
              </w:rPr>
              <w:t>业</w:t>
            </w:r>
            <w:r>
              <w:rPr>
                <w:rFonts w:hint="eastAsia" w:ascii="仿宋" w:hAnsi="仿宋" w:eastAsia="仿宋" w:cs="仿宋"/>
                <w:color w:val="auto"/>
                <w:sz w:val="24"/>
                <w:szCs w:val="24"/>
                <w:highlight w:val="none"/>
              </w:rPr>
              <w:t>。</w:t>
            </w:r>
          </w:p>
          <w:p w14:paraId="04CC7F76">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7、残疾人福利性单位参加本项目磋商的要求：</w:t>
            </w:r>
          </w:p>
          <w:p w14:paraId="04CC7F77">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三部门联合发布关于促进残疾人就业政府采购政策的通知》（财库[2017]141号）第三条规定，在政府采购活动中，残疾人福利性单位视同小型、微型企业，享受预留份额、评审中价格扣除等政府采购促进中小企业发展的政府采购政策。</w:t>
            </w:r>
          </w:p>
          <w:p w14:paraId="04CC7F78">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8、监狱企业参加本项目磋商的要求：</w:t>
            </w:r>
          </w:p>
          <w:p w14:paraId="04CC7F79">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依据《财政部司法部关于政府采购支持监狱企业发展有关问题的通知》(财库〔2014〕68号)规定，监狱企业视同小型、微型企业，享受预留份额、评审中价格扣除等政府采购促进中小企业发展的政府采购政策。</w:t>
            </w:r>
          </w:p>
          <w:p w14:paraId="5386564E">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.联合体参加本项目：</w:t>
            </w:r>
          </w:p>
          <w:p w14:paraId="1319BFCC">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如本项目为接受大中型企业与小微企业组成联合体或者允许大中型企业向一家或者多家小微企业分包的采购项目，需附《联合体投标协议书》。</w:t>
            </w:r>
          </w:p>
          <w:p w14:paraId="5537926A">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注：如本项目（包）是专门面向小微企业或残疾人企业或监狱企业或需要由联合体磋商的采购项目，本项第</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项应作为资格证明文件与本表第</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项内容一并提交，否则响应无效。</w:t>
            </w:r>
          </w:p>
          <w:p w14:paraId="04CC7F7A">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、本项目涉及创新产品、创新服务的要求：</w:t>
            </w:r>
          </w:p>
          <w:p w14:paraId="04CC7F7B">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（1）磋商供应商投报产品或服务属于《山西省创新产品和服务推荐清单》中创新产品或创新服务的，在评审时，享受投报产品价格折扣。</w:t>
            </w:r>
          </w:p>
          <w:p w14:paraId="04CC7F7C">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（2）磋商供应商投报创新产品或创新服务的，应在响应文件中提供《山西省创新产品和服务推荐清单》，并填写《创新产品或创新服务明细表》。</w:t>
            </w:r>
          </w:p>
          <w:p w14:paraId="04CC7F7D">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、本项目涉及商品包装和快递包装的要求：</w:t>
            </w:r>
          </w:p>
          <w:p w14:paraId="1F0EB33F">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本文件列出商品包装和快递包装要求的，磋商供应商需填写商品包装和快递包装承诺函，承诺商品包装符合《商品包装政府采购需求标准（试行）》，快递包装符合《快递包装政府采购需求标准（试行）》</w:t>
            </w:r>
          </w:p>
          <w:p w14:paraId="4611360E">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12.本项目涉及本国产品的评审标准：</w:t>
            </w:r>
          </w:p>
          <w:p w14:paraId="04DBD19D">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政府采购活动中既有本国产品又有非本国产品参与竞争的，依法对本国产品给予价格评审优惠，对本国产品的报价给予20%的价格扣除，用扣除后的价格参与评审。</w:t>
            </w:r>
          </w:p>
          <w:p w14:paraId="6C9EA2D3">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b w:val="0"/>
                <w:bCs w:val="0"/>
                <w:color w:val="auto"/>
                <w:sz w:val="24"/>
                <w:szCs w:val="24"/>
                <w:highlight w:val="none"/>
                <w:lang w:eastAsia="zh-CN"/>
              </w:rPr>
            </w:pPr>
            <w:r>
              <w:rPr>
                <w:rFonts w:hint="eastAsia" w:ascii="仿宋" w:hAnsi="仿宋" w:eastAsia="仿宋" w:cs="仿宋"/>
                <w:color w:val="auto"/>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tc>
      </w:tr>
      <w:tr w14:paraId="3E585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27465B54">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2906" w:type="dxa"/>
            <w:tcBorders>
              <w:top w:val="single" w:color="000000" w:sz="4" w:space="0"/>
              <w:left w:val="single" w:color="auto" w:sz="4" w:space="0"/>
              <w:bottom w:val="single" w:color="000000" w:sz="4" w:space="0"/>
              <w:right w:val="single" w:color="000000" w:sz="4" w:space="0"/>
              <w:tl2br w:val="nil"/>
              <w:tr2bl w:val="nil"/>
            </w:tcBorders>
            <w:vAlign w:val="center"/>
          </w:tcPr>
          <w:p w14:paraId="653805E6">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本项目最高限价（控制价）</w:t>
            </w:r>
          </w:p>
        </w:tc>
        <w:tc>
          <w:tcPr>
            <w:tcW w:w="6397" w:type="dxa"/>
            <w:tcBorders>
              <w:top w:val="single" w:color="000000" w:sz="4" w:space="0"/>
              <w:left w:val="single" w:color="000000" w:sz="4" w:space="0"/>
              <w:bottom w:val="single" w:color="auto" w:sz="4" w:space="0"/>
              <w:right w:val="single" w:color="000000" w:sz="4" w:space="0"/>
              <w:tl2br w:val="nil"/>
              <w:tr2bl w:val="nil"/>
            </w:tcBorders>
            <w:vAlign w:val="center"/>
          </w:tcPr>
          <w:p w14:paraId="004AFF4B">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详见本</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文件第一部分</w:t>
            </w:r>
            <w:r>
              <w:rPr>
                <w:rFonts w:hint="eastAsia" w:ascii="仿宋" w:hAnsi="仿宋" w:eastAsia="仿宋" w:cs="仿宋"/>
                <w:color w:val="auto"/>
                <w:sz w:val="24"/>
                <w:szCs w:val="24"/>
                <w:highlight w:val="none"/>
                <w:lang w:eastAsia="zh-CN"/>
              </w:rPr>
              <w:t>竞争性磋商公告</w:t>
            </w:r>
            <w:r>
              <w:rPr>
                <w:rFonts w:hint="eastAsia" w:ascii="仿宋" w:hAnsi="仿宋" w:eastAsia="仿宋" w:cs="仿宋"/>
                <w:color w:val="auto"/>
                <w:sz w:val="24"/>
                <w:szCs w:val="24"/>
                <w:highlight w:val="none"/>
              </w:rPr>
              <w:t>中第一项项目基本情况的第</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点“最高</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限价（控制价）”；</w:t>
            </w:r>
          </w:p>
          <w:p w14:paraId="39012996">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要求：</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的报价高于控制总价的，报价予以拒绝。</w:t>
            </w:r>
          </w:p>
        </w:tc>
      </w:tr>
      <w:tr w14:paraId="58663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5FBFD916">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2906" w:type="dxa"/>
            <w:tcBorders>
              <w:top w:val="single" w:color="auto" w:sz="4" w:space="0"/>
              <w:left w:val="single" w:color="auto" w:sz="4" w:space="0"/>
              <w:bottom w:val="single" w:color="auto" w:sz="4" w:space="0"/>
              <w:right w:val="single" w:color="000000" w:sz="4" w:space="0"/>
              <w:tl2br w:val="nil"/>
              <w:tr2bl w:val="nil"/>
            </w:tcBorders>
            <w:vAlign w:val="center"/>
          </w:tcPr>
          <w:p w14:paraId="3F6BD743">
            <w:pPr>
              <w:keepNext w:val="0"/>
              <w:keepLines w:val="0"/>
              <w:pageBreakBefore w:val="0"/>
              <w:kinsoku/>
              <w:wordWrap/>
              <w:overflowPunct w:val="0"/>
              <w:bidi w:val="0"/>
              <w:adjustRightInd/>
              <w:snapToGrid/>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本项目是否允许分包</w:t>
            </w:r>
          </w:p>
        </w:tc>
        <w:tc>
          <w:tcPr>
            <w:tcW w:w="6397" w:type="dxa"/>
            <w:tcBorders>
              <w:top w:val="single" w:color="auto" w:sz="4" w:space="0"/>
              <w:left w:val="single" w:color="000000" w:sz="4" w:space="0"/>
              <w:bottom w:val="single" w:color="auto" w:sz="4" w:space="0"/>
              <w:right w:val="single" w:color="000000" w:sz="4" w:space="0"/>
              <w:tl2br w:val="nil"/>
              <w:tr2bl w:val="nil"/>
            </w:tcBorders>
            <w:vAlign w:val="center"/>
          </w:tcPr>
          <w:p w14:paraId="2E7B2844">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本项目不分包</w:t>
            </w:r>
          </w:p>
        </w:tc>
      </w:tr>
      <w:tr w14:paraId="28D1C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5BB28F2F">
            <w:pPr>
              <w:keepNext w:val="0"/>
              <w:keepLines w:val="0"/>
              <w:pageBreakBefore w:val="0"/>
              <w:kinsoku/>
              <w:wordWrap/>
              <w:overflowPunct w:val="0"/>
              <w:bidi w:val="0"/>
              <w:adjustRightInd/>
              <w:snapToGrid/>
              <w:spacing w:beforeLines="0" w:afterLines="0" w:line="400" w:lineRule="exact"/>
              <w:jc w:val="center"/>
              <w:rPr>
                <w:rFonts w:hint="default" w:ascii="仿宋" w:hAnsi="仿宋" w:eastAsia="仿宋" w:cs="仿宋"/>
                <w:color w:val="auto"/>
                <w:sz w:val="24"/>
                <w:szCs w:val="24"/>
                <w:highlight w:val="none"/>
                <w:lang w:val="en-US" w:eastAsia="zh-CN"/>
              </w:rPr>
            </w:pPr>
            <w:bookmarkStart w:id="47" w:name="_Toc18160"/>
            <w:r>
              <w:rPr>
                <w:rFonts w:hint="eastAsia" w:ascii="仿宋" w:hAnsi="仿宋" w:eastAsia="仿宋" w:cs="仿宋"/>
                <w:color w:val="auto"/>
                <w:sz w:val="24"/>
                <w:szCs w:val="24"/>
                <w:highlight w:val="none"/>
                <w:lang w:val="en-US" w:eastAsia="zh-CN"/>
              </w:rPr>
              <w:t>25</w:t>
            </w:r>
          </w:p>
        </w:tc>
        <w:tc>
          <w:tcPr>
            <w:tcW w:w="2906" w:type="dxa"/>
            <w:tcBorders>
              <w:top w:val="single" w:color="auto" w:sz="4" w:space="0"/>
              <w:left w:val="single" w:color="auto" w:sz="4" w:space="0"/>
              <w:bottom w:val="single" w:color="auto" w:sz="4" w:space="0"/>
              <w:right w:val="single" w:color="000000" w:sz="4" w:space="0"/>
              <w:tl2br w:val="nil"/>
              <w:tr2bl w:val="nil"/>
            </w:tcBorders>
            <w:vAlign w:val="center"/>
          </w:tcPr>
          <w:p w14:paraId="77E0E6E3">
            <w:pPr>
              <w:keepNext w:val="0"/>
              <w:keepLines w:val="0"/>
              <w:pageBreakBefore w:val="0"/>
              <w:kinsoku/>
              <w:wordWrap/>
              <w:overflowPunct w:val="0"/>
              <w:bidi w:val="0"/>
              <w:adjustRightInd/>
              <w:snapToGrid/>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代理服务费</w:t>
            </w:r>
          </w:p>
        </w:tc>
        <w:tc>
          <w:tcPr>
            <w:tcW w:w="6397" w:type="dxa"/>
            <w:tcBorders>
              <w:top w:val="single" w:color="auto" w:sz="4" w:space="0"/>
              <w:left w:val="single" w:color="000000" w:sz="4" w:space="0"/>
              <w:bottom w:val="single" w:color="auto" w:sz="4" w:space="0"/>
              <w:right w:val="single" w:color="000000" w:sz="4" w:space="0"/>
              <w:tl2br w:val="nil"/>
              <w:tr2bl w:val="nil"/>
            </w:tcBorders>
            <w:vAlign w:val="center"/>
          </w:tcPr>
          <w:p w14:paraId="1C88B891">
            <w:pPr>
              <w:keepNext w:val="0"/>
              <w:keepLines w:val="0"/>
              <w:pageBreakBefore w:val="0"/>
              <w:kinsoku/>
              <w:wordWrap/>
              <w:overflowPunct w:val="0"/>
              <w:bidi w:val="0"/>
              <w:adjustRightInd/>
              <w:snapToGrid/>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代理</w:t>
            </w:r>
            <w:r>
              <w:rPr>
                <w:rFonts w:hint="eastAsia" w:ascii="仿宋" w:hAnsi="仿宋" w:eastAsia="仿宋" w:cs="仿宋"/>
                <w:color w:val="auto"/>
                <w:sz w:val="24"/>
                <w:szCs w:val="24"/>
                <w:highlight w:val="none"/>
              </w:rPr>
              <w:t>服务费收费标准按照国家计委计价格（[2002]1980号、及国家发改委发改价格[2003]857号、《国家发展改革委关于降低部分建设项目收费标准规范收费行为等有关问题的通知》（发改价格[2011]534号）文件规定收取。供应商应自行承担所有与参加投标活动的有关费用；无论招标结果如何，采购人在任何情况下均无义务和责任承担这些费用。招标代理费由成交人领取成交通知书时一次性支付。</w:t>
            </w:r>
          </w:p>
        </w:tc>
      </w:tr>
      <w:tr w14:paraId="5D5F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705" w:type="dxa"/>
            <w:tcBorders>
              <w:top w:val="single" w:color="000000" w:sz="4" w:space="0"/>
              <w:left w:val="single" w:color="000000" w:sz="4" w:space="0"/>
              <w:bottom w:val="single" w:color="000000" w:sz="4" w:space="0"/>
              <w:right w:val="single" w:color="auto" w:sz="4" w:space="0"/>
              <w:tl2br w:val="nil"/>
              <w:tr2bl w:val="nil"/>
            </w:tcBorders>
            <w:vAlign w:val="center"/>
          </w:tcPr>
          <w:p w14:paraId="0BD11685">
            <w:pPr>
              <w:pStyle w:val="33"/>
              <w:keepNext w:val="0"/>
              <w:keepLines w:val="0"/>
              <w:pageBreakBefore w:val="0"/>
              <w:kinsoku/>
              <w:wordWrap/>
              <w:bidi w:val="0"/>
              <w:adjustRightInd/>
              <w:spacing w:line="240" w:lineRule="auto"/>
              <w:contextualSpacing/>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26</w:t>
            </w:r>
          </w:p>
        </w:tc>
        <w:tc>
          <w:tcPr>
            <w:tcW w:w="2906" w:type="dxa"/>
            <w:tcBorders>
              <w:top w:val="single" w:color="auto" w:sz="4" w:space="0"/>
              <w:left w:val="single" w:color="auto" w:sz="4" w:space="0"/>
              <w:bottom w:val="single" w:color="auto" w:sz="4" w:space="0"/>
              <w:right w:val="single" w:color="000000" w:sz="4" w:space="0"/>
              <w:tl2br w:val="nil"/>
              <w:tr2bl w:val="nil"/>
            </w:tcBorders>
            <w:vAlign w:val="center"/>
          </w:tcPr>
          <w:p w14:paraId="46C5F794">
            <w:pPr>
              <w:pStyle w:val="33"/>
              <w:keepNext w:val="0"/>
              <w:keepLines w:val="0"/>
              <w:pageBreakBefore w:val="0"/>
              <w:kinsoku/>
              <w:wordWrap/>
              <w:bidi w:val="0"/>
              <w:adjustRightInd/>
              <w:spacing w:line="240" w:lineRule="auto"/>
              <w:contextualSpacing/>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特别提醒</w:t>
            </w:r>
          </w:p>
        </w:tc>
        <w:tc>
          <w:tcPr>
            <w:tcW w:w="6397" w:type="dxa"/>
            <w:tcBorders>
              <w:top w:val="single" w:color="auto" w:sz="4" w:space="0"/>
              <w:left w:val="single" w:color="000000" w:sz="4" w:space="0"/>
              <w:bottom w:val="single" w:color="auto" w:sz="4" w:space="0"/>
              <w:right w:val="single" w:color="000000" w:sz="4" w:space="0"/>
              <w:tl2br w:val="nil"/>
              <w:tr2bl w:val="nil"/>
            </w:tcBorders>
            <w:vAlign w:val="center"/>
          </w:tcPr>
          <w:p w14:paraId="4E4FA82D">
            <w:pPr>
              <w:pStyle w:val="33"/>
              <w:keepNext w:val="0"/>
              <w:keepLines w:val="0"/>
              <w:pageBreakBefore w:val="0"/>
              <w:kinsoku/>
              <w:wordWrap/>
              <w:bidi w:val="0"/>
              <w:adjustRightInd/>
              <w:spacing w:line="240" w:lineRule="auto"/>
              <w:ind w:firstLine="480" w:firstLineChars="200"/>
              <w:contextualSpacing/>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磋商供应商在解密自身响应文件后，请保持投标终端网络畅通、联系方式畅通即可。如磋商小组发起询问、磋商或告知，均会通过“政采云”系统发起或通过电话通知。</w:t>
            </w:r>
          </w:p>
          <w:p w14:paraId="4F42ABDC">
            <w:pPr>
              <w:pStyle w:val="33"/>
              <w:keepNext w:val="0"/>
              <w:keepLines w:val="0"/>
              <w:pageBreakBefore w:val="0"/>
              <w:kinsoku/>
              <w:wordWrap/>
              <w:bidi w:val="0"/>
              <w:adjustRightInd/>
              <w:spacing w:line="240" w:lineRule="auto"/>
              <w:ind w:firstLine="480" w:firstLineChars="200"/>
              <w:contextualSpacing/>
              <w:jc w:val="both"/>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磋商过程中，磋商供应商的所有承诺、补充文件以及重新提交的响应文件、最终报价单，需要加盖公章在山西政府采购业务系统内进行提交。</w:t>
            </w:r>
          </w:p>
        </w:tc>
      </w:tr>
    </w:tbl>
    <w:p w14:paraId="7836A08F">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注：本表内容与</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须知内容不一致的，以本表内容为准。</w:t>
      </w:r>
      <w:bookmarkEnd w:id="47"/>
    </w:p>
    <w:p w14:paraId="297512B5">
      <w:pPr>
        <w:spacing w:beforeLines="0" w:afterLines="0"/>
        <w:rPr>
          <w:rFonts w:hint="eastAsia" w:ascii="仿宋" w:hAnsi="仿宋" w:eastAsia="仿宋" w:cs="仿宋"/>
          <w:color w:val="auto"/>
          <w:sz w:val="24"/>
          <w:highlight w:val="none"/>
        </w:rPr>
      </w:pPr>
    </w:p>
    <w:p w14:paraId="4D4FEF42">
      <w:pPr>
        <w:spacing w:beforeLines="0" w:afterLines="0"/>
        <w:rPr>
          <w:rFonts w:hint="eastAsia" w:ascii="仿宋" w:hAnsi="仿宋" w:eastAsia="仿宋" w:cs="仿宋"/>
          <w:color w:val="auto"/>
          <w:sz w:val="24"/>
          <w:highlight w:val="none"/>
        </w:rPr>
      </w:pPr>
    </w:p>
    <w:p w14:paraId="78466F3B">
      <w:pPr>
        <w:spacing w:beforeLines="0" w:afterLines="0"/>
        <w:rPr>
          <w:rFonts w:hint="eastAsia" w:ascii="仿宋" w:hAnsi="仿宋" w:eastAsia="仿宋" w:cs="仿宋"/>
          <w:color w:val="auto"/>
          <w:sz w:val="24"/>
          <w:highlight w:val="none"/>
        </w:rPr>
      </w:pPr>
    </w:p>
    <w:p w14:paraId="74520479">
      <w:pPr>
        <w:keepLines/>
        <w:snapToGrid w:val="0"/>
        <w:spacing w:before="260" w:after="260"/>
        <w:jc w:val="center"/>
        <w:outlineLvl w:val="9"/>
        <w:rPr>
          <w:rFonts w:hint="eastAsia" w:ascii="仿宋" w:hAnsi="仿宋" w:eastAsia="仿宋" w:cs="仿宋"/>
          <w:b/>
          <w:bCs/>
          <w:color w:val="auto"/>
          <w:spacing w:val="20"/>
          <w:kern w:val="0"/>
          <w:sz w:val="36"/>
          <w:szCs w:val="36"/>
          <w:highlight w:val="none"/>
        </w:rPr>
      </w:pPr>
      <w:bookmarkStart w:id="48" w:name="_Toc32543"/>
      <w:bookmarkStart w:id="49" w:name="_Toc83213490"/>
      <w:bookmarkStart w:id="50" w:name="_Toc59109324"/>
    </w:p>
    <w:p w14:paraId="2D1C6863">
      <w:pPr>
        <w:keepLines/>
        <w:snapToGrid w:val="0"/>
        <w:spacing w:before="260" w:after="260"/>
        <w:jc w:val="center"/>
        <w:outlineLvl w:val="9"/>
        <w:rPr>
          <w:rFonts w:hint="eastAsia" w:ascii="仿宋" w:hAnsi="仿宋" w:eastAsia="仿宋" w:cs="仿宋"/>
          <w:b/>
          <w:bCs/>
          <w:color w:val="auto"/>
          <w:spacing w:val="20"/>
          <w:kern w:val="0"/>
          <w:sz w:val="36"/>
          <w:szCs w:val="36"/>
          <w:highlight w:val="none"/>
        </w:rPr>
      </w:pPr>
    </w:p>
    <w:p w14:paraId="03C9C9AF">
      <w:pPr>
        <w:keepLines/>
        <w:snapToGrid w:val="0"/>
        <w:spacing w:before="260" w:after="260"/>
        <w:jc w:val="center"/>
        <w:outlineLvl w:val="9"/>
        <w:rPr>
          <w:rFonts w:hint="eastAsia" w:ascii="仿宋" w:hAnsi="仿宋" w:eastAsia="仿宋" w:cs="仿宋"/>
          <w:b/>
          <w:bCs/>
          <w:color w:val="auto"/>
          <w:spacing w:val="20"/>
          <w:kern w:val="0"/>
          <w:sz w:val="36"/>
          <w:szCs w:val="36"/>
          <w:highlight w:val="none"/>
        </w:rPr>
      </w:pPr>
    </w:p>
    <w:p w14:paraId="32224882">
      <w:pPr>
        <w:keepLines/>
        <w:snapToGrid w:val="0"/>
        <w:spacing w:before="260" w:after="260"/>
        <w:jc w:val="center"/>
        <w:outlineLvl w:val="9"/>
        <w:rPr>
          <w:rFonts w:hint="eastAsia" w:ascii="仿宋" w:hAnsi="仿宋" w:eastAsia="仿宋" w:cs="仿宋"/>
          <w:b/>
          <w:bCs/>
          <w:color w:val="auto"/>
          <w:spacing w:val="20"/>
          <w:kern w:val="0"/>
          <w:sz w:val="36"/>
          <w:szCs w:val="36"/>
          <w:highlight w:val="none"/>
        </w:rPr>
      </w:pPr>
      <w:r>
        <w:rPr>
          <w:rFonts w:hint="eastAsia" w:ascii="仿宋" w:hAnsi="仿宋" w:eastAsia="仿宋" w:cs="仿宋"/>
          <w:b/>
          <w:bCs/>
          <w:color w:val="auto"/>
          <w:spacing w:val="20"/>
          <w:kern w:val="0"/>
          <w:sz w:val="36"/>
          <w:szCs w:val="36"/>
          <w:highlight w:val="none"/>
        </w:rPr>
        <w:t>电子响应须知附表</w:t>
      </w:r>
    </w:p>
    <w:tbl>
      <w:tblPr>
        <w:tblStyle w:val="26"/>
        <w:tblW w:w="5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412"/>
        <w:gridCol w:w="7961"/>
      </w:tblGrid>
      <w:tr w14:paraId="18D9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blHeader/>
          <w:jc w:val="center"/>
        </w:trPr>
        <w:tc>
          <w:tcPr>
            <w:tcW w:w="749" w:type="dxa"/>
            <w:noWrap w:val="0"/>
            <w:vAlign w:val="center"/>
          </w:tcPr>
          <w:p w14:paraId="2571FEB0">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55" w:type="dxa"/>
            <w:noWrap w:val="0"/>
            <w:vAlign w:val="center"/>
          </w:tcPr>
          <w:p w14:paraId="613B1E6A">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条款名称</w:t>
            </w:r>
          </w:p>
        </w:tc>
        <w:tc>
          <w:tcPr>
            <w:tcW w:w="7077" w:type="dxa"/>
            <w:noWrap w:val="0"/>
            <w:vAlign w:val="center"/>
          </w:tcPr>
          <w:p w14:paraId="2D69E4EC">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编列内容</w:t>
            </w:r>
          </w:p>
        </w:tc>
      </w:tr>
      <w:tr w14:paraId="3003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blHeader/>
          <w:jc w:val="center"/>
        </w:trPr>
        <w:tc>
          <w:tcPr>
            <w:tcW w:w="749" w:type="dxa"/>
            <w:noWrap w:val="0"/>
            <w:vAlign w:val="center"/>
          </w:tcPr>
          <w:p w14:paraId="63A459D3">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55" w:type="dxa"/>
            <w:noWrap w:val="0"/>
            <w:vAlign w:val="center"/>
          </w:tcPr>
          <w:p w14:paraId="61FBEF4E">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响应文件编制</w:t>
            </w:r>
          </w:p>
        </w:tc>
        <w:tc>
          <w:tcPr>
            <w:tcW w:w="7077" w:type="dxa"/>
            <w:noWrap w:val="0"/>
            <w:vAlign w:val="center"/>
          </w:tcPr>
          <w:p w14:paraId="176B3CF6">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1.1供应商应使用政采云系统的响应文件编制工具，按照操作手册编制电子响应文件，并使用数字证书（CA）按照磋商文件规定签字、签章。同时使用数字证书（CA）对响应文件进行加密。</w:t>
            </w:r>
          </w:p>
          <w:p w14:paraId="094A07E2">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在上传电子响应文件时，需对应系统中每个模块要求，形成独立的PDF格式文件，按照指定对应模块，逐条完成上传，保存后提交。如：上传营业执照和开户许可证，要把营业执照和开户许可证形成独立PDF格式文档，在供应商具有独立承担民事责任能力模块处完成上传。</w:t>
            </w:r>
          </w:p>
          <w:p w14:paraId="227C2FD9">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1.3电子响应文件所附各类证件、证书、证明，均随响应文件统一编排页码进行上传。</w:t>
            </w:r>
          </w:p>
        </w:tc>
      </w:tr>
      <w:tr w14:paraId="3750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9" w:hRule="atLeast"/>
          <w:tblHeader/>
          <w:jc w:val="center"/>
        </w:trPr>
        <w:tc>
          <w:tcPr>
            <w:tcW w:w="749" w:type="dxa"/>
            <w:noWrap w:val="0"/>
            <w:vAlign w:val="center"/>
          </w:tcPr>
          <w:p w14:paraId="65AA94DD">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55" w:type="dxa"/>
            <w:noWrap w:val="0"/>
            <w:vAlign w:val="center"/>
          </w:tcPr>
          <w:p w14:paraId="15564BF6">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电子响应文件解密</w:t>
            </w:r>
          </w:p>
        </w:tc>
        <w:tc>
          <w:tcPr>
            <w:tcW w:w="7077" w:type="dxa"/>
            <w:noWrap w:val="0"/>
            <w:vAlign w:val="center"/>
          </w:tcPr>
          <w:p w14:paraId="305975D4">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在磋商文件规定的响应文件开启时间后，采购代理机构会在政采云系统发出解密指令，供应商在收到解密指令后，须使用加密响应文件时所使用的数字证书（CA）对已递交（上传）的电子响应文件进行解密（可远程解密）。</w:t>
            </w:r>
          </w:p>
          <w:p w14:paraId="6AADAD85">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2.2电子响应文件解密时间：30分钟</w:t>
            </w:r>
          </w:p>
          <w:p w14:paraId="14A10701">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2.3电子响应文件解密流程：使用用户名密码或电子CA登录政采云系统→项目采购→开标评标→找到对应项目→解密→输入CA密码→开始下载→解密完成。</w:t>
            </w:r>
          </w:p>
          <w:p w14:paraId="044A65F5">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2.4因供应商原因造成响应文件未解密的，视为撤销其响应文件，包括以下情形：</w:t>
            </w:r>
          </w:p>
          <w:p w14:paraId="50398E1F">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（1)供应商未在规定时间内解密响应文件的；</w:t>
            </w:r>
          </w:p>
          <w:p w14:paraId="6A26C0B9">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（2)供应商使用非本次磋商加密用CA数字证书解密的；</w:t>
            </w:r>
          </w:p>
          <w:p w14:paraId="76185E9A">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（3)供应商使用的CA数字证书属于注销或无效或损坏的。</w:t>
            </w:r>
          </w:p>
        </w:tc>
      </w:tr>
      <w:tr w14:paraId="3ADA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blHeader/>
          <w:jc w:val="center"/>
        </w:trPr>
        <w:tc>
          <w:tcPr>
            <w:tcW w:w="749" w:type="dxa"/>
            <w:noWrap w:val="0"/>
            <w:vAlign w:val="center"/>
          </w:tcPr>
          <w:p w14:paraId="53EAFBEF">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55" w:type="dxa"/>
            <w:noWrap w:val="0"/>
            <w:vAlign w:val="center"/>
          </w:tcPr>
          <w:p w14:paraId="29594B3A">
            <w:pPr>
              <w:keepNext w:val="0"/>
              <w:keepLines/>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其他</w:t>
            </w:r>
          </w:p>
        </w:tc>
        <w:tc>
          <w:tcPr>
            <w:tcW w:w="7077" w:type="dxa"/>
            <w:noWrap w:val="0"/>
            <w:vAlign w:val="center"/>
          </w:tcPr>
          <w:p w14:paraId="3ED81A0F">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3.1本项目采购活动的全过程，均采用电子形式进行，不再接收纸质文件。在评审过程中，当政采云系统出现异常情形时，经请示财政部门同意后，采购代理机构可采用其他方式进行评审活动。</w:t>
            </w:r>
          </w:p>
          <w:p w14:paraId="26622084">
            <w:pPr>
              <w:keepNext w:val="0"/>
              <w:keepLines/>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3.2待系统恢复后，采购代理机构须把线下开启、评审结果数据录入政采云系统。</w:t>
            </w:r>
          </w:p>
        </w:tc>
      </w:tr>
    </w:tbl>
    <w:p w14:paraId="4F0A43F7">
      <w:pPr>
        <w:pStyle w:val="2"/>
        <w:spacing w:before="0" w:beforeLines="0" w:beforeAutospacing="0" w:after="0" w:afterLines="0" w:afterAutospacing="0"/>
        <w:jc w:val="both"/>
        <w:rPr>
          <w:rFonts w:hint="eastAsia" w:ascii="仿宋" w:hAnsi="仿宋" w:eastAsia="仿宋" w:cs="仿宋"/>
          <w:b/>
          <w:bCs w:val="0"/>
          <w:color w:val="auto"/>
          <w:highlight w:val="none"/>
        </w:rPr>
      </w:pPr>
      <w:bookmarkStart w:id="51" w:name="_Toc2659"/>
      <w:bookmarkStart w:id="52" w:name="_Toc26374"/>
    </w:p>
    <w:p w14:paraId="13F80617">
      <w:pPr>
        <w:rPr>
          <w:rFonts w:hint="eastAsia" w:ascii="仿宋" w:hAnsi="仿宋" w:eastAsia="仿宋" w:cs="仿宋"/>
          <w:b/>
          <w:bCs w:val="0"/>
          <w:color w:val="auto"/>
          <w:highlight w:val="none"/>
        </w:rPr>
      </w:pPr>
    </w:p>
    <w:p w14:paraId="69654120">
      <w:pPr>
        <w:rPr>
          <w:rFonts w:hint="eastAsia" w:ascii="仿宋" w:hAnsi="仿宋" w:eastAsia="仿宋" w:cs="仿宋"/>
          <w:b/>
          <w:bCs w:val="0"/>
          <w:color w:val="auto"/>
          <w:highlight w:val="none"/>
        </w:rPr>
      </w:pPr>
    </w:p>
    <w:p w14:paraId="4C92DCE4">
      <w:pPr>
        <w:pStyle w:val="2"/>
        <w:spacing w:before="0" w:beforeLines="0" w:beforeAutospacing="0" w:after="0" w:afterLines="0" w:afterAutospacing="0"/>
        <w:ind w:firstLine="2891" w:firstLineChars="900"/>
        <w:jc w:val="both"/>
        <w:rPr>
          <w:rFonts w:hint="eastAsia" w:ascii="仿宋" w:hAnsi="仿宋" w:eastAsia="仿宋" w:cs="仿宋"/>
          <w:b w:val="0"/>
          <w:bCs/>
          <w:color w:val="auto"/>
          <w:sz w:val="24"/>
          <w:highlight w:val="none"/>
        </w:rPr>
      </w:pPr>
      <w:r>
        <w:rPr>
          <w:rFonts w:hint="eastAsia" w:ascii="仿宋" w:hAnsi="仿宋" w:eastAsia="仿宋" w:cs="仿宋"/>
          <w:b/>
          <w:bCs w:val="0"/>
          <w:color w:val="auto"/>
          <w:highlight w:val="none"/>
        </w:rPr>
        <w:t xml:space="preserve">第三部分  </w:t>
      </w:r>
      <w:r>
        <w:rPr>
          <w:rFonts w:hint="eastAsia" w:ascii="仿宋" w:hAnsi="仿宋" w:eastAsia="仿宋" w:cs="仿宋"/>
          <w:b/>
          <w:bCs w:val="0"/>
          <w:color w:val="auto"/>
          <w:highlight w:val="none"/>
          <w:lang w:eastAsia="zh-CN"/>
        </w:rPr>
        <w:t>供应商</w:t>
      </w:r>
      <w:r>
        <w:rPr>
          <w:rFonts w:hint="eastAsia" w:ascii="仿宋" w:hAnsi="仿宋" w:eastAsia="仿宋" w:cs="仿宋"/>
          <w:b/>
          <w:bCs w:val="0"/>
          <w:color w:val="auto"/>
          <w:highlight w:val="none"/>
        </w:rPr>
        <w:t>须知</w:t>
      </w:r>
      <w:bookmarkEnd w:id="48"/>
      <w:bookmarkEnd w:id="49"/>
      <w:bookmarkEnd w:id="50"/>
      <w:bookmarkEnd w:id="51"/>
      <w:bookmarkEnd w:id="52"/>
    </w:p>
    <w:p w14:paraId="58AF29B7">
      <w:pPr>
        <w:overflowPunct w:val="0"/>
        <w:spacing w:beforeLines="0" w:beforeAutospacing="0" w:afterLines="0" w:line="400" w:lineRule="exact"/>
        <w:ind w:firstLine="482" w:firstLineChars="200"/>
        <w:outlineLvl w:val="0"/>
        <w:rPr>
          <w:rFonts w:hint="eastAsia" w:ascii="仿宋" w:hAnsi="仿宋" w:eastAsia="仿宋" w:cs="仿宋"/>
          <w:b/>
          <w:bCs w:val="0"/>
          <w:color w:val="auto"/>
          <w:sz w:val="24"/>
          <w:highlight w:val="none"/>
        </w:rPr>
      </w:pPr>
      <w:bookmarkStart w:id="53" w:name="_Toc83213491"/>
      <w:bookmarkStart w:id="54" w:name="_Toc59109325"/>
      <w:bookmarkStart w:id="55" w:name="_Toc31953"/>
      <w:bookmarkStart w:id="56" w:name="_Toc30565"/>
      <w:r>
        <w:rPr>
          <w:rFonts w:hint="eastAsia" w:ascii="仿宋" w:hAnsi="仿宋" w:eastAsia="仿宋" w:cs="仿宋"/>
          <w:b/>
          <w:bCs w:val="0"/>
          <w:color w:val="auto"/>
          <w:sz w:val="24"/>
          <w:highlight w:val="none"/>
        </w:rPr>
        <w:t>一、总则</w:t>
      </w:r>
      <w:bookmarkEnd w:id="53"/>
      <w:bookmarkEnd w:id="54"/>
      <w:bookmarkEnd w:id="55"/>
      <w:bookmarkEnd w:id="56"/>
    </w:p>
    <w:p w14:paraId="290E9CF6">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57" w:name="_Toc14228"/>
      <w:r>
        <w:rPr>
          <w:rFonts w:hint="eastAsia" w:ascii="仿宋" w:hAnsi="仿宋" w:eastAsia="仿宋" w:cs="仿宋"/>
          <w:color w:val="auto"/>
          <w:sz w:val="24"/>
          <w:highlight w:val="none"/>
        </w:rPr>
        <w:t>1. 适用范围</w:t>
      </w:r>
      <w:bookmarkEnd w:id="57"/>
    </w:p>
    <w:p w14:paraId="2910EBF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文件仅适用于本次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活动。</w:t>
      </w:r>
    </w:p>
    <w:p w14:paraId="01E21504">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58" w:name="_Toc31959"/>
      <w:r>
        <w:rPr>
          <w:rFonts w:hint="eastAsia" w:ascii="仿宋" w:hAnsi="仿宋" w:eastAsia="仿宋" w:cs="仿宋"/>
          <w:color w:val="auto"/>
          <w:sz w:val="24"/>
          <w:highlight w:val="none"/>
        </w:rPr>
        <w:t>2. 定义</w:t>
      </w:r>
      <w:bookmarkEnd w:id="58"/>
    </w:p>
    <w:p w14:paraId="04984B1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“采购人”指本次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活动的采购单位。</w:t>
      </w:r>
    </w:p>
    <w:p w14:paraId="1E3E3EE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“代理机构”指在采购人委托的范围内依法开展磋商活，组织本次磋商活动的执行机构，即“</w:t>
      </w:r>
      <w:r>
        <w:rPr>
          <w:rFonts w:hint="eastAsia" w:ascii="仿宋" w:hAnsi="仿宋" w:eastAsia="仿宋" w:cs="仿宋"/>
          <w:color w:val="auto"/>
          <w:sz w:val="24"/>
          <w:highlight w:val="none"/>
          <w:lang w:eastAsia="zh-CN"/>
        </w:rPr>
        <w:t>山西鼎立鑫项目管理有限公司</w:t>
      </w:r>
      <w:r>
        <w:rPr>
          <w:rFonts w:hint="eastAsia" w:ascii="仿宋" w:hAnsi="仿宋" w:eastAsia="仿宋" w:cs="仿宋"/>
          <w:color w:val="auto"/>
          <w:sz w:val="24"/>
          <w:highlight w:val="none"/>
        </w:rPr>
        <w:t>”。</w:t>
      </w:r>
    </w:p>
    <w:p w14:paraId="2CCFA6A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”指符合本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文件的规定和要求，获得</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，并向</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提交响应文件、最后报价的供应商。</w:t>
      </w:r>
    </w:p>
    <w:p w14:paraId="466C409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“工程量清单”指载明建设工程分部分项工程项目、措施项目、其他项目的名称和相应数量以及税金项目等内容的明细清单。</w:t>
      </w:r>
    </w:p>
    <w:p w14:paraId="280F74F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“招标工程量清单”指采购人依据</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文件、设计文件以及施工现场实际情况编制的，随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文件发布的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报价的工程量清单，包括其说明和表格。</w:t>
      </w:r>
    </w:p>
    <w:p w14:paraId="6C9C9AA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 “已标价工程量清单”指响应文件中已标明价格，经算术性错误修正（如有）且承包</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已确认的工程量清单，包括其说明和表格。</w:t>
      </w:r>
    </w:p>
    <w:p w14:paraId="4649C99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“电子签章”指可通过电子签章软件正确读取签章信息的电子签章，电子签章包含法人电子签章和法定代表人（负责人）电子签名、</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w:t>
      </w:r>
    </w:p>
    <w:p w14:paraId="68BDACA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 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文件各部分规定的期间以时、日、月、年计算。期间开始的时和日，不计算在期间内。</w:t>
      </w:r>
    </w:p>
    <w:p w14:paraId="2FA41044">
      <w:pPr>
        <w:overflowPunct w:val="0"/>
        <w:spacing w:beforeLines="0" w:afterLines="0" w:line="400" w:lineRule="exact"/>
        <w:ind w:firstLine="480" w:firstLineChars="200"/>
        <w:outlineLvl w:val="1"/>
        <w:rPr>
          <w:rFonts w:hint="eastAsia" w:ascii="仿宋" w:hAnsi="仿宋" w:eastAsia="仿宋" w:cs="仿宋"/>
          <w:color w:val="auto"/>
          <w:sz w:val="24"/>
          <w:highlight w:val="none"/>
          <w:lang w:eastAsia="zh-CN"/>
        </w:rPr>
      </w:pPr>
      <w:bookmarkStart w:id="59" w:name="_Toc20109"/>
      <w:r>
        <w:rPr>
          <w:rFonts w:hint="eastAsia" w:ascii="仿宋" w:hAnsi="仿宋" w:eastAsia="仿宋" w:cs="仿宋"/>
          <w:color w:val="auto"/>
          <w:sz w:val="24"/>
          <w:highlight w:val="none"/>
        </w:rPr>
        <w:t>3. 合格</w:t>
      </w:r>
      <w:r>
        <w:rPr>
          <w:rFonts w:hint="eastAsia" w:ascii="仿宋" w:hAnsi="仿宋" w:eastAsia="仿宋" w:cs="仿宋"/>
          <w:color w:val="auto"/>
          <w:sz w:val="24"/>
          <w:highlight w:val="none"/>
          <w:lang w:eastAsia="zh-CN"/>
        </w:rPr>
        <w:t>供应商</w:t>
      </w:r>
      <w:bookmarkEnd w:id="59"/>
    </w:p>
    <w:p w14:paraId="344076E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具有本项目实施、服务能力，符合、承认并承诺履行本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文件各项规定的国内供应商。</w:t>
      </w:r>
    </w:p>
    <w:p w14:paraId="026CEB2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3.2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必须是已在中国境内依法登记注册，并持有符合法律法规规定的有效证件的供应商。</w:t>
      </w:r>
    </w:p>
    <w:p w14:paraId="64BC359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 具备《中华人民共和国政府采购法》第二十二条第一款规定的条件和本项目所需的特定条件及有关法律、法规关于供应商的规定，并按照《中华人民共和国政府采购法实施条例》第十七条的规定，提供资格证明文件，具体提供的材料详见</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须知前附表序号</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的要求。</w:t>
      </w:r>
    </w:p>
    <w:p w14:paraId="6D23C91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 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0D5D32C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是否允许由两个以上供应商组成一个联合体以一个</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身份共同参加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，详见</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须知前附表序号</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的规定。</w:t>
      </w:r>
    </w:p>
    <w:p w14:paraId="0171A2FD">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60" w:name="_Toc7195"/>
      <w:r>
        <w:rPr>
          <w:rFonts w:hint="eastAsia" w:ascii="仿宋" w:hAnsi="仿宋" w:eastAsia="仿宋" w:cs="仿宋"/>
          <w:color w:val="auto"/>
          <w:sz w:val="24"/>
          <w:highlight w:val="none"/>
        </w:rPr>
        <w:t xml:space="preserve">4.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费用</w:t>
      </w:r>
      <w:bookmarkEnd w:id="60"/>
    </w:p>
    <w:p w14:paraId="2A43075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应当承担参与本次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活动发生的相关费用，</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机构和采购人在任何情况下均无义务和责任承担这些费用。</w:t>
      </w:r>
    </w:p>
    <w:p w14:paraId="5465E2F1">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61" w:name="_Toc13776"/>
      <w:r>
        <w:rPr>
          <w:rFonts w:hint="eastAsia" w:ascii="仿宋" w:hAnsi="仿宋" w:eastAsia="仿宋" w:cs="仿宋"/>
          <w:color w:val="auto"/>
          <w:sz w:val="24"/>
          <w:highlight w:val="none"/>
        </w:rPr>
        <w:t>5. 通知的告知及获取</w:t>
      </w:r>
      <w:bookmarkEnd w:id="61"/>
    </w:p>
    <w:p w14:paraId="26EB0D74">
      <w:pPr>
        <w:overflowPunct w:val="0"/>
        <w:spacing w:beforeLines="0" w:afterLines="0" w:line="400" w:lineRule="exact"/>
        <w:ind w:firstLine="480" w:firstLineChars="200"/>
        <w:outlineLvl w:val="2"/>
        <w:rPr>
          <w:rFonts w:hint="eastAsia" w:ascii="仿宋" w:hAnsi="仿宋" w:eastAsia="仿宋" w:cs="仿宋"/>
          <w:color w:val="auto"/>
          <w:sz w:val="24"/>
          <w:highlight w:val="none"/>
        </w:rPr>
      </w:pPr>
      <w:bookmarkStart w:id="62" w:name="_Toc16959"/>
      <w:r>
        <w:rPr>
          <w:rFonts w:hint="eastAsia" w:ascii="仿宋" w:hAnsi="仿宋" w:eastAsia="仿宋" w:cs="仿宋"/>
          <w:color w:val="auto"/>
          <w:sz w:val="24"/>
          <w:highlight w:val="none"/>
        </w:rPr>
        <w:t>5.1 通知的告知</w:t>
      </w:r>
      <w:bookmarkEnd w:id="62"/>
    </w:p>
    <w:p w14:paraId="5313DDD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对与本项目有关的通知，</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机构将在本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公告刊登的媒体上以公告的形式发布。自</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公告发布起至提交响应文件截止时间前，</w:t>
      </w:r>
      <w:r>
        <w:rPr>
          <w:rFonts w:hint="eastAsia" w:ascii="仿宋" w:hAnsi="仿宋" w:eastAsia="仿宋" w:cs="仿宋"/>
          <w:color w:val="auto"/>
          <w:sz w:val="24"/>
          <w:highlight w:val="none"/>
          <w:lang w:val="en-US" w:eastAsia="zh-CN"/>
        </w:rPr>
        <w:t>与</w:t>
      </w:r>
      <w:r>
        <w:rPr>
          <w:rFonts w:hint="eastAsia" w:ascii="仿宋" w:hAnsi="仿宋" w:eastAsia="仿宋" w:cs="仿宋"/>
          <w:color w:val="auto"/>
          <w:sz w:val="24"/>
          <w:highlight w:val="none"/>
        </w:rPr>
        <w:t>本项目相关内容仅在山西政府采购网以公告形式公示，代理机构不再以其他方式通知，如因自身原因未及时关注而导致报价失败，其后果自行承担。</w:t>
      </w:r>
    </w:p>
    <w:p w14:paraId="34C9679A">
      <w:pPr>
        <w:overflowPunct w:val="0"/>
        <w:spacing w:beforeLines="0" w:afterLines="0" w:line="400" w:lineRule="exact"/>
        <w:ind w:firstLine="480" w:firstLineChars="200"/>
        <w:outlineLvl w:val="2"/>
        <w:rPr>
          <w:rFonts w:hint="eastAsia" w:ascii="仿宋" w:hAnsi="仿宋" w:eastAsia="仿宋" w:cs="仿宋"/>
          <w:color w:val="auto"/>
          <w:sz w:val="24"/>
          <w:highlight w:val="none"/>
        </w:rPr>
      </w:pPr>
      <w:bookmarkStart w:id="63" w:name="_Toc11830"/>
      <w:r>
        <w:rPr>
          <w:rFonts w:hint="eastAsia" w:ascii="仿宋" w:hAnsi="仿宋" w:eastAsia="仿宋" w:cs="仿宋"/>
          <w:color w:val="auto"/>
          <w:sz w:val="24"/>
          <w:highlight w:val="none"/>
        </w:rPr>
        <w:t>5.2 通知的获取</w:t>
      </w:r>
      <w:bookmarkEnd w:id="63"/>
    </w:p>
    <w:p w14:paraId="2F68947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已获取了</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，可在本次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公告刊登的媒体上查看已发布的通知，查看获取相关通知。</w:t>
      </w:r>
    </w:p>
    <w:p w14:paraId="76D310D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未获取</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文件的潜在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可在本次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公告刊登的媒体上查看获取已发布的通知。</w:t>
      </w:r>
    </w:p>
    <w:p w14:paraId="634D6DC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因线路故障导致通知延迟获取或无法获取，</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不因此承担任何责任，有关的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活动可以继续有效地进行。</w:t>
      </w:r>
    </w:p>
    <w:p w14:paraId="7CBA0A2E">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64" w:name="_Toc24424"/>
      <w:bookmarkStart w:id="65" w:name="_Toc59109326"/>
      <w:bookmarkStart w:id="66" w:name="_Toc7351"/>
      <w:bookmarkStart w:id="67" w:name="_Toc83213492"/>
      <w:r>
        <w:rPr>
          <w:rFonts w:hint="eastAsia" w:ascii="仿宋" w:hAnsi="仿宋" w:eastAsia="仿宋" w:cs="仿宋"/>
          <w:b/>
          <w:bCs w:val="0"/>
          <w:color w:val="auto"/>
          <w:sz w:val="24"/>
          <w:highlight w:val="none"/>
        </w:rPr>
        <w:t>二、</w:t>
      </w:r>
      <w:r>
        <w:rPr>
          <w:rFonts w:hint="eastAsia" w:ascii="仿宋" w:hAnsi="仿宋" w:eastAsia="仿宋" w:cs="仿宋"/>
          <w:b/>
          <w:bCs w:val="0"/>
          <w:color w:val="auto"/>
          <w:sz w:val="24"/>
          <w:highlight w:val="none"/>
          <w:lang w:eastAsia="zh-CN"/>
        </w:rPr>
        <w:t>竞争性磋商</w:t>
      </w:r>
      <w:r>
        <w:rPr>
          <w:rFonts w:hint="eastAsia" w:ascii="仿宋" w:hAnsi="仿宋" w:eastAsia="仿宋" w:cs="仿宋"/>
          <w:b/>
          <w:bCs w:val="0"/>
          <w:color w:val="auto"/>
          <w:sz w:val="24"/>
          <w:highlight w:val="none"/>
        </w:rPr>
        <w:t>文件</w:t>
      </w:r>
      <w:bookmarkEnd w:id="64"/>
      <w:bookmarkEnd w:id="65"/>
      <w:bookmarkEnd w:id="66"/>
      <w:bookmarkEnd w:id="67"/>
    </w:p>
    <w:p w14:paraId="09D43B36">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68" w:name="_Toc18295"/>
      <w:r>
        <w:rPr>
          <w:rFonts w:hint="eastAsia" w:ascii="仿宋" w:hAnsi="仿宋" w:eastAsia="仿宋" w:cs="仿宋"/>
          <w:color w:val="auto"/>
          <w:sz w:val="24"/>
          <w:highlight w:val="none"/>
        </w:rPr>
        <w:t xml:space="preserve">6.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文件的内容</w:t>
      </w:r>
      <w:bookmarkEnd w:id="68"/>
    </w:p>
    <w:p w14:paraId="4E44A9B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6.1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文件由下列九部分内容组成：</w:t>
      </w:r>
    </w:p>
    <w:p w14:paraId="760A138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第一部分 </w:t>
      </w:r>
      <w:r>
        <w:rPr>
          <w:rFonts w:hint="eastAsia" w:ascii="仿宋" w:hAnsi="仿宋" w:eastAsia="仿宋" w:cs="仿宋"/>
          <w:color w:val="auto"/>
          <w:sz w:val="24"/>
          <w:highlight w:val="none"/>
          <w:lang w:eastAsia="zh-CN"/>
        </w:rPr>
        <w:t>竞争性磋商公告</w:t>
      </w:r>
      <w:r>
        <w:rPr>
          <w:rFonts w:hint="eastAsia" w:ascii="仿宋" w:hAnsi="仿宋" w:eastAsia="仿宋" w:cs="仿宋"/>
          <w:color w:val="auto"/>
          <w:sz w:val="24"/>
          <w:highlight w:val="none"/>
        </w:rPr>
        <w:t>；</w:t>
      </w:r>
    </w:p>
    <w:p w14:paraId="4D8D31F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第二部分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w:t>
      </w:r>
    </w:p>
    <w:p w14:paraId="1611F24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第三部分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 xml:space="preserve">须知； </w:t>
      </w:r>
    </w:p>
    <w:p w14:paraId="2DF174E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第四部分 </w:t>
      </w:r>
      <w:r>
        <w:rPr>
          <w:rFonts w:hint="eastAsia" w:ascii="仿宋" w:hAnsi="仿宋" w:eastAsia="仿宋" w:cs="仿宋"/>
          <w:color w:val="auto"/>
          <w:sz w:val="24"/>
          <w:highlight w:val="none"/>
          <w:lang w:eastAsia="zh-CN"/>
        </w:rPr>
        <w:t>商务、技术要求</w:t>
      </w:r>
      <w:r>
        <w:rPr>
          <w:rFonts w:hint="eastAsia" w:ascii="仿宋" w:hAnsi="仿宋" w:eastAsia="仿宋" w:cs="仿宋"/>
          <w:color w:val="auto"/>
          <w:sz w:val="24"/>
          <w:highlight w:val="none"/>
        </w:rPr>
        <w:t xml:space="preserve">； </w:t>
      </w:r>
    </w:p>
    <w:p w14:paraId="7BC3ACE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第五部分 工程量清单</w:t>
      </w:r>
      <w:r>
        <w:rPr>
          <w:rFonts w:hint="eastAsia" w:ascii="仿宋" w:hAnsi="仿宋" w:eastAsia="仿宋" w:cs="仿宋"/>
          <w:color w:val="auto"/>
          <w:sz w:val="24"/>
          <w:highlight w:val="none"/>
          <w:lang w:val="en-US" w:eastAsia="zh-CN"/>
        </w:rPr>
        <w:t>及图纸</w:t>
      </w:r>
      <w:r>
        <w:rPr>
          <w:rFonts w:hint="eastAsia" w:ascii="仿宋" w:hAnsi="仿宋" w:eastAsia="仿宋" w:cs="仿宋"/>
          <w:color w:val="auto"/>
          <w:sz w:val="24"/>
          <w:highlight w:val="none"/>
        </w:rPr>
        <w:t>；</w:t>
      </w:r>
    </w:p>
    <w:p w14:paraId="7017EED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第六部分 </w:t>
      </w:r>
      <w:r>
        <w:rPr>
          <w:rFonts w:hint="eastAsia" w:ascii="仿宋" w:hAnsi="仿宋" w:eastAsia="仿宋" w:cs="仿宋"/>
          <w:color w:val="auto"/>
          <w:sz w:val="24"/>
          <w:highlight w:val="none"/>
          <w:lang w:eastAsia="zh-CN"/>
        </w:rPr>
        <w:t>评审标准和评定方法</w:t>
      </w:r>
      <w:r>
        <w:rPr>
          <w:rFonts w:hint="eastAsia" w:ascii="仿宋" w:hAnsi="仿宋" w:eastAsia="仿宋" w:cs="仿宋"/>
          <w:color w:val="auto"/>
          <w:sz w:val="24"/>
          <w:highlight w:val="none"/>
        </w:rPr>
        <w:t>；</w:t>
      </w:r>
    </w:p>
    <w:p w14:paraId="185E9EA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部分 合同条款；</w:t>
      </w:r>
    </w:p>
    <w:p w14:paraId="080B811D">
      <w:pPr>
        <w:overflowPunct w:val="0"/>
        <w:spacing w:beforeLines="0" w:afterLines="0"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部分 响应文件内容、要求及格式</w:t>
      </w:r>
      <w:r>
        <w:rPr>
          <w:rFonts w:hint="eastAsia" w:ascii="仿宋" w:hAnsi="仿宋" w:eastAsia="仿宋" w:cs="仿宋"/>
          <w:color w:val="auto"/>
          <w:sz w:val="24"/>
          <w:highlight w:val="none"/>
          <w:lang w:eastAsia="zh-CN"/>
        </w:rPr>
        <w:t>。</w:t>
      </w:r>
    </w:p>
    <w:p w14:paraId="71BD2DA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6.2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文件中落实政府采购政策的相关要求详见</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须知前附表序号</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的规定。</w:t>
      </w:r>
    </w:p>
    <w:p w14:paraId="02D6BFC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除非特殊要求，</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文件不单独提供</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项目使用地的自然环境、气候条件、公用设施情况，</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被视为熟悉上述与履行合同有关的一切情况。</w:t>
      </w:r>
    </w:p>
    <w:p w14:paraId="122B4C0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6.4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文件的解释权归</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机构所有，当对一个问题有多种解释时以</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机构解释为准。</w:t>
      </w:r>
    </w:p>
    <w:p w14:paraId="7110775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6.5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文件未作须知明示，而又有法律、法规规定的，</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机构将依据法律法规的规定进行解释。</w:t>
      </w:r>
    </w:p>
    <w:p w14:paraId="502066E1">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69" w:name="_Toc31774"/>
      <w:r>
        <w:rPr>
          <w:rFonts w:hint="eastAsia" w:ascii="仿宋" w:hAnsi="仿宋" w:eastAsia="仿宋" w:cs="仿宋"/>
          <w:color w:val="auto"/>
          <w:sz w:val="24"/>
          <w:highlight w:val="none"/>
        </w:rPr>
        <w:t xml:space="preserve">7.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文件的澄清和修改</w:t>
      </w:r>
      <w:bookmarkEnd w:id="69"/>
    </w:p>
    <w:p w14:paraId="0B876E3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 提交首次响应文件截止之日前，</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机构可以对已发出的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文件进行必要的澄清或者修改，澄清或者修改在原公告发布媒体上发布澄清公告。澄清或者修改的内容为</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文件的组成部分，对所有</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均具有约束作用。</w:t>
      </w:r>
    </w:p>
    <w:p w14:paraId="059D612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 澄清或修改的内容可能影响响应文件编制的，</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机构将在提交首次响应文件截止之日5个工作日前，以发布公告的形式通知所有获取到</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文件的潜在供应商，不足5个工作日的，将顺延提交首次响应文件截止之日。</w:t>
      </w:r>
    </w:p>
    <w:p w14:paraId="6F9A9F4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7.3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文件有疑问，可通过山西省政府采购信息平台在线提交或书面形式通知到代理机构要求澄清。</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机构将视情况确定采用适当方式予以澄清答复，并认为必要时，将不标明查询来源的答复通知已获取</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文件的所有</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w:t>
      </w:r>
    </w:p>
    <w:p w14:paraId="5CCD4E3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7.4 延长提交响应文件截止时间或项目因故暂停，</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机构将在</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文件要求提交响应文件截止时间前，以发布公告的形式通知所有接收到</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文件的供应商。</w:t>
      </w:r>
    </w:p>
    <w:p w14:paraId="4678916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7.5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文件澄清或者修改的内容或提交响应文件截止时间的变化，</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机构将在财政部门指定的政府采购信息发布媒体上用更正公告（或变更公告）的方式发布</w:t>
      </w:r>
    </w:p>
    <w:p w14:paraId="41DB92D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7.6 </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机构（或采购人）将视情况确定是否有必要安排所有获取了</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文件的潜在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踏勘现场，而无论</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机构（或采购人）是否安排踏勘现场，</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均应当将相关的因素作为报价所应当考虑或依据的因素。</w:t>
      </w:r>
    </w:p>
    <w:p w14:paraId="3B2F740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7.6.1 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须知前附表规定组织踏勘现场，采购人按</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须知前附表规定的时间、地点组织</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踏勘项目现场。</w:t>
      </w:r>
    </w:p>
    <w:p w14:paraId="03E1ADC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7.6.2 采购人应将踏勘所有资料</w:t>
      </w:r>
      <w:r>
        <w:rPr>
          <w:rFonts w:hint="eastAsia" w:ascii="仿宋" w:hAnsi="仿宋" w:eastAsia="仿宋" w:cs="仿宋"/>
          <w:color w:val="auto"/>
          <w:sz w:val="24"/>
          <w:highlight w:val="none"/>
          <w:lang w:eastAsia="zh-CN"/>
        </w:rPr>
        <w:t>交予</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机构存档。</w:t>
      </w:r>
    </w:p>
    <w:p w14:paraId="3E2A6F3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7.6.3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踏勘现场发生的费用自理。</w:t>
      </w:r>
    </w:p>
    <w:p w14:paraId="016F6D4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7.6.4 除采购人的原因外，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自行负责在踏勘现场中所发生的人员伤亡和财产损失。</w:t>
      </w:r>
    </w:p>
    <w:p w14:paraId="7B116B3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7.6.5 采购人在踏勘现场中介绍的工程场地和相关的周边环境情况，</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在编制响应文件的参考，采购人不对</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据此作出的判断和决策负责。</w:t>
      </w:r>
    </w:p>
    <w:p w14:paraId="30523504">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70" w:name="_Toc59109327"/>
      <w:bookmarkStart w:id="71" w:name="_Toc14429"/>
      <w:bookmarkStart w:id="72" w:name="_Toc31052"/>
      <w:bookmarkStart w:id="73" w:name="_Toc83213493"/>
      <w:r>
        <w:rPr>
          <w:rFonts w:hint="eastAsia" w:ascii="仿宋" w:hAnsi="仿宋" w:eastAsia="仿宋" w:cs="仿宋"/>
          <w:b/>
          <w:bCs w:val="0"/>
          <w:color w:val="auto"/>
          <w:sz w:val="24"/>
          <w:highlight w:val="none"/>
        </w:rPr>
        <w:t>三、响应文件</w:t>
      </w:r>
      <w:bookmarkEnd w:id="70"/>
      <w:bookmarkEnd w:id="71"/>
      <w:bookmarkEnd w:id="72"/>
      <w:bookmarkEnd w:id="73"/>
    </w:p>
    <w:p w14:paraId="6C339FD1">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74" w:name="_Toc18999"/>
      <w:r>
        <w:rPr>
          <w:rFonts w:hint="eastAsia" w:ascii="仿宋" w:hAnsi="仿宋" w:eastAsia="仿宋" w:cs="仿宋"/>
          <w:color w:val="auto"/>
          <w:sz w:val="24"/>
          <w:highlight w:val="none"/>
        </w:rPr>
        <w:t>8. 响应文件的语言和计量单位</w:t>
      </w:r>
      <w:bookmarkEnd w:id="74"/>
    </w:p>
    <w:p w14:paraId="3B40B10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8.1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提交的资格证明文件、商务技术文件，包括技术资料、图纸等中的说明以及</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与</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就有关报价的所有来往函件，均应使用中文简体字。外文资料必须提供中文译文，并保持与原文一致，否则，产生的不利后果由</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承担。</w:t>
      </w:r>
    </w:p>
    <w:p w14:paraId="01B9401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 响应文件所使用的计量单位，必须使用国家法定计量单位。</w:t>
      </w:r>
    </w:p>
    <w:p w14:paraId="156FEB67">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75" w:name="_Toc346"/>
      <w:r>
        <w:rPr>
          <w:rFonts w:hint="eastAsia" w:ascii="仿宋" w:hAnsi="仿宋" w:eastAsia="仿宋" w:cs="仿宋"/>
          <w:color w:val="auto"/>
          <w:sz w:val="24"/>
          <w:highlight w:val="none"/>
        </w:rPr>
        <w:t>9. 响应文件的组成及相关要求</w:t>
      </w:r>
      <w:bookmarkEnd w:id="75"/>
    </w:p>
    <w:p w14:paraId="75B7BC9E">
      <w:pPr>
        <w:overflowPunct w:val="0"/>
        <w:spacing w:beforeLines="0" w:afterLines="0" w:line="400" w:lineRule="exact"/>
        <w:ind w:firstLine="480" w:firstLineChars="200"/>
        <w:outlineLvl w:val="2"/>
        <w:rPr>
          <w:rFonts w:hint="eastAsia" w:ascii="仿宋" w:hAnsi="仿宋" w:eastAsia="仿宋" w:cs="仿宋"/>
          <w:color w:val="auto"/>
          <w:sz w:val="24"/>
          <w:highlight w:val="none"/>
        </w:rPr>
      </w:pPr>
      <w:bookmarkStart w:id="76" w:name="_Toc5265"/>
      <w:r>
        <w:rPr>
          <w:rFonts w:hint="eastAsia" w:ascii="仿宋" w:hAnsi="仿宋" w:eastAsia="仿宋" w:cs="仿宋"/>
          <w:color w:val="auto"/>
          <w:sz w:val="24"/>
          <w:highlight w:val="none"/>
        </w:rPr>
        <w:t>9.1 响应文件分为资格证明文件和商务技术文件，要求使用CA数字证书进行加密后上传提交。</w:t>
      </w:r>
      <w:bookmarkEnd w:id="76"/>
    </w:p>
    <w:p w14:paraId="687746F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资格证明文件部分指</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提交的证明其有资格参加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的文件。</w:t>
      </w:r>
    </w:p>
    <w:p w14:paraId="68B5DEE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商务技术文件部分指</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提交的能够证明其工期、质量、施工组织设计、最后报价等满足</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文件规定的文件。</w:t>
      </w:r>
    </w:p>
    <w:p w14:paraId="7EB1A5B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响应文件编制要求及格式详见第</w:t>
      </w: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部分，响应文件应按照</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要求的规范，使用投标文件制作工具制作并加密。</w:t>
      </w:r>
    </w:p>
    <w:p w14:paraId="079F4D82">
      <w:pPr>
        <w:overflowPunct w:val="0"/>
        <w:spacing w:beforeLines="0" w:afterLines="0" w:line="400" w:lineRule="exact"/>
        <w:ind w:firstLine="480" w:firstLineChars="200"/>
        <w:outlineLvl w:val="2"/>
        <w:rPr>
          <w:rFonts w:hint="eastAsia" w:ascii="仿宋" w:hAnsi="仿宋" w:eastAsia="仿宋" w:cs="仿宋"/>
          <w:color w:val="auto"/>
          <w:sz w:val="24"/>
          <w:highlight w:val="none"/>
        </w:rPr>
      </w:pPr>
      <w:bookmarkStart w:id="77" w:name="_Toc29945"/>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 xml:space="preserve"> 响应文件制作要求</w:t>
      </w:r>
      <w:bookmarkEnd w:id="77"/>
    </w:p>
    <w:p w14:paraId="6A84846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文件第</w:t>
      </w: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部分响应文件内容要求及格式，通过</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，使用投标文件制作工具进行响应文件的编制；</w:t>
      </w:r>
    </w:p>
    <w:p w14:paraId="305F737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 响应文件规格幅面（A4），标题为宋体三号字体，正文为宋体小四号字体，表格内容为宋体五号字体。</w:t>
      </w:r>
    </w:p>
    <w:p w14:paraId="412F357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 响应文件要求加盖电子签章/签名的部分须加盖电子签章/签名（包括法人电子签章和法定代表人（负责人）电子签名、</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w:t>
      </w:r>
    </w:p>
    <w:p w14:paraId="1B4D383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法人电子签章指与</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营业执照或事业单位法人证书等证明独立承担民事责任能力的文件上名称全称相一致的标准公章的电子签章。</w:t>
      </w:r>
    </w:p>
    <w:p w14:paraId="2D46F02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 响应文件编写完毕后，上传提交前必须进行加密。</w:t>
      </w:r>
    </w:p>
    <w:p w14:paraId="4987CB3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 响应文件中提供材料/文件不清晰、编排混乱导致被误读或查找不到，其责任应当由</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承担。</w:t>
      </w:r>
    </w:p>
    <w:p w14:paraId="43458B0E">
      <w:pPr>
        <w:overflowPunct w:val="0"/>
        <w:spacing w:beforeLines="0" w:afterLines="0" w:line="400" w:lineRule="exact"/>
        <w:ind w:firstLine="480" w:firstLineChars="200"/>
        <w:outlineLvl w:val="2"/>
        <w:rPr>
          <w:rFonts w:hint="eastAsia" w:ascii="仿宋" w:hAnsi="仿宋" w:eastAsia="仿宋" w:cs="仿宋"/>
          <w:color w:val="auto"/>
          <w:sz w:val="24"/>
          <w:highlight w:val="none"/>
        </w:rPr>
      </w:pPr>
      <w:bookmarkStart w:id="78" w:name="_Toc31171"/>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保证金</w:t>
      </w:r>
      <w:bookmarkEnd w:id="78"/>
    </w:p>
    <w:p w14:paraId="71EFE1B5">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9.3.1</w:t>
      </w:r>
      <w:r>
        <w:rPr>
          <w:rFonts w:hint="eastAsia" w:ascii="仿宋" w:hAnsi="仿宋" w:eastAsia="仿宋" w:cs="仿宋"/>
          <w:color w:val="auto"/>
          <w:sz w:val="24"/>
          <w:highlight w:val="none"/>
        </w:rPr>
        <w:t>保证金的金额：</w:t>
      </w:r>
      <w:r>
        <w:rPr>
          <w:rFonts w:hint="eastAsia" w:ascii="仿宋" w:hAnsi="仿宋" w:eastAsia="仿宋" w:cs="仿宋"/>
          <w:color w:val="auto"/>
          <w:sz w:val="24"/>
          <w:highlight w:val="none"/>
          <w:lang w:val="en-US" w:eastAsia="zh-CN"/>
        </w:rPr>
        <w:t>/</w:t>
      </w:r>
    </w:p>
    <w:p w14:paraId="7EBE91F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保证金形式：投标保证金应当以支票、汇票、本票或者金融机构、担保机构出具的保函等非现金形式提交，响应文件中需装订保证金交款凭证及其基本账户转出的证明</w:t>
      </w:r>
    </w:p>
    <w:p w14:paraId="385856E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账户名称、开户银行及账号如下：  </w:t>
      </w:r>
    </w:p>
    <w:p w14:paraId="5DB0592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收款单位：山西鼎立鑫项目管理有限公司</w:t>
      </w:r>
    </w:p>
    <w:p w14:paraId="3935CA6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行：中国银行股份有限公司孝义新建路支行</w:t>
      </w:r>
    </w:p>
    <w:p w14:paraId="4FFBF1F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账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号：141766984817</w:t>
      </w:r>
    </w:p>
    <w:p w14:paraId="2AA86C65">
      <w:pPr>
        <w:keepNext w:val="0"/>
        <w:keepLines w:val="0"/>
        <w:pageBreakBefore w:val="0"/>
        <w:widowControl w:val="0"/>
        <w:kinsoku/>
        <w:wordWrap/>
        <w:overflowPunct/>
        <w:bidi w:val="0"/>
        <w:adjustRightInd/>
        <w:snapToGrid/>
        <w:spacing w:beforeLines="0" w:afterLines="0" w:line="39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行    号：104173407889</w:t>
      </w:r>
    </w:p>
    <w:p w14:paraId="73EFE23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保证金到账截止时间：</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截止前</w:t>
      </w:r>
    </w:p>
    <w:p w14:paraId="2765D0F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注意事项：</w:t>
      </w:r>
    </w:p>
    <w:p w14:paraId="4D2C329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1、保证金必须从</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的基本账户转出；</w:t>
      </w:r>
    </w:p>
    <w:p w14:paraId="058A23C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缴纳</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 xml:space="preserve">保证金时，应在汇款凭证上注明“项目名称（可简写）”。 </w:t>
      </w:r>
    </w:p>
    <w:p w14:paraId="7D7C44D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3、选择汇款的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须向银行核实</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保证金到账，以免因为未到账影响投标。</w:t>
      </w:r>
    </w:p>
    <w:p w14:paraId="6C05886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保证金缴纳应符合上述要求，否则按废标处理</w:t>
      </w:r>
    </w:p>
    <w:p w14:paraId="2D0CFEFC">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9.3.2、供应商在响应文件开启时间前撤回已提交的响应文件的，代理机构应当自收到供应商书面撤回通知之日起5个工作日内，退还已收取的磋商保证金，但因供应商自身原因导致无法及时退还的除外。</w:t>
      </w:r>
    </w:p>
    <w:p w14:paraId="3D2AC84F">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9.3.3、代理机构应当自成交通知书发出之日起5个工作日内退还未成交供应商的磋商保证金，自采购合同签订之日起5个工作日内退还成交供应商的磋商保证金。但因供应商自身原因导致无法及时退还的除外。</w:t>
      </w:r>
    </w:p>
    <w:p w14:paraId="72E9951F">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9.3.4、有下列情形之一的，磋商保证金不予退还：</w:t>
      </w:r>
    </w:p>
    <w:p w14:paraId="59CEAFAA">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A.供应商在响应文件中提供虚假材料的；</w:t>
      </w:r>
    </w:p>
    <w:p w14:paraId="67E805FB">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B.除因不可抗力或磋商文件认可的情形外，成交供应商不与采购人签订合同的；</w:t>
      </w:r>
    </w:p>
    <w:p w14:paraId="5969EC5B">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C.供应商与采购人、其他供应商或者代理机构恶意串通的；</w:t>
      </w:r>
    </w:p>
    <w:p w14:paraId="636CC0CB">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D.磋商有效期内撤回响应文件的；</w:t>
      </w:r>
    </w:p>
    <w:p w14:paraId="279980EE">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E.磋商文件规定的其他情形。</w:t>
      </w:r>
    </w:p>
    <w:p w14:paraId="29448EB9">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9.3.5、已提交响应文件的供应商，在提交最后报价之前，可以根据磋商情况退出报价。代理机构应当退还退出磋商的供应商的磋商保证金。</w:t>
      </w:r>
    </w:p>
    <w:p w14:paraId="1ADD4913">
      <w:pPr>
        <w:overflowPunct w:val="0"/>
        <w:spacing w:beforeLines="0" w:afterLines="0" w:line="400" w:lineRule="exact"/>
        <w:ind w:firstLine="480" w:firstLineChars="200"/>
        <w:outlineLvl w:val="2"/>
        <w:rPr>
          <w:rFonts w:hint="eastAsia" w:ascii="仿宋" w:hAnsi="仿宋" w:eastAsia="仿宋" w:cs="仿宋"/>
          <w:color w:val="auto"/>
          <w:sz w:val="24"/>
          <w:highlight w:val="none"/>
        </w:rPr>
      </w:pPr>
      <w:bookmarkStart w:id="79" w:name="_Toc23759"/>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报价</w:t>
      </w:r>
      <w:bookmarkEnd w:id="79"/>
    </w:p>
    <w:p w14:paraId="3164D57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 所有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报价均以人民币元为计算单位，只投报一个确定数额的总价，为施工全部完成交付的最终价格</w:t>
      </w:r>
    </w:p>
    <w:p w14:paraId="17970AF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.2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投报多包的，应对每包分别报价并分别填报开标报价一览表。</w:t>
      </w:r>
    </w:p>
    <w:p w14:paraId="3418409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.3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必须整包进行投报，不得拆包分项投报。</w:t>
      </w:r>
    </w:p>
    <w:p w14:paraId="03C56BD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.4 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不接受可选择或可调整的报价。</w:t>
      </w:r>
    </w:p>
    <w:p w14:paraId="32027AF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.5 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不接受超出本项目预算金额及控制价的报价。</w:t>
      </w:r>
    </w:p>
    <w:p w14:paraId="0D11B25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任何超出</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文件要求而额外赠送的货物、服务、工程等其他形式的优惠，在</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时将不作为价格折算的必备条件。</w:t>
      </w:r>
    </w:p>
    <w:p w14:paraId="638F4D1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小组认为</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的报价明显低于其他通过符合性审查</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的报价，有可能影响产品质量或者不能诚信履约的，应当要求其在合理的时间内提供说明，必要时提交相关证明材料；</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不能证明其报价合理性的，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小组应当将其作为无效投标处理。</w:t>
      </w:r>
    </w:p>
    <w:p w14:paraId="131236C1">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80" w:name="_Toc29984"/>
      <w:r>
        <w:rPr>
          <w:rFonts w:hint="eastAsia" w:ascii="仿宋" w:hAnsi="仿宋" w:eastAsia="仿宋" w:cs="仿宋"/>
          <w:color w:val="auto"/>
          <w:sz w:val="24"/>
          <w:highlight w:val="none"/>
        </w:rPr>
        <w:t>10. 响应文件填写说明</w:t>
      </w:r>
      <w:bookmarkEnd w:id="80"/>
    </w:p>
    <w:p w14:paraId="19DD0B9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10.1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应详细阅读</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文件的全部内容，按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文件的要求提供响应文件，并保证所提供的全部资料的真实性，以使</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对响应文件中的内容做出实质性和完整性的响应，否则，</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须自行承担由此引起的风险和责任。</w:t>
      </w:r>
    </w:p>
    <w:p w14:paraId="4F49B20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10.2 响应文件有固定格式要求的须按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文件第</w:t>
      </w: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部分提供的统一格式逐项填写；无相应内容可填的项填写“无”、“未测试”、“没有相应指标”、“/”等明确的回答。</w:t>
      </w:r>
    </w:p>
    <w:p w14:paraId="519CDAA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10.3 开标报价一览表按</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默认格式填写，不得自行增减内容。</w:t>
      </w:r>
    </w:p>
    <w:p w14:paraId="48CB600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10.4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必须保证响应文件所提供的全部资料真实有效，并接受</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小组对其中任何资料进一步审查的要求，且承担相应的法律责任。</w:t>
      </w:r>
    </w:p>
    <w:p w14:paraId="3289E0E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10.5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照搬照抄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eastAsia="zh-CN"/>
        </w:rPr>
        <w:t>商务、技术要求</w:t>
      </w:r>
      <w:r>
        <w:rPr>
          <w:rFonts w:hint="eastAsia" w:ascii="仿宋" w:hAnsi="仿宋" w:eastAsia="仿宋" w:cs="仿宋"/>
          <w:color w:val="auto"/>
          <w:sz w:val="24"/>
          <w:highlight w:val="none"/>
        </w:rPr>
        <w:t>，并未提供技术资料或提供资料不详的，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小组有权决定是否通知</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通过</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，限期进行解释或提供相关证明材料。若已要求，而该</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在规定期限内未做出解释、做出的解释不合理或不能提供证明材料的，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小组有权拒绝该报价。</w:t>
      </w:r>
    </w:p>
    <w:p w14:paraId="53E232E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10.6 因响应文件字迹潦草、提交资料不清晰或表达不清楚所引起的不利后果由</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承担。</w:t>
      </w:r>
    </w:p>
    <w:p w14:paraId="56311673">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81" w:name="_Toc26308"/>
      <w:r>
        <w:rPr>
          <w:rFonts w:hint="eastAsia" w:ascii="仿宋" w:hAnsi="仿宋" w:eastAsia="仿宋" w:cs="仿宋"/>
          <w:color w:val="auto"/>
          <w:sz w:val="24"/>
          <w:highlight w:val="none"/>
        </w:rPr>
        <w:t>11. 响应文件的有效期</w:t>
      </w:r>
      <w:bookmarkEnd w:id="81"/>
    </w:p>
    <w:p w14:paraId="71788D8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本项目响应文件的有效期详见</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须知前附表序号</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rPr>
        <w:t>的规定。</w:t>
      </w:r>
    </w:p>
    <w:p w14:paraId="56BFE142">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82" w:name="_Toc9537"/>
      <w:r>
        <w:rPr>
          <w:rFonts w:hint="eastAsia" w:ascii="仿宋" w:hAnsi="仿宋" w:eastAsia="仿宋" w:cs="仿宋"/>
          <w:color w:val="auto"/>
          <w:sz w:val="24"/>
          <w:highlight w:val="none"/>
        </w:rPr>
        <w:t>12. 响应文件的签署及其他规定</w:t>
      </w:r>
      <w:bookmarkEnd w:id="82"/>
    </w:p>
    <w:p w14:paraId="1D04482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12.1 组成响应文件的各种文件均应遵守本条规定。</w:t>
      </w:r>
    </w:p>
    <w:p w14:paraId="7FDEEAF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12.2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在响应文件及相关文件的签订、履行、通知等事项的文件中的“单位盖章”、“印章”、“公章”等处均仅指与当事人名称全称相一致的标准公章的电子签章，不得</w:t>
      </w:r>
      <w:r>
        <w:rPr>
          <w:rFonts w:hint="eastAsia" w:ascii="仿宋" w:hAnsi="仿宋" w:eastAsia="仿宋" w:cs="仿宋"/>
          <w:color w:val="auto"/>
          <w:sz w:val="24"/>
          <w:highlight w:val="none"/>
          <w:lang w:eastAsia="zh-CN"/>
        </w:rPr>
        <w:t>使用其他</w:t>
      </w:r>
      <w:r>
        <w:rPr>
          <w:rFonts w:hint="eastAsia" w:ascii="仿宋" w:hAnsi="仿宋" w:eastAsia="仿宋" w:cs="仿宋"/>
          <w:color w:val="auto"/>
          <w:sz w:val="24"/>
          <w:highlight w:val="none"/>
        </w:rPr>
        <w:t>（如带有“专用章”等字样）印章，法定代表人（负责人）或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代表签名等处均仅指法定代表人（负责人）或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w:t>
      </w:r>
    </w:p>
    <w:p w14:paraId="0429F303">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83" w:name="_Toc59109328"/>
      <w:bookmarkStart w:id="84" w:name="_Toc9723"/>
      <w:bookmarkStart w:id="85" w:name="_Toc83213494"/>
      <w:bookmarkStart w:id="86" w:name="_Toc10392"/>
      <w:r>
        <w:rPr>
          <w:rFonts w:hint="eastAsia" w:ascii="仿宋" w:hAnsi="仿宋" w:eastAsia="仿宋" w:cs="仿宋"/>
          <w:b/>
          <w:bCs w:val="0"/>
          <w:color w:val="auto"/>
          <w:sz w:val="24"/>
          <w:highlight w:val="none"/>
        </w:rPr>
        <w:t>四、响应文件的提交</w:t>
      </w:r>
      <w:bookmarkEnd w:id="83"/>
      <w:bookmarkEnd w:id="84"/>
      <w:bookmarkEnd w:id="85"/>
      <w:bookmarkEnd w:id="86"/>
    </w:p>
    <w:p w14:paraId="5655B38C">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87" w:name="_Toc19439"/>
      <w:r>
        <w:rPr>
          <w:rFonts w:hint="eastAsia" w:ascii="仿宋" w:hAnsi="仿宋" w:eastAsia="仿宋" w:cs="仿宋"/>
          <w:color w:val="auto"/>
          <w:sz w:val="24"/>
          <w:highlight w:val="none"/>
        </w:rPr>
        <w:t>13. 响应文件的加密</w:t>
      </w:r>
      <w:bookmarkEnd w:id="87"/>
    </w:p>
    <w:p w14:paraId="11CA5CE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13.1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须将响应文件及</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认为有必要提交的其他资料使用投标文件制作工具及CA数字证书加密后上传提交。</w:t>
      </w:r>
    </w:p>
    <w:p w14:paraId="5FB78BD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13.2 上传提交前加密响应文件与开标时解密响应文件必须使用同一个CA数字证书。</w:t>
      </w:r>
    </w:p>
    <w:p w14:paraId="40C5269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13.3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在上传提交经加密的响应文件之前，应当对经加密过的响应文件校验，并仔细检查章节内容，确保准确无误。</w:t>
      </w:r>
    </w:p>
    <w:p w14:paraId="02BCF502">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88" w:name="_Toc2973"/>
      <w:r>
        <w:rPr>
          <w:rFonts w:hint="eastAsia" w:ascii="仿宋" w:hAnsi="仿宋" w:eastAsia="仿宋" w:cs="仿宋"/>
          <w:color w:val="auto"/>
          <w:sz w:val="24"/>
          <w:highlight w:val="none"/>
        </w:rPr>
        <w:t>14. 提交响应文件截止时间</w:t>
      </w:r>
      <w:bookmarkEnd w:id="88"/>
    </w:p>
    <w:p w14:paraId="1F09F37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14.1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文件第一部分</w:t>
      </w:r>
      <w:r>
        <w:rPr>
          <w:rFonts w:hint="eastAsia" w:ascii="仿宋" w:hAnsi="仿宋" w:eastAsia="仿宋" w:cs="仿宋"/>
          <w:color w:val="auto"/>
          <w:sz w:val="24"/>
          <w:highlight w:val="none"/>
          <w:lang w:eastAsia="zh-CN"/>
        </w:rPr>
        <w:t>竞争性磋商公告</w:t>
      </w:r>
      <w:r>
        <w:rPr>
          <w:rFonts w:hint="eastAsia" w:ascii="仿宋" w:hAnsi="仿宋" w:eastAsia="仿宋" w:cs="仿宋"/>
          <w:color w:val="auto"/>
          <w:sz w:val="24"/>
          <w:highlight w:val="none"/>
        </w:rPr>
        <w:t>中的规定，在提交响应文件截止时间之前完成提交，在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签到截止时间之前完成签到，在响应文件解密截止时间之前完成解密，在规定的时间未完成响应文件提交、</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签到及响应文件解密的，报价无效。</w:t>
      </w:r>
    </w:p>
    <w:p w14:paraId="635CC68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14.2 </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根据本须知的规定，通过修改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文件或自行决定延长首次响应文件截止日期的，采购人和</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受提交截止日期制约的所有权利和义务均延长至新的截止日期。</w:t>
      </w:r>
    </w:p>
    <w:p w14:paraId="72CA8034">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89" w:name="_Toc31268"/>
      <w:r>
        <w:rPr>
          <w:rFonts w:hint="eastAsia" w:ascii="仿宋" w:hAnsi="仿宋" w:eastAsia="仿宋" w:cs="仿宋"/>
          <w:color w:val="auto"/>
          <w:sz w:val="24"/>
          <w:highlight w:val="none"/>
        </w:rPr>
        <w:t>15. 响应文件的补充、修改和撤回</w:t>
      </w:r>
      <w:bookmarkEnd w:id="89"/>
    </w:p>
    <w:p w14:paraId="674D364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在响应文件提交截止时间之前，可以对电子响应文件进行补充、修改或者撤回。</w:t>
      </w:r>
      <w:bookmarkStart w:id="90" w:name="_Toc7675"/>
      <w:bookmarkStart w:id="91" w:name="_Toc59109329"/>
    </w:p>
    <w:p w14:paraId="68CAA85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在</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文件要求的响应文件提交截止时间之后，</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不得对其响应文件进行补充、修改或撤回。</w:t>
      </w:r>
    </w:p>
    <w:p w14:paraId="2E20BC3C">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92" w:name="_Toc8016"/>
      <w:bookmarkStart w:id="93" w:name="_Toc83213495"/>
      <w:r>
        <w:rPr>
          <w:rFonts w:hint="eastAsia" w:ascii="仿宋" w:hAnsi="仿宋" w:eastAsia="仿宋" w:cs="仿宋"/>
          <w:b/>
          <w:bCs w:val="0"/>
          <w:color w:val="auto"/>
          <w:sz w:val="24"/>
          <w:highlight w:val="none"/>
        </w:rPr>
        <w:t>五、</w:t>
      </w:r>
      <w:r>
        <w:rPr>
          <w:rFonts w:hint="eastAsia" w:ascii="仿宋" w:hAnsi="仿宋" w:eastAsia="仿宋" w:cs="仿宋"/>
          <w:b/>
          <w:bCs w:val="0"/>
          <w:color w:val="auto"/>
          <w:sz w:val="24"/>
          <w:highlight w:val="none"/>
          <w:lang w:eastAsia="zh-CN"/>
        </w:rPr>
        <w:t>竞争性磋商</w:t>
      </w:r>
      <w:r>
        <w:rPr>
          <w:rFonts w:hint="eastAsia" w:ascii="仿宋" w:hAnsi="仿宋" w:eastAsia="仿宋" w:cs="仿宋"/>
          <w:b/>
          <w:bCs w:val="0"/>
          <w:color w:val="auto"/>
          <w:sz w:val="24"/>
          <w:highlight w:val="none"/>
        </w:rPr>
        <w:t>采购程序</w:t>
      </w:r>
      <w:bookmarkEnd w:id="90"/>
      <w:bookmarkEnd w:id="91"/>
      <w:bookmarkEnd w:id="92"/>
      <w:bookmarkEnd w:id="93"/>
    </w:p>
    <w:p w14:paraId="248E5892">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94" w:name="_Toc12600"/>
      <w:r>
        <w:rPr>
          <w:rFonts w:hint="eastAsia" w:ascii="仿宋" w:hAnsi="仿宋" w:eastAsia="仿宋" w:cs="仿宋"/>
          <w:b/>
          <w:bCs/>
          <w:color w:val="auto"/>
          <w:sz w:val="24"/>
          <w:highlight w:val="none"/>
        </w:rPr>
        <w:t>16. 成立</w:t>
      </w:r>
      <w:r>
        <w:rPr>
          <w:rFonts w:hint="eastAsia" w:ascii="仿宋" w:hAnsi="仿宋" w:eastAsia="仿宋" w:cs="仿宋"/>
          <w:b/>
          <w:bCs/>
          <w:color w:val="auto"/>
          <w:sz w:val="24"/>
          <w:highlight w:val="none"/>
          <w:lang w:eastAsia="zh-CN"/>
        </w:rPr>
        <w:t>竞争性磋商</w:t>
      </w:r>
      <w:r>
        <w:rPr>
          <w:rFonts w:hint="eastAsia" w:ascii="仿宋" w:hAnsi="仿宋" w:eastAsia="仿宋" w:cs="仿宋"/>
          <w:b/>
          <w:bCs/>
          <w:color w:val="auto"/>
          <w:sz w:val="24"/>
          <w:highlight w:val="none"/>
        </w:rPr>
        <w:t>小组</w:t>
      </w:r>
      <w:bookmarkEnd w:id="94"/>
    </w:p>
    <w:p w14:paraId="41533C5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16.1 </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根据政府采购有关法律法规的规定，依法组建成立</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小组由采购人代表和有关专家共三人以上的单数组成，其中专家的人数不得少于成员总数的三分之二。</w:t>
      </w:r>
    </w:p>
    <w:p w14:paraId="49859A6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16.2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小组负责完成</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文件的确认和具体的评审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事务，提出经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小组加盖电子签名的评审报告。</w:t>
      </w:r>
    </w:p>
    <w:p w14:paraId="1B1AE6D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16.3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活动的组织工作由</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负责。</w:t>
      </w:r>
    </w:p>
    <w:p w14:paraId="3E246A0A">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95" w:name="_Toc15402"/>
      <w:r>
        <w:rPr>
          <w:rFonts w:hint="eastAsia" w:ascii="仿宋" w:hAnsi="仿宋" w:eastAsia="仿宋" w:cs="仿宋"/>
          <w:b/>
          <w:bCs/>
          <w:color w:val="auto"/>
          <w:sz w:val="24"/>
          <w:highlight w:val="none"/>
        </w:rPr>
        <w:t>17. 确认</w:t>
      </w:r>
      <w:r>
        <w:rPr>
          <w:rFonts w:hint="eastAsia" w:ascii="仿宋" w:hAnsi="仿宋" w:eastAsia="仿宋" w:cs="仿宋"/>
          <w:b/>
          <w:bCs/>
          <w:color w:val="auto"/>
          <w:sz w:val="24"/>
          <w:highlight w:val="none"/>
          <w:lang w:eastAsia="zh-CN"/>
        </w:rPr>
        <w:t>竞争性磋商</w:t>
      </w:r>
      <w:r>
        <w:rPr>
          <w:rFonts w:hint="eastAsia" w:ascii="仿宋" w:hAnsi="仿宋" w:eastAsia="仿宋" w:cs="仿宋"/>
          <w:b/>
          <w:bCs/>
          <w:color w:val="auto"/>
          <w:sz w:val="24"/>
          <w:highlight w:val="none"/>
        </w:rPr>
        <w:t>文件</w:t>
      </w:r>
      <w:bookmarkEnd w:id="95"/>
    </w:p>
    <w:p w14:paraId="3CAF6F1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小组对本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程序、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内容、合同草案的条款以及评定成交的标准等事项进行确认。</w:t>
      </w:r>
    </w:p>
    <w:p w14:paraId="61D54B5A">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96" w:name="_Toc19076"/>
      <w:r>
        <w:rPr>
          <w:rFonts w:hint="eastAsia" w:ascii="仿宋" w:hAnsi="仿宋" w:eastAsia="仿宋" w:cs="仿宋"/>
          <w:b/>
          <w:bCs/>
          <w:color w:val="auto"/>
          <w:sz w:val="24"/>
          <w:highlight w:val="none"/>
        </w:rPr>
        <w:t>18. 响应文件的审查顺序</w:t>
      </w:r>
      <w:bookmarkEnd w:id="96"/>
    </w:p>
    <w:p w14:paraId="7701DC9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小组确认本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文件后，</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小组成员按照随机顺序对响应文件进行审查。</w:t>
      </w:r>
    </w:p>
    <w:p w14:paraId="4CDCD406">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97" w:name="_Toc32340"/>
      <w:r>
        <w:rPr>
          <w:rFonts w:hint="eastAsia" w:ascii="仿宋" w:hAnsi="仿宋" w:eastAsia="仿宋" w:cs="仿宋"/>
          <w:b/>
          <w:bCs/>
          <w:color w:val="auto"/>
          <w:sz w:val="24"/>
          <w:highlight w:val="none"/>
        </w:rPr>
        <w:t>19. 响应文件审查</w:t>
      </w:r>
      <w:bookmarkEnd w:id="97"/>
    </w:p>
    <w:p w14:paraId="575DF87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19.1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小组进行资格性检查及有效性、完整性、响应程度审查，应严格遵循本文件第</w:t>
      </w:r>
      <w:r>
        <w:rPr>
          <w:rFonts w:hint="eastAsia" w:ascii="仿宋" w:hAnsi="仿宋" w:eastAsia="仿宋" w:cs="仿宋"/>
          <w:color w:val="auto"/>
          <w:sz w:val="24"/>
          <w:highlight w:val="none"/>
          <w:lang w:val="en-US" w:eastAsia="zh-CN"/>
        </w:rPr>
        <w:t>六</w:t>
      </w:r>
      <w:r>
        <w:rPr>
          <w:rFonts w:hint="eastAsia" w:ascii="仿宋" w:hAnsi="仿宋" w:eastAsia="仿宋" w:cs="仿宋"/>
          <w:color w:val="auto"/>
          <w:sz w:val="24"/>
          <w:highlight w:val="none"/>
        </w:rPr>
        <w:t>部分评定成交标准中的相关规定。</w:t>
      </w:r>
    </w:p>
    <w:p w14:paraId="5691038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19.2 资格性检查，</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小组对每个</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提交的响应文件中的资格证明文件进行审查，以确定参加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的供应商是否具备</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资格。</w:t>
      </w:r>
    </w:p>
    <w:p w14:paraId="5DA0E7C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小组对</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信用信息进行查询，查询渠道为信用中国网（http://www.creditchina.gov.cn）和中国政府采购网（http://www.ccgp.gov.cn）；截止时间为开标当日；查询内容为信用中国网失信名单记录情况和中国政府采购网上的政府采购严重违法失信行为信息记录情况；查询结果存在问题的将留存证据并对响应文件做无效响应处理。</w:t>
      </w:r>
    </w:p>
    <w:p w14:paraId="08B53B3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19.3 有效性、完整性和响应程度审查，由</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小组依据</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文件的规定进行审查，以确定响应文件是否对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文件的实质性要求作出响应。</w:t>
      </w:r>
    </w:p>
    <w:p w14:paraId="3BD1767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19.3.1 在审查时，</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小组可以要求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对响应文件中含义不明确、同类问题表述不一致或者有明显文字和计算错误的内容等作出必要的澄清、说明或者更正，</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的澄清、说明或者更正不得超出响应文件的范围或者改变响应文件的实质性内容。</w:t>
      </w:r>
    </w:p>
    <w:p w14:paraId="1F8D736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19.3.2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小组要求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澄清、说明或者更正响应文件，应当在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系统内提出；</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小组提出的澄清、说明或者补正的，需在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系统内回复，并加盖法人电子签章或法定代表人（负责人）电子签名或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代表电子签名，或采用PDF加盖电子签章的形式进行响应。</w:t>
      </w:r>
    </w:p>
    <w:p w14:paraId="5AD7176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19.3 未通过资格性检查或未实质性响应</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文件规定要求的响应文件按无效响应文件处理，</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小组将及时告知有关</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w:t>
      </w:r>
    </w:p>
    <w:p w14:paraId="783DB67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19.4 实质性响应的响应文件是指与</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文件的条款、条件和规格相符，根据本</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文件规定的审查内容，经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小组认定的没有重大偏离或保留的响应文件。</w:t>
      </w:r>
    </w:p>
    <w:p w14:paraId="2B0E3A4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19.5 重大偏离或保留系指响应人提供的施工组织设计、</w:t>
      </w:r>
      <w:r>
        <w:rPr>
          <w:rFonts w:hint="eastAsia" w:ascii="仿宋" w:hAnsi="仿宋" w:eastAsia="仿宋" w:cs="仿宋"/>
          <w:color w:val="auto"/>
          <w:sz w:val="24"/>
          <w:highlight w:val="none"/>
          <w:lang w:eastAsia="zh-CN"/>
        </w:rPr>
        <w:t>商务、技术要求</w:t>
      </w:r>
      <w:r>
        <w:rPr>
          <w:rFonts w:hint="eastAsia" w:ascii="仿宋" w:hAnsi="仿宋" w:eastAsia="仿宋" w:cs="仿宋"/>
          <w:color w:val="auto"/>
          <w:sz w:val="24"/>
          <w:highlight w:val="none"/>
        </w:rPr>
        <w:t>、工期、质量标准、已标价工程量清单、项目管理机构等明显不能满足</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文件的要求，或者实质上与</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文件不一致，而且限制了采购人的权利或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的义务，纠正这些偏离或保留将对其他实质上响应要求的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的竞争地位产生不公正的影响。</w:t>
      </w:r>
    </w:p>
    <w:p w14:paraId="74EFA4F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19.6 评审中遵循的原则</w:t>
      </w:r>
    </w:p>
    <w:p w14:paraId="7F779C0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19.6.1 审查中，</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供应商存在下列情况之一的，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 xml:space="preserve">无效： </w:t>
      </w:r>
    </w:p>
    <w:p w14:paraId="0362B2D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A、未按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文件的规定提交响应保证金的；</w:t>
      </w:r>
    </w:p>
    <w:p w14:paraId="298F81D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B、响应文件未按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文件要求签署、盖章的；</w:t>
      </w:r>
    </w:p>
    <w:p w14:paraId="7883DDB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C、不具备</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文件规定的资格要求的；</w:t>
      </w:r>
    </w:p>
    <w:p w14:paraId="60C59E9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D、报价超过</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文件规定预算金额或者最高限价的；</w:t>
      </w:r>
    </w:p>
    <w:p w14:paraId="1392119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E、响应文件含有采购人不能接受的附加条件的；</w:t>
      </w:r>
    </w:p>
    <w:p w14:paraId="50B7AC5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F、法律、法规和</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文件规定的其他无效情形的。</w:t>
      </w:r>
    </w:p>
    <w:p w14:paraId="72DF0EA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19.6.2 审查中，对明显的文字和计算错误按下述原则处理： </w:t>
      </w:r>
    </w:p>
    <w:p w14:paraId="768BF71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A、开标报价一览表内容与响应文件中相应内容不一致的，以开标报价一览表为准；</w:t>
      </w:r>
    </w:p>
    <w:p w14:paraId="07AD2DF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B、大写金额和小写金额不一致的，以大写金额为准；</w:t>
      </w:r>
    </w:p>
    <w:p w14:paraId="1EE3C28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C、单价金额小数点或百分比有明显错误的，以开标报价一览表的总价为准，并修改单价；</w:t>
      </w:r>
    </w:p>
    <w:p w14:paraId="5AB74D2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D、总价金额与按单价汇总金额不一致的，以单价金额计算结果为准；</w:t>
      </w:r>
    </w:p>
    <w:p w14:paraId="79758BA2">
      <w:pPr>
        <w:overflowPunct w:val="0"/>
        <w:spacing w:beforeLines="0" w:afterLines="0" w:line="400" w:lineRule="exact"/>
        <w:ind w:firstLine="482" w:firstLineChars="200"/>
        <w:outlineLvl w:val="1"/>
        <w:rPr>
          <w:rFonts w:hint="eastAsia" w:ascii="仿宋" w:hAnsi="仿宋" w:eastAsia="仿宋" w:cs="仿宋"/>
          <w:b/>
          <w:bCs/>
          <w:color w:val="auto"/>
          <w:sz w:val="24"/>
          <w:highlight w:val="none"/>
          <w:lang w:eastAsia="zh-CN"/>
        </w:rPr>
      </w:pPr>
      <w:bookmarkStart w:id="98" w:name="_Toc16632"/>
      <w:r>
        <w:rPr>
          <w:rFonts w:hint="eastAsia" w:ascii="仿宋" w:hAnsi="仿宋" w:eastAsia="仿宋" w:cs="仿宋"/>
          <w:b/>
          <w:bCs/>
          <w:color w:val="auto"/>
          <w:sz w:val="24"/>
          <w:highlight w:val="none"/>
        </w:rPr>
        <w:t>20. 确定参加</w:t>
      </w:r>
      <w:r>
        <w:rPr>
          <w:rFonts w:hint="eastAsia" w:ascii="仿宋" w:hAnsi="仿宋" w:eastAsia="仿宋" w:cs="仿宋"/>
          <w:b/>
          <w:bCs/>
          <w:color w:val="auto"/>
          <w:sz w:val="24"/>
          <w:highlight w:val="none"/>
          <w:lang w:eastAsia="zh-CN"/>
        </w:rPr>
        <w:t>竞争性磋商</w:t>
      </w:r>
      <w:r>
        <w:rPr>
          <w:rFonts w:hint="eastAsia" w:ascii="仿宋" w:hAnsi="仿宋" w:eastAsia="仿宋" w:cs="仿宋"/>
          <w:b/>
          <w:bCs/>
          <w:color w:val="auto"/>
          <w:sz w:val="24"/>
          <w:highlight w:val="none"/>
        </w:rPr>
        <w:t>的</w:t>
      </w:r>
      <w:r>
        <w:rPr>
          <w:rFonts w:hint="eastAsia" w:ascii="仿宋" w:hAnsi="仿宋" w:eastAsia="仿宋" w:cs="仿宋"/>
          <w:b/>
          <w:bCs/>
          <w:color w:val="auto"/>
          <w:sz w:val="24"/>
          <w:highlight w:val="none"/>
          <w:lang w:eastAsia="zh-CN"/>
        </w:rPr>
        <w:t>供应商</w:t>
      </w:r>
      <w:bookmarkEnd w:id="98"/>
    </w:p>
    <w:p w14:paraId="6E36BD3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20.1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小组按照第19.1条对</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提交的响应文件进行审查后，要依据</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文件对每个符合相应资格条件，且通过有效性、完整性和响应程度审查的响应文件进行综合评估与比较，依法从符合相应资格条件的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中确定不少于</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家的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w:t>
      </w:r>
    </w:p>
    <w:p w14:paraId="661E708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20.2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小组根据本文件规定的程序、评定成交标准等事项与实质性响应</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进行</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w:t>
      </w:r>
    </w:p>
    <w:p w14:paraId="1F59C3C9">
      <w:pPr>
        <w:overflowPunct w:val="0"/>
        <w:spacing w:beforeLines="0" w:afterLines="0" w:line="400" w:lineRule="exact"/>
        <w:ind w:firstLine="482" w:firstLineChars="200"/>
        <w:outlineLvl w:val="1"/>
        <w:rPr>
          <w:rFonts w:hint="eastAsia" w:ascii="仿宋" w:hAnsi="仿宋" w:eastAsia="仿宋" w:cs="仿宋"/>
          <w:b/>
          <w:bCs/>
          <w:color w:val="auto"/>
          <w:sz w:val="24"/>
          <w:highlight w:val="none"/>
          <w:lang w:eastAsia="zh-CN"/>
        </w:rPr>
      </w:pPr>
      <w:bookmarkStart w:id="99" w:name="_Toc11969"/>
      <w:r>
        <w:rPr>
          <w:rFonts w:hint="eastAsia" w:ascii="仿宋" w:hAnsi="仿宋" w:eastAsia="仿宋" w:cs="仿宋"/>
          <w:b/>
          <w:bCs/>
          <w:color w:val="auto"/>
          <w:sz w:val="24"/>
          <w:highlight w:val="none"/>
        </w:rPr>
        <w:t xml:space="preserve">21. </w:t>
      </w:r>
      <w:r>
        <w:rPr>
          <w:rFonts w:hint="eastAsia" w:ascii="仿宋" w:hAnsi="仿宋" w:eastAsia="仿宋" w:cs="仿宋"/>
          <w:b/>
          <w:bCs/>
          <w:color w:val="auto"/>
          <w:sz w:val="24"/>
          <w:highlight w:val="none"/>
          <w:lang w:eastAsia="zh-CN"/>
        </w:rPr>
        <w:t>竞争性磋商</w:t>
      </w:r>
      <w:bookmarkEnd w:id="99"/>
    </w:p>
    <w:p w14:paraId="6FCA9D4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小组所有成员集中与单一</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分别进行</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，并给予所有参加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平等的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机会。</w:t>
      </w:r>
    </w:p>
    <w:p w14:paraId="2388B3F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21.2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的顺序，按照参加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随机的顺序进行。</w:t>
      </w:r>
    </w:p>
    <w:p w14:paraId="6D92A6E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21.3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内容包括施工组织设计、</w:t>
      </w:r>
      <w:r>
        <w:rPr>
          <w:rFonts w:hint="eastAsia" w:ascii="仿宋" w:hAnsi="仿宋" w:eastAsia="仿宋" w:cs="仿宋"/>
          <w:color w:val="auto"/>
          <w:sz w:val="24"/>
          <w:highlight w:val="none"/>
          <w:lang w:eastAsia="zh-CN"/>
        </w:rPr>
        <w:t>商务、技术要求</w:t>
      </w:r>
      <w:r>
        <w:rPr>
          <w:rFonts w:hint="eastAsia" w:ascii="仿宋" w:hAnsi="仿宋" w:eastAsia="仿宋" w:cs="仿宋"/>
          <w:color w:val="auto"/>
          <w:sz w:val="24"/>
          <w:highlight w:val="none"/>
        </w:rPr>
        <w:t>、工期、质量标准、已标价工程量清单、项目管理机构、合同草案等以及</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小组认为有必要明确</w:t>
      </w:r>
      <w:r>
        <w:rPr>
          <w:rFonts w:hint="eastAsia" w:ascii="仿宋" w:hAnsi="仿宋" w:eastAsia="仿宋" w:cs="仿宋"/>
          <w:color w:val="auto"/>
          <w:sz w:val="24"/>
          <w:highlight w:val="none"/>
          <w:lang w:eastAsia="zh-CN"/>
        </w:rPr>
        <w:t>的其他</w:t>
      </w:r>
      <w:r>
        <w:rPr>
          <w:rFonts w:hint="eastAsia" w:ascii="仿宋" w:hAnsi="仿宋" w:eastAsia="仿宋" w:cs="仿宋"/>
          <w:color w:val="auto"/>
          <w:sz w:val="24"/>
          <w:highlight w:val="none"/>
        </w:rPr>
        <w:t>问题。</w:t>
      </w:r>
    </w:p>
    <w:p w14:paraId="3157591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小组根据情况，可以要求或同意</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就某些</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事项作出明确的承诺，承诺内容需在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系统内提出，</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系统内作出承诺，并加盖法人电子签章或法定代表人（负责人）电子签名或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代表电子签名，或采用PDF加盖电子签章的形式进行响应，作为响应文件的组成部分。</w:t>
      </w:r>
    </w:p>
    <w:p w14:paraId="4076C45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5E860E9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文件作出的实质性变动的内容是</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文件的有效组成部分，该通知由</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小组成员共同加盖电子签名确认。</w:t>
      </w:r>
    </w:p>
    <w:p w14:paraId="6E97DCE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发生实质性变动时，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应当按照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文件的变动情况和</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小组的要求重新提交响应文件。重新提交响应文件包括现场提交响应文件补充文件的形式和另行约定时间提交响应文件的形式。</w:t>
      </w:r>
    </w:p>
    <w:p w14:paraId="507F81A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如发生的实质性变动内容较简单，参加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的供应商在</w:t>
      </w:r>
      <w:r>
        <w:rPr>
          <w:rFonts w:hint="eastAsia" w:ascii="仿宋" w:hAnsi="仿宋" w:eastAsia="仿宋" w:cs="仿宋"/>
          <w:color w:val="auto"/>
          <w:sz w:val="24"/>
          <w:highlight w:val="none"/>
          <w:lang w:val="en-US" w:eastAsia="zh-CN"/>
        </w:rPr>
        <w:t>山西政采云平台</w:t>
      </w:r>
      <w:r>
        <w:rPr>
          <w:rFonts w:hint="eastAsia" w:ascii="仿宋" w:hAnsi="仿宋" w:eastAsia="仿宋" w:cs="仿宋"/>
          <w:color w:val="auto"/>
          <w:sz w:val="24"/>
          <w:highlight w:val="none"/>
        </w:rPr>
        <w:t>做出承诺，并且经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小组认可，可以以提交响应文件补充文件的形式提交响应文件。</w:t>
      </w:r>
    </w:p>
    <w:p w14:paraId="2C9610B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 如发生的实质性变动内容较复杂，参加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的供应商在</w:t>
      </w:r>
      <w:r>
        <w:rPr>
          <w:rFonts w:hint="eastAsia" w:ascii="仿宋" w:hAnsi="仿宋" w:eastAsia="仿宋" w:cs="仿宋"/>
          <w:color w:val="auto"/>
          <w:sz w:val="24"/>
          <w:highlight w:val="none"/>
          <w:lang w:val="en-US" w:eastAsia="zh-CN"/>
        </w:rPr>
        <w:t>山西政采云平台</w:t>
      </w:r>
      <w:r>
        <w:rPr>
          <w:rFonts w:hint="eastAsia" w:ascii="仿宋" w:hAnsi="仿宋" w:eastAsia="仿宋" w:cs="仿宋"/>
          <w:color w:val="auto"/>
          <w:sz w:val="24"/>
          <w:highlight w:val="none"/>
        </w:rPr>
        <w:t>不能马上做出承诺，而必须给予一定的时间根据实质性变动的内容重新制作响应文件，则由</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小组另行约定时间提交响应文件。</w:t>
      </w:r>
    </w:p>
    <w:p w14:paraId="21C1251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文件变动情况和</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小组要求重新提交的响应文件，除要对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文件变动的内容做出实质性响应外，还要做出新的报价。</w:t>
      </w:r>
    </w:p>
    <w:p w14:paraId="52F5978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小组应对</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重新提交的响应文件按照本文件第19.1条要求进行审查。</w:t>
      </w:r>
    </w:p>
    <w:p w14:paraId="0288B28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 xml:space="preserve"> 根据</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文件（包括实质性变动的内容）和</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重新提交的响应文件，</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小组所有成员集中与单一</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分别进行</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w:t>
      </w:r>
    </w:p>
    <w:p w14:paraId="583230B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 xml:space="preserve"> 磋商结束后，磋商小组应当要求所有实质性响应的供应商在规定时间内提交最后报价（第二次报价），提交最后报价（第二次报价）的供应商不得少于3家[根据《政府采购竞争性磋商采购方式管理暂行办法》（财库〔2014〕214号），对于市场竞争不充分的科研项目，以及需要扶持的科技成果转化项目，提交最后报价的供应商可以为2家。根据</w:t>
      </w:r>
      <w:bookmarkStart w:id="100" w:name="_Toc57280834"/>
      <w:bookmarkStart w:id="101" w:name="_Toc496257104"/>
      <w:r>
        <w:rPr>
          <w:rFonts w:hint="eastAsia" w:ascii="仿宋" w:hAnsi="仿宋" w:eastAsia="仿宋" w:cs="仿宋"/>
          <w:color w:val="auto"/>
          <w:sz w:val="24"/>
          <w:highlight w:val="none"/>
        </w:rPr>
        <w:t>财政部《关于政府采购竞争性磋商采购方式管理暂行办法有关问题的补充通知</w:t>
      </w:r>
      <w:bookmarkEnd w:id="100"/>
      <w:bookmarkEnd w:id="101"/>
      <w:r>
        <w:rPr>
          <w:rFonts w:hint="eastAsia" w:ascii="仿宋" w:hAnsi="仿宋" w:eastAsia="仿宋" w:cs="仿宋"/>
          <w:color w:val="auto"/>
          <w:sz w:val="24"/>
          <w:highlight w:val="none"/>
        </w:rPr>
        <w:t>》（财库〔2015〕124号），政府购买服务项目（含政府和社会资本合作项目），在采购过程中符合要求的供应商（社会资本）只有2家的，竞争性磋商采购活动可以继续进行]。</w:t>
      </w:r>
    </w:p>
    <w:p w14:paraId="204D092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过程中，</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的所有承诺、补充文件以及重新提交的响应文件需要加盖法人电子签章或法定代表人（负责人）电子签名或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代表电子签名，或采用PDF加盖电子签章的形式，在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内进行提交。</w:t>
      </w:r>
    </w:p>
    <w:p w14:paraId="0A8B42D0">
      <w:pPr>
        <w:overflowPunct w:val="0"/>
        <w:spacing w:beforeLines="0" w:afterLines="0" w:line="400" w:lineRule="exact"/>
        <w:ind w:firstLine="480" w:firstLineChars="200"/>
        <w:rPr>
          <w:rFonts w:hint="eastAsia"/>
        </w:rPr>
      </w:pPr>
      <w:r>
        <w:rPr>
          <w:rFonts w:hint="eastAsia" w:ascii="仿宋" w:hAnsi="仿宋" w:eastAsia="仿宋" w:cs="仿宋"/>
          <w:color w:val="auto"/>
          <w:sz w:val="24"/>
          <w:highlight w:val="none"/>
        </w:rPr>
        <w:t>21.1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已提交响应文件的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，在提交最后报价之前，可以根据</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情况退出</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，退出</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要求要以加盖法人电子签章或法定代表人（负责人）电子签名或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代表电子签名，或采用PDF加盖电子签章的形式，在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内提出。</w:t>
      </w:r>
    </w:p>
    <w:p w14:paraId="6C00A927">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102" w:name="_Toc5236"/>
      <w:r>
        <w:rPr>
          <w:rFonts w:hint="eastAsia" w:ascii="仿宋" w:hAnsi="仿宋" w:eastAsia="仿宋" w:cs="仿宋"/>
          <w:b/>
          <w:bCs/>
          <w:color w:val="auto"/>
          <w:sz w:val="24"/>
          <w:highlight w:val="none"/>
        </w:rPr>
        <w:t>22. 最后报价</w:t>
      </w:r>
      <w:bookmarkEnd w:id="102"/>
    </w:p>
    <w:p w14:paraId="6517DC2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结束后，对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文件做出实质性响应的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进行最后报价，最后报价要加盖法人电子签章或法定代表人（负责人）电子签名或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代表电子签名，在</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系统内进行提交，</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须在</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小组确定的最后报价时间内进行报价，最后报价是</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响应文件有效的组成部分。</w:t>
      </w:r>
    </w:p>
    <w:p w14:paraId="712A882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22.1.1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文件对技术、服务要求已详细列明，</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结束后，所有继续参加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要按照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小组的要求在规定时间内提交最后报价。</w:t>
      </w:r>
    </w:p>
    <w:p w14:paraId="5216ACC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22.1.2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文件对技术、服务要求没有详细列明，需经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提供最终设计方案或解决方案的，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结束后，本次项目授权竞争性磋商小组按照成交候选供应商排序，优先直接确定排名第一的供应商为成交供应商。</w:t>
      </w:r>
    </w:p>
    <w:p w14:paraId="2161D02A">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103" w:name="_Toc9636"/>
      <w:r>
        <w:rPr>
          <w:rFonts w:hint="eastAsia" w:ascii="仿宋" w:hAnsi="仿宋" w:eastAsia="仿宋" w:cs="仿宋"/>
          <w:b/>
          <w:bCs/>
          <w:color w:val="auto"/>
          <w:sz w:val="24"/>
          <w:highlight w:val="none"/>
        </w:rPr>
        <w:t>23. 综合评审</w:t>
      </w:r>
      <w:bookmarkEnd w:id="103"/>
    </w:p>
    <w:p w14:paraId="76B9A68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确定最终采购需求和提交最后报价的供应商后，由</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小组采用综合评分法对提交最后报价的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供应商的响应文件和最后报价进行综合评分。</w:t>
      </w:r>
    </w:p>
    <w:p w14:paraId="54721C7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采用综合评分法评审，应按照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文件第</w:t>
      </w:r>
      <w:r>
        <w:rPr>
          <w:rFonts w:hint="eastAsia" w:ascii="仿宋" w:hAnsi="仿宋" w:eastAsia="仿宋" w:cs="仿宋"/>
          <w:color w:val="auto"/>
          <w:sz w:val="24"/>
          <w:highlight w:val="none"/>
          <w:lang w:val="en-US" w:eastAsia="zh-CN"/>
        </w:rPr>
        <w:t>六</w:t>
      </w:r>
      <w:r>
        <w:rPr>
          <w:rFonts w:hint="eastAsia" w:ascii="仿宋" w:hAnsi="仿宋" w:eastAsia="仿宋" w:cs="仿宋"/>
          <w:color w:val="auto"/>
          <w:sz w:val="24"/>
          <w:highlight w:val="none"/>
        </w:rPr>
        <w:t>部分评定和成交标准中规定的综合评分法评分细则进行。</w:t>
      </w:r>
    </w:p>
    <w:p w14:paraId="1AD9A1A0">
      <w:pPr>
        <w:overflowPunct w:val="0"/>
        <w:spacing w:beforeLines="0" w:afterLines="0" w:line="400" w:lineRule="exact"/>
        <w:ind w:firstLine="482" w:firstLineChars="200"/>
        <w:outlineLvl w:val="1"/>
        <w:rPr>
          <w:rFonts w:hint="eastAsia" w:ascii="仿宋" w:hAnsi="仿宋" w:eastAsia="仿宋" w:cs="仿宋"/>
          <w:b/>
          <w:bCs/>
          <w:color w:val="auto"/>
          <w:sz w:val="24"/>
          <w:highlight w:val="none"/>
        </w:rPr>
      </w:pPr>
      <w:bookmarkStart w:id="104" w:name="_Toc31977"/>
      <w:r>
        <w:rPr>
          <w:rFonts w:hint="eastAsia" w:ascii="仿宋" w:hAnsi="仿宋" w:eastAsia="仿宋" w:cs="仿宋"/>
          <w:b/>
          <w:bCs/>
          <w:color w:val="auto"/>
          <w:sz w:val="24"/>
          <w:highlight w:val="none"/>
        </w:rPr>
        <w:t>24. 确定成交候选供应商</w:t>
      </w:r>
      <w:bookmarkEnd w:id="104"/>
    </w:p>
    <w:p w14:paraId="1712946A">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 xml:space="preserve">24.1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小组根据综合评分情况，从满足</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文件实质性响应要求的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中，按评审得分由高到低顺序</w:t>
      </w:r>
      <w:r>
        <w:rPr>
          <w:rFonts w:hint="eastAsia" w:ascii="仿宋" w:hAnsi="仿宋" w:eastAsia="仿宋" w:cs="仿宋"/>
          <w:snapToGrid w:val="0"/>
          <w:kern w:val="0"/>
          <w:sz w:val="24"/>
        </w:rPr>
        <w:t>推荐</w:t>
      </w: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名以上成交候选供应商</w:t>
      </w:r>
      <w:r>
        <w:rPr>
          <w:rFonts w:hint="eastAsia" w:ascii="仿宋" w:hAnsi="仿宋" w:eastAsia="仿宋" w:cs="仿宋"/>
          <w:color w:val="auto"/>
          <w:sz w:val="24"/>
          <w:szCs w:val="24"/>
          <w:highlight w:val="none"/>
        </w:rPr>
        <w:t>。属于市场竞争不充分的科研项目、需要扶持的科技成果转化项目及政府购买服务项目（含政府和社会资本合作项目），可以推荐2家成交候选供应商。得分和最后报价均相同的，按技术指标优劣顺序排列。</w:t>
      </w:r>
    </w:p>
    <w:p w14:paraId="4385BD94">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24.2 </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小组组长根据</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过程中形成的原始记录和评审结果编写评审报告，由</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小组全体人员加盖电子签名确认。</w:t>
      </w:r>
    </w:p>
    <w:p w14:paraId="74CD144C">
      <w:pPr>
        <w:overflowPunct w:val="0"/>
        <w:spacing w:beforeLines="0" w:afterLines="0" w:line="400" w:lineRule="exact"/>
        <w:ind w:firstLine="482" w:firstLineChars="200"/>
        <w:outlineLvl w:val="1"/>
        <w:rPr>
          <w:rFonts w:hint="eastAsia" w:ascii="仿宋" w:hAnsi="仿宋" w:eastAsia="仿宋" w:cs="仿宋"/>
          <w:b/>
          <w:bCs/>
          <w:color w:val="auto"/>
          <w:sz w:val="24"/>
          <w:szCs w:val="24"/>
          <w:highlight w:val="none"/>
        </w:rPr>
      </w:pPr>
      <w:bookmarkStart w:id="105" w:name="_Toc8585"/>
      <w:r>
        <w:rPr>
          <w:rFonts w:hint="eastAsia" w:ascii="仿宋" w:hAnsi="仿宋" w:eastAsia="仿宋" w:cs="仿宋"/>
          <w:b/>
          <w:bCs/>
          <w:color w:val="auto"/>
          <w:sz w:val="24"/>
          <w:szCs w:val="24"/>
          <w:highlight w:val="none"/>
        </w:rPr>
        <w:t>25. 评审复核</w:t>
      </w:r>
      <w:bookmarkEnd w:id="105"/>
    </w:p>
    <w:p w14:paraId="40FF3D19">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25.1 评审结果汇总完成后，除下列情形外，任何人不得修改评审结果：</w:t>
      </w:r>
    </w:p>
    <w:p w14:paraId="196C6D6E">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A、分值汇总计算错误的；</w:t>
      </w:r>
    </w:p>
    <w:p w14:paraId="7FB19995">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B、分项评分超出评分标准范围的；</w:t>
      </w:r>
    </w:p>
    <w:p w14:paraId="1E3194A6">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小组对客观评审因素评分不一致的；</w:t>
      </w:r>
    </w:p>
    <w:p w14:paraId="68F9309A">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D、经</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小组认定评分畸高、畸低的；</w:t>
      </w:r>
    </w:p>
    <w:p w14:paraId="0E891E4A">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25.2 评审报告签署前，经复核发现存在以上情形之一的，</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小组应当当场修改评审结果，并在评审报告中记载；评审报告签署后，采购人或者</w:t>
      </w:r>
      <w:r>
        <w:rPr>
          <w:rFonts w:hint="eastAsia" w:ascii="仿宋" w:hAnsi="仿宋" w:eastAsia="仿宋" w:cs="仿宋"/>
          <w:color w:val="auto"/>
          <w:sz w:val="24"/>
          <w:szCs w:val="24"/>
          <w:highlight w:val="none"/>
          <w:lang w:eastAsia="zh-CN"/>
        </w:rPr>
        <w:t>代理机构</w:t>
      </w:r>
      <w:r>
        <w:rPr>
          <w:rFonts w:hint="eastAsia" w:ascii="仿宋" w:hAnsi="仿宋" w:eastAsia="仿宋" w:cs="仿宋"/>
          <w:color w:val="auto"/>
          <w:sz w:val="24"/>
          <w:szCs w:val="24"/>
          <w:highlight w:val="none"/>
        </w:rPr>
        <w:t>发现存在以上情形之一的，应当组织原</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小组进行重新评审，重新评审改变评审结果的，书面报告本级财政部门。</w:t>
      </w:r>
    </w:p>
    <w:p w14:paraId="75DCC9C9">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25.3 </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小组向采购人、</w:t>
      </w:r>
      <w:r>
        <w:rPr>
          <w:rFonts w:hint="eastAsia" w:ascii="仿宋" w:hAnsi="仿宋" w:eastAsia="仿宋" w:cs="仿宋"/>
          <w:color w:val="auto"/>
          <w:sz w:val="24"/>
          <w:szCs w:val="24"/>
          <w:highlight w:val="none"/>
          <w:lang w:eastAsia="zh-CN"/>
        </w:rPr>
        <w:t>代理机构</w:t>
      </w:r>
      <w:r>
        <w:rPr>
          <w:rFonts w:hint="eastAsia" w:ascii="仿宋" w:hAnsi="仿宋" w:eastAsia="仿宋" w:cs="仿宋"/>
          <w:color w:val="auto"/>
          <w:sz w:val="24"/>
          <w:szCs w:val="24"/>
          <w:highlight w:val="none"/>
        </w:rPr>
        <w:t>或者有关部门报告</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中发现的违法行为。在</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过程中发现</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有下列情形的，</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小组应认定其报价无效，并书面报告本级财政部门：</w:t>
      </w:r>
    </w:p>
    <w:p w14:paraId="13CD5D5A">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A、有恶意串通的；</w:t>
      </w:r>
    </w:p>
    <w:p w14:paraId="34938A41">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B、有妨碍其他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的竞争行为的；</w:t>
      </w:r>
    </w:p>
    <w:p w14:paraId="4EB494B6">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C、有损害采购人或者其他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的合法权益的；</w:t>
      </w:r>
    </w:p>
    <w:p w14:paraId="6729E1DD">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D、不同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的响应文件由同一单位或者个人编制；</w:t>
      </w:r>
    </w:p>
    <w:p w14:paraId="759D64E1">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E、不同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委托同一单位或者个人办理</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事宜；</w:t>
      </w:r>
    </w:p>
    <w:p w14:paraId="032A89AD">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F、不同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的响应文件载明的项目管理成员或者联系人为同一人；</w:t>
      </w:r>
    </w:p>
    <w:p w14:paraId="655A296F">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G、不同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的响应文件异常一致或者</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报价呈规律性差异；</w:t>
      </w:r>
    </w:p>
    <w:p w14:paraId="4F915051">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H、不同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的响应文件相互混装。</w:t>
      </w:r>
    </w:p>
    <w:p w14:paraId="4FD6053A">
      <w:pPr>
        <w:overflowPunct w:val="0"/>
        <w:spacing w:beforeLines="0" w:afterLines="0" w:line="400" w:lineRule="exact"/>
        <w:ind w:firstLine="482" w:firstLineChars="200"/>
        <w:outlineLvl w:val="1"/>
        <w:rPr>
          <w:rFonts w:hint="eastAsia" w:ascii="仿宋" w:hAnsi="仿宋" w:eastAsia="仿宋" w:cs="仿宋"/>
          <w:b/>
          <w:bCs/>
          <w:color w:val="auto"/>
          <w:sz w:val="24"/>
          <w:szCs w:val="24"/>
          <w:highlight w:val="none"/>
        </w:rPr>
      </w:pPr>
      <w:bookmarkStart w:id="106" w:name="_Toc5008"/>
      <w:r>
        <w:rPr>
          <w:rFonts w:hint="eastAsia" w:ascii="仿宋" w:hAnsi="仿宋" w:eastAsia="仿宋" w:cs="仿宋"/>
          <w:b/>
          <w:bCs/>
          <w:color w:val="auto"/>
          <w:sz w:val="24"/>
          <w:szCs w:val="24"/>
          <w:highlight w:val="none"/>
        </w:rPr>
        <w:t>26. 确定成交供应商</w:t>
      </w:r>
      <w:bookmarkEnd w:id="106"/>
    </w:p>
    <w:p w14:paraId="0BAF8451">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本次项目，</w:t>
      </w:r>
      <w:r>
        <w:rPr>
          <w:rFonts w:hint="eastAsia" w:ascii="仿宋" w:hAnsi="仿宋" w:eastAsia="仿宋" w:cs="仿宋"/>
          <w:color w:val="auto"/>
          <w:sz w:val="24"/>
          <w:szCs w:val="24"/>
          <w:highlight w:val="none"/>
          <w:lang w:val="en-US" w:eastAsia="zh-CN"/>
        </w:rPr>
        <w:t>采购人授权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小组直接确定</w:t>
      </w:r>
      <w:r>
        <w:rPr>
          <w:rFonts w:hint="eastAsia" w:ascii="仿宋" w:hAnsi="仿宋" w:eastAsia="仿宋" w:cs="仿宋"/>
          <w:color w:val="auto"/>
          <w:sz w:val="24"/>
          <w:szCs w:val="24"/>
          <w:highlight w:val="none"/>
          <w:lang w:val="en-US" w:eastAsia="zh-CN"/>
        </w:rPr>
        <w:t>排名</w:t>
      </w:r>
      <w:r>
        <w:rPr>
          <w:rFonts w:hint="eastAsia" w:ascii="仿宋" w:hAnsi="仿宋" w:eastAsia="仿宋" w:cs="仿宋"/>
          <w:color w:val="auto"/>
          <w:sz w:val="24"/>
          <w:szCs w:val="24"/>
          <w:highlight w:val="none"/>
        </w:rPr>
        <w:t>第一</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中标候选人为</w:t>
      </w:r>
      <w:r>
        <w:rPr>
          <w:rFonts w:hint="eastAsia" w:ascii="仿宋" w:hAnsi="仿宋" w:eastAsia="仿宋" w:cs="仿宋"/>
          <w:color w:val="auto"/>
          <w:sz w:val="24"/>
          <w:szCs w:val="24"/>
          <w:highlight w:val="none"/>
          <w:lang w:val="en-US" w:eastAsia="zh-CN"/>
        </w:rPr>
        <w:t>成交供应商</w:t>
      </w:r>
      <w:r>
        <w:rPr>
          <w:rFonts w:hint="eastAsia" w:ascii="仿宋" w:hAnsi="仿宋" w:eastAsia="仿宋" w:cs="仿宋"/>
          <w:color w:val="auto"/>
          <w:sz w:val="24"/>
          <w:szCs w:val="24"/>
          <w:highlight w:val="none"/>
        </w:rPr>
        <w:t>。</w:t>
      </w:r>
    </w:p>
    <w:p w14:paraId="2E3AF120">
      <w:pPr>
        <w:overflowPunct w:val="0"/>
        <w:spacing w:beforeLines="0" w:afterLines="0" w:line="400" w:lineRule="exact"/>
        <w:ind w:firstLine="480" w:firstLineChars="200"/>
        <w:outlineLvl w:val="1"/>
        <w:rPr>
          <w:rFonts w:hint="eastAsia" w:ascii="仿宋" w:hAnsi="仿宋" w:eastAsia="仿宋" w:cs="仿宋"/>
          <w:color w:val="auto"/>
          <w:sz w:val="24"/>
          <w:szCs w:val="24"/>
          <w:highlight w:val="none"/>
        </w:rPr>
      </w:pPr>
      <w:bookmarkStart w:id="107" w:name="_Toc16441"/>
      <w:r>
        <w:rPr>
          <w:rFonts w:hint="eastAsia" w:ascii="仿宋" w:hAnsi="仿宋" w:eastAsia="仿宋" w:cs="仿宋"/>
          <w:color w:val="auto"/>
          <w:sz w:val="24"/>
          <w:szCs w:val="24"/>
          <w:highlight w:val="none"/>
        </w:rPr>
        <w:t xml:space="preserve">27. </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保密</w:t>
      </w:r>
      <w:bookmarkEnd w:id="107"/>
    </w:p>
    <w:p w14:paraId="66123C1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27.1 在</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期间，有关人员对</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情况以及在</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过程中获悉的国家秘密、商业秘密负有保密责任；任何人不得透露与</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有关的其</w:t>
      </w:r>
      <w:r>
        <w:rPr>
          <w:rFonts w:hint="eastAsia" w:ascii="仿宋" w:hAnsi="仿宋" w:eastAsia="仿宋" w:cs="仿宋"/>
          <w:color w:val="auto"/>
          <w:sz w:val="24"/>
          <w:highlight w:val="none"/>
        </w:rPr>
        <w:t>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的技术资料、价格和其他信息。</w:t>
      </w:r>
    </w:p>
    <w:p w14:paraId="26E4412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采购人、</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要采取必要措施，保证</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在严格保密的情况下进行。除采购人代表、</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现场组织人员外，采购人的其他工作人员以及与</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工作无关的人员不得进入</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现场。</w:t>
      </w:r>
    </w:p>
    <w:p w14:paraId="064F39E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27.3 </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结束后，参与评审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的所有人员不得带走</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现场的任何资料。</w:t>
      </w:r>
    </w:p>
    <w:p w14:paraId="46E8327F">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108" w:name="_Toc2737"/>
      <w:r>
        <w:rPr>
          <w:rFonts w:hint="eastAsia" w:ascii="仿宋" w:hAnsi="仿宋" w:eastAsia="仿宋" w:cs="仿宋"/>
          <w:color w:val="auto"/>
          <w:sz w:val="24"/>
          <w:highlight w:val="none"/>
        </w:rPr>
        <w:t>28. 关于</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瑕疵滞后发现的处理规则</w:t>
      </w:r>
      <w:bookmarkEnd w:id="108"/>
    </w:p>
    <w:p w14:paraId="4CE21A0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无论基于何种原因，各项本应作拒绝或无效处理的情形，即便未被及时发现而使该</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进入初审、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或其它后续程序的，包括已经签约的情形，一旦被发现存在上述情形，导致此前评审结果被取消，其相关的一切损失均由该</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承担。</w:t>
      </w:r>
    </w:p>
    <w:p w14:paraId="3C11671E">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109" w:name="_Toc28636"/>
      <w:r>
        <w:rPr>
          <w:rFonts w:hint="eastAsia" w:ascii="仿宋" w:hAnsi="仿宋" w:eastAsia="仿宋" w:cs="仿宋"/>
          <w:color w:val="auto"/>
          <w:sz w:val="24"/>
          <w:highlight w:val="none"/>
        </w:rPr>
        <w:t>29. 采购项目终止</w:t>
      </w:r>
      <w:bookmarkEnd w:id="109"/>
    </w:p>
    <w:p w14:paraId="6207DE3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29.1 出现下列情形之一的，终止本次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活动：</w:t>
      </w:r>
    </w:p>
    <w:p w14:paraId="0EE5F7D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A、因情况变化，不再符合规定的</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采购方式适用情形的；</w:t>
      </w:r>
    </w:p>
    <w:p w14:paraId="414DF42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B、出现影响采购公正的违法、违规行为的；</w:t>
      </w:r>
    </w:p>
    <w:p w14:paraId="2DD7B04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C、除市场竞争不充分的科研项目、需要扶持的科技成果转化项目及政府</w:t>
      </w:r>
      <w:r>
        <w:rPr>
          <w:rFonts w:hint="eastAsia" w:ascii="仿宋" w:hAnsi="仿宋" w:eastAsia="仿宋" w:cs="仿宋"/>
          <w:color w:val="auto"/>
          <w:sz w:val="24"/>
          <w:highlight w:val="none"/>
          <w:lang w:val="en-US" w:eastAsia="zh-CN"/>
        </w:rPr>
        <w:t>购买</w:t>
      </w:r>
      <w:r>
        <w:rPr>
          <w:rFonts w:hint="eastAsia" w:ascii="仿宋" w:hAnsi="仿宋" w:eastAsia="仿宋" w:cs="仿宋"/>
          <w:color w:val="auto"/>
          <w:sz w:val="24"/>
          <w:highlight w:val="none"/>
        </w:rPr>
        <w:t>服务项目（含政府和社会资本合作项目）外，在采购过程中符合要求的供应商或者报价未超过采购预算的供应商不足3家的；</w:t>
      </w:r>
    </w:p>
    <w:p w14:paraId="57F16E0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29.2 项目终止</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后，</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将在财政部门指定的媒体上发布项目终止公告并说明原因，依法重新组织采购活动。</w:t>
      </w:r>
    </w:p>
    <w:p w14:paraId="2F3ED53C">
      <w:pPr>
        <w:overflowPunct w:val="0"/>
        <w:spacing w:beforeLines="0" w:afterLines="0" w:line="400" w:lineRule="exact"/>
        <w:ind w:firstLine="482" w:firstLineChars="200"/>
        <w:outlineLvl w:val="0"/>
        <w:rPr>
          <w:rFonts w:hint="eastAsia" w:ascii="仿宋" w:hAnsi="仿宋" w:eastAsia="仿宋" w:cs="仿宋"/>
          <w:b/>
          <w:color w:val="auto"/>
          <w:sz w:val="24"/>
          <w:highlight w:val="none"/>
        </w:rPr>
      </w:pPr>
      <w:bookmarkStart w:id="110" w:name="_Toc59109330"/>
      <w:bookmarkStart w:id="111" w:name="_Toc4309"/>
      <w:bookmarkStart w:id="112" w:name="_Toc1393"/>
      <w:bookmarkStart w:id="113" w:name="_Toc83213496"/>
      <w:r>
        <w:rPr>
          <w:rFonts w:hint="eastAsia" w:ascii="仿宋" w:hAnsi="仿宋" w:eastAsia="仿宋" w:cs="仿宋"/>
          <w:b/>
          <w:color w:val="auto"/>
          <w:sz w:val="24"/>
          <w:highlight w:val="none"/>
        </w:rPr>
        <w:t>六、签订合同</w:t>
      </w:r>
      <w:bookmarkEnd w:id="110"/>
      <w:bookmarkEnd w:id="111"/>
      <w:bookmarkEnd w:id="112"/>
      <w:bookmarkEnd w:id="113"/>
    </w:p>
    <w:p w14:paraId="0AA5AC82">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114" w:name="_Toc8683"/>
      <w:r>
        <w:rPr>
          <w:rFonts w:hint="eastAsia" w:ascii="仿宋" w:hAnsi="仿宋" w:eastAsia="仿宋" w:cs="仿宋"/>
          <w:color w:val="auto"/>
          <w:sz w:val="24"/>
          <w:highlight w:val="none"/>
        </w:rPr>
        <w:t>30. 成交通知</w:t>
      </w:r>
      <w:bookmarkEnd w:id="114"/>
    </w:p>
    <w:p w14:paraId="6A1849D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30.1 成交供应商确定后，</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将在刊登本次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公告的媒体上发布成交公告，成交供应商可通过</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自行下载打印成交通知书，但该成交结果的有效性不依赖于未成交的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是否知道成交结果。成交通知书对采购人和成交供应商具有同等法律效力。成交通知书发出以后，采购人改变成交结果或者成交供应商放弃成交，应当承担相应的法律责任。</w:t>
      </w:r>
    </w:p>
    <w:p w14:paraId="4EA3B20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30.2 </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对未成交的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不作未成交原因的解释。</w:t>
      </w:r>
    </w:p>
    <w:p w14:paraId="230FE2B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30.3 成交通知书是合同的组成部分。</w:t>
      </w:r>
    </w:p>
    <w:p w14:paraId="3E1EF1B2">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115" w:name="_Toc8793"/>
      <w:r>
        <w:rPr>
          <w:rFonts w:hint="eastAsia" w:ascii="仿宋" w:hAnsi="仿宋" w:eastAsia="仿宋" w:cs="仿宋"/>
          <w:color w:val="auto"/>
          <w:sz w:val="24"/>
          <w:highlight w:val="none"/>
        </w:rPr>
        <w:t>31. 签订合同</w:t>
      </w:r>
      <w:bookmarkEnd w:id="115"/>
    </w:p>
    <w:p w14:paraId="17583A4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31.1 成交供应商应在</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发出成交通知书后30日内按照</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文件、响应文件及评审过程中的有关澄清、说明、承诺或者补正文件的内容与采购人签订合同。</w:t>
      </w:r>
    </w:p>
    <w:p w14:paraId="4F7BE0D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 成交供应商不得再与采购人签订背离合同实质性内容</w:t>
      </w:r>
      <w:r>
        <w:rPr>
          <w:rFonts w:hint="eastAsia" w:ascii="仿宋" w:hAnsi="仿宋" w:eastAsia="仿宋" w:cs="仿宋"/>
          <w:color w:val="auto"/>
          <w:sz w:val="24"/>
          <w:highlight w:val="none"/>
          <w:lang w:eastAsia="zh-CN"/>
        </w:rPr>
        <w:t>的其他</w:t>
      </w:r>
      <w:r>
        <w:rPr>
          <w:rFonts w:hint="eastAsia" w:ascii="仿宋" w:hAnsi="仿宋" w:eastAsia="仿宋" w:cs="仿宋"/>
          <w:color w:val="auto"/>
          <w:sz w:val="24"/>
          <w:highlight w:val="none"/>
        </w:rPr>
        <w:t>协议或声明。</w:t>
      </w:r>
    </w:p>
    <w:p w14:paraId="5A6F5E8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31.3 本文件第四部分商务、技术要求中商务条件要求成交供应商提交履约保证金的，成交供应商须按照规定向采购人提交履约保证金。</w:t>
      </w:r>
    </w:p>
    <w:p w14:paraId="23917F0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31.4 成交供应商及采购人应当自合同签订之日起5个工作日内将合同上传到山西省政府采购网和</w:t>
      </w:r>
      <w:r>
        <w:rPr>
          <w:rFonts w:hint="eastAsia" w:ascii="仿宋" w:hAnsi="仿宋" w:eastAsia="仿宋" w:cs="仿宋"/>
          <w:color w:val="auto"/>
          <w:sz w:val="24"/>
          <w:highlight w:val="none"/>
          <w:lang w:eastAsia="zh-CN"/>
        </w:rPr>
        <w:t>山西省政府采购信息平台</w:t>
      </w:r>
      <w:r>
        <w:rPr>
          <w:rFonts w:hint="eastAsia" w:ascii="仿宋" w:hAnsi="仿宋" w:eastAsia="仿宋" w:cs="仿宋"/>
          <w:color w:val="auto"/>
          <w:sz w:val="24"/>
          <w:highlight w:val="none"/>
        </w:rPr>
        <w:t>进行公示，但政府采购合同中涉及国家秘密、商业秘密的内容除外。</w:t>
      </w:r>
    </w:p>
    <w:p w14:paraId="2EF61DCC">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116" w:name="_Toc17378"/>
      <w:bookmarkStart w:id="117" w:name="_Toc59109331"/>
      <w:bookmarkStart w:id="118" w:name="_Toc83213497"/>
      <w:bookmarkStart w:id="119" w:name="_Toc5872"/>
      <w:r>
        <w:rPr>
          <w:rFonts w:hint="eastAsia" w:ascii="仿宋" w:hAnsi="仿宋" w:eastAsia="仿宋" w:cs="仿宋"/>
          <w:b/>
          <w:bCs w:val="0"/>
          <w:color w:val="auto"/>
          <w:sz w:val="24"/>
          <w:highlight w:val="none"/>
        </w:rPr>
        <w:t>七、服务费</w:t>
      </w:r>
      <w:bookmarkEnd w:id="116"/>
      <w:bookmarkEnd w:id="117"/>
      <w:bookmarkEnd w:id="118"/>
      <w:bookmarkEnd w:id="119"/>
    </w:p>
    <w:p w14:paraId="7CBD822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无论</w:t>
      </w:r>
      <w:r>
        <w:rPr>
          <w:rFonts w:hint="eastAsia" w:ascii="仿宋" w:hAnsi="仿宋" w:eastAsia="仿宋" w:cs="仿宋"/>
          <w:color w:val="auto"/>
          <w:sz w:val="24"/>
          <w:highlight w:val="none"/>
          <w:lang w:val="en-US" w:eastAsia="zh-CN"/>
        </w:rPr>
        <w:t>竞争性磋商</w:t>
      </w:r>
      <w:r>
        <w:rPr>
          <w:rFonts w:hint="eastAsia" w:ascii="仿宋" w:hAnsi="仿宋" w:eastAsia="仿宋" w:cs="仿宋"/>
          <w:color w:val="auto"/>
          <w:sz w:val="24"/>
          <w:highlight w:val="none"/>
          <w:lang w:eastAsia="zh-CN"/>
        </w:rPr>
        <w:t>的过程和结果如何，</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lang w:eastAsia="zh-CN"/>
        </w:rPr>
        <w:t>均自行承担所有参与本次</w:t>
      </w:r>
      <w:r>
        <w:rPr>
          <w:rFonts w:hint="eastAsia" w:ascii="仿宋" w:hAnsi="仿宋" w:eastAsia="仿宋" w:cs="仿宋"/>
          <w:color w:val="auto"/>
          <w:sz w:val="24"/>
          <w:highlight w:val="none"/>
          <w:lang w:val="en-US" w:eastAsia="zh-CN"/>
        </w:rPr>
        <w:t>竞争性磋商</w:t>
      </w:r>
      <w:r>
        <w:rPr>
          <w:rFonts w:hint="eastAsia" w:ascii="仿宋" w:hAnsi="仿宋" w:eastAsia="仿宋" w:cs="仿宋"/>
          <w:color w:val="auto"/>
          <w:sz w:val="24"/>
          <w:highlight w:val="none"/>
          <w:lang w:eastAsia="zh-CN"/>
        </w:rPr>
        <w:t>有关的全部费用。</w:t>
      </w:r>
    </w:p>
    <w:p w14:paraId="602D12D2">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120" w:name="_Toc25782"/>
      <w:bookmarkStart w:id="121" w:name="_Toc59109332"/>
      <w:bookmarkStart w:id="122" w:name="_Toc83213498"/>
      <w:bookmarkStart w:id="123" w:name="_Toc1799"/>
      <w:r>
        <w:rPr>
          <w:rFonts w:hint="eastAsia" w:ascii="仿宋" w:hAnsi="仿宋" w:eastAsia="仿宋" w:cs="仿宋"/>
          <w:b/>
          <w:bCs w:val="0"/>
          <w:color w:val="auto"/>
          <w:sz w:val="24"/>
          <w:highlight w:val="none"/>
        </w:rPr>
        <w:t>八、保密和披露</w:t>
      </w:r>
      <w:bookmarkEnd w:id="120"/>
      <w:bookmarkEnd w:id="121"/>
      <w:bookmarkEnd w:id="122"/>
      <w:bookmarkEnd w:id="123"/>
    </w:p>
    <w:p w14:paraId="01C69590">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124" w:name="_Toc4403"/>
      <w:r>
        <w:rPr>
          <w:rFonts w:hint="eastAsia" w:ascii="仿宋" w:hAnsi="仿宋" w:eastAsia="仿宋" w:cs="仿宋"/>
          <w:color w:val="auto"/>
          <w:sz w:val="24"/>
          <w:highlight w:val="none"/>
        </w:rPr>
        <w:t>32. 保密</w:t>
      </w:r>
      <w:bookmarkEnd w:id="124"/>
    </w:p>
    <w:p w14:paraId="5F0A0C2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自获得</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文件之日起，须承诺承担对本采购项目的保密义务，不得将因本次</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获得的信息向第三人外传。</w:t>
      </w:r>
    </w:p>
    <w:p w14:paraId="47DB1E80">
      <w:pPr>
        <w:overflowPunct w:val="0"/>
        <w:spacing w:beforeLines="0" w:afterLines="0" w:line="400" w:lineRule="exact"/>
        <w:ind w:firstLine="480" w:firstLineChars="200"/>
        <w:outlineLvl w:val="1"/>
        <w:rPr>
          <w:rFonts w:hint="eastAsia" w:ascii="仿宋" w:hAnsi="仿宋" w:eastAsia="仿宋" w:cs="仿宋"/>
          <w:color w:val="auto"/>
          <w:sz w:val="24"/>
          <w:highlight w:val="none"/>
        </w:rPr>
      </w:pPr>
      <w:bookmarkStart w:id="125" w:name="_Toc16640"/>
      <w:r>
        <w:rPr>
          <w:rFonts w:hint="eastAsia" w:ascii="仿宋" w:hAnsi="仿宋" w:eastAsia="仿宋" w:cs="仿宋"/>
          <w:color w:val="auto"/>
          <w:sz w:val="24"/>
          <w:highlight w:val="none"/>
        </w:rPr>
        <w:t>33. 披露</w:t>
      </w:r>
      <w:bookmarkEnd w:id="125"/>
    </w:p>
    <w:p w14:paraId="4AD5C2D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33.1 </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有权将</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提供的所有资料向有关政府部门或评审的有关人员披露。</w:t>
      </w:r>
    </w:p>
    <w:p w14:paraId="41BFE54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33.2 在</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认为适当时、国家机关调查、审查、审计时以及其他符合法律规定的情形下，</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无须事先征求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/成交人同意而可以披露关于采购过程、合同文本、签署情况的资料、</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/成交人的名称及地址、响应文件的有关信息以及补充条款等，但应当在合理的必要范围内。对任何已经公布过的内容或与之内容相同的资料，以及</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/成交人已经泄露或公开的，无须再承担保密责任。</w:t>
      </w:r>
    </w:p>
    <w:p w14:paraId="1073BE3D">
      <w:pPr>
        <w:overflowPunct w:val="0"/>
        <w:spacing w:beforeLines="0" w:afterLines="0" w:line="400" w:lineRule="exact"/>
        <w:ind w:firstLine="482" w:firstLineChars="200"/>
        <w:outlineLvl w:val="0"/>
        <w:rPr>
          <w:rFonts w:hint="eastAsia" w:ascii="仿宋" w:hAnsi="仿宋" w:eastAsia="仿宋" w:cs="仿宋"/>
          <w:b/>
          <w:bCs w:val="0"/>
          <w:color w:val="auto"/>
          <w:sz w:val="24"/>
          <w:highlight w:val="none"/>
        </w:rPr>
      </w:pPr>
      <w:bookmarkStart w:id="126" w:name="_Toc28087"/>
      <w:bookmarkStart w:id="127" w:name="_Toc59109333"/>
      <w:bookmarkStart w:id="128" w:name="_Toc83213499"/>
      <w:bookmarkStart w:id="129" w:name="_Toc27487"/>
      <w:r>
        <w:rPr>
          <w:rFonts w:hint="eastAsia" w:ascii="仿宋" w:hAnsi="仿宋" w:eastAsia="仿宋" w:cs="仿宋"/>
          <w:b/>
          <w:bCs w:val="0"/>
          <w:color w:val="auto"/>
          <w:sz w:val="24"/>
          <w:highlight w:val="none"/>
        </w:rPr>
        <w:t>九、询问和质疑</w:t>
      </w:r>
      <w:bookmarkEnd w:id="126"/>
      <w:bookmarkEnd w:id="127"/>
      <w:bookmarkEnd w:id="128"/>
      <w:bookmarkEnd w:id="129"/>
    </w:p>
    <w:p w14:paraId="4C914D99">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34.供应商有权就招标事宜提出询问和质疑。</w:t>
      </w:r>
    </w:p>
    <w:p w14:paraId="1DA1D462">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34.1磋商程序受到相关规定的约束，并受到严格的内部监督，以确保授予合同过程的公平公正。</w:t>
      </w:r>
    </w:p>
    <w:p w14:paraId="0FEF16D3">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34.2供应商对磋商文件条款或商务、技术要求有异议的，应当在开启前通过澄清或修改程序提出。</w:t>
      </w:r>
    </w:p>
    <w:p w14:paraId="362E20B2">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34.3供应商对磋商文件的质疑，应在质疑期内一次性提出针对同一磋商程序环节的质疑。</w:t>
      </w:r>
    </w:p>
    <w:p w14:paraId="1E3F6404">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34.4供应商认为磋商文件、磋商过程、成交或者成交结果使自己的合法权益受到损害的，可以在知道或者应知其权益受到损害之日起7个工作日内，向代理机构或采购方提出质疑。</w:t>
      </w:r>
    </w:p>
    <w:p w14:paraId="2F8D37E9">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34.5潜在供应商已依法获取其可质疑的磋商文件的，可以对该文件提出质疑。对磋商文件提出质疑的，在获取磋商文件或者磋商公告期限届满之日起7个工作日内提出。</w:t>
      </w:r>
    </w:p>
    <w:p w14:paraId="6F87BC97">
      <w:pPr>
        <w:pageBreakBefore w:val="0"/>
        <w:kinsoku/>
        <w:bidi w:val="0"/>
        <w:snapToGrid w:val="0"/>
        <w:spacing w:line="440" w:lineRule="exact"/>
        <w:ind w:firstLine="480" w:firstLineChars="200"/>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lang w:val="en-US" w:eastAsia="zh-CN"/>
        </w:rPr>
        <w:t>34.6供应商提出的质疑应通过政府采购平台进入“项目质疑管理”栏目向采购人、采购代理机构在线提起质疑，经法定代表人签字并加盖公章。</w:t>
      </w:r>
    </w:p>
    <w:p w14:paraId="3BB5728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34.7</w:t>
      </w:r>
      <w:r>
        <w:rPr>
          <w:rFonts w:hint="eastAsia" w:ascii="仿宋" w:hAnsi="仿宋" w:eastAsia="仿宋" w:cs="仿宋"/>
          <w:color w:val="auto"/>
          <w:sz w:val="24"/>
          <w:highlight w:val="none"/>
        </w:rPr>
        <w:t>供应商提出质疑应当提交质疑函和必要的证明材料。</w:t>
      </w:r>
    </w:p>
    <w:p w14:paraId="52A0510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质疑函内容包括：</w:t>
      </w:r>
    </w:p>
    <w:p w14:paraId="24FF631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（一）供应商的姓名或者名称、地址、邮编、联系人及联系电话；</w:t>
      </w:r>
    </w:p>
    <w:p w14:paraId="09763CE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（二）质疑项目的名称、编号；</w:t>
      </w:r>
    </w:p>
    <w:p w14:paraId="4744238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（三）具体、明确的质疑事项和与质疑事项相关的请求；</w:t>
      </w:r>
    </w:p>
    <w:p w14:paraId="1658B58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（四）事实依据；</w:t>
      </w:r>
    </w:p>
    <w:p w14:paraId="1FE5708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（五）必要的法律依据；</w:t>
      </w:r>
    </w:p>
    <w:p w14:paraId="7C42F76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（六）提出质疑的日期。</w:t>
      </w:r>
    </w:p>
    <w:p w14:paraId="7B3B52D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供应商为自然人的，应当由本人签字；供应商为法人或者其他组织的，应当由法定代表人、主要负责人签字或者盖章，并加盖公章。</w:t>
      </w:r>
    </w:p>
    <w:p w14:paraId="7A7BCCD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34.8</w:t>
      </w:r>
      <w:r>
        <w:rPr>
          <w:rFonts w:hint="eastAsia" w:ascii="仿宋" w:hAnsi="仿宋" w:eastAsia="仿宋" w:cs="仿宋"/>
          <w:color w:val="auto"/>
          <w:sz w:val="24"/>
          <w:highlight w:val="none"/>
        </w:rPr>
        <w:t xml:space="preserve"> 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文件编制内容（不包括采购需求）、评审过程、采购结果提出质疑的，由</w:t>
      </w:r>
      <w:r>
        <w:rPr>
          <w:rFonts w:hint="eastAsia" w:ascii="仿宋" w:hAnsi="仿宋" w:eastAsia="仿宋" w:cs="仿宋"/>
          <w:color w:val="auto"/>
          <w:sz w:val="24"/>
          <w:highlight w:val="none"/>
          <w:lang w:eastAsia="zh-CN"/>
        </w:rPr>
        <w:t>代理机构</w:t>
      </w:r>
      <w:r>
        <w:rPr>
          <w:rFonts w:hint="eastAsia" w:ascii="仿宋" w:hAnsi="仿宋" w:eastAsia="仿宋" w:cs="仿宋"/>
          <w:color w:val="auto"/>
          <w:sz w:val="24"/>
          <w:highlight w:val="none"/>
        </w:rPr>
        <w:t>答复。对</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文件中采购需求提出质疑的，</w:t>
      </w:r>
      <w:r>
        <w:rPr>
          <w:rFonts w:hint="eastAsia" w:ascii="仿宋" w:hAnsi="仿宋" w:eastAsia="仿宋" w:cs="仿宋"/>
          <w:color w:val="auto"/>
          <w:sz w:val="24"/>
          <w:highlight w:val="none"/>
          <w:lang w:val="en-US" w:eastAsia="zh-CN"/>
        </w:rPr>
        <w:t>由</w:t>
      </w: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lang w:val="en-US" w:eastAsia="zh-CN"/>
        </w:rPr>
        <w:t>答复</w:t>
      </w:r>
      <w:r>
        <w:rPr>
          <w:rFonts w:hint="eastAsia" w:ascii="仿宋" w:hAnsi="仿宋" w:eastAsia="仿宋" w:cs="仿宋"/>
          <w:color w:val="auto"/>
          <w:sz w:val="24"/>
          <w:highlight w:val="none"/>
        </w:rPr>
        <w:t>。</w:t>
      </w:r>
    </w:p>
    <w:p w14:paraId="5DA90714">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34.9</w:t>
      </w:r>
      <w:r>
        <w:rPr>
          <w:rFonts w:hint="eastAsia" w:ascii="仿宋" w:hAnsi="仿宋" w:eastAsia="仿宋" w:cs="仿宋"/>
          <w:color w:val="auto"/>
          <w:sz w:val="24"/>
          <w:szCs w:val="24"/>
          <w:highlight w:val="none"/>
          <w:lang w:eastAsia="zh-CN"/>
        </w:rPr>
        <w:t>代理机构</w:t>
      </w:r>
      <w:r>
        <w:rPr>
          <w:rFonts w:hint="eastAsia" w:ascii="仿宋" w:hAnsi="仿宋" w:eastAsia="仿宋" w:cs="仿宋"/>
          <w:color w:val="auto"/>
          <w:sz w:val="24"/>
          <w:szCs w:val="24"/>
          <w:highlight w:val="none"/>
        </w:rPr>
        <w:t>、采购人将依据《中华人民共和国政府采购法实施条例》第五十二条第一款的规定时限对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的询问、质疑做出处理和答复。</w:t>
      </w:r>
    </w:p>
    <w:p w14:paraId="7CAEC7C6">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质疑答复应当包括下列内容：</w:t>
      </w:r>
    </w:p>
    <w:p w14:paraId="16A81C8D">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（一）质疑供应商的姓名或者名称；</w:t>
      </w:r>
    </w:p>
    <w:p w14:paraId="7C05AAE3">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（二）收到质疑函的日期、质疑项目名称及编号；</w:t>
      </w:r>
    </w:p>
    <w:p w14:paraId="32F335C9">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（三）质疑事项、质疑答复的具体内容、事实依据和法律依据；</w:t>
      </w:r>
    </w:p>
    <w:p w14:paraId="20FEFEB1">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（四）告知质疑供应商依法投诉的权利；</w:t>
      </w:r>
    </w:p>
    <w:p w14:paraId="560E8DC0">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（五）质疑答复人名称；</w:t>
      </w:r>
    </w:p>
    <w:p w14:paraId="033915F5">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（六）答复质疑的日期。质疑答复的内容不得涉及商业秘密。</w:t>
      </w:r>
    </w:p>
    <w:p w14:paraId="0C319405">
      <w:pPr>
        <w:overflowPunct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34.10</w:t>
      </w:r>
      <w:r>
        <w:rPr>
          <w:rFonts w:hint="eastAsia" w:ascii="仿宋" w:hAnsi="仿宋" w:eastAsia="仿宋" w:cs="仿宋"/>
          <w:color w:val="auto"/>
          <w:sz w:val="24"/>
          <w:szCs w:val="24"/>
          <w:highlight w:val="none"/>
        </w:rPr>
        <w:t>质疑供应商撤回质疑的，终止质疑处理。</w:t>
      </w:r>
    </w:p>
    <w:p w14:paraId="79B40DAE">
      <w:pPr>
        <w:pStyle w:val="21"/>
        <w:ind w:firstLine="482" w:firstLineChars="200"/>
        <w:outlineLvl w:val="0"/>
        <w:rPr>
          <w:rFonts w:hint="eastAsia" w:ascii="仿宋" w:hAnsi="仿宋" w:eastAsia="仿宋" w:cs="仿宋"/>
          <w:b/>
          <w:bCs/>
          <w:color w:val="auto"/>
          <w:sz w:val="24"/>
          <w:szCs w:val="24"/>
          <w:highlight w:val="none"/>
        </w:rPr>
      </w:pPr>
      <w:bookmarkStart w:id="130" w:name="_Toc24427"/>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、违约处罚</w:t>
      </w:r>
      <w:bookmarkEnd w:id="130"/>
    </w:p>
    <w:p w14:paraId="5D3F57D8">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供应商发生下列情况之一的，磋商保证金将被没收，并可能被列入不良记录名单，同时代理机构将提请相关监管部门，依据相关规定作出处理。 </w:t>
      </w:r>
    </w:p>
    <w:p w14:paraId="29F0B392">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.1开启后在响应文件有效期内，供应商撤回其响应文件；</w:t>
      </w:r>
    </w:p>
    <w:p w14:paraId="2074824A">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.2在磋商期间，供应商企图影响代理机构或磋商小组的任何活动，将导致报价被拒绝，并由其承担相应的法律责任；</w:t>
      </w:r>
    </w:p>
    <w:p w14:paraId="65829C6D">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.3成交供应商未按本磋商文件规定签约； </w:t>
      </w:r>
    </w:p>
    <w:p w14:paraId="05C36542">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.4成交供应商与采购方订立背离合同实质性内容的其它协议； </w:t>
      </w:r>
    </w:p>
    <w:p w14:paraId="5DB0C8E7">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.5成交供应商未按磋商文件规定和合同约定履行义务的。</w:t>
      </w:r>
    </w:p>
    <w:p w14:paraId="240CA7F9">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.磋商小组及其成员不得有下列行为：</w:t>
      </w:r>
    </w:p>
    <w:p w14:paraId="37A1EAB4">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（一）确定参与评审至评审结束前私自接触供应商；</w:t>
      </w:r>
    </w:p>
    <w:p w14:paraId="26EF97AD">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（二）接受供应商提出的与响应文件不一致的澄清或者说明，对于响应文件中含义不明确、同类问题表述不一致或者有明显文字和计算错误的内容的情形除外；</w:t>
      </w:r>
    </w:p>
    <w:p w14:paraId="6C31289A">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（三）违反评审纪律发表倾向性意见或者征询采购方的倾向性意见；</w:t>
      </w:r>
    </w:p>
    <w:p w14:paraId="6CDFF07E">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（四）对需要专业判断的主观评审因素协商评分；</w:t>
      </w:r>
    </w:p>
    <w:p w14:paraId="4262043F">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（五）在评审过程中擅离职守，影响评审程序正常进行的；</w:t>
      </w:r>
    </w:p>
    <w:p w14:paraId="49F5818C">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（六）记录、复制或者带走任何评标资料；</w:t>
      </w:r>
    </w:p>
    <w:p w14:paraId="7FFBEA13">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（七）其他不遵守评标纪律的行为。</w:t>
      </w:r>
    </w:p>
    <w:p w14:paraId="3018208C">
      <w:pPr>
        <w:pStyle w:val="2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磋商小组成员有前款第一至五项行为之一的，其评审意见无效，并不得获取评审劳务报酬和报销异地评审差旅费。</w:t>
      </w:r>
    </w:p>
    <w:p w14:paraId="2E701371">
      <w:pPr>
        <w:keepNext/>
        <w:keepLines/>
        <w:widowControl w:val="0"/>
        <w:spacing w:before="340" w:beforeLines="0" w:beforeAutospacing="0" w:after="330" w:afterLines="0" w:afterAutospacing="0" w:line="240" w:lineRule="auto"/>
        <w:jc w:val="both"/>
        <w:outlineLvl w:val="9"/>
        <w:rPr>
          <w:rFonts w:hint="eastAsia" w:ascii="仿宋" w:hAnsi="仿宋" w:eastAsia="仿宋" w:cs="仿宋"/>
          <w:b/>
          <w:color w:val="auto"/>
          <w:kern w:val="44"/>
          <w:sz w:val="32"/>
          <w:highlight w:val="none"/>
          <w:lang w:val="en-US" w:eastAsia="zh-CN"/>
        </w:rPr>
      </w:pPr>
      <w:bookmarkStart w:id="131" w:name="_Toc83213500"/>
      <w:bookmarkStart w:id="132" w:name="_Toc59109334"/>
      <w:bookmarkStart w:id="133" w:name="_Toc31091"/>
      <w:bookmarkStart w:id="134" w:name="_Toc2054"/>
    </w:p>
    <w:p w14:paraId="265FE6E4">
      <w:pPr>
        <w:rPr>
          <w:rFonts w:hint="eastAsia"/>
        </w:rPr>
      </w:pPr>
    </w:p>
    <w:p w14:paraId="2968DCCA">
      <w:pPr>
        <w:pStyle w:val="9"/>
        <w:rPr>
          <w:rFonts w:hint="eastAsia"/>
        </w:rPr>
      </w:pPr>
    </w:p>
    <w:p w14:paraId="09D0912A">
      <w:pPr>
        <w:rPr>
          <w:rFonts w:hint="eastAsia"/>
        </w:rPr>
      </w:pPr>
    </w:p>
    <w:p w14:paraId="78A515B2">
      <w:pPr>
        <w:pStyle w:val="9"/>
        <w:rPr>
          <w:rFonts w:hint="eastAsia"/>
        </w:rPr>
      </w:pPr>
    </w:p>
    <w:p w14:paraId="5F19ED14">
      <w:pPr>
        <w:rPr>
          <w:rFonts w:hint="eastAsia"/>
        </w:rPr>
      </w:pPr>
    </w:p>
    <w:p w14:paraId="49E70833">
      <w:pPr>
        <w:pStyle w:val="9"/>
        <w:rPr>
          <w:rFonts w:hint="eastAsia"/>
        </w:rPr>
      </w:pPr>
    </w:p>
    <w:p w14:paraId="45C0BE64">
      <w:pPr>
        <w:rPr>
          <w:rFonts w:hint="eastAsia"/>
        </w:rPr>
      </w:pPr>
    </w:p>
    <w:p w14:paraId="32DB66C0">
      <w:pPr>
        <w:pStyle w:val="9"/>
        <w:rPr>
          <w:rFonts w:hint="eastAsia"/>
        </w:rPr>
      </w:pPr>
    </w:p>
    <w:p w14:paraId="2F6F07D4">
      <w:pPr>
        <w:rPr>
          <w:rFonts w:hint="eastAsia"/>
        </w:rPr>
      </w:pPr>
    </w:p>
    <w:p w14:paraId="2D988D79">
      <w:pPr>
        <w:pStyle w:val="9"/>
        <w:rPr>
          <w:rFonts w:hint="eastAsia"/>
        </w:rPr>
      </w:pPr>
    </w:p>
    <w:p w14:paraId="7B738F87">
      <w:pPr>
        <w:rPr>
          <w:rFonts w:hint="eastAsia"/>
        </w:rPr>
      </w:pPr>
    </w:p>
    <w:p w14:paraId="1209EA76">
      <w:pPr>
        <w:pStyle w:val="9"/>
        <w:rPr>
          <w:rFonts w:hint="eastAsia"/>
        </w:rPr>
      </w:pPr>
    </w:p>
    <w:p w14:paraId="614F4F90">
      <w:pPr>
        <w:rPr>
          <w:rFonts w:hint="eastAsia"/>
        </w:rPr>
      </w:pPr>
    </w:p>
    <w:p w14:paraId="4B997535">
      <w:pPr>
        <w:rPr>
          <w:rFonts w:hint="eastAsia"/>
        </w:rPr>
      </w:pPr>
    </w:p>
    <w:p w14:paraId="04AE2871">
      <w:pPr>
        <w:rPr>
          <w:rFonts w:hint="eastAsia"/>
        </w:rPr>
      </w:pPr>
    </w:p>
    <w:p w14:paraId="5BBE4DED">
      <w:pPr>
        <w:rPr>
          <w:rFonts w:hint="eastAsia"/>
        </w:rPr>
      </w:pPr>
    </w:p>
    <w:p w14:paraId="4B43FCD0">
      <w:pPr>
        <w:rPr>
          <w:rFonts w:hint="eastAsia"/>
        </w:rPr>
      </w:pPr>
    </w:p>
    <w:p w14:paraId="72E4F4C6">
      <w:pPr>
        <w:pStyle w:val="2"/>
        <w:spacing w:line="240" w:lineRule="auto"/>
        <w:jc w:val="center"/>
        <w:rPr>
          <w:rFonts w:hint="eastAsia" w:ascii="仿宋" w:hAnsi="仿宋" w:eastAsia="仿宋" w:cs="仿宋"/>
          <w:color w:val="auto"/>
          <w:kern w:val="2"/>
          <w:sz w:val="24"/>
          <w:highlight w:val="none"/>
          <w:lang w:val="en-US" w:eastAsia="zh-CN"/>
        </w:rPr>
      </w:pPr>
      <w:bookmarkStart w:id="135" w:name="_Toc24117"/>
      <w:r>
        <w:rPr>
          <w:rFonts w:hint="eastAsia" w:ascii="仿宋" w:hAnsi="仿宋" w:eastAsia="仿宋" w:cs="仿宋"/>
          <w:color w:val="auto"/>
          <w:highlight w:val="none"/>
        </w:rPr>
        <w:t xml:space="preserve">第四部分  </w:t>
      </w:r>
      <w:bookmarkEnd w:id="131"/>
      <w:bookmarkEnd w:id="132"/>
      <w:bookmarkEnd w:id="133"/>
      <w:r>
        <w:rPr>
          <w:rFonts w:hint="eastAsia" w:ascii="仿宋" w:hAnsi="仿宋" w:eastAsia="仿宋" w:cs="仿宋"/>
          <w:color w:val="auto"/>
          <w:highlight w:val="none"/>
          <w:lang w:eastAsia="zh-CN"/>
        </w:rPr>
        <w:t>商务、技术要求</w:t>
      </w:r>
      <w:bookmarkEnd w:id="134"/>
      <w:bookmarkEnd w:id="135"/>
    </w:p>
    <w:p w14:paraId="61496EB6">
      <w:pPr>
        <w:keepLines/>
        <w:snapToGrid w:val="0"/>
        <w:spacing w:line="360" w:lineRule="auto"/>
        <w:outlineLvl w:val="0"/>
        <w:rPr>
          <w:rFonts w:hint="eastAsia" w:ascii="仿宋" w:hAnsi="仿宋" w:eastAsia="仿宋" w:cs="仿宋"/>
          <w:b/>
          <w:bCs/>
          <w:color w:val="auto"/>
          <w:sz w:val="28"/>
          <w:szCs w:val="28"/>
          <w:highlight w:val="none"/>
        </w:rPr>
      </w:pPr>
      <w:bookmarkStart w:id="136" w:name="_Toc29649"/>
      <w:bookmarkStart w:id="137" w:name="_Hlk163641336"/>
      <w:r>
        <w:rPr>
          <w:rFonts w:hint="eastAsia" w:ascii="仿宋" w:hAnsi="仿宋" w:eastAsia="仿宋" w:cs="仿宋"/>
          <w:b/>
          <w:bCs/>
          <w:color w:val="auto"/>
          <w:sz w:val="28"/>
          <w:szCs w:val="28"/>
          <w:highlight w:val="none"/>
        </w:rPr>
        <w:t>一、供应商资格要求</w:t>
      </w:r>
      <w:bookmarkEnd w:id="136"/>
    </w:p>
    <w:p w14:paraId="1881EEE5">
      <w:pPr>
        <w:keepLines/>
        <w:snapToGrid w:val="0"/>
        <w:spacing w:line="360" w:lineRule="auto"/>
        <w:ind w:firstLine="480" w:firstLineChars="200"/>
        <w:outlineLvl w:val="1"/>
        <w:rPr>
          <w:rFonts w:hint="eastAsia" w:ascii="仿宋" w:hAnsi="仿宋" w:eastAsia="仿宋" w:cs="仿宋"/>
          <w:color w:val="auto"/>
          <w:kern w:val="0"/>
          <w:sz w:val="24"/>
          <w:highlight w:val="none"/>
        </w:rPr>
      </w:pPr>
      <w:bookmarkStart w:id="138" w:name="_Toc5123"/>
      <w:r>
        <w:rPr>
          <w:rFonts w:hint="eastAsia" w:ascii="仿宋" w:hAnsi="仿宋" w:eastAsia="仿宋" w:cs="仿宋"/>
          <w:color w:val="auto"/>
          <w:kern w:val="0"/>
          <w:sz w:val="24"/>
          <w:highlight w:val="none"/>
        </w:rPr>
        <w:t>1．满足《中华人民共和国政府采购法》第二十二条规定：</w:t>
      </w:r>
      <w:bookmarkEnd w:id="138"/>
    </w:p>
    <w:p w14:paraId="0E61B22E">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（一）具有独立承担民事责任的能力；</w:t>
      </w:r>
    </w:p>
    <w:p w14:paraId="179E4B16">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（二）具有良好的商业信誉和健全的财务会计制度；</w:t>
      </w:r>
    </w:p>
    <w:p w14:paraId="1ADFDA78">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（三）具有履行合同所必需的设备和专业技术能力；</w:t>
      </w:r>
    </w:p>
    <w:p w14:paraId="37A2449A">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（四）有依法缴纳税收和社会保障资金的良好记录；</w:t>
      </w:r>
    </w:p>
    <w:p w14:paraId="5F231A1D">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（五）参加政府采购活动前三年内，在经营活动中没有重大违法记录；</w:t>
      </w:r>
    </w:p>
    <w:p w14:paraId="7A6C59C1">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（六）法律、行政法规规定的其他条件。</w:t>
      </w:r>
    </w:p>
    <w:p w14:paraId="3B64D2F8">
      <w:pPr>
        <w:keepLines/>
        <w:snapToGrid w:val="0"/>
        <w:spacing w:line="360" w:lineRule="auto"/>
        <w:ind w:firstLine="480" w:firstLineChars="200"/>
        <w:outlineLvl w:val="1"/>
        <w:rPr>
          <w:rFonts w:hint="eastAsia" w:ascii="仿宋" w:hAnsi="仿宋" w:eastAsia="仿宋" w:cs="仿宋"/>
          <w:color w:val="auto"/>
          <w:kern w:val="0"/>
          <w:sz w:val="24"/>
          <w:highlight w:val="none"/>
          <w:lang w:val="en-US" w:eastAsia="zh-CN"/>
        </w:rPr>
      </w:pPr>
      <w:bookmarkStart w:id="139" w:name="_Toc2957"/>
      <w:r>
        <w:rPr>
          <w:rFonts w:hint="eastAsia" w:ascii="仿宋" w:hAnsi="仿宋" w:eastAsia="仿宋" w:cs="仿宋"/>
          <w:color w:val="auto"/>
          <w:kern w:val="0"/>
          <w:sz w:val="24"/>
          <w:highlight w:val="none"/>
        </w:rPr>
        <w:t>2．落实政府采购政策需满足的资格要求：本项目专门面向中小企业采购</w:t>
      </w:r>
      <w:r>
        <w:rPr>
          <w:rFonts w:hint="eastAsia" w:ascii="仿宋" w:hAnsi="仿宋" w:eastAsia="仿宋" w:cs="仿宋"/>
          <w:color w:val="auto"/>
          <w:kern w:val="0"/>
          <w:sz w:val="24"/>
          <w:highlight w:val="none"/>
          <w:lang w:val="en-US" w:eastAsia="zh-CN"/>
        </w:rPr>
        <w:t>。</w:t>
      </w:r>
      <w:bookmarkEnd w:id="139"/>
    </w:p>
    <w:p w14:paraId="73BA7B25">
      <w:pPr>
        <w:keepLines/>
        <w:snapToGrid w:val="0"/>
        <w:spacing w:line="360" w:lineRule="auto"/>
        <w:ind w:firstLine="480" w:firstLineChars="200"/>
        <w:outlineLvl w:val="1"/>
        <w:rPr>
          <w:rFonts w:hint="eastAsia" w:ascii="仿宋" w:hAnsi="仿宋" w:eastAsia="仿宋" w:cs="仿宋"/>
          <w:color w:val="auto"/>
          <w:kern w:val="0"/>
          <w:sz w:val="24"/>
          <w:highlight w:val="none"/>
        </w:rPr>
      </w:pPr>
      <w:bookmarkStart w:id="140" w:name="_Toc27390"/>
      <w:r>
        <w:rPr>
          <w:rFonts w:hint="eastAsia" w:ascii="仿宋" w:hAnsi="仿宋" w:eastAsia="仿宋" w:cs="仿宋"/>
          <w:color w:val="auto"/>
          <w:kern w:val="0"/>
          <w:sz w:val="24"/>
          <w:highlight w:val="none"/>
        </w:rPr>
        <w:t>3．本项目的特定资格要求：</w:t>
      </w:r>
      <w:bookmarkEnd w:id="140"/>
    </w:p>
    <w:p w14:paraId="133CDCD7">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eastAsia="zh-CN"/>
        </w:rPr>
        <w:t>供应商须具备建筑工程施工总承包</w:t>
      </w:r>
      <w:r>
        <w:rPr>
          <w:rFonts w:hint="eastAsia" w:ascii="仿宋" w:hAnsi="仿宋" w:eastAsia="仿宋" w:cs="仿宋"/>
          <w:color w:val="auto"/>
          <w:kern w:val="0"/>
          <w:sz w:val="24"/>
          <w:highlight w:val="none"/>
          <w:lang w:val="en-US" w:eastAsia="zh-CN"/>
        </w:rPr>
        <w:t>贰</w:t>
      </w:r>
      <w:r>
        <w:rPr>
          <w:rFonts w:hint="eastAsia" w:ascii="仿宋" w:hAnsi="仿宋" w:eastAsia="仿宋" w:cs="仿宋"/>
          <w:color w:val="auto"/>
          <w:kern w:val="0"/>
          <w:sz w:val="24"/>
          <w:highlight w:val="none"/>
          <w:lang w:eastAsia="zh-CN"/>
        </w:rPr>
        <w:t>级及以上资质</w:t>
      </w:r>
      <w:r>
        <w:rPr>
          <w:rFonts w:hint="eastAsia" w:ascii="仿宋" w:hAnsi="仿宋" w:eastAsia="仿宋" w:cs="仿宋"/>
          <w:color w:val="auto"/>
          <w:kern w:val="0"/>
          <w:sz w:val="24"/>
          <w:highlight w:val="none"/>
          <w:lang w:val="en-US" w:eastAsia="zh-CN"/>
        </w:rPr>
        <w:t>或建筑装饰装修工程专业承包贰级及以上资质</w:t>
      </w:r>
      <w:r>
        <w:rPr>
          <w:rFonts w:hint="eastAsia" w:ascii="仿宋" w:hAnsi="仿宋" w:eastAsia="仿宋" w:cs="仿宋"/>
          <w:color w:val="auto"/>
          <w:kern w:val="0"/>
          <w:sz w:val="24"/>
          <w:highlight w:val="none"/>
          <w:lang w:eastAsia="zh-CN"/>
        </w:rPr>
        <w:t>，且具有有效的建设行政主管部门颁发的安全生产许可证</w:t>
      </w:r>
      <w:r>
        <w:rPr>
          <w:rFonts w:hint="eastAsia" w:ascii="仿宋" w:hAnsi="仿宋" w:eastAsia="仿宋" w:cs="仿宋"/>
          <w:color w:val="auto"/>
          <w:kern w:val="0"/>
          <w:sz w:val="24"/>
          <w:highlight w:val="none"/>
        </w:rPr>
        <w:t>，并在人员、设备、资金等方面具有相应的施工能力；</w:t>
      </w:r>
    </w:p>
    <w:p w14:paraId="7EF7D69E">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（2）拟派项目</w:t>
      </w:r>
      <w:r>
        <w:rPr>
          <w:rFonts w:hint="eastAsia" w:ascii="仿宋" w:hAnsi="仿宋" w:eastAsia="仿宋" w:cs="仿宋"/>
          <w:color w:val="auto"/>
          <w:kern w:val="0"/>
          <w:sz w:val="24"/>
          <w:highlight w:val="none"/>
          <w:lang w:eastAsia="zh-CN"/>
        </w:rPr>
        <w:t>经理</w:t>
      </w:r>
      <w:r>
        <w:rPr>
          <w:rFonts w:hint="eastAsia" w:ascii="仿宋" w:hAnsi="仿宋" w:eastAsia="仿宋" w:cs="仿宋"/>
          <w:color w:val="auto"/>
          <w:kern w:val="0"/>
          <w:sz w:val="24"/>
          <w:highlight w:val="none"/>
        </w:rPr>
        <w:t>具有</w:t>
      </w:r>
      <w:r>
        <w:rPr>
          <w:rFonts w:hint="eastAsia" w:ascii="仿宋" w:hAnsi="仿宋" w:eastAsia="仿宋" w:cs="仿宋"/>
          <w:color w:val="auto"/>
          <w:kern w:val="0"/>
          <w:sz w:val="24"/>
          <w:highlight w:val="none"/>
          <w:lang w:val="en-US" w:eastAsia="zh-CN"/>
        </w:rPr>
        <w:t>贰级及以上</w:t>
      </w:r>
      <w:r>
        <w:rPr>
          <w:rFonts w:hint="eastAsia" w:ascii="仿宋" w:hAnsi="仿宋" w:eastAsia="仿宋" w:cs="仿宋"/>
          <w:color w:val="auto"/>
          <w:kern w:val="0"/>
          <w:sz w:val="24"/>
          <w:highlight w:val="none"/>
        </w:rPr>
        <w:t>注册建造师</w:t>
      </w:r>
      <w:r>
        <w:rPr>
          <w:rFonts w:hint="eastAsia" w:ascii="仿宋" w:hAnsi="仿宋" w:eastAsia="仿宋" w:cs="仿宋"/>
          <w:color w:val="auto"/>
          <w:kern w:val="0"/>
          <w:sz w:val="24"/>
          <w:highlight w:val="none"/>
          <w:lang w:val="en-US" w:eastAsia="zh-CN"/>
        </w:rPr>
        <w:t>（建筑工程专业）</w:t>
      </w:r>
      <w:r>
        <w:rPr>
          <w:rFonts w:hint="eastAsia" w:ascii="仿宋" w:hAnsi="仿宋" w:eastAsia="仿宋" w:cs="仿宋"/>
          <w:color w:val="auto"/>
          <w:kern w:val="0"/>
          <w:sz w:val="24"/>
          <w:highlight w:val="none"/>
        </w:rPr>
        <w:t>执业资格，并具备有效的安全生产考核合格证书（B证）且未担任其他在施建设工程项目的</w:t>
      </w:r>
      <w:r>
        <w:rPr>
          <w:rFonts w:hint="eastAsia" w:ascii="仿宋" w:hAnsi="仿宋" w:eastAsia="仿宋" w:cs="仿宋"/>
          <w:color w:val="auto"/>
          <w:kern w:val="0"/>
          <w:sz w:val="24"/>
          <w:highlight w:val="none"/>
          <w:lang w:eastAsia="zh-CN"/>
        </w:rPr>
        <w:t>项目经理。</w:t>
      </w:r>
    </w:p>
    <w:p w14:paraId="018364D8">
      <w:pPr>
        <w:spacing w:line="360" w:lineRule="auto"/>
        <w:outlineLvl w:val="0"/>
        <w:rPr>
          <w:rFonts w:hint="eastAsia" w:ascii="仿宋" w:hAnsi="仿宋" w:eastAsia="仿宋" w:cs="仿宋"/>
          <w:b/>
          <w:bCs/>
          <w:color w:val="auto"/>
          <w:sz w:val="28"/>
          <w:szCs w:val="28"/>
          <w:highlight w:val="none"/>
        </w:rPr>
      </w:pPr>
      <w:bookmarkStart w:id="141" w:name="_Toc20274"/>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、商务要求</w:t>
      </w:r>
      <w:bookmarkEnd w:id="141"/>
    </w:p>
    <w:p w14:paraId="36249DA4">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1．计划工期</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30天</w:t>
      </w:r>
      <w:r>
        <w:rPr>
          <w:rFonts w:hint="eastAsia" w:ascii="仿宋" w:hAnsi="仿宋" w:eastAsia="仿宋" w:cs="仿宋"/>
          <w:color w:val="auto"/>
          <w:kern w:val="0"/>
          <w:sz w:val="24"/>
          <w:highlight w:val="none"/>
        </w:rPr>
        <w:t>。</w:t>
      </w:r>
    </w:p>
    <w:p w14:paraId="0841A5F7">
      <w:pPr>
        <w:keepLines/>
        <w:snapToGrid w:val="0"/>
        <w:spacing w:line="36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color w:val="auto"/>
          <w:kern w:val="0"/>
          <w:sz w:val="24"/>
          <w:highlight w:val="none"/>
        </w:rPr>
        <w:t>2．施工地点</w:t>
      </w:r>
      <w:r>
        <w:rPr>
          <w:rFonts w:hint="eastAsia" w:ascii="仿宋" w:hAnsi="仿宋" w:eastAsia="仿宋" w:cs="仿宋"/>
          <w:color w:val="auto"/>
          <w:kern w:val="0"/>
          <w:sz w:val="24"/>
          <w:highlight w:val="none"/>
          <w:lang w:eastAsia="zh-CN"/>
        </w:rPr>
        <w:t>：</w:t>
      </w:r>
      <w:r>
        <w:rPr>
          <w:rFonts w:hint="eastAsia" w:ascii="仿宋" w:hAnsi="仿宋" w:eastAsia="仿宋" w:cs="仿宋"/>
          <w:b w:val="0"/>
          <w:bCs w:val="0"/>
          <w:color w:val="auto"/>
          <w:kern w:val="0"/>
          <w:sz w:val="24"/>
          <w:highlight w:val="none"/>
          <w:lang w:eastAsia="zh-CN"/>
        </w:rPr>
        <w:t>孝义市</w:t>
      </w:r>
      <w:r>
        <w:rPr>
          <w:rFonts w:hint="eastAsia" w:ascii="仿宋" w:hAnsi="仿宋" w:eastAsia="仿宋" w:cs="仿宋"/>
          <w:b w:val="0"/>
          <w:bCs w:val="0"/>
          <w:color w:val="auto"/>
          <w:kern w:val="0"/>
          <w:sz w:val="24"/>
          <w:highlight w:val="none"/>
          <w:lang w:val="en-US" w:eastAsia="zh-CN"/>
        </w:rPr>
        <w:t>第九中学</w:t>
      </w:r>
      <w:r>
        <w:rPr>
          <w:rFonts w:hint="eastAsia" w:ascii="仿宋" w:hAnsi="仿宋" w:eastAsia="仿宋" w:cs="仿宋"/>
          <w:b w:val="0"/>
          <w:bCs w:val="0"/>
          <w:color w:val="auto"/>
          <w:kern w:val="0"/>
          <w:sz w:val="24"/>
          <w:highlight w:val="none"/>
        </w:rPr>
        <w:t>。</w:t>
      </w:r>
    </w:p>
    <w:p w14:paraId="27074E7D">
      <w:pPr>
        <w:keepLines/>
        <w:snapToGrid w:val="0"/>
        <w:spacing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款项支付意见</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szCs w:val="32"/>
          <w:highlight w:val="none"/>
          <w:lang w:val="en-US" w:eastAsia="zh-CN"/>
        </w:rPr>
        <w:t>验收合格后经财政评审后进行支付</w:t>
      </w:r>
      <w:r>
        <w:rPr>
          <w:rFonts w:hint="eastAsia" w:ascii="仿宋" w:hAnsi="仿宋" w:eastAsia="仿宋" w:cs="仿宋"/>
          <w:color w:val="auto"/>
          <w:sz w:val="24"/>
          <w:szCs w:val="32"/>
          <w:highlight w:val="none"/>
        </w:rPr>
        <w:t>。</w:t>
      </w:r>
    </w:p>
    <w:p w14:paraId="3CC0A916">
      <w:pPr>
        <w:keepLines/>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4.履约保证金</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本项目不收取履约保证金。</w:t>
      </w:r>
    </w:p>
    <w:p w14:paraId="1D5123A0">
      <w:pPr>
        <w:keepLines/>
        <w:snapToGrid w:val="0"/>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5.工程质量保证金：</w:t>
      </w:r>
      <w:r>
        <w:rPr>
          <w:rFonts w:hint="eastAsia" w:ascii="仿宋" w:hAnsi="仿宋" w:eastAsia="仿宋" w:cs="仿宋"/>
          <w:color w:val="auto"/>
          <w:kern w:val="0"/>
          <w:sz w:val="24"/>
          <w:highlight w:val="none"/>
          <w:lang w:val="en-US" w:eastAsia="zh-CN"/>
        </w:rPr>
        <w:t>合同约定。</w:t>
      </w:r>
    </w:p>
    <w:p w14:paraId="3681ABF8">
      <w:pPr>
        <w:keepLines/>
        <w:snapToGrid w:val="0"/>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6.质量要求：合格</w:t>
      </w:r>
      <w:r>
        <w:rPr>
          <w:rFonts w:hint="eastAsia" w:ascii="仿宋" w:hAnsi="仿宋" w:eastAsia="仿宋" w:cs="仿宋"/>
          <w:color w:val="auto"/>
          <w:kern w:val="0"/>
          <w:sz w:val="24"/>
          <w:highlight w:val="none"/>
          <w:lang w:eastAsia="zh-CN"/>
        </w:rPr>
        <w:t>。</w:t>
      </w:r>
    </w:p>
    <w:p w14:paraId="5A37982F">
      <w:pPr>
        <w:keepLines/>
        <w:snapToGrid w:val="0"/>
        <w:spacing w:line="36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7.缺陷责任期：</w:t>
      </w:r>
      <w:bookmarkEnd w:id="137"/>
      <w:r>
        <w:rPr>
          <w:rFonts w:hint="eastAsia" w:ascii="仿宋" w:hAnsi="仿宋" w:eastAsia="仿宋" w:cs="仿宋"/>
          <w:b w:val="0"/>
          <w:bCs w:val="0"/>
          <w:color w:val="auto"/>
          <w:kern w:val="0"/>
          <w:sz w:val="24"/>
          <w:highlight w:val="none"/>
          <w:lang w:val="en-US" w:eastAsia="zh-CN"/>
        </w:rPr>
        <w:t>2年</w:t>
      </w:r>
      <w:r>
        <w:rPr>
          <w:rFonts w:hint="eastAsia" w:ascii="仿宋" w:hAnsi="仿宋" w:eastAsia="仿宋" w:cs="仿宋"/>
          <w:b w:val="0"/>
          <w:bCs w:val="0"/>
          <w:color w:val="auto"/>
          <w:kern w:val="0"/>
          <w:sz w:val="24"/>
          <w:highlight w:val="none"/>
        </w:rPr>
        <w:t>。</w:t>
      </w:r>
    </w:p>
    <w:p w14:paraId="3C94E214">
      <w:pPr>
        <w:keepLines/>
        <w:snapToGrid w:val="0"/>
        <w:spacing w:line="360" w:lineRule="auto"/>
        <w:ind w:firstLine="480" w:firstLineChars="200"/>
        <w:rPr>
          <w:rFonts w:hint="eastAsia" w:ascii="仿宋" w:hAnsi="仿宋" w:eastAsia="仿宋" w:cs="仿宋"/>
          <w:b w:val="0"/>
          <w:bCs w:val="0"/>
          <w:color w:val="auto"/>
          <w:kern w:val="0"/>
          <w:sz w:val="24"/>
          <w:highlight w:val="none"/>
        </w:rPr>
      </w:pPr>
    </w:p>
    <w:p w14:paraId="7803D10D">
      <w:pPr>
        <w:pStyle w:val="2"/>
        <w:numPr>
          <w:ilvl w:val="0"/>
          <w:numId w:val="3"/>
        </w:numPr>
        <w:bidi w:val="0"/>
        <w:rPr>
          <w:rFonts w:hint="eastAsia" w:ascii="仿宋" w:hAnsi="仿宋" w:eastAsia="仿宋" w:cs="仿宋"/>
          <w:color w:val="auto"/>
          <w:highlight w:val="none"/>
          <w:lang w:val="en-US" w:eastAsia="zh-CN"/>
        </w:rPr>
      </w:pPr>
      <w:bookmarkStart w:id="142" w:name="_Toc23790"/>
      <w:bookmarkStart w:id="143" w:name="_Toc24728"/>
      <w:r>
        <w:rPr>
          <w:rFonts w:hint="eastAsia" w:ascii="仿宋" w:hAnsi="仿宋" w:eastAsia="仿宋" w:cs="仿宋"/>
          <w:color w:val="auto"/>
          <w:highlight w:val="none"/>
        </w:rPr>
        <w:t>工程量清单</w:t>
      </w:r>
      <w:r>
        <w:rPr>
          <w:rFonts w:hint="eastAsia" w:ascii="仿宋" w:hAnsi="仿宋" w:eastAsia="仿宋" w:cs="仿宋"/>
          <w:color w:val="auto"/>
          <w:highlight w:val="none"/>
          <w:lang w:val="en-US" w:eastAsia="zh-CN"/>
        </w:rPr>
        <w:t>及图纸</w:t>
      </w:r>
      <w:bookmarkEnd w:id="142"/>
      <w:bookmarkEnd w:id="143"/>
    </w:p>
    <w:p w14:paraId="6C3FFAE2">
      <w:pPr>
        <w:rPr>
          <w:rFonts w:hint="default"/>
          <w:lang w:val="en-US" w:eastAsia="zh-CN"/>
        </w:rPr>
      </w:pPr>
      <w:r>
        <w:rPr>
          <w:rFonts w:hint="eastAsia" w:ascii="仿宋" w:hAnsi="仿宋" w:eastAsia="仿宋" w:cs="仿宋"/>
          <w:color w:val="auto"/>
          <w:highlight w:val="none"/>
          <w:lang w:val="en-US" w:eastAsia="zh-CN"/>
        </w:rPr>
        <w:t>详见附件</w:t>
      </w:r>
    </w:p>
    <w:p w14:paraId="7E689704">
      <w:pPr>
        <w:widowControl w:val="0"/>
        <w:numPr>
          <w:ilvl w:val="0"/>
          <w:numId w:val="0"/>
        </w:numPr>
        <w:spacing w:beforeLines="0" w:afterLine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object>
          <v:shape id="_x0000_i1025" o:spt="75" type="#_x0000_t75" style="height:42.75pt;width:384.75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5" r:id="rId9">
            <o:LockedField>false</o:LockedField>
          </o:OLEObject>
        </w:object>
      </w:r>
    </w:p>
    <w:p w14:paraId="5DA7C253">
      <w:pPr>
        <w:rPr>
          <w:rFonts w:hint="eastAsia" w:ascii="仿宋" w:hAnsi="仿宋" w:eastAsia="仿宋" w:cs="仿宋"/>
          <w:color w:val="auto"/>
          <w:highlight w:val="none"/>
        </w:rPr>
      </w:pPr>
    </w:p>
    <w:p w14:paraId="5DD60E70">
      <w:pPr>
        <w:pStyle w:val="4"/>
        <w:outlineLvl w:val="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object>
          <v:shape id="_x0000_i1026" o:spt="75" type="#_x0000_t75" style="height:42.75pt;width:231pt;" o:ole="t" filled="f" o:preferrelative="t" stroked="f" coordsize="21600,21600">
            <v:path/>
            <v:fill on="f" focussize="0,0"/>
            <v:stroke on="f"/>
            <v:imagedata r:id="rId12" o:title=""/>
            <o:lock v:ext="edit" aspectratio="t"/>
            <w10:wrap type="none"/>
            <w10:anchorlock/>
          </v:shape>
          <o:OLEObject Type="Embed" ProgID="Package" ShapeID="_x0000_i1026" DrawAspect="Content" ObjectID="_1468075726" r:id="rId11">
            <o:LockedField>false</o:LockedField>
          </o:OLEObject>
        </w:object>
      </w:r>
    </w:p>
    <w:p w14:paraId="646E21EF">
      <w:pPr>
        <w:rPr>
          <w:rFonts w:hint="eastAsia" w:ascii="仿宋" w:hAnsi="仿宋" w:eastAsia="仿宋" w:cs="仿宋"/>
          <w:color w:val="auto"/>
          <w:highlight w:val="none"/>
          <w:lang w:eastAsia="zh-CN"/>
        </w:rPr>
      </w:pPr>
    </w:p>
    <w:p w14:paraId="1898BD1D">
      <w:pPr>
        <w:rPr>
          <w:rFonts w:hint="eastAsia" w:ascii="仿宋" w:hAnsi="仿宋" w:eastAsia="仿宋" w:cs="仿宋"/>
          <w:color w:val="auto"/>
          <w:highlight w:val="none"/>
          <w:lang w:eastAsia="zh-CN"/>
        </w:rPr>
      </w:pPr>
    </w:p>
    <w:p w14:paraId="07B0A914">
      <w:pPr>
        <w:rPr>
          <w:rFonts w:hint="eastAsia" w:ascii="仿宋" w:hAnsi="仿宋" w:eastAsia="仿宋" w:cs="仿宋"/>
          <w:color w:val="auto"/>
          <w:highlight w:val="none"/>
          <w:lang w:eastAsia="zh-CN"/>
        </w:rPr>
      </w:pPr>
    </w:p>
    <w:p w14:paraId="5A1A4842">
      <w:pPr>
        <w:keepNext/>
        <w:keepLines/>
        <w:widowControl w:val="0"/>
        <w:spacing w:before="340" w:beforeLines="0" w:beforeAutospacing="0" w:after="330" w:afterLines="0" w:afterAutospacing="0" w:line="240" w:lineRule="auto"/>
        <w:jc w:val="center"/>
        <w:outlineLvl w:val="9"/>
        <w:rPr>
          <w:rFonts w:hint="eastAsia" w:ascii="仿宋" w:hAnsi="仿宋" w:eastAsia="仿宋" w:cs="仿宋"/>
          <w:b/>
          <w:bCs w:val="0"/>
          <w:color w:val="auto"/>
          <w:kern w:val="44"/>
          <w:sz w:val="32"/>
          <w:highlight w:val="none"/>
          <w:lang w:val="en-US" w:eastAsia="zh-CN"/>
        </w:rPr>
      </w:pPr>
      <w:bookmarkStart w:id="144" w:name="_Toc20445"/>
    </w:p>
    <w:p w14:paraId="5FFFDDC3">
      <w:pPr>
        <w:rPr>
          <w:rFonts w:hint="eastAsia" w:ascii="仿宋" w:hAnsi="仿宋" w:eastAsia="仿宋" w:cs="仿宋"/>
          <w:b/>
          <w:bCs w:val="0"/>
          <w:color w:val="auto"/>
          <w:highlight w:val="none"/>
        </w:rPr>
      </w:pPr>
    </w:p>
    <w:p w14:paraId="2E1D09AB">
      <w:pPr>
        <w:rPr>
          <w:rFonts w:hint="eastAsia" w:ascii="仿宋" w:hAnsi="仿宋" w:eastAsia="仿宋" w:cs="仿宋"/>
          <w:b/>
          <w:bCs w:val="0"/>
          <w:color w:val="auto"/>
          <w:highlight w:val="none"/>
        </w:rPr>
      </w:pPr>
    </w:p>
    <w:p w14:paraId="38BA54BA">
      <w:pPr>
        <w:rPr>
          <w:rFonts w:hint="eastAsia" w:ascii="仿宋" w:hAnsi="仿宋" w:eastAsia="仿宋" w:cs="仿宋"/>
          <w:b/>
          <w:bCs w:val="0"/>
          <w:color w:val="auto"/>
          <w:highlight w:val="none"/>
        </w:rPr>
      </w:pPr>
    </w:p>
    <w:p w14:paraId="49439C3A">
      <w:pPr>
        <w:rPr>
          <w:rFonts w:hint="eastAsia" w:ascii="仿宋" w:hAnsi="仿宋" w:eastAsia="仿宋" w:cs="仿宋"/>
          <w:b/>
          <w:bCs w:val="0"/>
          <w:color w:val="auto"/>
          <w:highlight w:val="none"/>
        </w:rPr>
      </w:pPr>
    </w:p>
    <w:p w14:paraId="02B06CA5">
      <w:pPr>
        <w:rPr>
          <w:rFonts w:hint="eastAsia" w:ascii="仿宋" w:hAnsi="仿宋" w:eastAsia="仿宋" w:cs="仿宋"/>
          <w:b/>
          <w:bCs w:val="0"/>
          <w:color w:val="auto"/>
          <w:highlight w:val="none"/>
        </w:rPr>
      </w:pPr>
    </w:p>
    <w:p w14:paraId="3090867F">
      <w:pPr>
        <w:rPr>
          <w:rFonts w:hint="eastAsia" w:ascii="仿宋" w:hAnsi="仿宋" w:eastAsia="仿宋" w:cs="仿宋"/>
          <w:b/>
          <w:bCs w:val="0"/>
          <w:color w:val="auto"/>
          <w:highlight w:val="none"/>
        </w:rPr>
      </w:pPr>
    </w:p>
    <w:p w14:paraId="3DF6C7D1">
      <w:pPr>
        <w:rPr>
          <w:rFonts w:hint="eastAsia" w:ascii="仿宋" w:hAnsi="仿宋" w:eastAsia="仿宋" w:cs="仿宋"/>
          <w:b/>
          <w:bCs w:val="0"/>
          <w:color w:val="auto"/>
          <w:highlight w:val="none"/>
        </w:rPr>
      </w:pPr>
    </w:p>
    <w:p w14:paraId="5A182128">
      <w:pPr>
        <w:rPr>
          <w:rFonts w:hint="eastAsia" w:ascii="仿宋" w:hAnsi="仿宋" w:eastAsia="仿宋" w:cs="仿宋"/>
          <w:b/>
          <w:bCs w:val="0"/>
          <w:color w:val="auto"/>
          <w:highlight w:val="none"/>
        </w:rPr>
      </w:pPr>
    </w:p>
    <w:p w14:paraId="7E3605F1">
      <w:pPr>
        <w:rPr>
          <w:rFonts w:hint="eastAsia" w:ascii="仿宋" w:hAnsi="仿宋" w:eastAsia="仿宋" w:cs="仿宋"/>
          <w:b/>
          <w:bCs w:val="0"/>
          <w:color w:val="auto"/>
          <w:highlight w:val="none"/>
        </w:rPr>
      </w:pPr>
    </w:p>
    <w:p w14:paraId="32831288">
      <w:pPr>
        <w:rPr>
          <w:rFonts w:hint="eastAsia" w:ascii="仿宋" w:hAnsi="仿宋" w:eastAsia="仿宋" w:cs="仿宋"/>
          <w:b/>
          <w:bCs w:val="0"/>
          <w:color w:val="auto"/>
          <w:highlight w:val="none"/>
        </w:rPr>
      </w:pPr>
    </w:p>
    <w:p w14:paraId="70E691D6">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val="0"/>
          <w:color w:val="auto"/>
          <w:highlight w:val="none"/>
        </w:rPr>
      </w:pPr>
    </w:p>
    <w:p w14:paraId="090B7167">
      <w:pPr>
        <w:keepNext w:val="0"/>
        <w:keepLines w:val="0"/>
        <w:pageBreakBefore w:val="0"/>
        <w:widowControl w:val="0"/>
        <w:kinsoku/>
        <w:wordWrap/>
        <w:overflowPunct/>
        <w:topLinePunct w:val="0"/>
        <w:autoSpaceDE/>
        <w:autoSpaceDN/>
        <w:bidi w:val="0"/>
        <w:adjustRightInd/>
        <w:snapToGrid/>
        <w:spacing w:before="340" w:beforeLines="0" w:beforeAutospacing="0" w:after="330" w:afterLines="0" w:afterAutospacing="0" w:line="240" w:lineRule="auto"/>
        <w:jc w:val="center"/>
        <w:textAlignment w:val="auto"/>
        <w:outlineLvl w:val="9"/>
        <w:rPr>
          <w:rFonts w:hint="eastAsia" w:ascii="仿宋" w:hAnsi="仿宋" w:eastAsia="仿宋" w:cs="仿宋"/>
          <w:b/>
          <w:bCs w:val="0"/>
          <w:color w:val="auto"/>
          <w:kern w:val="44"/>
          <w:sz w:val="32"/>
          <w:highlight w:val="none"/>
          <w:lang w:val="en-US" w:eastAsia="zh-CN"/>
        </w:rPr>
      </w:pPr>
    </w:p>
    <w:p w14:paraId="149FD00F">
      <w:pPr>
        <w:keepNext w:val="0"/>
        <w:keepLines w:val="0"/>
        <w:pageBreakBefore w:val="0"/>
        <w:widowControl w:val="0"/>
        <w:kinsoku/>
        <w:wordWrap/>
        <w:overflowPunct/>
        <w:topLinePunct w:val="0"/>
        <w:autoSpaceDE/>
        <w:autoSpaceDN/>
        <w:bidi w:val="0"/>
        <w:adjustRightInd/>
        <w:snapToGrid/>
        <w:spacing w:before="340" w:beforeLines="0" w:beforeAutospacing="0" w:after="330" w:afterLines="0" w:afterAutospacing="0" w:line="240" w:lineRule="auto"/>
        <w:jc w:val="center"/>
        <w:textAlignment w:val="auto"/>
        <w:outlineLvl w:val="9"/>
        <w:rPr>
          <w:rFonts w:hint="eastAsia" w:ascii="仿宋" w:hAnsi="仿宋" w:eastAsia="仿宋" w:cs="仿宋"/>
          <w:b/>
          <w:bCs w:val="0"/>
          <w:color w:val="auto"/>
          <w:kern w:val="44"/>
          <w:sz w:val="32"/>
          <w:highlight w:val="none"/>
          <w:lang w:val="en-US" w:eastAsia="zh-CN"/>
        </w:rPr>
      </w:pPr>
    </w:p>
    <w:p w14:paraId="0FE99D49">
      <w:pPr>
        <w:keepNext w:val="0"/>
        <w:keepLines w:val="0"/>
        <w:pageBreakBefore w:val="0"/>
        <w:widowControl w:val="0"/>
        <w:kinsoku/>
        <w:wordWrap/>
        <w:overflowPunct/>
        <w:topLinePunct w:val="0"/>
        <w:autoSpaceDE/>
        <w:autoSpaceDN/>
        <w:bidi w:val="0"/>
        <w:adjustRightInd/>
        <w:snapToGrid/>
        <w:spacing w:before="340" w:beforeLines="0" w:beforeAutospacing="0" w:after="330" w:afterLines="0" w:afterAutospacing="0" w:line="240" w:lineRule="auto"/>
        <w:jc w:val="center"/>
        <w:textAlignment w:val="auto"/>
        <w:outlineLvl w:val="9"/>
        <w:rPr>
          <w:rFonts w:hint="eastAsia" w:ascii="仿宋" w:hAnsi="仿宋" w:eastAsia="仿宋" w:cs="仿宋"/>
          <w:b/>
          <w:bCs w:val="0"/>
          <w:color w:val="auto"/>
          <w:kern w:val="44"/>
          <w:sz w:val="32"/>
          <w:highlight w:val="none"/>
          <w:lang w:val="en-US" w:eastAsia="zh-CN"/>
        </w:rPr>
      </w:pPr>
    </w:p>
    <w:p w14:paraId="62FF1C84">
      <w:pPr>
        <w:pStyle w:val="2"/>
        <w:spacing w:line="240" w:lineRule="auto"/>
        <w:jc w:val="center"/>
        <w:rPr>
          <w:rFonts w:hint="eastAsia" w:ascii="仿宋" w:hAnsi="仿宋" w:eastAsia="仿宋" w:cs="仿宋"/>
          <w:b w:val="0"/>
          <w:bCs/>
          <w:color w:val="auto"/>
          <w:sz w:val="24"/>
          <w:highlight w:val="none"/>
          <w:lang w:eastAsia="zh-CN"/>
        </w:rPr>
      </w:pPr>
      <w:bookmarkStart w:id="145" w:name="_Toc32480"/>
      <w:r>
        <w:rPr>
          <w:rFonts w:hint="eastAsia" w:ascii="仿宋" w:hAnsi="仿宋" w:eastAsia="仿宋" w:cs="仿宋"/>
          <w:b/>
          <w:bCs w:val="0"/>
          <w:color w:val="auto"/>
          <w:highlight w:val="none"/>
        </w:rPr>
        <w:t>第</w:t>
      </w:r>
      <w:r>
        <w:rPr>
          <w:rFonts w:hint="eastAsia" w:ascii="仿宋" w:hAnsi="仿宋" w:eastAsia="仿宋" w:cs="仿宋"/>
          <w:b/>
          <w:bCs w:val="0"/>
          <w:color w:val="auto"/>
          <w:highlight w:val="none"/>
          <w:lang w:val="en-US" w:eastAsia="zh-CN"/>
        </w:rPr>
        <w:t>六</w:t>
      </w:r>
      <w:r>
        <w:rPr>
          <w:rFonts w:hint="eastAsia" w:ascii="仿宋" w:hAnsi="仿宋" w:eastAsia="仿宋" w:cs="仿宋"/>
          <w:b/>
          <w:bCs w:val="0"/>
          <w:color w:val="auto"/>
          <w:highlight w:val="none"/>
        </w:rPr>
        <w:t xml:space="preserve">部分  </w:t>
      </w:r>
      <w:r>
        <w:rPr>
          <w:rFonts w:hint="eastAsia" w:ascii="仿宋" w:hAnsi="仿宋" w:eastAsia="仿宋" w:cs="仿宋"/>
          <w:b/>
          <w:bCs w:val="0"/>
          <w:color w:val="auto"/>
          <w:highlight w:val="none"/>
          <w:lang w:eastAsia="zh-CN"/>
        </w:rPr>
        <w:t>评审标准和评定方法</w:t>
      </w:r>
      <w:bookmarkEnd w:id="144"/>
      <w:bookmarkEnd w:id="145"/>
    </w:p>
    <w:p w14:paraId="6D9B36E9">
      <w:pPr>
        <w:overflowPunct w:val="0"/>
        <w:spacing w:beforeLines="0" w:afterLines="0" w:line="400" w:lineRule="exact"/>
        <w:outlineLvl w:val="0"/>
        <w:rPr>
          <w:rFonts w:hint="eastAsia" w:ascii="仿宋" w:hAnsi="仿宋" w:eastAsia="仿宋" w:cs="仿宋"/>
          <w:b/>
          <w:color w:val="auto"/>
          <w:sz w:val="24"/>
          <w:highlight w:val="none"/>
        </w:rPr>
      </w:pPr>
      <w:bookmarkStart w:id="146" w:name="_Toc2314"/>
      <w:r>
        <w:rPr>
          <w:rFonts w:hint="eastAsia" w:ascii="仿宋" w:hAnsi="仿宋" w:eastAsia="仿宋" w:cs="仿宋"/>
          <w:b/>
          <w:color w:val="auto"/>
          <w:sz w:val="24"/>
          <w:highlight w:val="none"/>
        </w:rPr>
        <w:t>一、资格审查内容及标准</w:t>
      </w:r>
      <w:bookmarkEnd w:id="146"/>
    </w:p>
    <w:tbl>
      <w:tblPr>
        <w:tblStyle w:val="2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54"/>
        <w:gridCol w:w="3153"/>
        <w:gridCol w:w="4514"/>
      </w:tblGrid>
      <w:tr w14:paraId="7E1E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13" w:type="dxa"/>
            <w:vAlign w:val="center"/>
          </w:tcPr>
          <w:p w14:paraId="65781DB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54" w:type="dxa"/>
            <w:vAlign w:val="center"/>
          </w:tcPr>
          <w:p w14:paraId="6C1ECE3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3153" w:type="dxa"/>
            <w:vAlign w:val="center"/>
          </w:tcPr>
          <w:p w14:paraId="695FAE86">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审查要求</w:t>
            </w:r>
          </w:p>
        </w:tc>
        <w:tc>
          <w:tcPr>
            <w:tcW w:w="4514" w:type="dxa"/>
            <w:vAlign w:val="center"/>
          </w:tcPr>
          <w:p w14:paraId="542915A1">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要求说明</w:t>
            </w:r>
          </w:p>
        </w:tc>
      </w:tr>
      <w:tr w14:paraId="4719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13" w:type="dxa"/>
            <w:vAlign w:val="center"/>
          </w:tcPr>
          <w:p w14:paraId="44DC78A3">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54" w:type="dxa"/>
            <w:vAlign w:val="center"/>
          </w:tcPr>
          <w:p w14:paraId="21FCBEA4">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w:t>
            </w:r>
          </w:p>
        </w:tc>
        <w:tc>
          <w:tcPr>
            <w:tcW w:w="3153" w:type="dxa"/>
            <w:vAlign w:val="center"/>
          </w:tcPr>
          <w:p w14:paraId="4B88A8B1">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具有独立承担民事责任的能力</w:t>
            </w:r>
          </w:p>
        </w:tc>
        <w:tc>
          <w:tcPr>
            <w:tcW w:w="4514" w:type="dxa"/>
            <w:vAlign w:val="center"/>
          </w:tcPr>
          <w:p w14:paraId="4C0AB4A2">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提供供应商信用承诺书。</w:t>
            </w:r>
          </w:p>
          <w:p w14:paraId="553DB6D4">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以上证明材料须符合要求、有效、完整。否则，响应无效。</w:t>
            </w:r>
          </w:p>
        </w:tc>
      </w:tr>
      <w:tr w14:paraId="13F2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13" w:type="dxa"/>
            <w:vAlign w:val="center"/>
          </w:tcPr>
          <w:p w14:paraId="2F18DF6D">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54" w:type="dxa"/>
            <w:vAlign w:val="center"/>
          </w:tcPr>
          <w:p w14:paraId="1B0FFF6B">
            <w:pPr>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财务报告</w:t>
            </w:r>
          </w:p>
        </w:tc>
        <w:tc>
          <w:tcPr>
            <w:tcW w:w="3153" w:type="dxa"/>
            <w:vAlign w:val="center"/>
          </w:tcPr>
          <w:p w14:paraId="1992928F">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具有良好的商业信誉和健全的财务会计制度</w:t>
            </w:r>
          </w:p>
        </w:tc>
        <w:tc>
          <w:tcPr>
            <w:tcW w:w="4514" w:type="dxa"/>
            <w:vAlign w:val="center"/>
          </w:tcPr>
          <w:p w14:paraId="2D288321">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提供供应商信用承诺书。</w:t>
            </w:r>
          </w:p>
          <w:p w14:paraId="1DD5F693">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以上证明材料须符合要求、有效、完整。否则，响应无效。</w:t>
            </w:r>
          </w:p>
        </w:tc>
      </w:tr>
      <w:tr w14:paraId="1E81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713" w:type="dxa"/>
            <w:vAlign w:val="center"/>
          </w:tcPr>
          <w:p w14:paraId="65C3B02E">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254" w:type="dxa"/>
            <w:vAlign w:val="center"/>
          </w:tcPr>
          <w:p w14:paraId="6FD3AC27">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基本资质</w:t>
            </w:r>
          </w:p>
        </w:tc>
        <w:tc>
          <w:tcPr>
            <w:tcW w:w="3153" w:type="dxa"/>
            <w:vAlign w:val="center"/>
          </w:tcPr>
          <w:p w14:paraId="7FFAA916">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具有履行合同所必需的设备和专业技术能力</w:t>
            </w:r>
          </w:p>
        </w:tc>
        <w:tc>
          <w:tcPr>
            <w:tcW w:w="4514" w:type="dxa"/>
            <w:vAlign w:val="center"/>
          </w:tcPr>
          <w:p w14:paraId="5CE4506E">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提供供应商信用承诺书。</w:t>
            </w:r>
          </w:p>
          <w:p w14:paraId="2912AE46">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以上证明材料须符合要求、有效、完整。否则，响应无效。</w:t>
            </w:r>
          </w:p>
        </w:tc>
      </w:tr>
      <w:tr w14:paraId="3FAD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713" w:type="dxa"/>
            <w:vAlign w:val="center"/>
          </w:tcPr>
          <w:p w14:paraId="0A742562">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254" w:type="dxa"/>
            <w:vAlign w:val="center"/>
          </w:tcPr>
          <w:p w14:paraId="4E39A19B">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基本资质</w:t>
            </w:r>
          </w:p>
        </w:tc>
        <w:tc>
          <w:tcPr>
            <w:tcW w:w="3153" w:type="dxa"/>
            <w:vAlign w:val="center"/>
          </w:tcPr>
          <w:p w14:paraId="7627FB4B">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有依法缴纳税收和社会保障资金的良好记录</w:t>
            </w:r>
          </w:p>
        </w:tc>
        <w:tc>
          <w:tcPr>
            <w:tcW w:w="4514" w:type="dxa"/>
            <w:vAlign w:val="center"/>
          </w:tcPr>
          <w:p w14:paraId="65916569">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提供供应商信用承诺书。</w:t>
            </w:r>
          </w:p>
          <w:p w14:paraId="769DE001">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以上证明材料须符合要求、有效、完整。否则，响应无效。</w:t>
            </w:r>
          </w:p>
        </w:tc>
      </w:tr>
      <w:tr w14:paraId="1424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713" w:type="dxa"/>
            <w:vAlign w:val="center"/>
          </w:tcPr>
          <w:p w14:paraId="37B9ED3B">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254" w:type="dxa"/>
            <w:vAlign w:val="center"/>
          </w:tcPr>
          <w:p w14:paraId="68E82A0D">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基本资质</w:t>
            </w:r>
          </w:p>
        </w:tc>
        <w:tc>
          <w:tcPr>
            <w:tcW w:w="3153" w:type="dxa"/>
            <w:vAlign w:val="center"/>
          </w:tcPr>
          <w:p w14:paraId="48CF032A">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参加政府采购活动前三年内，在经营活动中没有重大违法记录</w:t>
            </w:r>
          </w:p>
        </w:tc>
        <w:tc>
          <w:tcPr>
            <w:tcW w:w="4514" w:type="dxa"/>
            <w:vAlign w:val="center"/>
          </w:tcPr>
          <w:p w14:paraId="7A9C970F">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提供供应商信用承诺书。</w:t>
            </w:r>
          </w:p>
          <w:p w14:paraId="758F97C3">
            <w:pPr>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以上证明材料须符合要求、有效、完整。否则，响应无效。</w:t>
            </w:r>
          </w:p>
        </w:tc>
      </w:tr>
      <w:tr w14:paraId="59A7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13" w:type="dxa"/>
            <w:vAlign w:val="center"/>
          </w:tcPr>
          <w:p w14:paraId="690D4019">
            <w:pPr>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54" w:type="dxa"/>
            <w:vAlign w:val="center"/>
          </w:tcPr>
          <w:p w14:paraId="7EA665E0">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基本资质</w:t>
            </w:r>
          </w:p>
        </w:tc>
        <w:tc>
          <w:tcPr>
            <w:tcW w:w="3153" w:type="dxa"/>
            <w:vAlign w:val="center"/>
          </w:tcPr>
          <w:p w14:paraId="2F75645F">
            <w:pPr>
              <w:snapToGrid w:val="0"/>
              <w:spacing w:line="24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对供应商提供的廉洁自律承诺书进行审查</w:t>
            </w:r>
          </w:p>
        </w:tc>
        <w:tc>
          <w:tcPr>
            <w:tcW w:w="4514" w:type="dxa"/>
            <w:vAlign w:val="center"/>
          </w:tcPr>
          <w:p w14:paraId="2CCA3466">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提供供应商廉洁自律承诺书。</w:t>
            </w:r>
          </w:p>
          <w:p w14:paraId="6F65ADBC">
            <w:pPr>
              <w:snapToGrid w:val="0"/>
              <w:spacing w:line="24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以上证明材料须符合要求、有效、完整。否则，响应无效。</w:t>
            </w:r>
          </w:p>
        </w:tc>
      </w:tr>
      <w:tr w14:paraId="1675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13" w:type="dxa"/>
            <w:vAlign w:val="center"/>
          </w:tcPr>
          <w:p w14:paraId="47DEF00C">
            <w:pPr>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54" w:type="dxa"/>
            <w:vAlign w:val="center"/>
          </w:tcPr>
          <w:p w14:paraId="145A0E40">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基本资质</w:t>
            </w:r>
          </w:p>
        </w:tc>
        <w:tc>
          <w:tcPr>
            <w:tcW w:w="3153" w:type="dxa"/>
            <w:vAlign w:val="center"/>
          </w:tcPr>
          <w:p w14:paraId="28935A98">
            <w:pPr>
              <w:snapToGrid w:val="0"/>
              <w:spacing w:line="24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对供应商的</w:t>
            </w:r>
            <w:r>
              <w:rPr>
                <w:rFonts w:hint="eastAsia" w:ascii="仿宋" w:hAnsi="仿宋" w:eastAsia="仿宋" w:cs="仿宋"/>
                <w:color w:val="auto"/>
                <w:sz w:val="24"/>
                <w:highlight w:val="none"/>
              </w:rPr>
              <w:t>基本账户开户许可证或基本存款账户信息</w:t>
            </w:r>
            <w:r>
              <w:rPr>
                <w:rFonts w:hint="eastAsia" w:ascii="仿宋" w:hAnsi="仿宋" w:eastAsia="仿宋" w:cs="仿宋"/>
                <w:color w:val="auto"/>
                <w:sz w:val="24"/>
                <w:szCs w:val="24"/>
                <w:highlight w:val="none"/>
                <w:lang w:val="en-US" w:eastAsia="zh-CN"/>
              </w:rPr>
              <w:t>进行审查</w:t>
            </w:r>
          </w:p>
        </w:tc>
        <w:tc>
          <w:tcPr>
            <w:tcW w:w="4514" w:type="dxa"/>
            <w:vAlign w:val="center"/>
          </w:tcPr>
          <w:p w14:paraId="2FD40FBE">
            <w:pPr>
              <w:snapToGrid w:val="0"/>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提供供应商</w:t>
            </w:r>
            <w:r>
              <w:rPr>
                <w:rFonts w:hint="eastAsia" w:ascii="仿宋" w:hAnsi="仿宋" w:eastAsia="仿宋" w:cs="仿宋"/>
                <w:color w:val="auto"/>
                <w:sz w:val="24"/>
                <w:highlight w:val="none"/>
              </w:rPr>
              <w:t>基本账户开户许可证或基本存款账户信息</w:t>
            </w:r>
            <w:r>
              <w:rPr>
                <w:rFonts w:hint="eastAsia" w:ascii="仿宋" w:hAnsi="仿宋" w:eastAsia="仿宋" w:cs="仿宋"/>
                <w:color w:val="auto"/>
                <w:sz w:val="24"/>
                <w:szCs w:val="24"/>
                <w:highlight w:val="none"/>
                <w:lang w:eastAsia="zh-CN"/>
              </w:rPr>
              <w:t>。</w:t>
            </w:r>
          </w:p>
          <w:p w14:paraId="61CE059C">
            <w:pPr>
              <w:snapToGrid w:val="0"/>
              <w:spacing w:line="24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以上证明材料须符合要求、有效、完整。否则，响应无效。</w:t>
            </w:r>
          </w:p>
        </w:tc>
      </w:tr>
      <w:tr w14:paraId="3ACD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13" w:type="dxa"/>
            <w:vAlign w:val="center"/>
          </w:tcPr>
          <w:p w14:paraId="7443C42E">
            <w:pPr>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54" w:type="dxa"/>
            <w:vAlign w:val="center"/>
          </w:tcPr>
          <w:p w14:paraId="1F0605D3">
            <w:pPr>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采购政策</w:t>
            </w:r>
          </w:p>
        </w:tc>
        <w:tc>
          <w:tcPr>
            <w:tcW w:w="3153" w:type="dxa"/>
            <w:vAlign w:val="center"/>
          </w:tcPr>
          <w:p w14:paraId="18915AF2">
            <w:pPr>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供应商应为中小企业</w:t>
            </w:r>
          </w:p>
        </w:tc>
        <w:tc>
          <w:tcPr>
            <w:tcW w:w="4514" w:type="dxa"/>
            <w:vAlign w:val="center"/>
          </w:tcPr>
          <w:p w14:paraId="01EC783F">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提供供应商为中小企业或残疾人福利单位或监狱企业的声明函；</w:t>
            </w:r>
          </w:p>
          <w:p w14:paraId="3F6BF2B7">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声明函须内容完整、签署符合要求、加盖电子CA章。否则，响应无效。</w:t>
            </w:r>
          </w:p>
        </w:tc>
      </w:tr>
      <w:tr w14:paraId="72EA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13" w:type="dxa"/>
            <w:vAlign w:val="center"/>
          </w:tcPr>
          <w:p w14:paraId="66C66576">
            <w:pPr>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54" w:type="dxa"/>
            <w:vAlign w:val="center"/>
          </w:tcPr>
          <w:p w14:paraId="3E210616">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特定资质</w:t>
            </w:r>
          </w:p>
        </w:tc>
        <w:tc>
          <w:tcPr>
            <w:tcW w:w="3153" w:type="dxa"/>
            <w:vAlign w:val="center"/>
          </w:tcPr>
          <w:p w14:paraId="73B4E184">
            <w:pPr>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供应商须具备建筑工程施工总承包</w:t>
            </w:r>
            <w:r>
              <w:rPr>
                <w:rFonts w:hint="eastAsia" w:ascii="仿宋" w:hAnsi="仿宋" w:eastAsia="仿宋" w:cs="仿宋"/>
                <w:color w:val="auto"/>
                <w:sz w:val="24"/>
                <w:highlight w:val="none"/>
                <w:lang w:val="en-US" w:eastAsia="zh-CN"/>
              </w:rPr>
              <w:t>贰</w:t>
            </w:r>
            <w:r>
              <w:rPr>
                <w:rFonts w:hint="eastAsia" w:ascii="仿宋" w:hAnsi="仿宋" w:eastAsia="仿宋" w:cs="仿宋"/>
                <w:color w:val="auto"/>
                <w:sz w:val="24"/>
                <w:highlight w:val="none"/>
                <w:lang w:eastAsia="zh-CN"/>
              </w:rPr>
              <w:t>级及以上资质</w:t>
            </w:r>
            <w:r>
              <w:rPr>
                <w:rFonts w:hint="eastAsia" w:ascii="仿宋" w:hAnsi="仿宋" w:eastAsia="仿宋" w:cs="仿宋"/>
                <w:color w:val="auto"/>
                <w:sz w:val="24"/>
                <w:highlight w:val="none"/>
                <w:lang w:val="en-US" w:eastAsia="zh-CN"/>
              </w:rPr>
              <w:t>或建筑装饰装修工程专业承包贰级及以上资质</w:t>
            </w:r>
            <w:r>
              <w:rPr>
                <w:rFonts w:hint="eastAsia" w:ascii="仿宋" w:hAnsi="仿宋" w:eastAsia="仿宋" w:cs="仿宋"/>
                <w:color w:val="auto"/>
                <w:sz w:val="24"/>
                <w:highlight w:val="none"/>
              </w:rPr>
              <w:t>，且具有有效的建设行政主管部门颁发的安全生产许可证，并在人员、设备、资金等方面具有相应的施工能力；</w:t>
            </w:r>
            <w:r>
              <w:rPr>
                <w:rFonts w:hint="eastAsia" w:ascii="仿宋" w:hAnsi="仿宋" w:eastAsia="仿宋" w:cs="仿宋"/>
                <w:color w:val="auto"/>
                <w:sz w:val="24"/>
                <w:szCs w:val="24"/>
                <w:highlight w:val="none"/>
                <w:lang w:val="en-US" w:eastAsia="zh-CN"/>
              </w:rPr>
              <w:t>拟派项目经理具有贰级及以上注册建造师（建筑工程专业）执业资格，并具备有效的安全生产考核合格证书（B证）且未担任其他在施建设工程项目的项目经理。</w:t>
            </w:r>
          </w:p>
        </w:tc>
        <w:tc>
          <w:tcPr>
            <w:tcW w:w="4514" w:type="dxa"/>
            <w:vAlign w:val="center"/>
          </w:tcPr>
          <w:p w14:paraId="53FAAA78">
            <w:p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对供应商提供的特定资格证明文件的有效性、完整性、符合性进行审查。</w:t>
            </w:r>
          </w:p>
        </w:tc>
      </w:tr>
    </w:tbl>
    <w:p w14:paraId="4B7464C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说明：1、资格检查的内容若有一项未提供或达不到检查标准，将导致其不具备</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资格，且不允许在</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时补正。</w:t>
      </w:r>
    </w:p>
    <w:p w14:paraId="2A2C151C">
      <w:pPr>
        <w:overflowPunct w:val="0"/>
        <w:spacing w:beforeLines="0" w:afterLines="0" w:line="400" w:lineRule="exac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提供的其他材料，不作为资格检查的内容。</w:t>
      </w:r>
    </w:p>
    <w:p w14:paraId="467B2B45">
      <w:pPr>
        <w:overflowPunct w:val="0"/>
        <w:spacing w:beforeLines="0" w:afterLines="0" w:line="400" w:lineRule="exact"/>
        <w:outlineLvl w:val="0"/>
        <w:rPr>
          <w:rFonts w:hint="eastAsia" w:ascii="仿宋" w:hAnsi="仿宋" w:eastAsia="仿宋" w:cs="仿宋"/>
          <w:b/>
          <w:bCs w:val="0"/>
          <w:color w:val="auto"/>
          <w:sz w:val="24"/>
          <w:highlight w:val="none"/>
        </w:rPr>
      </w:pPr>
      <w:bookmarkStart w:id="147" w:name="_Toc9620"/>
      <w:bookmarkStart w:id="148" w:name="_Toc59109353"/>
      <w:bookmarkStart w:id="149" w:name="_Toc83213508"/>
      <w:bookmarkStart w:id="150" w:name="_Toc26174"/>
      <w:r>
        <w:rPr>
          <w:rFonts w:hint="eastAsia" w:ascii="仿宋" w:hAnsi="仿宋" w:eastAsia="仿宋" w:cs="仿宋"/>
          <w:b/>
          <w:bCs w:val="0"/>
          <w:color w:val="auto"/>
          <w:sz w:val="24"/>
          <w:highlight w:val="none"/>
        </w:rPr>
        <w:t>二、符合性审查的内容及标准</w:t>
      </w:r>
      <w:bookmarkEnd w:id="147"/>
      <w:bookmarkEnd w:id="148"/>
      <w:bookmarkEnd w:id="149"/>
      <w:bookmarkEnd w:id="150"/>
    </w:p>
    <w:tbl>
      <w:tblPr>
        <w:tblStyle w:val="26"/>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410"/>
        <w:gridCol w:w="2190"/>
        <w:gridCol w:w="5386"/>
      </w:tblGrid>
      <w:tr w14:paraId="15AD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jc w:val="center"/>
        </w:trPr>
        <w:tc>
          <w:tcPr>
            <w:tcW w:w="712" w:type="dxa"/>
            <w:vAlign w:val="center"/>
          </w:tcPr>
          <w:p w14:paraId="3C423B9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410" w:type="dxa"/>
            <w:vAlign w:val="center"/>
          </w:tcPr>
          <w:p w14:paraId="389C7B8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类型</w:t>
            </w:r>
          </w:p>
        </w:tc>
        <w:tc>
          <w:tcPr>
            <w:tcW w:w="2190" w:type="dxa"/>
            <w:vAlign w:val="center"/>
          </w:tcPr>
          <w:p w14:paraId="6ABB2D3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要求</w:t>
            </w:r>
          </w:p>
        </w:tc>
        <w:tc>
          <w:tcPr>
            <w:tcW w:w="5386" w:type="dxa"/>
            <w:vAlign w:val="center"/>
          </w:tcPr>
          <w:p w14:paraId="687077F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要求说明</w:t>
            </w:r>
          </w:p>
        </w:tc>
      </w:tr>
      <w:tr w14:paraId="4F45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712" w:type="dxa"/>
            <w:vAlign w:val="center"/>
          </w:tcPr>
          <w:p w14:paraId="413E3DD2">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0" w:type="dxa"/>
            <w:vAlign w:val="center"/>
          </w:tcPr>
          <w:p w14:paraId="30494C1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商务资信</w:t>
            </w:r>
          </w:p>
        </w:tc>
        <w:tc>
          <w:tcPr>
            <w:tcW w:w="2190" w:type="dxa"/>
            <w:vAlign w:val="center"/>
          </w:tcPr>
          <w:p w14:paraId="5705F516">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对供应商提供的法定代表人（负责人）身份证明文件的符合性、完整性进行审查。</w:t>
            </w:r>
          </w:p>
        </w:tc>
        <w:tc>
          <w:tcPr>
            <w:tcW w:w="5386" w:type="dxa"/>
            <w:vAlign w:val="center"/>
          </w:tcPr>
          <w:p w14:paraId="319B6EAD">
            <w:pPr>
              <w:keepNext w:val="0"/>
              <w:keepLines w:val="0"/>
              <w:pageBreakBefore w:val="0"/>
              <w:widowControl w:val="0"/>
              <w:tabs>
                <w:tab w:val="left" w:pos="567"/>
              </w:tabs>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1.1提供供应商法定代表人（负责人）身份证明书；</w:t>
            </w:r>
          </w:p>
          <w:p w14:paraId="4567252D">
            <w:pPr>
              <w:keepNext w:val="0"/>
              <w:keepLines w:val="0"/>
              <w:pageBreakBefore w:val="0"/>
              <w:widowControl w:val="0"/>
              <w:tabs>
                <w:tab w:val="left" w:pos="567"/>
              </w:tabs>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1.2法定代表人（负责人）身份证明书须按</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eastAsia="zh-CN"/>
              </w:rPr>
              <w:t>文件</w:t>
            </w:r>
            <w:r>
              <w:rPr>
                <w:rFonts w:hint="eastAsia" w:ascii="仿宋" w:hAnsi="仿宋" w:eastAsia="仿宋" w:cs="仿宋"/>
                <w:color w:val="auto"/>
                <w:kern w:val="0"/>
                <w:sz w:val="24"/>
                <w:highlight w:val="none"/>
              </w:rPr>
              <w:t>中提供的格式填写，并按</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eastAsia="zh-CN"/>
              </w:rPr>
              <w:t>文件</w:t>
            </w:r>
            <w:r>
              <w:rPr>
                <w:rFonts w:hint="eastAsia" w:ascii="仿宋" w:hAnsi="仿宋" w:eastAsia="仿宋" w:cs="仿宋"/>
                <w:color w:val="auto"/>
                <w:kern w:val="0"/>
                <w:sz w:val="24"/>
                <w:highlight w:val="none"/>
              </w:rPr>
              <w:t>要求签字、加盖电子CA章，且内容完整、准确、真实、有效；</w:t>
            </w:r>
          </w:p>
          <w:p w14:paraId="553FB748">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1.3不符合以上要求的或未提供的，响应无效。</w:t>
            </w:r>
          </w:p>
        </w:tc>
      </w:tr>
      <w:tr w14:paraId="585C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712" w:type="dxa"/>
            <w:vAlign w:val="center"/>
          </w:tcPr>
          <w:p w14:paraId="4EBC16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410" w:type="dxa"/>
            <w:vAlign w:val="center"/>
          </w:tcPr>
          <w:p w14:paraId="3FD7187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商务资信</w:t>
            </w:r>
          </w:p>
        </w:tc>
        <w:tc>
          <w:tcPr>
            <w:tcW w:w="2190" w:type="dxa"/>
            <w:vAlign w:val="center"/>
          </w:tcPr>
          <w:p w14:paraId="581FEA1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对供应商提供的法定代表人（负责人）授权委托书</w:t>
            </w:r>
            <w:r>
              <w:rPr>
                <w:rFonts w:hint="eastAsia" w:ascii="仿宋" w:hAnsi="仿宋" w:eastAsia="仿宋" w:cs="仿宋"/>
                <w:color w:val="auto"/>
                <w:sz w:val="24"/>
                <w:highlight w:val="none"/>
              </w:rPr>
              <w:t>证明文件的符合性、完整性进行审查。</w:t>
            </w:r>
          </w:p>
          <w:p w14:paraId="2ACAC4F9">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p>
        </w:tc>
        <w:tc>
          <w:tcPr>
            <w:tcW w:w="5386" w:type="dxa"/>
            <w:vAlign w:val="center"/>
          </w:tcPr>
          <w:p w14:paraId="77E8ADCA">
            <w:pPr>
              <w:keepNext w:val="0"/>
              <w:keepLines w:val="0"/>
              <w:pageBreakBefore w:val="0"/>
              <w:widowControl w:val="0"/>
              <w:tabs>
                <w:tab w:val="left" w:pos="567"/>
              </w:tabs>
              <w:kinsoku/>
              <w:wordWrap/>
              <w:overflowPunct/>
              <w:topLinePunct w:val="0"/>
              <w:autoSpaceDE/>
              <w:autoSpaceDN/>
              <w:bidi w:val="0"/>
              <w:snapToGrid w:val="0"/>
              <w:spacing w:line="24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2.1提供法定代表人（负责人）授权委托书；</w:t>
            </w:r>
          </w:p>
          <w:p w14:paraId="3E67B598">
            <w:pPr>
              <w:keepNext w:val="0"/>
              <w:keepLines w:val="0"/>
              <w:pageBreakBefore w:val="0"/>
              <w:widowControl w:val="0"/>
              <w:tabs>
                <w:tab w:val="left" w:pos="567"/>
              </w:tabs>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2.2法定代表人（负责人）授权委托书须按</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eastAsia="zh-CN"/>
              </w:rPr>
              <w:t>文件</w:t>
            </w:r>
            <w:r>
              <w:rPr>
                <w:rFonts w:hint="eastAsia" w:ascii="仿宋" w:hAnsi="仿宋" w:eastAsia="仿宋" w:cs="仿宋"/>
                <w:color w:val="auto"/>
                <w:kern w:val="0"/>
                <w:sz w:val="24"/>
                <w:highlight w:val="none"/>
              </w:rPr>
              <w:t>中提供的格式填写，并按</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eastAsia="zh-CN"/>
              </w:rPr>
              <w:t>文件</w:t>
            </w:r>
            <w:r>
              <w:rPr>
                <w:rFonts w:hint="eastAsia" w:ascii="仿宋" w:hAnsi="仿宋" w:eastAsia="仿宋" w:cs="仿宋"/>
                <w:color w:val="auto"/>
                <w:kern w:val="0"/>
                <w:sz w:val="24"/>
                <w:highlight w:val="none"/>
              </w:rPr>
              <w:t>要求签字、加盖电子CA章，且内容完整、准确、真实、有效；</w:t>
            </w:r>
          </w:p>
          <w:p w14:paraId="293B1939">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2.3不符合以上要求的或未提供的，响应无效。</w:t>
            </w:r>
          </w:p>
        </w:tc>
      </w:tr>
      <w:tr w14:paraId="0AB3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12" w:type="dxa"/>
            <w:vAlign w:val="center"/>
          </w:tcPr>
          <w:p w14:paraId="68B8AB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410" w:type="dxa"/>
            <w:vAlign w:val="center"/>
          </w:tcPr>
          <w:p w14:paraId="3CACCA7E">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商务资信</w:t>
            </w:r>
          </w:p>
        </w:tc>
        <w:tc>
          <w:tcPr>
            <w:tcW w:w="2190" w:type="dxa"/>
            <w:vAlign w:val="center"/>
          </w:tcPr>
          <w:p w14:paraId="0A0A827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对供应商提供的</w:t>
            </w:r>
            <w:r>
              <w:rPr>
                <w:rFonts w:hint="eastAsia" w:ascii="仿宋" w:hAnsi="仿宋" w:eastAsia="仿宋" w:cs="仿宋"/>
                <w:color w:val="auto"/>
                <w:sz w:val="24"/>
                <w:highlight w:val="none"/>
                <w:lang w:eastAsia="zh-CN"/>
              </w:rPr>
              <w:t>响应函</w:t>
            </w:r>
            <w:r>
              <w:rPr>
                <w:rFonts w:hint="eastAsia" w:ascii="仿宋" w:hAnsi="仿宋" w:eastAsia="仿宋" w:cs="仿宋"/>
                <w:color w:val="auto"/>
                <w:sz w:val="24"/>
                <w:highlight w:val="none"/>
              </w:rPr>
              <w:t>的符合性、完整性进行审查</w:t>
            </w:r>
          </w:p>
        </w:tc>
        <w:tc>
          <w:tcPr>
            <w:tcW w:w="5386" w:type="dxa"/>
            <w:vAlign w:val="center"/>
          </w:tcPr>
          <w:p w14:paraId="4FE724A2">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3.1提供</w:t>
            </w:r>
            <w:r>
              <w:rPr>
                <w:rFonts w:hint="eastAsia" w:ascii="仿宋" w:hAnsi="仿宋" w:eastAsia="仿宋" w:cs="仿宋"/>
                <w:color w:val="auto"/>
                <w:sz w:val="24"/>
                <w:highlight w:val="none"/>
                <w:lang w:eastAsia="zh-CN"/>
              </w:rPr>
              <w:t>响应函</w:t>
            </w:r>
            <w:r>
              <w:rPr>
                <w:rFonts w:hint="eastAsia" w:ascii="仿宋" w:hAnsi="仿宋" w:eastAsia="仿宋" w:cs="仿宋"/>
                <w:color w:val="auto"/>
                <w:sz w:val="24"/>
                <w:highlight w:val="none"/>
              </w:rPr>
              <w:t>；</w:t>
            </w:r>
          </w:p>
          <w:p w14:paraId="127F2339">
            <w:pPr>
              <w:pStyle w:val="10"/>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eastAsia="zh-CN"/>
              </w:rPr>
              <w:t>响应函</w:t>
            </w:r>
            <w:r>
              <w:rPr>
                <w:rFonts w:hint="eastAsia" w:ascii="仿宋" w:hAnsi="仿宋" w:eastAsia="仿宋" w:cs="仿宋"/>
                <w:color w:val="auto"/>
                <w:sz w:val="24"/>
                <w:highlight w:val="none"/>
              </w:rPr>
              <w:t>须内容完整、签署符合要求、加盖电子CA章。否则，响应无效。</w:t>
            </w:r>
          </w:p>
        </w:tc>
      </w:tr>
      <w:tr w14:paraId="426B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712" w:type="dxa"/>
            <w:vAlign w:val="center"/>
          </w:tcPr>
          <w:p w14:paraId="2C931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410" w:type="dxa"/>
            <w:vAlign w:val="center"/>
          </w:tcPr>
          <w:p w14:paraId="5334D7C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lang w:val="en-US" w:eastAsia="zh-CN"/>
              </w:rPr>
              <w:t>报价</w:t>
            </w:r>
          </w:p>
        </w:tc>
        <w:tc>
          <w:tcPr>
            <w:tcW w:w="2190" w:type="dxa"/>
            <w:vAlign w:val="center"/>
          </w:tcPr>
          <w:p w14:paraId="06B048BF">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对供应商提供的报价一览表的符合性、完整性进行审查。</w:t>
            </w:r>
          </w:p>
        </w:tc>
        <w:tc>
          <w:tcPr>
            <w:tcW w:w="5386" w:type="dxa"/>
            <w:vAlign w:val="center"/>
          </w:tcPr>
          <w:p w14:paraId="33A99361">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4.1提供报价一览表；</w:t>
            </w:r>
          </w:p>
          <w:p w14:paraId="4000F5BE">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4.2报价一览表审查报价一览表须内容完整、签署符合要求、加盖电子CA章。否则，响应无效。</w:t>
            </w:r>
          </w:p>
          <w:p w14:paraId="6FD9A564">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4.3报价一览表存在漏项、缺项、错项；存在有超出本项目最高限价等情形的的，响应无效；</w:t>
            </w:r>
          </w:p>
          <w:p w14:paraId="14FCB793">
            <w:pPr>
              <w:keepNext w:val="0"/>
              <w:keepLines w:val="0"/>
              <w:pageBreakBefore w:val="0"/>
              <w:widowControl w:val="0"/>
              <w:tabs>
                <w:tab w:val="left" w:pos="567"/>
              </w:tabs>
              <w:kinsoku/>
              <w:wordWrap/>
              <w:overflowPunct/>
              <w:topLinePunct w:val="0"/>
              <w:autoSpaceDE/>
              <w:autoSpaceDN/>
              <w:bidi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4.4报价有可选择或可调整的报价的，响应无效。</w:t>
            </w:r>
          </w:p>
        </w:tc>
      </w:tr>
      <w:tr w14:paraId="2595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jc w:val="center"/>
        </w:trPr>
        <w:tc>
          <w:tcPr>
            <w:tcW w:w="712" w:type="dxa"/>
            <w:vAlign w:val="center"/>
          </w:tcPr>
          <w:p w14:paraId="74744F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410" w:type="dxa"/>
            <w:vAlign w:val="center"/>
          </w:tcPr>
          <w:p w14:paraId="1010D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商务资信</w:t>
            </w:r>
          </w:p>
        </w:tc>
        <w:tc>
          <w:tcPr>
            <w:tcW w:w="2190" w:type="dxa"/>
            <w:vAlign w:val="center"/>
          </w:tcPr>
          <w:p w14:paraId="5916E5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对供应商提供的商务、技术要求偏离表的完整性、符合性进行审查</w:t>
            </w:r>
          </w:p>
        </w:tc>
        <w:tc>
          <w:tcPr>
            <w:tcW w:w="5386" w:type="dxa"/>
            <w:vAlign w:val="center"/>
          </w:tcPr>
          <w:p w14:paraId="061DC21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5.1提供商务、技术要求偏离表；</w:t>
            </w:r>
          </w:p>
          <w:p w14:paraId="658E684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5.2商务、技术要求偏离表须内容完整、签署符合要求、加盖电子CA章。否则，响应无效。</w:t>
            </w:r>
          </w:p>
          <w:p w14:paraId="19E689E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5.3对照本文件第五部分的</w:t>
            </w:r>
            <w:r>
              <w:rPr>
                <w:rFonts w:hint="eastAsia" w:ascii="仿宋" w:hAnsi="仿宋" w:eastAsia="仿宋" w:cs="仿宋"/>
                <w:color w:val="auto"/>
                <w:sz w:val="24"/>
                <w:highlight w:val="none"/>
                <w:lang w:val="en-US" w:eastAsia="zh-CN"/>
              </w:rPr>
              <w:t>工期</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质量标准</w:t>
            </w:r>
            <w:r>
              <w:rPr>
                <w:rFonts w:hint="eastAsia" w:ascii="仿宋" w:hAnsi="仿宋" w:eastAsia="仿宋" w:cs="仿宋"/>
                <w:color w:val="auto"/>
                <w:sz w:val="24"/>
                <w:highlight w:val="none"/>
              </w:rPr>
              <w:t>等对响应文件的响应情况进行审查。未全部做出实质性响应的，响应无效。需对服务要求做出承诺，未做出承诺的相应无效。</w:t>
            </w:r>
          </w:p>
        </w:tc>
      </w:tr>
      <w:tr w14:paraId="768E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2" w:type="dxa"/>
            <w:vAlign w:val="center"/>
          </w:tcPr>
          <w:p w14:paraId="364F5C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w:t>
            </w:r>
          </w:p>
        </w:tc>
        <w:tc>
          <w:tcPr>
            <w:tcW w:w="1410" w:type="dxa"/>
            <w:shd w:val="clear" w:color="auto" w:fill="auto"/>
            <w:vAlign w:val="center"/>
          </w:tcPr>
          <w:p w14:paraId="4833C3AB">
            <w:pPr>
              <w:pStyle w:val="33"/>
              <w:keepNext w:val="0"/>
              <w:keepLines w:val="0"/>
              <w:pageBreakBefore w:val="0"/>
              <w:widowControl w:val="0"/>
              <w:tabs>
                <w:tab w:val="left" w:pos="709"/>
              </w:tabs>
              <w:kinsoku/>
              <w:wordWrap/>
              <w:overflowPunct/>
              <w:topLinePunct w:val="0"/>
              <w:autoSpaceDE/>
              <w:autoSpaceDN/>
              <w:bidi w:val="0"/>
              <w:snapToGrid w:val="0"/>
              <w:spacing w:line="240" w:lineRule="auto"/>
              <w:ind w:left="709" w:leftChars="0" w:hanging="709" w:firstLineChars="0"/>
              <w:jc w:val="center"/>
              <w:textAlignment w:val="auto"/>
              <w:rPr>
                <w:rFonts w:hint="eastAsia" w:ascii="仿宋" w:hAnsi="仿宋" w:eastAsia="仿宋" w:cs="仿宋"/>
                <w:b w:val="0"/>
                <w:color w:val="auto"/>
                <w:kern w:val="0"/>
                <w:sz w:val="24"/>
                <w:szCs w:val="20"/>
                <w:highlight w:val="none"/>
                <w:lang w:val="en-US" w:eastAsia="zh-CN" w:bidi="ar-SA"/>
              </w:rPr>
            </w:pPr>
            <w:r>
              <w:rPr>
                <w:rFonts w:hint="eastAsia" w:ascii="仿宋" w:hAnsi="仿宋" w:eastAsia="仿宋" w:cs="仿宋"/>
                <w:b w:val="0"/>
                <w:color w:val="auto"/>
                <w:kern w:val="0"/>
                <w:sz w:val="24"/>
                <w:szCs w:val="20"/>
                <w:highlight w:val="none"/>
                <w:lang w:val="en-US" w:eastAsia="zh-CN"/>
              </w:rPr>
              <w:t>报价</w:t>
            </w:r>
          </w:p>
        </w:tc>
        <w:tc>
          <w:tcPr>
            <w:tcW w:w="2190" w:type="dxa"/>
            <w:shd w:val="clear" w:color="auto" w:fill="auto"/>
            <w:vAlign w:val="center"/>
          </w:tcPr>
          <w:p w14:paraId="17305691">
            <w:pPr>
              <w:pStyle w:val="33"/>
              <w:keepNext w:val="0"/>
              <w:keepLines w:val="0"/>
              <w:pageBreakBefore w:val="0"/>
              <w:widowControl w:val="0"/>
              <w:tabs>
                <w:tab w:val="left" w:pos="709"/>
              </w:tabs>
              <w:kinsoku/>
              <w:wordWrap/>
              <w:overflowPunct/>
              <w:topLinePunct w:val="0"/>
              <w:autoSpaceDE/>
              <w:autoSpaceDN/>
              <w:bidi w:val="0"/>
              <w:snapToGrid w:val="0"/>
              <w:spacing w:line="240" w:lineRule="auto"/>
              <w:jc w:val="both"/>
              <w:textAlignment w:val="auto"/>
              <w:rPr>
                <w:rFonts w:hint="eastAsia" w:ascii="仿宋" w:hAnsi="仿宋" w:eastAsia="仿宋" w:cs="仿宋"/>
                <w:b w:val="0"/>
                <w:color w:val="auto"/>
                <w:kern w:val="0"/>
                <w:sz w:val="24"/>
                <w:szCs w:val="20"/>
                <w:highlight w:val="none"/>
                <w:lang w:val="en-US" w:eastAsia="zh-CN" w:bidi="ar-SA"/>
              </w:rPr>
            </w:pPr>
            <w:r>
              <w:rPr>
                <w:rFonts w:hint="eastAsia" w:ascii="仿宋" w:hAnsi="仿宋" w:eastAsia="仿宋" w:cs="仿宋"/>
                <w:b w:val="0"/>
                <w:color w:val="auto"/>
                <w:kern w:val="0"/>
                <w:sz w:val="24"/>
                <w:szCs w:val="20"/>
                <w:highlight w:val="none"/>
                <w:lang w:val="en-US" w:eastAsia="zh-CN"/>
              </w:rPr>
              <w:t>对供应商提供的已标价工程量清单进行审查</w:t>
            </w:r>
          </w:p>
        </w:tc>
        <w:tc>
          <w:tcPr>
            <w:tcW w:w="5386" w:type="dxa"/>
            <w:shd w:val="clear" w:color="auto" w:fill="auto"/>
            <w:vAlign w:val="center"/>
          </w:tcPr>
          <w:p w14:paraId="7EBB3E99">
            <w:pPr>
              <w:pStyle w:val="33"/>
              <w:keepNext w:val="0"/>
              <w:keepLines w:val="0"/>
              <w:pageBreakBefore w:val="0"/>
              <w:widowControl w:val="0"/>
              <w:tabs>
                <w:tab w:val="left" w:pos="709"/>
              </w:tabs>
              <w:kinsoku/>
              <w:wordWrap/>
              <w:overflowPunct/>
              <w:topLinePunct w:val="0"/>
              <w:autoSpaceDE/>
              <w:autoSpaceDN/>
              <w:bidi w:val="0"/>
              <w:snapToGrid w:val="0"/>
              <w:spacing w:line="240" w:lineRule="auto"/>
              <w:jc w:val="both"/>
              <w:textAlignment w:val="auto"/>
              <w:rPr>
                <w:rFonts w:hint="eastAsia" w:ascii="仿宋" w:hAnsi="仿宋" w:eastAsia="仿宋" w:cs="仿宋"/>
                <w:b w:val="0"/>
                <w:color w:val="auto"/>
                <w:kern w:val="0"/>
                <w:sz w:val="24"/>
                <w:szCs w:val="20"/>
                <w:highlight w:val="none"/>
                <w:lang w:val="en-US" w:eastAsia="zh-CN"/>
              </w:rPr>
            </w:pPr>
            <w:r>
              <w:rPr>
                <w:rFonts w:hint="eastAsia" w:ascii="仿宋" w:hAnsi="仿宋" w:eastAsia="仿宋" w:cs="仿宋"/>
                <w:b w:val="0"/>
                <w:color w:val="auto"/>
                <w:kern w:val="0"/>
                <w:sz w:val="24"/>
                <w:szCs w:val="20"/>
                <w:highlight w:val="none"/>
                <w:lang w:val="en-US" w:eastAsia="zh-CN"/>
              </w:rPr>
              <w:t>6.1已标价工程量清单须按磋商文件中提供的工程量清单格式填写，且内容完整、准确、无漏项、无缺项。</w:t>
            </w:r>
          </w:p>
          <w:p w14:paraId="3599D03E">
            <w:pPr>
              <w:pStyle w:val="33"/>
              <w:keepNext w:val="0"/>
              <w:keepLines w:val="0"/>
              <w:pageBreakBefore w:val="0"/>
              <w:widowControl w:val="0"/>
              <w:tabs>
                <w:tab w:val="left" w:pos="709"/>
              </w:tabs>
              <w:kinsoku/>
              <w:wordWrap/>
              <w:overflowPunct/>
              <w:topLinePunct w:val="0"/>
              <w:autoSpaceDE/>
              <w:autoSpaceDN/>
              <w:bidi w:val="0"/>
              <w:snapToGrid w:val="0"/>
              <w:spacing w:line="240" w:lineRule="auto"/>
              <w:ind w:left="709" w:leftChars="0" w:hanging="709" w:firstLineChars="0"/>
              <w:jc w:val="both"/>
              <w:textAlignment w:val="auto"/>
              <w:rPr>
                <w:rFonts w:hint="eastAsia" w:ascii="仿宋" w:hAnsi="仿宋" w:eastAsia="仿宋" w:cs="仿宋"/>
                <w:b w:val="0"/>
                <w:color w:val="auto"/>
                <w:kern w:val="0"/>
                <w:sz w:val="24"/>
                <w:szCs w:val="20"/>
                <w:highlight w:val="none"/>
                <w:lang w:val="en-US" w:eastAsia="zh-CN"/>
              </w:rPr>
            </w:pPr>
            <w:r>
              <w:rPr>
                <w:rFonts w:hint="eastAsia" w:ascii="仿宋" w:hAnsi="仿宋" w:eastAsia="仿宋" w:cs="仿宋"/>
                <w:b w:val="0"/>
                <w:color w:val="auto"/>
                <w:kern w:val="0"/>
                <w:sz w:val="24"/>
                <w:szCs w:val="20"/>
                <w:highlight w:val="none"/>
                <w:lang w:val="en-US" w:eastAsia="zh-CN"/>
              </w:rPr>
              <w:t>6.2须按磋商文件要求的编制依据编制；</w:t>
            </w:r>
          </w:p>
          <w:p w14:paraId="6B867319">
            <w:pPr>
              <w:pStyle w:val="33"/>
              <w:keepNext w:val="0"/>
              <w:keepLines w:val="0"/>
              <w:pageBreakBefore w:val="0"/>
              <w:widowControl w:val="0"/>
              <w:tabs>
                <w:tab w:val="left" w:pos="709"/>
              </w:tabs>
              <w:kinsoku/>
              <w:wordWrap/>
              <w:overflowPunct/>
              <w:topLinePunct w:val="0"/>
              <w:autoSpaceDE/>
              <w:autoSpaceDN/>
              <w:bidi w:val="0"/>
              <w:snapToGrid w:val="0"/>
              <w:spacing w:line="240" w:lineRule="auto"/>
              <w:ind w:left="709" w:leftChars="0" w:hanging="709" w:firstLineChars="0"/>
              <w:jc w:val="both"/>
              <w:textAlignment w:val="auto"/>
              <w:rPr>
                <w:rFonts w:hint="eastAsia" w:ascii="仿宋" w:hAnsi="仿宋" w:eastAsia="仿宋" w:cs="仿宋"/>
                <w:b w:val="0"/>
                <w:color w:val="auto"/>
                <w:kern w:val="0"/>
                <w:sz w:val="24"/>
                <w:szCs w:val="20"/>
                <w:highlight w:val="none"/>
                <w:lang w:val="en-US" w:eastAsia="zh-CN"/>
              </w:rPr>
            </w:pPr>
            <w:r>
              <w:rPr>
                <w:rFonts w:hint="eastAsia" w:ascii="仿宋" w:hAnsi="仿宋" w:eastAsia="仿宋" w:cs="仿宋"/>
                <w:b w:val="0"/>
                <w:color w:val="auto"/>
                <w:kern w:val="0"/>
                <w:sz w:val="24"/>
                <w:szCs w:val="20"/>
                <w:highlight w:val="none"/>
                <w:lang w:val="en-US" w:eastAsia="zh-CN"/>
              </w:rPr>
              <w:t>6.3须按磋商文件要求签字、盖章。</w:t>
            </w:r>
          </w:p>
          <w:p w14:paraId="786880D3">
            <w:pPr>
              <w:pStyle w:val="33"/>
              <w:keepNext w:val="0"/>
              <w:keepLines w:val="0"/>
              <w:pageBreakBefore w:val="0"/>
              <w:widowControl w:val="0"/>
              <w:tabs>
                <w:tab w:val="left" w:pos="709"/>
              </w:tabs>
              <w:kinsoku/>
              <w:wordWrap/>
              <w:overflowPunct/>
              <w:topLinePunct w:val="0"/>
              <w:autoSpaceDE/>
              <w:autoSpaceDN/>
              <w:bidi w:val="0"/>
              <w:snapToGrid w:val="0"/>
              <w:spacing w:line="240" w:lineRule="auto"/>
              <w:ind w:left="709" w:leftChars="0" w:hanging="709" w:firstLineChars="0"/>
              <w:jc w:val="both"/>
              <w:textAlignment w:val="auto"/>
              <w:rPr>
                <w:rFonts w:hint="eastAsia" w:ascii="仿宋" w:hAnsi="仿宋" w:eastAsia="仿宋" w:cs="仿宋"/>
                <w:b w:val="0"/>
                <w:color w:val="auto"/>
                <w:kern w:val="0"/>
                <w:sz w:val="24"/>
                <w:szCs w:val="20"/>
                <w:highlight w:val="none"/>
                <w:lang w:val="en-US" w:eastAsia="zh-CN" w:bidi="ar-SA"/>
              </w:rPr>
            </w:pPr>
            <w:r>
              <w:rPr>
                <w:rFonts w:hint="eastAsia" w:ascii="仿宋" w:hAnsi="仿宋" w:eastAsia="仿宋" w:cs="仿宋"/>
                <w:b w:val="0"/>
                <w:color w:val="auto"/>
                <w:kern w:val="0"/>
                <w:sz w:val="24"/>
                <w:szCs w:val="20"/>
                <w:highlight w:val="none"/>
                <w:lang w:val="en-US" w:eastAsia="zh-CN"/>
              </w:rPr>
              <w:t>6.4不符合以上要求的，响应无效。</w:t>
            </w:r>
          </w:p>
        </w:tc>
      </w:tr>
    </w:tbl>
    <w:p w14:paraId="6217B59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说明：1．符合性检查的内容，经</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小组认定没有做出实质性响应的，将导致响应文件无效。</w:t>
      </w:r>
    </w:p>
    <w:p w14:paraId="1D4042C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2．审查时，对特殊情况的处理</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小组要遵循</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文件第三部分</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须知第19条规定的原则。</w:t>
      </w:r>
    </w:p>
    <w:p w14:paraId="7334DE3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3．上述表中所列内容如与本项目所属行业的相关规定有不符之处，以行业相关规定为准。</w:t>
      </w:r>
    </w:p>
    <w:p w14:paraId="04CC81A5">
      <w:pPr>
        <w:snapToGrid w:val="0"/>
        <w:spacing w:line="440" w:lineRule="exact"/>
        <w:ind w:firstLine="482" w:firstLineChars="200"/>
        <w:jc w:val="left"/>
        <w:outlineLvl w:val="0"/>
        <w:rPr>
          <w:rFonts w:hint="eastAsia" w:ascii="仿宋" w:hAnsi="仿宋" w:eastAsia="仿宋" w:cs="仿宋"/>
          <w:b/>
          <w:sz w:val="24"/>
        </w:rPr>
      </w:pPr>
      <w:bookmarkStart w:id="151" w:name="_Toc14457"/>
      <w:bookmarkStart w:id="152" w:name="_Toc8207"/>
      <w:bookmarkStart w:id="153" w:name="_Toc83213510"/>
      <w:bookmarkStart w:id="154" w:name="_Toc59109355"/>
      <w:r>
        <w:rPr>
          <w:rFonts w:hint="eastAsia" w:ascii="仿宋" w:hAnsi="仿宋" w:eastAsia="仿宋" w:cs="仿宋"/>
          <w:b/>
          <w:sz w:val="24"/>
        </w:rPr>
        <w:t>三、</w:t>
      </w:r>
      <w:bookmarkStart w:id="155" w:name="_Toc466533586"/>
      <w:r>
        <w:rPr>
          <w:rFonts w:hint="eastAsia" w:ascii="仿宋" w:hAnsi="仿宋" w:eastAsia="仿宋" w:cs="仿宋"/>
          <w:b/>
          <w:sz w:val="24"/>
        </w:rPr>
        <w:t>政策性要求评审内容及标准</w:t>
      </w:r>
      <w:bookmarkEnd w:id="155"/>
      <w:r>
        <w:rPr>
          <w:rFonts w:hint="eastAsia" w:ascii="仿宋" w:hAnsi="仿宋" w:eastAsia="仿宋" w:cs="仿宋"/>
          <w:b/>
          <w:sz w:val="24"/>
        </w:rPr>
        <w:t>（如涉及）</w:t>
      </w:r>
      <w:bookmarkEnd w:id="151"/>
    </w:p>
    <w:p w14:paraId="04CC81A6">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本项目采购标的物未特别注明“进口产品”（通过中国海关报关验放进入中国境内且产自关境外的产品）字样的，均必须采购国产产品，否则报价无效；特别注明“进口产品”字样的，如无能够满足采购需求的国产产品，在综合得分相同前提下优先采购向我国企业转让技术、与我国企业签订消化吸收再创新方案的供应商的进口产品。如果有能够满足采购需求的国产产品参与，应当按照公平竞争的原则进行评审。</w:t>
      </w:r>
    </w:p>
    <w:p w14:paraId="04CC81A7">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2、本文件采购产品中属于政府强制采购节能产品的，磋商供应商必须投报“节能产品政府采购品目清单”范围内的产品，需将政府强制采购产品如实填写到《政府强制采购产品明细表》，并提供所投产品获得国家确定的认证机构出具的、处于有效期之内的节能产品认证证书扫描件或影印件。</w:t>
      </w:r>
    </w:p>
    <w:p w14:paraId="04CC81A8">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3、本文件未列出政府强制采购产品的，磋商供应商可投报“节能产品政府采购品目清单”中非政府强制采购节能产品或其范围以外的产品。</w:t>
      </w:r>
    </w:p>
    <w:p w14:paraId="04CC81A9">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4、磋商供应商投报“节能产品政府采购品目清单、环境标志产品政府采购品目清单”中非政府强制采购产品的将实行优先采购政策，对应产品价格占项目比重小于10%的，每有一项得0.1分；对应产品价格占项目比重为10%-35%的，每有一项得0.5分；对应产品价格占项目比重为35%以上的，每有一项得1分；本项实行优先采购政策内容，最多加3分（如为采购货物、工程类项目，该项评分项在评分标准中体现）。磋商供应商需将非政府强制采购产品如实填写到《非政府强制采购产品明细表》，并提供所投产品获得国家确定的认证机构出具的、处于有效期之内的节能产品、环境标志产品认证证书扫描件或影印件。</w:t>
      </w:r>
    </w:p>
    <w:p w14:paraId="04CC81AA">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5、承诺所投报的计算机预装正版操作系统，硬件产品内的预装软件为正版软件。</w:t>
      </w:r>
    </w:p>
    <w:p w14:paraId="04CC81AB">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6、所投报信息安全产品属于《信息安全产品强制性认证目录》中的产品，须提供有效认证证书扫描件或影印件，否则将可能导致磋商无效。</w:t>
      </w:r>
    </w:p>
    <w:p w14:paraId="04CC81AC">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7、中小企业参加本项目的评审标准</w:t>
      </w:r>
    </w:p>
    <w:p w14:paraId="04CC81AD">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中型、小型、微型企业指在中华人民共和国境内依法设立，依据《中小企业划型标准规定》确定的中型、小型企业、微型企业，但与大型企业的负责人为同一人，或者与大型企业存在直接控股、管理关系的除外。属于中型、小型、微型企业的，需如实填写《中小企业声明函》。</w:t>
      </w:r>
    </w:p>
    <w:p w14:paraId="04CC81AE">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（2）小型、微企业只有提供本企业制造的货物或者服务，或者大、中型提供其他小型、微企业制造的货物，享受所报货物15%的价格折扣。</w:t>
      </w:r>
    </w:p>
    <w:p w14:paraId="04CC81AF">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（3）小型、微型企业提供的货物既有中小企业制造货物，也有大型企业制造货物的，不享受价格折扣。</w:t>
      </w:r>
    </w:p>
    <w:p w14:paraId="04CC81B0">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4）联合体价格折扣：本项目若允许联合体参加，大中型企业与小型、微型企业组成联合体的，联合协议约定小型、微型企业的合同份额占到合同总金额30%以上的，对联合体的报价给予5%的扣除，用扣除后价格参加评审。</w:t>
      </w:r>
    </w:p>
    <w:p w14:paraId="04CC81B1">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5）大中型企业向小型、微型企业分包的价格折扣：大中型企业向一家或者多家小型、微型企业分包的，分包意向协议约定小型、微型企业的合同份额占到合同总金额30%以上的，对大中型企业的报价给予5%的扣除，用扣除后价格参加评审。</w:t>
      </w:r>
    </w:p>
    <w:p w14:paraId="04CC81B2">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8、残疾人福利性单位参加本项目的评审标准</w:t>
      </w:r>
    </w:p>
    <w:p w14:paraId="04CC81B3">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（1）须根据财库【2017】141号《关于促进残疾人就业政府采购政策的通知》的要求，如实填写残疾人福利性单位声明函，残疾人福利性单位参加本项目响应时，享受15%的价格折扣，用扣除后的价格参与评审。</w:t>
      </w:r>
    </w:p>
    <w:p w14:paraId="04CC81B4">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（2）享受政府采购支持政策的残疾人福利性单位应当同时满足以下条件：</w:t>
      </w:r>
    </w:p>
    <w:p w14:paraId="04CC81B5">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A.安置的残疾人占本单位在职职工人数的比例不低于25%（含25%），并且安置的残疾人人数不少于10人（含10人）；</w:t>
      </w:r>
    </w:p>
    <w:p w14:paraId="04CC81B6">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B.依法与安置的每位残疾人签订了一年以上（含一年）的劳动合同或服务协议；</w:t>
      </w:r>
    </w:p>
    <w:p w14:paraId="04CC81B7">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C.为安置的每位残疾人按月足额缴纳了基本养老保险、基本医疗保险、失业保险、工伤保险和生育保险等社会保险费；</w:t>
      </w:r>
    </w:p>
    <w:p w14:paraId="04CC81B8">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D.通过银行等金融机构向安置的每位残疾人，按月支付了不低于单位所在区县适用的经省级人民政府批准的月最低工资标准的工资；</w:t>
      </w:r>
    </w:p>
    <w:p w14:paraId="04CC81B9">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E．提供本单位制造的货物、承担的工程或者服务（以下简称产品），或者提供其他残疾人福利性单位制造的货物（不包括使用非残疾人福利性单位注册商标的货物）。</w:t>
      </w:r>
    </w:p>
    <w:p w14:paraId="04CC81BA">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4CC81BB">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（3）供应商提供的《残疾人福利性单位声明函》与事实不符的，依照《政府采购法》第七十七条第一款的规定追究法律责任。</w:t>
      </w:r>
    </w:p>
    <w:p w14:paraId="04CC81BC">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4）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04CC81BD">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9、监狱企业参加本项目磋商的要求</w:t>
      </w:r>
    </w:p>
    <w:p w14:paraId="04CC81BE">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（1）监狱企业参与政府采购活动时，视同小微企业，需提供由省级以上监狱管理局或戒毒管理局出具的属于监狱企业的证明文件。</w:t>
      </w:r>
    </w:p>
    <w:p w14:paraId="04CC81BF">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（2）监狱企业只有提供本企业制造的货物或服务，或者提供其他小、微企业制造的货物，享受投标货物的价格折扣。</w:t>
      </w:r>
    </w:p>
    <w:p w14:paraId="04CC81C0">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3）监狱企业与大、中型企业组成联合体参加政府采购活动时，或者向监狱企业分包，且联合体协议或分包意向协议约定监狱企业的协议金额占到合同金额30%以上的，对标的总价给予5%的价格扣除，用扣除后的价格参与评审。</w:t>
      </w:r>
    </w:p>
    <w:p w14:paraId="04CC81C1">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（4）对于非专门面向监狱企业的采购项目，对监狱企业的标的总价给予15%的价格扣除，用扣除后的价格参加评审。</w:t>
      </w:r>
    </w:p>
    <w:p w14:paraId="04CC81C2">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10、本项目涉及创新产品、创新服务的评审标准</w:t>
      </w:r>
    </w:p>
    <w:p w14:paraId="04CC81C3">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（1）磋商供应商投报产品或服务属于《山西省创新产品和服务推荐清单》中创新产品或创新服务的，在评审时，享受投报产品6%的价格折扣，以折扣后的价格参与评审。</w:t>
      </w:r>
    </w:p>
    <w:p w14:paraId="04CC81C4">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（2）磋商供应商投报创新产品或创新服务的，应在响应文件中填写《创新产品或创新服务明细表》，并提供《山西省创新产品和服务推荐清单》。</w:t>
      </w:r>
    </w:p>
    <w:p w14:paraId="04CC81C5">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（3）创新产品或创新服务的价格折扣政策可与其他政府采购政策叠加。</w:t>
      </w:r>
    </w:p>
    <w:p w14:paraId="04CC81C6">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11、本项目涉及商品包装和快递包装的评审标准：</w:t>
      </w:r>
    </w:p>
    <w:p w14:paraId="04CC81C7">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sz w:val="24"/>
        </w:rPr>
        <w:t>本文件列出商品包装和快递包装要求的，磋商供应商需填写商品包装和快递包装承诺函，承诺商品包装符合《商品包装政府采购需求标准（试行）》，快递包装符合《快递包装政府采购需求标准（试行）》。</w:t>
      </w:r>
    </w:p>
    <w:p w14:paraId="330F3206">
      <w:pPr>
        <w:snapToGrid w:val="0"/>
        <w:spacing w:line="440" w:lineRule="exact"/>
        <w:ind w:firstLine="480" w:firstLineChars="200"/>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12、本项目涉及本国产品的评审标准：</w:t>
      </w:r>
    </w:p>
    <w:p w14:paraId="5C2B5535">
      <w:pPr>
        <w:snapToGrid w:val="0"/>
        <w:spacing w:line="440" w:lineRule="exact"/>
        <w:ind w:firstLine="480" w:firstLineChars="200"/>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政府采购活动中既有本国产品又有非本国产品参与竞争的，依法对本国产品给予价格评审优惠，对本国产品的报价给予20%的价格扣除，用扣除后的价格参与评审。</w:t>
      </w:r>
    </w:p>
    <w:p w14:paraId="6BDD0CC6">
      <w:pPr>
        <w:snapToGrid w:val="0"/>
        <w:spacing w:line="440" w:lineRule="exact"/>
        <w:ind w:firstLine="480" w:firstLineChars="200"/>
        <w:jc w:val="left"/>
        <w:rPr>
          <w:rFonts w:hint="eastAsia" w:ascii="仿宋" w:hAnsi="仿宋" w:eastAsia="仿宋" w:cs="仿宋"/>
          <w:bCs/>
          <w:sz w:val="24"/>
        </w:rPr>
      </w:pPr>
      <w:r>
        <w:rPr>
          <w:rFonts w:hint="eastAsia" w:ascii="仿宋" w:hAnsi="仿宋" w:eastAsia="仿宋" w:cs="仿宋"/>
          <w:bCs/>
          <w:color w:val="auto"/>
          <w:sz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0BADD85">
      <w:pPr>
        <w:overflowPunct w:val="0"/>
        <w:spacing w:beforeLines="0" w:afterLines="0" w:line="400" w:lineRule="exact"/>
        <w:outlineLvl w:val="0"/>
        <w:rPr>
          <w:rFonts w:hint="eastAsia" w:ascii="仿宋" w:hAnsi="仿宋" w:eastAsia="仿宋" w:cs="仿宋"/>
          <w:b/>
          <w:bCs w:val="0"/>
          <w:color w:val="auto"/>
          <w:sz w:val="24"/>
          <w:highlight w:val="none"/>
        </w:rPr>
      </w:pPr>
      <w:bookmarkStart w:id="156" w:name="_Toc11632"/>
      <w:r>
        <w:rPr>
          <w:rFonts w:hint="eastAsia" w:ascii="仿宋" w:hAnsi="仿宋" w:eastAsia="仿宋" w:cs="仿宋"/>
          <w:b/>
          <w:bCs w:val="0"/>
          <w:color w:val="auto"/>
          <w:sz w:val="24"/>
          <w:highlight w:val="none"/>
        </w:rPr>
        <w:t>四、无效响应的情形</w:t>
      </w:r>
      <w:bookmarkEnd w:id="152"/>
      <w:bookmarkEnd w:id="153"/>
      <w:bookmarkEnd w:id="154"/>
      <w:bookmarkEnd w:id="156"/>
    </w:p>
    <w:p w14:paraId="2323EFC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未通过资格性、符合性审查的响应文件为无效响应。</w:t>
      </w:r>
    </w:p>
    <w:p w14:paraId="0D4C6ADC">
      <w:pPr>
        <w:overflowPunct w:val="0"/>
        <w:spacing w:beforeLines="0" w:afterLines="0" w:line="400" w:lineRule="exact"/>
        <w:outlineLvl w:val="0"/>
        <w:rPr>
          <w:rFonts w:hint="eastAsia" w:ascii="仿宋" w:hAnsi="仿宋" w:eastAsia="仿宋" w:cs="仿宋"/>
          <w:b/>
          <w:bCs w:val="0"/>
          <w:color w:val="auto"/>
          <w:sz w:val="24"/>
          <w:highlight w:val="none"/>
          <w:lang w:val="en-US" w:eastAsia="zh-CN"/>
        </w:rPr>
      </w:pPr>
      <w:bookmarkStart w:id="157" w:name="_Toc20489"/>
      <w:r>
        <w:rPr>
          <w:rFonts w:hint="eastAsia" w:ascii="仿宋" w:hAnsi="仿宋" w:eastAsia="仿宋" w:cs="仿宋"/>
          <w:b/>
          <w:bCs w:val="0"/>
          <w:color w:val="auto"/>
          <w:sz w:val="24"/>
          <w:highlight w:val="none"/>
          <w:lang w:val="en-US" w:eastAsia="zh-CN"/>
        </w:rPr>
        <w:t>五、政府采购异常低价审查</w:t>
      </w:r>
      <w:bookmarkEnd w:id="157"/>
    </w:p>
    <w:p w14:paraId="0C33D06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政府采购评审中出现下列情形之一的，评审委员会应当启动异常低价响应审查程序：</w:t>
      </w:r>
    </w:p>
    <w:p w14:paraId="7E0C22B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default" w:ascii="仿宋" w:hAnsi="仿宋" w:eastAsia="仿宋" w:cs="仿宋"/>
          <w:color w:val="auto"/>
          <w:sz w:val="24"/>
          <w:highlight w:val="none"/>
        </w:rPr>
        <w:t>1.响应报价低于全部通过符合性审查供应商响应报价平均值50%的，即响应报价&lt;全部通过符合性审查供应商响应报价平均值×50%；</w:t>
      </w:r>
    </w:p>
    <w:p w14:paraId="049C575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default" w:ascii="仿宋" w:hAnsi="仿宋" w:eastAsia="仿宋" w:cs="仿宋"/>
          <w:color w:val="auto"/>
          <w:sz w:val="24"/>
          <w:highlight w:val="none"/>
        </w:rPr>
        <w:t>2.响应报价低于通过符合性审查的次低报价供应商响应报价50%的，即响应报价&lt;通过符合性审查的次低报价供应商响应报价×50%；</w:t>
      </w:r>
    </w:p>
    <w:p w14:paraId="5B4632D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default" w:ascii="仿宋" w:hAnsi="仿宋" w:eastAsia="仿宋" w:cs="仿宋"/>
          <w:color w:val="auto"/>
          <w:sz w:val="24"/>
          <w:highlight w:val="none"/>
        </w:rPr>
        <w:t>3.响应报价低于采购项目最高限价45%的，即响应报价&lt;采购项目最高限价×45%；</w:t>
      </w:r>
    </w:p>
    <w:p w14:paraId="39B1DDC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default" w:ascii="仿宋" w:hAnsi="仿宋" w:eastAsia="仿宋" w:cs="仿宋"/>
          <w:color w:val="auto"/>
          <w:sz w:val="24"/>
          <w:highlight w:val="none"/>
        </w:rPr>
        <w:t>4.评审委员会基于专业判断，认为供应商报价过低，有可能影响产品质量或者不能诚信履约的其他情形。</w:t>
      </w:r>
    </w:p>
    <w:p w14:paraId="0B9AC98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评审委员会启动异常低价响应审查后，属于前述第</w:t>
      </w:r>
      <w:r>
        <w:rPr>
          <w:rFonts w:hint="default" w:ascii="仿宋" w:hAnsi="仿宋" w:eastAsia="仿宋" w:cs="仿宋"/>
          <w:color w:val="auto"/>
          <w:sz w:val="24"/>
          <w:highlight w:val="none"/>
        </w:rPr>
        <w:t>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388D285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default" w:ascii="仿宋" w:hAnsi="仿宋" w:eastAsia="仿宋" w:cs="仿宋"/>
          <w:color w:val="auto"/>
          <w:sz w:val="24"/>
          <w:highlight w:val="none"/>
        </w:rPr>
        <w:t>评审委员会依据专业经验，参考同类项目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评审委员会应当将其作为无效响应处理。</w:t>
      </w:r>
    </w:p>
    <w:p w14:paraId="741C8A31">
      <w:pPr>
        <w:overflowPunct w:val="0"/>
        <w:spacing w:beforeLines="0" w:afterLines="0" w:line="400" w:lineRule="exact"/>
        <w:outlineLvl w:val="0"/>
        <w:rPr>
          <w:rFonts w:hint="eastAsia" w:ascii="仿宋" w:hAnsi="仿宋" w:eastAsia="仿宋" w:cs="仿宋"/>
          <w:b/>
          <w:bCs w:val="0"/>
          <w:color w:val="auto"/>
          <w:sz w:val="24"/>
          <w:highlight w:val="none"/>
          <w:lang w:val="en-US" w:eastAsia="zh-CN"/>
        </w:rPr>
      </w:pPr>
      <w:bookmarkStart w:id="158" w:name="_Toc22134"/>
      <w:r>
        <w:rPr>
          <w:rFonts w:hint="eastAsia" w:ascii="仿宋" w:hAnsi="仿宋" w:eastAsia="仿宋" w:cs="仿宋"/>
          <w:b/>
          <w:bCs w:val="0"/>
          <w:color w:val="auto"/>
          <w:sz w:val="24"/>
          <w:highlight w:val="none"/>
          <w:lang w:val="en-US" w:eastAsia="zh-CN"/>
        </w:rPr>
        <w:t>六、成交标准</w:t>
      </w:r>
      <w:bookmarkEnd w:id="158"/>
    </w:p>
    <w:p w14:paraId="2630F4FE">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经磋商确定最终采购需求和提交最后报价的供应商后，由磋商小组采用综合评分法对提交最后报价的供应商的响应文件和报价进行综合评分，响应文件满足磋商文件全部实质性要求，对价格、商务、服务、技术等主要因素的量化指标进行评审得分（具体评分见综合评分法评分细则），得分最高的磋商供应商为成交供应商。</w:t>
      </w:r>
    </w:p>
    <w:p w14:paraId="0F18EB49">
      <w:pPr>
        <w:overflowPunct w:val="0"/>
        <w:spacing w:beforeLines="0" w:afterLines="0" w:line="400" w:lineRule="exact"/>
        <w:ind w:firstLine="480" w:firstLineChars="200"/>
        <w:rPr>
          <w:rFonts w:hint="eastAsia" w:ascii="仿宋" w:hAnsi="仿宋" w:eastAsia="仿宋" w:cs="仿宋"/>
          <w:color w:val="auto"/>
          <w:sz w:val="24"/>
          <w:highlight w:val="none"/>
        </w:rPr>
      </w:pPr>
    </w:p>
    <w:p w14:paraId="31079134">
      <w:pPr>
        <w:overflowPunct w:val="0"/>
        <w:spacing w:beforeLines="0" w:afterLines="0" w:line="400" w:lineRule="exact"/>
        <w:ind w:firstLine="480" w:firstLineChars="200"/>
        <w:rPr>
          <w:rFonts w:hint="eastAsia" w:ascii="仿宋" w:hAnsi="仿宋" w:eastAsia="仿宋" w:cs="仿宋"/>
          <w:color w:val="auto"/>
          <w:sz w:val="24"/>
          <w:highlight w:val="none"/>
        </w:rPr>
      </w:pPr>
    </w:p>
    <w:p w14:paraId="5BB6EB22">
      <w:pPr>
        <w:overflowPunct w:val="0"/>
        <w:spacing w:beforeLines="0" w:afterLines="0" w:line="400" w:lineRule="exact"/>
        <w:outlineLvl w:val="9"/>
        <w:rPr>
          <w:rFonts w:hint="eastAsia" w:ascii="仿宋" w:hAnsi="仿宋" w:eastAsia="仿宋" w:cs="仿宋"/>
          <w:b w:val="0"/>
          <w:bCs/>
          <w:color w:val="auto"/>
          <w:sz w:val="24"/>
          <w:highlight w:val="none"/>
        </w:rPr>
      </w:pPr>
    </w:p>
    <w:p w14:paraId="1739F583">
      <w:pPr>
        <w:overflowPunct w:val="0"/>
        <w:spacing w:beforeLines="0" w:afterLines="0" w:line="400" w:lineRule="exact"/>
        <w:outlineLvl w:val="9"/>
        <w:rPr>
          <w:rFonts w:hint="eastAsia" w:ascii="仿宋" w:hAnsi="仿宋" w:eastAsia="仿宋" w:cs="仿宋"/>
          <w:b w:val="0"/>
          <w:bCs/>
          <w:color w:val="auto"/>
          <w:sz w:val="24"/>
          <w:highlight w:val="none"/>
        </w:rPr>
      </w:pPr>
    </w:p>
    <w:p w14:paraId="5139DC1D">
      <w:pPr>
        <w:overflowPunct w:val="0"/>
        <w:spacing w:beforeLines="0" w:afterLines="0" w:line="400" w:lineRule="exact"/>
        <w:outlineLvl w:val="9"/>
        <w:rPr>
          <w:rFonts w:hint="eastAsia" w:ascii="仿宋" w:hAnsi="仿宋" w:eastAsia="仿宋" w:cs="仿宋"/>
          <w:b w:val="0"/>
          <w:bCs/>
          <w:color w:val="auto"/>
          <w:sz w:val="24"/>
          <w:highlight w:val="none"/>
        </w:rPr>
      </w:pPr>
    </w:p>
    <w:p w14:paraId="6911751D">
      <w:pPr>
        <w:overflowPunct w:val="0"/>
        <w:spacing w:beforeLines="0" w:afterLines="0" w:line="400" w:lineRule="exact"/>
        <w:outlineLvl w:val="9"/>
        <w:rPr>
          <w:rFonts w:hint="eastAsia" w:ascii="仿宋" w:hAnsi="仿宋" w:eastAsia="仿宋" w:cs="仿宋"/>
          <w:b w:val="0"/>
          <w:bCs/>
          <w:color w:val="auto"/>
          <w:sz w:val="24"/>
          <w:highlight w:val="none"/>
        </w:rPr>
      </w:pPr>
    </w:p>
    <w:p w14:paraId="28E2B530">
      <w:pPr>
        <w:overflowPunct w:val="0"/>
        <w:spacing w:beforeLines="0" w:afterLines="0" w:line="400" w:lineRule="exact"/>
        <w:outlineLvl w:val="9"/>
        <w:rPr>
          <w:rFonts w:hint="eastAsia" w:ascii="仿宋" w:hAnsi="仿宋" w:eastAsia="仿宋" w:cs="仿宋"/>
          <w:b w:val="0"/>
          <w:bCs/>
          <w:color w:val="auto"/>
          <w:sz w:val="24"/>
          <w:highlight w:val="none"/>
        </w:rPr>
      </w:pPr>
    </w:p>
    <w:p w14:paraId="25C878F8">
      <w:pPr>
        <w:overflowPunct w:val="0"/>
        <w:spacing w:beforeLines="0" w:afterLines="0" w:line="400" w:lineRule="exact"/>
        <w:outlineLvl w:val="9"/>
        <w:rPr>
          <w:rFonts w:hint="eastAsia" w:ascii="仿宋" w:hAnsi="仿宋" w:eastAsia="仿宋" w:cs="仿宋"/>
          <w:b w:val="0"/>
          <w:bCs/>
          <w:color w:val="auto"/>
          <w:sz w:val="24"/>
          <w:highlight w:val="none"/>
        </w:rPr>
      </w:pPr>
    </w:p>
    <w:p w14:paraId="03699937">
      <w:pPr>
        <w:overflowPunct w:val="0"/>
        <w:spacing w:beforeLines="0" w:afterLines="0" w:line="400" w:lineRule="exact"/>
        <w:outlineLvl w:val="9"/>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综合评分法评分细则</w:t>
      </w:r>
      <w:r>
        <w:rPr>
          <w:rFonts w:hint="eastAsia" w:ascii="仿宋" w:hAnsi="仿宋" w:eastAsia="仿宋" w:cs="仿宋"/>
          <w:b w:val="0"/>
          <w:bCs/>
          <w:color w:val="auto"/>
          <w:sz w:val="24"/>
          <w:highlight w:val="none"/>
          <w:lang w:eastAsia="zh-CN"/>
        </w:rPr>
        <w:t>：</w:t>
      </w:r>
    </w:p>
    <w:p w14:paraId="6D094F57">
      <w:pPr>
        <w:overflowPunct w:val="0"/>
        <w:spacing w:beforeLines="0" w:afterLines="0" w:line="400" w:lineRule="exact"/>
        <w:ind w:firstLine="480" w:firstLineChars="200"/>
        <w:rPr>
          <w:rFonts w:hint="eastAsia" w:ascii="仿宋" w:hAnsi="仿宋" w:eastAsia="仿宋" w:cs="仿宋"/>
          <w:color w:val="auto"/>
          <w:sz w:val="24"/>
          <w:highlight w:val="none"/>
        </w:rPr>
      </w:pPr>
    </w:p>
    <w:tbl>
      <w:tblPr>
        <w:tblStyle w:val="26"/>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6"/>
      </w:tblGrid>
      <w:tr w14:paraId="694C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center"/>
          </w:tcPr>
          <w:p w14:paraId="1FA63002">
            <w:pPr>
              <w:overflowPunct w:val="0"/>
              <w:spacing w:beforeLines="0" w:afterLines="0" w:line="400" w:lineRule="exact"/>
              <w:ind w:firstLine="482" w:firstLineChars="20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评审内容</w:t>
            </w:r>
            <w:r>
              <w:rPr>
                <w:rFonts w:hint="eastAsia" w:ascii="仿宋" w:hAnsi="仿宋" w:eastAsia="仿宋" w:cs="仿宋"/>
                <w:b/>
                <w:bCs/>
                <w:color w:val="auto"/>
                <w:sz w:val="24"/>
                <w:highlight w:val="none"/>
                <w:lang w:val="en-US" w:eastAsia="zh-CN"/>
              </w:rPr>
              <w:t>及</w:t>
            </w:r>
            <w:r>
              <w:rPr>
                <w:rFonts w:hint="eastAsia" w:ascii="仿宋" w:hAnsi="仿宋" w:eastAsia="仿宋" w:cs="仿宋"/>
                <w:b/>
                <w:bCs/>
                <w:color w:val="auto"/>
                <w:sz w:val="24"/>
                <w:highlight w:val="none"/>
              </w:rPr>
              <w:t>评审标准</w:t>
            </w:r>
          </w:p>
        </w:tc>
      </w:tr>
      <w:tr w14:paraId="1CC7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57A080D0">
            <w:pPr>
              <w:overflowPunct w:val="0"/>
              <w:spacing w:beforeLines="0" w:afterLines="0" w:line="40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一</w:t>
            </w:r>
            <w:r>
              <w:rPr>
                <w:rFonts w:hint="eastAsia" w:ascii="仿宋" w:hAnsi="仿宋" w:eastAsia="仿宋" w:cs="仿宋"/>
                <w:b/>
                <w:bCs/>
                <w:color w:val="auto"/>
                <w:sz w:val="24"/>
                <w:highlight w:val="none"/>
                <w:lang w:val="en-US" w:eastAsia="zh-CN"/>
              </w:rPr>
              <w:t>、商务部分（18分）</w:t>
            </w:r>
          </w:p>
        </w:tc>
      </w:tr>
      <w:tr w14:paraId="6981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02B8059C">
            <w:pPr>
              <w:overflowPunct w:val="0"/>
              <w:spacing w:beforeLines="0" w:afterLines="0" w:line="400" w:lineRule="exact"/>
              <w:ind w:firstLine="482" w:firstLineChars="200"/>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1、供应商业绩（12分）</w:t>
            </w:r>
          </w:p>
          <w:p w14:paraId="38AF1816">
            <w:pPr>
              <w:overflowPunct w:val="0"/>
              <w:spacing w:beforeLines="0" w:afterLines="0"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供应商近三年每完成一项同类型项目的施工业绩得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分，满分</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lang w:eastAsia="zh-CN"/>
              </w:rPr>
              <w:t>分。</w:t>
            </w:r>
          </w:p>
          <w:p w14:paraId="5C48BD7B">
            <w:pPr>
              <w:overflowPunct w:val="0"/>
              <w:spacing w:beforeLines="0" w:afterLines="0"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注：①以合同协议书、中标（成交）通知书、工程竣工验收</w:t>
            </w:r>
            <w:r>
              <w:rPr>
                <w:rFonts w:hint="eastAsia" w:ascii="仿宋" w:hAnsi="仿宋" w:eastAsia="仿宋" w:cs="仿宋"/>
                <w:color w:val="auto"/>
                <w:sz w:val="24"/>
                <w:highlight w:val="none"/>
                <w:lang w:val="en-US" w:eastAsia="zh-CN"/>
              </w:rPr>
              <w:t>证明</w:t>
            </w:r>
            <w:r>
              <w:rPr>
                <w:rFonts w:hint="eastAsia" w:ascii="仿宋" w:hAnsi="仿宋" w:eastAsia="仿宋" w:cs="仿宋"/>
                <w:color w:val="auto"/>
                <w:sz w:val="24"/>
                <w:highlight w:val="none"/>
                <w:lang w:eastAsia="zh-CN"/>
              </w:rPr>
              <w:t>等原件扫描件为准；</w:t>
            </w:r>
          </w:p>
          <w:p w14:paraId="251E4F7E">
            <w:pPr>
              <w:overflowPunct w:val="0"/>
              <w:spacing w:beforeLines="0" w:afterLines="0" w:line="40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②近三年指202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年0</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月至响应文件递交截止时间，以工程竣工验收</w:t>
            </w:r>
            <w:r>
              <w:rPr>
                <w:rFonts w:hint="eastAsia" w:ascii="仿宋" w:hAnsi="仿宋" w:eastAsia="仿宋" w:cs="仿宋"/>
                <w:color w:val="auto"/>
                <w:sz w:val="24"/>
                <w:highlight w:val="none"/>
                <w:lang w:val="en-US" w:eastAsia="zh-CN"/>
              </w:rPr>
              <w:t>证明</w:t>
            </w:r>
            <w:r>
              <w:rPr>
                <w:rFonts w:hint="eastAsia" w:ascii="仿宋" w:hAnsi="仿宋" w:eastAsia="仿宋" w:cs="仿宋"/>
                <w:color w:val="auto"/>
                <w:sz w:val="24"/>
                <w:highlight w:val="none"/>
                <w:lang w:eastAsia="zh-CN"/>
              </w:rPr>
              <w:t>时间为准；</w:t>
            </w:r>
          </w:p>
        </w:tc>
      </w:tr>
      <w:tr w14:paraId="193D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1EFD995F">
            <w:pPr>
              <w:overflowPunct w:val="0"/>
              <w:spacing w:beforeLines="0" w:afterLines="0" w:line="400" w:lineRule="exact"/>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2、项目经理业绩（6分）</w:t>
            </w:r>
          </w:p>
          <w:p w14:paraId="52D14A2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供应商拟派本项目的项目经理近三年每完成一项同类型项目的施工业绩得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分，满分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380E0F6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注：①以合同协议书、中标（成交）通知书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工程竣工验收</w:t>
            </w:r>
            <w:r>
              <w:rPr>
                <w:rFonts w:hint="eastAsia" w:ascii="仿宋" w:hAnsi="仿宋" w:eastAsia="仿宋" w:cs="仿宋"/>
                <w:color w:val="auto"/>
                <w:sz w:val="24"/>
                <w:highlight w:val="none"/>
                <w:lang w:val="en-US" w:eastAsia="zh-CN"/>
              </w:rPr>
              <w:t>证明</w:t>
            </w:r>
            <w:r>
              <w:rPr>
                <w:rFonts w:hint="eastAsia" w:ascii="仿宋" w:hAnsi="仿宋" w:eastAsia="仿宋" w:cs="仿宋"/>
                <w:color w:val="auto"/>
                <w:sz w:val="24"/>
                <w:highlight w:val="none"/>
              </w:rPr>
              <w:t>等原件扫描件为准；项目经理任职情况需在合同协议书或工程竣工验收</w:t>
            </w:r>
            <w:r>
              <w:rPr>
                <w:rFonts w:hint="eastAsia" w:ascii="仿宋" w:hAnsi="仿宋" w:eastAsia="仿宋" w:cs="仿宋"/>
                <w:color w:val="auto"/>
                <w:sz w:val="24"/>
                <w:highlight w:val="none"/>
                <w:lang w:val="en-US" w:eastAsia="zh-CN"/>
              </w:rPr>
              <w:t>证明</w:t>
            </w:r>
            <w:r>
              <w:rPr>
                <w:rFonts w:hint="eastAsia" w:ascii="仿宋" w:hAnsi="仿宋" w:eastAsia="仿宋" w:cs="仿宋"/>
                <w:color w:val="auto"/>
                <w:sz w:val="24"/>
                <w:highlight w:val="none"/>
              </w:rPr>
              <w:t>或其他证明文件中体现，否则不予计分；</w:t>
            </w:r>
          </w:p>
          <w:p w14:paraId="2539A7E8">
            <w:pPr>
              <w:overflowPunct w:val="0"/>
              <w:spacing w:beforeLines="0" w:afterLines="0" w:line="40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②近三年指202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年0</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月至响应文件递交截止时间，以</w:t>
            </w:r>
            <w:r>
              <w:rPr>
                <w:rFonts w:hint="eastAsia" w:ascii="仿宋" w:hAnsi="仿宋" w:eastAsia="仿宋" w:cs="仿宋"/>
                <w:color w:val="auto"/>
                <w:sz w:val="24"/>
                <w:highlight w:val="none"/>
                <w:lang w:eastAsia="zh-CN"/>
              </w:rPr>
              <w:t>工程竣工验收</w:t>
            </w:r>
            <w:r>
              <w:rPr>
                <w:rFonts w:hint="eastAsia" w:ascii="仿宋" w:hAnsi="仿宋" w:eastAsia="仿宋" w:cs="仿宋"/>
                <w:color w:val="auto"/>
                <w:sz w:val="24"/>
                <w:highlight w:val="none"/>
                <w:lang w:val="en-US" w:eastAsia="zh-CN"/>
              </w:rPr>
              <w:t>证明</w:t>
            </w:r>
            <w:r>
              <w:rPr>
                <w:rFonts w:hint="eastAsia" w:ascii="仿宋" w:hAnsi="仿宋" w:eastAsia="仿宋" w:cs="仿宋"/>
                <w:color w:val="auto"/>
                <w:sz w:val="24"/>
                <w:highlight w:val="none"/>
                <w:lang w:eastAsia="zh-CN"/>
              </w:rPr>
              <w:t>时间为准</w:t>
            </w:r>
            <w:r>
              <w:rPr>
                <w:rFonts w:hint="eastAsia" w:ascii="仿宋" w:hAnsi="仿宋" w:eastAsia="仿宋" w:cs="仿宋"/>
                <w:color w:val="auto"/>
                <w:sz w:val="24"/>
                <w:highlight w:val="none"/>
              </w:rPr>
              <w:t>；</w:t>
            </w:r>
          </w:p>
        </w:tc>
      </w:tr>
      <w:tr w14:paraId="0004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7A21B4DB">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备注：1、供应商</w:t>
            </w:r>
            <w:r>
              <w:rPr>
                <w:rFonts w:hint="eastAsia" w:ascii="仿宋" w:hAnsi="仿宋" w:eastAsia="仿宋" w:cs="仿宋"/>
                <w:color w:val="auto"/>
                <w:sz w:val="24"/>
                <w:highlight w:val="none"/>
              </w:rPr>
              <w:t>业绩</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项目经理业绩</w:t>
            </w:r>
            <w:r>
              <w:rPr>
                <w:rFonts w:hint="eastAsia" w:ascii="仿宋" w:hAnsi="仿宋" w:eastAsia="仿宋" w:cs="仿宋"/>
                <w:color w:val="auto"/>
                <w:sz w:val="24"/>
                <w:highlight w:val="none"/>
                <w:lang w:val="en-US" w:eastAsia="zh-CN"/>
              </w:rPr>
              <w:t>不能重复加分。</w:t>
            </w:r>
          </w:p>
          <w:p w14:paraId="086E482F">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2、同类型工程为：装修装饰工程。</w:t>
            </w:r>
          </w:p>
        </w:tc>
      </w:tr>
      <w:tr w14:paraId="46C3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16F5B689">
            <w:pPr>
              <w:overflowPunct w:val="0"/>
              <w:spacing w:beforeLines="0" w:afterLines="0" w:line="400" w:lineRule="exact"/>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二、技术部分（62分）</w:t>
            </w:r>
          </w:p>
        </w:tc>
      </w:tr>
      <w:tr w14:paraId="36D7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6"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5720A2DF">
            <w:pPr>
              <w:overflowPunct w:val="0"/>
              <w:spacing w:beforeLines="0" w:afterLines="0" w:line="400" w:lineRule="exact"/>
              <w:ind w:firstLine="482" w:firstLineChars="20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lang w:eastAsia="zh-CN"/>
              </w:rPr>
              <w:t>施工方案：（</w:t>
            </w:r>
            <w:r>
              <w:rPr>
                <w:rFonts w:hint="eastAsia" w:ascii="仿宋" w:hAnsi="仿宋" w:eastAsia="仿宋" w:cs="仿宋"/>
                <w:b/>
                <w:bCs/>
                <w:color w:val="auto"/>
                <w:sz w:val="24"/>
                <w:highlight w:val="none"/>
                <w:lang w:val="en-US" w:eastAsia="zh-CN"/>
              </w:rPr>
              <w:t>30分</w:t>
            </w:r>
            <w:r>
              <w:rPr>
                <w:rFonts w:hint="eastAsia" w:ascii="仿宋" w:hAnsi="仿宋" w:eastAsia="仿宋" w:cs="仿宋"/>
                <w:b/>
                <w:bCs/>
                <w:color w:val="auto"/>
                <w:sz w:val="24"/>
                <w:highlight w:val="none"/>
                <w:lang w:eastAsia="zh-CN"/>
              </w:rPr>
              <w:t>）</w:t>
            </w:r>
          </w:p>
          <w:p w14:paraId="5324BA3C">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根据供应商提供的施工方案（包括但不限于</w:t>
            </w:r>
            <w:r>
              <w:rPr>
                <w:rFonts w:hint="eastAsia" w:ascii="仿宋" w:hAnsi="仿宋" w:eastAsia="仿宋" w:cs="仿宋"/>
                <w:color w:val="auto"/>
                <w:sz w:val="24"/>
                <w:highlight w:val="none"/>
                <w:lang w:eastAsia="zh-CN"/>
              </w:rPr>
              <w:t>①总体方案；②关键部位施工方案</w:t>
            </w:r>
            <w:r>
              <w:rPr>
                <w:rFonts w:hint="eastAsia" w:ascii="仿宋" w:hAnsi="仿宋" w:eastAsia="仿宋" w:cs="仿宋"/>
                <w:color w:val="auto"/>
                <w:sz w:val="24"/>
                <w:highlight w:val="none"/>
                <w:lang w:val="en-US" w:eastAsia="zh-CN"/>
              </w:rPr>
              <w:t>案(至少包含施工准备工作、施工方法、施工工艺)</w:t>
            </w:r>
            <w:r>
              <w:rPr>
                <w:rFonts w:hint="eastAsia" w:ascii="仿宋" w:hAnsi="仿宋" w:eastAsia="仿宋" w:cs="仿宋"/>
                <w:color w:val="auto"/>
                <w:sz w:val="24"/>
                <w:highlight w:val="none"/>
                <w:lang w:eastAsia="zh-CN"/>
              </w:rPr>
              <w:t>；③</w:t>
            </w:r>
            <w:r>
              <w:rPr>
                <w:rFonts w:hint="eastAsia" w:ascii="仿宋" w:hAnsi="仿宋" w:eastAsia="仿宋" w:cs="仿宋"/>
                <w:color w:val="auto"/>
                <w:sz w:val="24"/>
                <w:highlight w:val="none"/>
                <w:lang w:val="en-US" w:eastAsia="zh-CN"/>
              </w:rPr>
              <w:t>雨季施工方案；④夜间施工方案⑤材料进出场及二次搬运方案；⑥安全文明施工方案；⑦生活性和生产性临时设施方案；⑧施工应急方案措施；⑨新技术应用方案；⑩合理化建议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进行评审。</w:t>
            </w:r>
          </w:p>
          <w:p w14:paraId="086D7689">
            <w:pPr>
              <w:overflowPunct w:val="0"/>
              <w:spacing w:beforeLines="0" w:afterLines="0" w:line="400" w:lineRule="exact"/>
              <w:ind w:firstLine="504" w:firstLineChars="200"/>
              <w:rPr>
                <w:rFonts w:hint="eastAsia" w:ascii="仿宋" w:hAnsi="仿宋" w:eastAsia="仿宋" w:cs="仿宋"/>
                <w:color w:val="auto"/>
                <w:sz w:val="24"/>
                <w:highlight w:val="none"/>
                <w:lang w:eastAsia="zh-CN"/>
              </w:rPr>
            </w:pPr>
            <w:r>
              <w:rPr>
                <w:rFonts w:hint="eastAsia" w:ascii="仿宋" w:hAnsi="仿宋" w:eastAsia="仿宋" w:cs="仿宋"/>
                <w:color w:val="auto"/>
                <w:spacing w:val="6"/>
                <w:sz w:val="24"/>
                <w:highlight w:val="none"/>
              </w:rPr>
              <w:t>以上方案完整的得（</w:t>
            </w:r>
            <w:r>
              <w:rPr>
                <w:rFonts w:hint="eastAsia" w:ascii="仿宋" w:hAnsi="仿宋" w:eastAsia="仿宋" w:cs="仿宋"/>
                <w:color w:val="auto"/>
                <w:spacing w:val="6"/>
                <w:sz w:val="24"/>
                <w:highlight w:val="none"/>
                <w:lang w:val="en-US" w:eastAsia="zh-CN"/>
              </w:rPr>
              <w:t>30</w:t>
            </w:r>
            <w:r>
              <w:rPr>
                <w:rFonts w:hint="eastAsia" w:ascii="仿宋" w:hAnsi="仿宋" w:eastAsia="仿宋" w:cs="仿宋"/>
                <w:color w:val="auto"/>
                <w:spacing w:val="6"/>
                <w:sz w:val="24"/>
                <w:highlight w:val="none"/>
              </w:rPr>
              <w:t>分）</w:t>
            </w:r>
            <w:r>
              <w:rPr>
                <w:rFonts w:hint="eastAsia" w:ascii="仿宋" w:hAnsi="仿宋" w:eastAsia="仿宋" w:cs="仿宋"/>
                <w:color w:val="auto"/>
                <w:spacing w:val="6"/>
                <w:sz w:val="24"/>
                <w:highlight w:val="none"/>
                <w:lang w:eastAsia="zh-CN"/>
              </w:rPr>
              <w:t>，</w:t>
            </w:r>
            <w:r>
              <w:rPr>
                <w:rFonts w:hint="eastAsia" w:ascii="仿宋" w:hAnsi="仿宋" w:eastAsia="仿宋" w:cs="仿宋"/>
                <w:color w:val="auto"/>
                <w:sz w:val="24"/>
                <w:highlight w:val="none"/>
                <w:lang w:eastAsia="zh-CN"/>
              </w:rPr>
              <w:t>每有一项缺失扣</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分，所提供的方案中每有一处具有缺陷的扣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分，扣完为止。</w:t>
            </w:r>
          </w:p>
          <w:p w14:paraId="244F858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w:t>
            </w:r>
            <w:r>
              <w:rPr>
                <w:rFonts w:hint="eastAsia" w:ascii="仿宋" w:hAnsi="仿宋" w:eastAsia="仿宋" w:cs="仿宋"/>
                <w:color w:val="auto"/>
                <w:sz w:val="24"/>
                <w:highlight w:val="none"/>
                <w:lang w:eastAsia="zh-CN"/>
              </w:rPr>
              <w:t>缺陷是指存在项目名称错误、地点区域错误、内容与本项目需求无关、方案内容矛盾或表述前后不一致、仅有框架或标题、适用的标准（方法）错误、明显复制其他项目内容等任意一种情形。</w:t>
            </w:r>
          </w:p>
        </w:tc>
      </w:tr>
      <w:tr w14:paraId="527C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687786B5">
            <w:pPr>
              <w:overflowPunct w:val="0"/>
              <w:spacing w:beforeLines="0" w:afterLines="0" w:line="400" w:lineRule="exact"/>
              <w:ind w:firstLine="482" w:firstLineChars="20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lang w:eastAsia="zh-CN"/>
              </w:rPr>
              <w:t>保障措施：（</w:t>
            </w:r>
            <w:r>
              <w:rPr>
                <w:rFonts w:hint="eastAsia" w:ascii="仿宋" w:hAnsi="仿宋" w:eastAsia="仿宋" w:cs="仿宋"/>
                <w:b/>
                <w:bCs/>
                <w:color w:val="auto"/>
                <w:sz w:val="24"/>
                <w:highlight w:val="none"/>
                <w:lang w:val="en-US" w:eastAsia="zh-CN"/>
              </w:rPr>
              <w:t>20分</w:t>
            </w:r>
            <w:r>
              <w:rPr>
                <w:rFonts w:hint="eastAsia" w:ascii="仿宋" w:hAnsi="仿宋" w:eastAsia="仿宋" w:cs="仿宋"/>
                <w:b/>
                <w:bCs/>
                <w:color w:val="auto"/>
                <w:sz w:val="24"/>
                <w:highlight w:val="none"/>
                <w:lang w:eastAsia="zh-CN"/>
              </w:rPr>
              <w:t>）</w:t>
            </w:r>
          </w:p>
          <w:p w14:paraId="4F0F4EC6">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根据供应商提供的保障措施（包括但不限于①质量保证措施；②安全保证措施；③施工进度保障措施；④环保施工措施；⑤</w:t>
            </w:r>
            <w:r>
              <w:rPr>
                <w:rFonts w:hint="eastAsia" w:ascii="仿宋" w:hAnsi="仿宋" w:eastAsia="仿宋" w:cs="仿宋"/>
                <w:color w:val="auto"/>
                <w:sz w:val="24"/>
                <w:highlight w:val="none"/>
                <w:lang w:val="en-US" w:eastAsia="zh-CN"/>
              </w:rPr>
              <w:t>消防、降噪施工措施）进行评审。</w:t>
            </w:r>
          </w:p>
          <w:p w14:paraId="6D84C3D4">
            <w:pPr>
              <w:overflowPunct w:val="0"/>
              <w:spacing w:beforeLines="0" w:afterLines="0"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以上</w:t>
            </w:r>
            <w:r>
              <w:rPr>
                <w:rFonts w:hint="eastAsia" w:ascii="仿宋" w:hAnsi="仿宋" w:eastAsia="仿宋" w:cs="仿宋"/>
                <w:color w:val="auto"/>
                <w:spacing w:val="6"/>
                <w:sz w:val="24"/>
                <w:highlight w:val="none"/>
                <w:lang w:val="en-US" w:eastAsia="zh-CN"/>
              </w:rPr>
              <w:t>措施</w:t>
            </w:r>
            <w:r>
              <w:rPr>
                <w:rFonts w:hint="eastAsia" w:ascii="仿宋" w:hAnsi="仿宋" w:eastAsia="仿宋" w:cs="仿宋"/>
                <w:color w:val="auto"/>
                <w:spacing w:val="6"/>
                <w:sz w:val="24"/>
                <w:highlight w:val="none"/>
              </w:rPr>
              <w:t>完整的得（</w:t>
            </w:r>
            <w:r>
              <w:rPr>
                <w:rFonts w:hint="eastAsia" w:ascii="仿宋" w:hAnsi="仿宋" w:eastAsia="仿宋" w:cs="仿宋"/>
                <w:color w:val="auto"/>
                <w:spacing w:val="6"/>
                <w:sz w:val="24"/>
                <w:highlight w:val="none"/>
                <w:lang w:val="en-US" w:eastAsia="zh-CN"/>
              </w:rPr>
              <w:t>20</w:t>
            </w:r>
            <w:r>
              <w:rPr>
                <w:rFonts w:hint="eastAsia" w:ascii="仿宋" w:hAnsi="仿宋" w:eastAsia="仿宋" w:cs="仿宋"/>
                <w:color w:val="auto"/>
                <w:spacing w:val="6"/>
                <w:sz w:val="24"/>
                <w:highlight w:val="none"/>
              </w:rPr>
              <w:t>分）</w:t>
            </w:r>
            <w:r>
              <w:rPr>
                <w:rFonts w:hint="eastAsia" w:ascii="仿宋" w:hAnsi="仿宋" w:eastAsia="仿宋" w:cs="仿宋"/>
                <w:color w:val="auto"/>
                <w:spacing w:val="6"/>
                <w:sz w:val="24"/>
                <w:highlight w:val="none"/>
                <w:lang w:eastAsia="zh-CN"/>
              </w:rPr>
              <w:t>，</w:t>
            </w:r>
            <w:r>
              <w:rPr>
                <w:rFonts w:hint="eastAsia" w:ascii="仿宋" w:hAnsi="仿宋" w:eastAsia="仿宋" w:cs="仿宋"/>
                <w:color w:val="auto"/>
                <w:sz w:val="24"/>
                <w:highlight w:val="none"/>
                <w:lang w:eastAsia="zh-CN"/>
              </w:rPr>
              <w:t>每有一项缺失扣</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分，所提供的方案中每有一处具有缺陷的扣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分，扣完为止。</w:t>
            </w:r>
          </w:p>
          <w:p w14:paraId="7C7A506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w:t>
            </w:r>
            <w:r>
              <w:rPr>
                <w:rFonts w:hint="eastAsia" w:ascii="仿宋" w:hAnsi="仿宋" w:eastAsia="仿宋" w:cs="仿宋"/>
                <w:color w:val="auto"/>
                <w:sz w:val="24"/>
                <w:highlight w:val="none"/>
                <w:lang w:eastAsia="zh-CN"/>
              </w:rPr>
              <w:t>缺陷是指存在项目名称错误、地点区域错误、内容与本项目需求无关、方案内容矛盾或表述前后不一致、仅有框架或标题、适用的标准（方法）错误、明显复制其他项目内容等任意一种情形。</w:t>
            </w:r>
          </w:p>
        </w:tc>
      </w:tr>
      <w:tr w14:paraId="594A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7761F72A">
            <w:pPr>
              <w:overflowPunct w:val="0"/>
              <w:spacing w:beforeLines="0" w:afterLines="0" w:line="400" w:lineRule="exact"/>
              <w:ind w:firstLine="482" w:firstLineChars="20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eastAsia="zh-CN"/>
              </w:rPr>
              <w:t>计划安排：（</w:t>
            </w:r>
            <w:r>
              <w:rPr>
                <w:rFonts w:hint="eastAsia" w:ascii="仿宋" w:hAnsi="仿宋" w:eastAsia="仿宋" w:cs="仿宋"/>
                <w:b/>
                <w:bCs/>
                <w:color w:val="auto"/>
                <w:sz w:val="24"/>
                <w:highlight w:val="none"/>
                <w:lang w:val="en-US" w:eastAsia="zh-CN"/>
              </w:rPr>
              <w:t>12分</w:t>
            </w:r>
            <w:r>
              <w:rPr>
                <w:rFonts w:hint="eastAsia" w:ascii="仿宋" w:hAnsi="仿宋" w:eastAsia="仿宋" w:cs="仿宋"/>
                <w:b/>
                <w:bCs/>
                <w:color w:val="auto"/>
                <w:sz w:val="24"/>
                <w:highlight w:val="none"/>
                <w:lang w:eastAsia="zh-CN"/>
              </w:rPr>
              <w:t>）</w:t>
            </w:r>
          </w:p>
          <w:p w14:paraId="0A244C39">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根据供应商提供的计划安排（包括但不限于①拟投入的劳动力，项目班子配备情况；②</w:t>
            </w:r>
            <w:r>
              <w:rPr>
                <w:rFonts w:hint="eastAsia" w:ascii="仿宋" w:hAnsi="仿宋" w:eastAsia="仿宋" w:cs="仿宋"/>
                <w:color w:val="auto"/>
                <w:sz w:val="24"/>
                <w:highlight w:val="none"/>
                <w:lang w:val="en-US" w:eastAsia="zh-CN"/>
              </w:rPr>
              <w:t>材料供应安排；</w:t>
            </w:r>
            <w:r>
              <w:rPr>
                <w:rFonts w:hint="eastAsia" w:ascii="仿宋" w:hAnsi="仿宋" w:eastAsia="仿宋" w:cs="仿宋"/>
                <w:color w:val="auto"/>
                <w:sz w:val="24"/>
                <w:highlight w:val="none"/>
                <w:lang w:eastAsia="zh-CN"/>
              </w:rPr>
              <w:t>③拟投入机械设备；</w:t>
            </w:r>
            <w:r>
              <w:rPr>
                <w:rFonts w:hint="eastAsia" w:ascii="微软雅黑" w:hAnsi="微软雅黑" w:eastAsia="微软雅黑" w:cs="微软雅黑"/>
                <w:color w:val="auto"/>
                <w:sz w:val="24"/>
                <w:highlight w:val="none"/>
                <w:lang w:eastAsia="zh-CN"/>
              </w:rPr>
              <w:t>④</w:t>
            </w:r>
            <w:r>
              <w:rPr>
                <w:rFonts w:hint="eastAsia" w:ascii="仿宋" w:hAnsi="仿宋" w:eastAsia="仿宋" w:cs="仿宋"/>
                <w:color w:val="auto"/>
                <w:sz w:val="24"/>
                <w:highlight w:val="none"/>
                <w:lang w:eastAsia="zh-CN"/>
              </w:rPr>
              <w:t>实施工程的进度计划，施工各阶段的安排）</w:t>
            </w:r>
            <w:r>
              <w:rPr>
                <w:rFonts w:hint="eastAsia" w:ascii="仿宋" w:hAnsi="仿宋" w:eastAsia="仿宋" w:cs="仿宋"/>
                <w:color w:val="auto"/>
                <w:sz w:val="24"/>
                <w:highlight w:val="none"/>
                <w:lang w:val="en-US" w:eastAsia="zh-CN"/>
              </w:rPr>
              <w:t>进行评审。</w:t>
            </w:r>
          </w:p>
          <w:p w14:paraId="3414AA3E">
            <w:pPr>
              <w:overflowPunct w:val="0"/>
              <w:spacing w:beforeLines="0" w:afterLines="0"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以上</w:t>
            </w:r>
            <w:r>
              <w:rPr>
                <w:rFonts w:hint="eastAsia" w:ascii="仿宋" w:hAnsi="仿宋" w:eastAsia="仿宋" w:cs="仿宋"/>
                <w:color w:val="auto"/>
                <w:spacing w:val="6"/>
                <w:sz w:val="24"/>
                <w:highlight w:val="none"/>
                <w:lang w:val="en-US" w:eastAsia="zh-CN"/>
              </w:rPr>
              <w:t>计划安排</w:t>
            </w:r>
            <w:r>
              <w:rPr>
                <w:rFonts w:hint="eastAsia" w:ascii="仿宋" w:hAnsi="仿宋" w:eastAsia="仿宋" w:cs="仿宋"/>
                <w:color w:val="auto"/>
                <w:spacing w:val="6"/>
                <w:sz w:val="24"/>
                <w:highlight w:val="none"/>
              </w:rPr>
              <w:t>完整的得（</w:t>
            </w:r>
            <w:r>
              <w:rPr>
                <w:rFonts w:hint="eastAsia" w:ascii="仿宋" w:hAnsi="仿宋" w:eastAsia="仿宋" w:cs="仿宋"/>
                <w:color w:val="auto"/>
                <w:spacing w:val="6"/>
                <w:sz w:val="24"/>
                <w:highlight w:val="none"/>
                <w:lang w:val="en-US" w:eastAsia="zh-CN"/>
              </w:rPr>
              <w:t>12</w:t>
            </w:r>
            <w:r>
              <w:rPr>
                <w:rFonts w:hint="eastAsia" w:ascii="仿宋" w:hAnsi="仿宋" w:eastAsia="仿宋" w:cs="仿宋"/>
                <w:color w:val="auto"/>
                <w:spacing w:val="6"/>
                <w:sz w:val="24"/>
                <w:highlight w:val="none"/>
              </w:rPr>
              <w:t>分）</w:t>
            </w:r>
            <w:r>
              <w:rPr>
                <w:rFonts w:hint="eastAsia" w:ascii="仿宋" w:hAnsi="仿宋" w:eastAsia="仿宋" w:cs="仿宋"/>
                <w:color w:val="auto"/>
                <w:spacing w:val="6"/>
                <w:sz w:val="24"/>
                <w:highlight w:val="none"/>
                <w:lang w:eastAsia="zh-CN"/>
              </w:rPr>
              <w:t>，</w:t>
            </w:r>
            <w:r>
              <w:rPr>
                <w:rFonts w:hint="eastAsia" w:ascii="仿宋" w:hAnsi="仿宋" w:eastAsia="仿宋" w:cs="仿宋"/>
                <w:color w:val="auto"/>
                <w:sz w:val="24"/>
                <w:highlight w:val="none"/>
                <w:lang w:eastAsia="zh-CN"/>
              </w:rPr>
              <w:t>每</w:t>
            </w:r>
            <w:r>
              <w:rPr>
                <w:rFonts w:hint="eastAsia" w:ascii="仿宋" w:hAnsi="仿宋" w:eastAsia="仿宋" w:cs="仿宋"/>
                <w:color w:val="auto"/>
                <w:sz w:val="24"/>
                <w:highlight w:val="none"/>
                <w:lang w:val="en-US" w:eastAsia="zh-CN"/>
              </w:rPr>
              <w:t>有</w:t>
            </w:r>
            <w:r>
              <w:rPr>
                <w:rFonts w:hint="eastAsia" w:ascii="仿宋" w:hAnsi="仿宋" w:eastAsia="仿宋" w:cs="仿宋"/>
                <w:color w:val="auto"/>
                <w:sz w:val="24"/>
                <w:highlight w:val="none"/>
                <w:lang w:eastAsia="zh-CN"/>
              </w:rPr>
              <w:t>一项</w:t>
            </w:r>
            <w:r>
              <w:rPr>
                <w:rFonts w:hint="eastAsia" w:ascii="仿宋" w:hAnsi="仿宋" w:eastAsia="仿宋" w:cs="仿宋"/>
                <w:color w:val="auto"/>
                <w:sz w:val="24"/>
                <w:highlight w:val="none"/>
                <w:lang w:val="en-US" w:eastAsia="zh-CN"/>
              </w:rPr>
              <w:t>缺失</w:t>
            </w:r>
            <w:r>
              <w:rPr>
                <w:rFonts w:hint="eastAsia" w:ascii="仿宋" w:hAnsi="仿宋" w:eastAsia="仿宋" w:cs="仿宋"/>
                <w:color w:val="auto"/>
                <w:sz w:val="24"/>
                <w:highlight w:val="none"/>
                <w:lang w:eastAsia="zh-CN"/>
              </w:rPr>
              <w:t>扣</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分，所提供的方案中每有一处具有缺陷的扣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分，扣完为止。</w:t>
            </w:r>
          </w:p>
          <w:p w14:paraId="7E97BA8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w:t>
            </w:r>
            <w:r>
              <w:rPr>
                <w:rFonts w:hint="eastAsia" w:ascii="仿宋" w:hAnsi="仿宋" w:eastAsia="仿宋" w:cs="仿宋"/>
                <w:color w:val="auto"/>
                <w:sz w:val="24"/>
                <w:highlight w:val="none"/>
                <w:lang w:eastAsia="zh-CN"/>
              </w:rPr>
              <w:t>缺陷是指存在项目名称错误、地点区域错误、内容与本项目需求无关、方案内容矛盾或表述前后不一致、仅有框架或标题、适用的标准（方法）错误、明显复制其他项目内容等任意一种情形。</w:t>
            </w:r>
          </w:p>
        </w:tc>
      </w:tr>
      <w:tr w14:paraId="3203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01AEBE7D">
            <w:pPr>
              <w:overflowPunct w:val="0"/>
              <w:spacing w:beforeLines="0" w:afterLines="0" w:line="400" w:lineRule="exact"/>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三、报价部分（20分）</w:t>
            </w:r>
          </w:p>
        </w:tc>
      </w:tr>
      <w:tr w14:paraId="14A3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656" w:type="dxa"/>
            <w:tcBorders>
              <w:top w:val="single" w:color="auto" w:sz="4" w:space="0"/>
              <w:left w:val="single" w:color="auto" w:sz="4" w:space="0"/>
              <w:bottom w:val="single" w:color="auto" w:sz="4" w:space="0"/>
              <w:right w:val="single" w:color="auto" w:sz="4" w:space="0"/>
              <w:tl2br w:val="nil"/>
              <w:tr2bl w:val="nil"/>
            </w:tcBorders>
            <w:vAlign w:val="top"/>
          </w:tcPr>
          <w:p w14:paraId="7D1D00C4">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1、本项目设有最高限价，高于最高限价的报价采购人不予接受，做无效标处理。 </w:t>
            </w:r>
          </w:p>
          <w:p w14:paraId="6944550E">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2、本项目专门面向中小企业，价格评审不再优惠。 </w:t>
            </w:r>
          </w:p>
          <w:p w14:paraId="3D71B810">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3、评标基准价=满足磋商文件要求且</w:t>
            </w:r>
            <w:r>
              <w:rPr>
                <w:rFonts w:hint="eastAsia" w:ascii="仿宋" w:hAnsi="仿宋" w:eastAsia="仿宋" w:cs="仿宋"/>
                <w:color w:val="auto"/>
                <w:sz w:val="24"/>
                <w:highlight w:val="none"/>
              </w:rPr>
              <w:t>最后价格最低的供应商的价格为</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基准价</w:t>
            </w:r>
            <w:r>
              <w:rPr>
                <w:rFonts w:hint="eastAsia" w:ascii="仿宋" w:hAnsi="仿宋" w:eastAsia="仿宋" w:cs="仿宋"/>
                <w:color w:val="auto"/>
                <w:sz w:val="24"/>
                <w:highlight w:val="none"/>
                <w:lang w:val="en-US" w:eastAsia="zh-CN"/>
              </w:rPr>
              <w:t xml:space="preserve">。 </w:t>
            </w:r>
          </w:p>
          <w:p w14:paraId="542772E3">
            <w:pPr>
              <w:overflowPunct w:val="0"/>
              <w:spacing w:beforeLines="0" w:after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4、供应商的价格分统一按照下列公式计算： </w:t>
            </w:r>
          </w:p>
          <w:p w14:paraId="1A002DDF">
            <w:pPr>
              <w:overflowPunct w:val="0"/>
              <w:spacing w:beforeLines="0" w:afterLines="0" w:line="400" w:lineRule="exact"/>
              <w:ind w:firstLine="480" w:firstLineChars="20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报价得分＝（</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基准价/最后</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报价）×</w:t>
            </w:r>
            <w:r>
              <w:rPr>
                <w:rFonts w:hint="eastAsia" w:ascii="仿宋" w:hAnsi="仿宋" w:eastAsia="仿宋" w:cs="仿宋"/>
                <w:color w:val="auto"/>
                <w:sz w:val="24"/>
                <w:highlight w:val="none"/>
                <w:lang w:val="en-US" w:eastAsia="zh-CN"/>
              </w:rPr>
              <w:t>20，分值计算保留两位小数。</w:t>
            </w:r>
          </w:p>
          <w:p w14:paraId="369ECB26">
            <w:pPr>
              <w:overflowPunct w:val="0"/>
              <w:spacing w:beforeLines="0" w:afterLines="0" w:line="280" w:lineRule="exact"/>
              <w:jc w:val="left"/>
              <w:rPr>
                <w:rFonts w:hint="eastAsia" w:ascii="仿宋" w:hAnsi="仿宋" w:eastAsia="仿宋" w:cs="仿宋"/>
                <w:color w:val="auto"/>
                <w:sz w:val="24"/>
                <w:szCs w:val="24"/>
                <w:highlight w:val="none"/>
              </w:rPr>
            </w:pPr>
          </w:p>
        </w:tc>
      </w:tr>
    </w:tbl>
    <w:p w14:paraId="5EFC4115">
      <w:pPr>
        <w:spacing w:line="360" w:lineRule="auto"/>
        <w:rPr>
          <w:rFonts w:hint="eastAsia" w:ascii="仿宋" w:hAnsi="仿宋" w:eastAsia="仿宋" w:cs="仿宋"/>
          <w:color w:val="auto"/>
          <w:sz w:val="24"/>
          <w:highlight w:val="none"/>
        </w:rPr>
      </w:pPr>
      <w:bookmarkStart w:id="159" w:name="_Toc83213513"/>
      <w:bookmarkStart w:id="160" w:name="_Toc51232723"/>
      <w:bookmarkStart w:id="161" w:name="_Toc44690617"/>
      <w:bookmarkStart w:id="162" w:name="_Toc30131"/>
    </w:p>
    <w:p w14:paraId="38BA817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当出现两个或两个以上相同分值时，按以下顺序排列：</w:t>
      </w:r>
    </w:p>
    <w:p w14:paraId="0DCE69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（1）选定技术服务得分最高的；</w:t>
      </w:r>
    </w:p>
    <w:p w14:paraId="14E7372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（2）如技术服务得分相同时，选定商务资信得分最高的；</w:t>
      </w:r>
    </w:p>
    <w:p w14:paraId="4D82C2F6">
      <w:pPr>
        <w:pStyle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（3）如上述条件相同时，选定报价低的。</w:t>
      </w:r>
    </w:p>
    <w:p w14:paraId="77ECDF3D">
      <w:pPr>
        <w:pStyle w:val="2"/>
        <w:spacing w:after="0" w:afterLines="0" w:afterAutospacing="0"/>
        <w:jc w:val="both"/>
        <w:outlineLvl w:val="9"/>
        <w:rPr>
          <w:rFonts w:hint="eastAsia" w:ascii="仿宋" w:hAnsi="仿宋" w:eastAsia="仿宋" w:cs="仿宋"/>
          <w:b w:val="0"/>
          <w:bCs/>
          <w:color w:val="auto"/>
          <w:highlight w:val="none"/>
        </w:rPr>
      </w:pPr>
    </w:p>
    <w:p w14:paraId="5E65BDB5">
      <w:pPr>
        <w:rPr>
          <w:rFonts w:hint="eastAsia" w:ascii="仿宋" w:hAnsi="仿宋" w:eastAsia="仿宋" w:cs="仿宋"/>
          <w:b w:val="0"/>
          <w:bCs/>
          <w:color w:val="auto"/>
          <w:highlight w:val="none"/>
        </w:rPr>
      </w:pPr>
    </w:p>
    <w:p w14:paraId="7BC76700">
      <w:pPr>
        <w:rPr>
          <w:rFonts w:hint="eastAsia" w:ascii="仿宋" w:hAnsi="仿宋" w:eastAsia="仿宋" w:cs="仿宋"/>
          <w:b w:val="0"/>
          <w:bCs/>
          <w:color w:val="auto"/>
          <w:highlight w:val="none"/>
        </w:rPr>
      </w:pPr>
    </w:p>
    <w:p w14:paraId="4FB678DA">
      <w:pPr>
        <w:rPr>
          <w:rFonts w:hint="eastAsia" w:ascii="仿宋" w:hAnsi="仿宋" w:eastAsia="仿宋" w:cs="仿宋"/>
          <w:b w:val="0"/>
          <w:bCs/>
          <w:color w:val="auto"/>
          <w:highlight w:val="none"/>
        </w:rPr>
      </w:pPr>
    </w:p>
    <w:p w14:paraId="72045E2C">
      <w:pPr>
        <w:rPr>
          <w:rFonts w:hint="eastAsia" w:ascii="仿宋" w:hAnsi="仿宋" w:eastAsia="仿宋" w:cs="仿宋"/>
          <w:b w:val="0"/>
          <w:bCs/>
          <w:color w:val="auto"/>
          <w:highlight w:val="none"/>
        </w:rPr>
      </w:pPr>
    </w:p>
    <w:p w14:paraId="2E7FE564">
      <w:pPr>
        <w:rPr>
          <w:rFonts w:hint="eastAsia" w:ascii="仿宋" w:hAnsi="仿宋" w:eastAsia="仿宋" w:cs="仿宋"/>
          <w:b w:val="0"/>
          <w:bCs/>
          <w:color w:val="auto"/>
          <w:highlight w:val="none"/>
        </w:rPr>
      </w:pPr>
    </w:p>
    <w:p w14:paraId="71C911C9">
      <w:pPr>
        <w:pStyle w:val="2"/>
        <w:bidi w:val="0"/>
        <w:jc w:val="center"/>
        <w:rPr>
          <w:rFonts w:hint="eastAsia" w:ascii="仿宋" w:hAnsi="仿宋" w:eastAsia="仿宋" w:cs="仿宋"/>
          <w:color w:val="auto"/>
          <w:szCs w:val="21"/>
          <w:highlight w:val="none"/>
          <w:lang w:bidi="ar-SA"/>
        </w:rPr>
      </w:pPr>
      <w:bookmarkStart w:id="163" w:name="_Toc24691"/>
      <w:bookmarkStart w:id="164" w:name="_Toc3792"/>
      <w:r>
        <w:rPr>
          <w:rFonts w:hint="eastAsia" w:ascii="仿宋" w:hAnsi="仿宋" w:eastAsia="仿宋" w:cs="仿宋"/>
          <w:color w:val="auto"/>
          <w:highlight w:val="none"/>
        </w:rPr>
        <w:t>第</w:t>
      </w:r>
      <w:r>
        <w:rPr>
          <w:rFonts w:hint="eastAsia" w:ascii="仿宋" w:hAnsi="仿宋" w:eastAsia="仿宋" w:cs="仿宋"/>
          <w:color w:val="auto"/>
          <w:highlight w:val="none"/>
          <w:lang w:val="en-US" w:eastAsia="zh-CN"/>
        </w:rPr>
        <w:t>七</w:t>
      </w:r>
      <w:r>
        <w:rPr>
          <w:rFonts w:hint="eastAsia" w:ascii="仿宋" w:hAnsi="仿宋" w:eastAsia="仿宋" w:cs="仿宋"/>
          <w:color w:val="auto"/>
          <w:highlight w:val="none"/>
        </w:rPr>
        <w:t>部分  合同条款</w:t>
      </w:r>
      <w:bookmarkEnd w:id="159"/>
      <w:bookmarkEnd w:id="160"/>
      <w:bookmarkEnd w:id="161"/>
      <w:bookmarkEnd w:id="162"/>
      <w:bookmarkEnd w:id="163"/>
      <w:bookmarkEnd w:id="164"/>
    </w:p>
    <w:p w14:paraId="010C8D39">
      <w:pPr>
        <w:spacing w:line="360" w:lineRule="auto"/>
        <w:jc w:val="center"/>
        <w:outlineLvl w:val="0"/>
        <w:rPr>
          <w:rFonts w:hint="eastAsia" w:ascii="仿宋" w:hAnsi="仿宋" w:eastAsia="仿宋" w:cs="仿宋"/>
          <w:color w:val="auto"/>
          <w:sz w:val="20"/>
          <w:szCs w:val="20"/>
          <w:highlight w:val="none"/>
        </w:rPr>
      </w:pPr>
      <w:bookmarkStart w:id="165" w:name="_Toc29407"/>
      <w:r>
        <w:rPr>
          <w:rFonts w:hint="eastAsia" w:ascii="仿宋" w:hAnsi="仿宋" w:eastAsia="仿宋" w:cs="仿宋"/>
          <w:color w:val="auto"/>
          <w:sz w:val="32"/>
          <w:szCs w:val="32"/>
          <w:highlight w:val="none"/>
        </w:rPr>
        <w:t>工程施工合同书</w:t>
      </w:r>
      <w:bookmarkEnd w:id="165"/>
    </w:p>
    <w:p w14:paraId="5E3138D1">
      <w:pPr>
        <w:spacing w:line="360" w:lineRule="auto"/>
        <w:jc w:val="center"/>
        <w:rPr>
          <w:rFonts w:hint="eastAsia" w:ascii="仿宋" w:hAnsi="仿宋" w:eastAsia="仿宋" w:cs="仿宋"/>
          <w:color w:val="auto"/>
          <w:sz w:val="20"/>
          <w:szCs w:val="20"/>
          <w:highlight w:val="none"/>
        </w:rPr>
      </w:pPr>
    </w:p>
    <w:p w14:paraId="180E552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（以下简称甲方）</w:t>
      </w:r>
    </w:p>
    <w:p w14:paraId="02B7CE6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（以下简称乙方）</w:t>
      </w:r>
    </w:p>
    <w:p w14:paraId="302CF35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甲方现将</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项目施工发包给乙方施工，按照《中华人民共和国民法典》、《中华人民共和国政府采购法》、《建筑安装工程承包合同条例》及有关规定，依照本工程的具体情况，经双方协商达成一致意见，签订本合同，双方共同遵照执行。</w:t>
      </w:r>
    </w:p>
    <w:p w14:paraId="43743EF6">
      <w:pPr>
        <w:spacing w:line="360" w:lineRule="auto"/>
        <w:jc w:val="center"/>
        <w:outlineLvl w:val="0"/>
        <w:rPr>
          <w:rFonts w:hint="eastAsia" w:ascii="仿宋" w:hAnsi="仿宋" w:eastAsia="仿宋" w:cs="仿宋"/>
          <w:color w:val="auto"/>
          <w:sz w:val="24"/>
          <w:szCs w:val="24"/>
          <w:highlight w:val="none"/>
        </w:rPr>
      </w:pPr>
      <w:bookmarkStart w:id="166" w:name="_Toc20962"/>
      <w:r>
        <w:rPr>
          <w:rFonts w:hint="eastAsia" w:ascii="仿宋" w:hAnsi="仿宋" w:eastAsia="仿宋" w:cs="仿宋"/>
          <w:color w:val="auto"/>
          <w:sz w:val="24"/>
          <w:szCs w:val="24"/>
          <w:highlight w:val="none"/>
        </w:rPr>
        <w:t>第一条  工程概况</w:t>
      </w:r>
      <w:bookmarkEnd w:id="166"/>
    </w:p>
    <w:p w14:paraId="7661633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1.1工程名称：</w:t>
      </w:r>
      <w:r>
        <w:rPr>
          <w:rFonts w:hint="eastAsia" w:ascii="仿宋" w:hAnsi="仿宋" w:eastAsia="仿宋" w:cs="仿宋"/>
          <w:color w:val="auto"/>
          <w:sz w:val="24"/>
          <w:szCs w:val="24"/>
          <w:highlight w:val="none"/>
          <w:u w:val="single"/>
          <w:lang w:val="en-US" w:eastAsia="zh-CN"/>
        </w:rPr>
        <w:t xml:space="preserve">                       </w:t>
      </w:r>
    </w:p>
    <w:p w14:paraId="690E6FA9">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1.2工程地点：</w:t>
      </w:r>
      <w:r>
        <w:rPr>
          <w:rFonts w:hint="eastAsia" w:ascii="仿宋" w:hAnsi="仿宋" w:eastAsia="仿宋" w:cs="仿宋"/>
          <w:color w:val="auto"/>
          <w:sz w:val="24"/>
          <w:szCs w:val="24"/>
          <w:highlight w:val="none"/>
          <w:u w:val="single"/>
          <w:lang w:val="en-US" w:eastAsia="zh-CN"/>
        </w:rPr>
        <w:t xml:space="preserve">                       </w:t>
      </w:r>
    </w:p>
    <w:p w14:paraId="732248C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1.3承包范围：本项目工程量清单内全部工程内容</w:t>
      </w:r>
    </w:p>
    <w:p w14:paraId="5659B7AB">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1.4合同日期：本工程开工日期</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日，竣工日期</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日，总日历天数为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天（本工期为有效工期）。</w:t>
      </w:r>
    </w:p>
    <w:p w14:paraId="7841751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1.5工程质量：合格</w:t>
      </w:r>
    </w:p>
    <w:p w14:paraId="624E711D">
      <w:pPr>
        <w:spacing w:line="360" w:lineRule="auto"/>
        <w:jc w:val="center"/>
        <w:outlineLvl w:val="0"/>
        <w:rPr>
          <w:rFonts w:hint="eastAsia" w:ascii="仿宋" w:hAnsi="仿宋" w:eastAsia="仿宋" w:cs="仿宋"/>
          <w:color w:val="auto"/>
          <w:sz w:val="24"/>
          <w:szCs w:val="24"/>
          <w:highlight w:val="none"/>
        </w:rPr>
      </w:pPr>
      <w:bookmarkStart w:id="167" w:name="_Toc15283"/>
      <w:r>
        <w:rPr>
          <w:rFonts w:hint="eastAsia" w:ascii="仿宋" w:hAnsi="仿宋" w:eastAsia="仿宋" w:cs="仿宋"/>
          <w:color w:val="auto"/>
          <w:sz w:val="24"/>
          <w:szCs w:val="24"/>
          <w:highlight w:val="none"/>
        </w:rPr>
        <w:t>第二条  承包方式与合同款</w:t>
      </w:r>
      <w:bookmarkEnd w:id="167"/>
    </w:p>
    <w:p w14:paraId="005796A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2.1承包方式：包工包料、包工期、包质量、包文明、包安全。</w:t>
      </w:r>
    </w:p>
    <w:p w14:paraId="2EE56525">
      <w:pPr>
        <w:spacing w:line="360" w:lineRule="auto"/>
        <w:ind w:firstLine="480" w:firstLineChars="200"/>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2.2合同价款：小写：</w:t>
      </w:r>
      <w:r>
        <w:rPr>
          <w:rFonts w:hint="eastAsia" w:ascii="仿宋" w:hAnsi="仿宋" w:eastAsia="仿宋" w:cs="仿宋"/>
          <w:color w:val="auto"/>
          <w:sz w:val="24"/>
          <w:szCs w:val="24"/>
          <w:highlight w:val="none"/>
          <w:u w:val="single"/>
          <w:lang w:val="en-US" w:eastAsia="zh-CN"/>
        </w:rPr>
        <w:t xml:space="preserve">         </w:t>
      </w:r>
    </w:p>
    <w:p w14:paraId="6E2028FE">
      <w:pPr>
        <w:spacing w:line="360" w:lineRule="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 xml:space="preserve">                  大写：</w:t>
      </w:r>
      <w:r>
        <w:rPr>
          <w:rFonts w:hint="eastAsia" w:ascii="仿宋" w:hAnsi="仿宋" w:eastAsia="仿宋" w:cs="仿宋"/>
          <w:color w:val="auto"/>
          <w:sz w:val="24"/>
          <w:szCs w:val="24"/>
          <w:highlight w:val="none"/>
          <w:u w:val="single"/>
          <w:lang w:val="en-US" w:eastAsia="zh-CN"/>
        </w:rPr>
        <w:t xml:space="preserve">        </w:t>
      </w:r>
    </w:p>
    <w:p w14:paraId="6C373AB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2.3付款信息：</w:t>
      </w:r>
    </w:p>
    <w:p w14:paraId="5542F0BA">
      <w:pPr>
        <w:spacing w:line="360" w:lineRule="auto"/>
        <w:ind w:firstLine="960" w:firstLineChars="400"/>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开户名称：</w:t>
      </w:r>
      <w:r>
        <w:rPr>
          <w:rFonts w:hint="eastAsia" w:ascii="仿宋" w:hAnsi="仿宋" w:eastAsia="仿宋" w:cs="仿宋"/>
          <w:color w:val="auto"/>
          <w:sz w:val="24"/>
          <w:szCs w:val="24"/>
          <w:highlight w:val="none"/>
          <w:u w:val="single"/>
          <w:lang w:val="en-US" w:eastAsia="zh-CN"/>
        </w:rPr>
        <w:t xml:space="preserve">                               </w:t>
      </w:r>
    </w:p>
    <w:p w14:paraId="17419BC7">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开户行名称：</w:t>
      </w:r>
      <w:r>
        <w:rPr>
          <w:rFonts w:hint="eastAsia" w:ascii="仿宋" w:hAnsi="仿宋" w:eastAsia="仿宋" w:cs="仿宋"/>
          <w:color w:val="auto"/>
          <w:sz w:val="24"/>
          <w:szCs w:val="24"/>
          <w:highlight w:val="none"/>
          <w:u w:val="single"/>
          <w:lang w:val="en-US" w:eastAsia="zh-CN"/>
        </w:rPr>
        <w:t xml:space="preserve">                               </w:t>
      </w:r>
    </w:p>
    <w:p w14:paraId="4503A9E7">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开户银行账号：</w:t>
      </w:r>
      <w:r>
        <w:rPr>
          <w:rFonts w:hint="eastAsia" w:ascii="仿宋" w:hAnsi="仿宋" w:eastAsia="仿宋" w:cs="仿宋"/>
          <w:color w:val="auto"/>
          <w:sz w:val="24"/>
          <w:szCs w:val="24"/>
          <w:highlight w:val="none"/>
          <w:u w:val="single"/>
          <w:lang w:val="en-US" w:eastAsia="zh-CN"/>
        </w:rPr>
        <w:t xml:space="preserve">                               </w:t>
      </w:r>
    </w:p>
    <w:p w14:paraId="4CD9C6E4">
      <w:pPr>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2.4质量保修期：</w:t>
      </w:r>
      <w:r>
        <w:rPr>
          <w:rFonts w:hint="eastAsia" w:ascii="仿宋" w:hAnsi="仿宋" w:eastAsia="仿宋" w:cs="仿宋"/>
          <w:color w:val="auto"/>
          <w:sz w:val="24"/>
          <w:szCs w:val="24"/>
          <w:highlight w:val="none"/>
          <w:u w:val="single"/>
          <w:lang w:val="en-US" w:eastAsia="zh-CN"/>
        </w:rPr>
        <w:t xml:space="preserve">        </w:t>
      </w:r>
    </w:p>
    <w:p w14:paraId="38FB50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2.5合同形式：固定单价合同方式。</w:t>
      </w:r>
    </w:p>
    <w:p w14:paraId="2BB2A07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2.6结算方式：工程计量时，若发现工程量清单中出现漏项、工程量计算偏差、签证以及工程变更引起工程量的增减，双方签证计量后以实结算。最终结算价款以财政评审为准。</w:t>
      </w:r>
    </w:p>
    <w:p w14:paraId="188F8EE6">
      <w:pPr>
        <w:spacing w:line="360" w:lineRule="auto"/>
        <w:jc w:val="center"/>
        <w:outlineLvl w:val="0"/>
        <w:rPr>
          <w:rFonts w:hint="eastAsia" w:ascii="仿宋" w:hAnsi="仿宋" w:eastAsia="仿宋" w:cs="仿宋"/>
          <w:color w:val="auto"/>
          <w:sz w:val="24"/>
          <w:szCs w:val="24"/>
          <w:highlight w:val="none"/>
        </w:rPr>
      </w:pPr>
      <w:bookmarkStart w:id="168" w:name="_Toc19613"/>
      <w:r>
        <w:rPr>
          <w:rFonts w:hint="eastAsia" w:ascii="仿宋" w:hAnsi="仿宋" w:eastAsia="仿宋" w:cs="仿宋"/>
          <w:color w:val="auto"/>
          <w:sz w:val="24"/>
          <w:szCs w:val="24"/>
          <w:highlight w:val="none"/>
        </w:rPr>
        <w:t>第三条  施工管理</w:t>
      </w:r>
      <w:bookmarkEnd w:id="168"/>
    </w:p>
    <w:p w14:paraId="6332717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3.1合同签订后甲方要及时为乙方创造施工条件，负责协调施工中可能存在的其它问题，以保证工程的顺利进行。</w:t>
      </w:r>
    </w:p>
    <w:p w14:paraId="7B81C08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甲方派驻施工现场的代表，代表甲方监督、检查处理乙方在施工中材料及工程质量、进度及协调等问题。乙方在施工中的问题应及时通知甲方派驻现场代表，其处理解决的办法必须经甲方代表签字同意方可实施。现场代表发现施工不符合技术管理要求，不符合质量验评标准规定，有权通知乙方暂停、改正甚至返工，乙方应予执行。</w:t>
      </w:r>
    </w:p>
    <w:p w14:paraId="1F4C502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3.3施工过程中，乙方应严格遵守国家有关的安全法规，并采取严格的安全防护措施，施工中发生的任何安全事故及经济赔偿，全部由乙方自行处理，甲方概不负责。</w:t>
      </w:r>
    </w:p>
    <w:p w14:paraId="160663F6">
      <w:pPr>
        <w:spacing w:line="360" w:lineRule="auto"/>
        <w:jc w:val="center"/>
        <w:outlineLvl w:val="0"/>
        <w:rPr>
          <w:rFonts w:hint="eastAsia" w:ascii="仿宋" w:hAnsi="仿宋" w:eastAsia="仿宋" w:cs="仿宋"/>
          <w:color w:val="auto"/>
          <w:sz w:val="24"/>
          <w:szCs w:val="24"/>
          <w:highlight w:val="none"/>
        </w:rPr>
      </w:pPr>
      <w:bookmarkStart w:id="169" w:name="_Toc17917"/>
      <w:r>
        <w:rPr>
          <w:rFonts w:hint="eastAsia" w:ascii="仿宋" w:hAnsi="仿宋" w:eastAsia="仿宋" w:cs="仿宋"/>
          <w:color w:val="auto"/>
          <w:sz w:val="24"/>
          <w:szCs w:val="24"/>
          <w:highlight w:val="none"/>
        </w:rPr>
        <w:t>第四条  价款支付</w:t>
      </w:r>
      <w:bookmarkEnd w:id="169"/>
    </w:p>
    <w:p w14:paraId="2257909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4.1付款</w:t>
      </w:r>
      <w:r>
        <w:rPr>
          <w:rFonts w:hint="eastAsia" w:ascii="仿宋" w:hAnsi="仿宋" w:eastAsia="仿宋" w:cs="仿宋"/>
          <w:color w:val="auto"/>
          <w:sz w:val="24"/>
          <w:szCs w:val="24"/>
          <w:highlight w:val="none"/>
          <w:lang w:val="en-US" w:eastAsia="zh-CN"/>
        </w:rPr>
        <w:t>方式</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p>
    <w:p w14:paraId="1939C2E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工程中因设计变更，使得工程量增减所发生的款项，在工程竣工决算时统一办理。</w:t>
      </w:r>
    </w:p>
    <w:p w14:paraId="3ADA417B">
      <w:pPr>
        <w:spacing w:line="360" w:lineRule="auto"/>
        <w:jc w:val="center"/>
        <w:outlineLvl w:val="0"/>
        <w:rPr>
          <w:rFonts w:hint="eastAsia" w:ascii="仿宋" w:hAnsi="仿宋" w:eastAsia="仿宋" w:cs="仿宋"/>
          <w:color w:val="auto"/>
          <w:sz w:val="24"/>
          <w:szCs w:val="24"/>
          <w:highlight w:val="none"/>
        </w:rPr>
      </w:pPr>
      <w:bookmarkStart w:id="170" w:name="_Toc20473"/>
      <w:r>
        <w:rPr>
          <w:rFonts w:hint="eastAsia" w:ascii="仿宋" w:hAnsi="仿宋" w:eastAsia="仿宋" w:cs="仿宋"/>
          <w:color w:val="auto"/>
          <w:sz w:val="24"/>
          <w:szCs w:val="24"/>
          <w:highlight w:val="none"/>
        </w:rPr>
        <w:t>第五条  违约和纠纷解决</w:t>
      </w:r>
      <w:bookmarkEnd w:id="170"/>
    </w:p>
    <w:p w14:paraId="0BFF97B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5.1违约：在合同实施中，如因乙方随意分包、转包，未履行职责造成现场管理混乱的，甲方有权要求乙方调整、加强管理，返工返修，</w:t>
      </w:r>
    </w:p>
    <w:p w14:paraId="545D1241">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乙方必须及时采取相应措施，直至取得甲方满意。如乙方拒不改正或改正不力，甲方有权终止合同，因此造成的损失，均由乙方负责，并承担违约责任。</w:t>
      </w:r>
    </w:p>
    <w:p w14:paraId="3E6031B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本合同签字生效后，除不可抗拒因素外（地震、战争等因素），双方务必严格遵守，全面履行，不得单方面任意变更或扒翻合同。本合同变更、解除均按《中华人民共和国民法典》的规定办理，任何一方违反合同规定，双方应友好协商解决。协商不成，可向当地人民法院起诉。</w:t>
      </w:r>
    </w:p>
    <w:p w14:paraId="439E898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5.3任何一方不能履行合同，经双方协商同意可解除合同，违反方除向另一方赔偿损失外，还应支付合同价款3%的违约金。</w:t>
      </w:r>
    </w:p>
    <w:p w14:paraId="7FCDCED2">
      <w:pPr>
        <w:spacing w:line="360" w:lineRule="auto"/>
        <w:jc w:val="center"/>
        <w:outlineLvl w:val="0"/>
        <w:rPr>
          <w:rFonts w:hint="eastAsia" w:ascii="仿宋" w:hAnsi="仿宋" w:eastAsia="仿宋" w:cs="仿宋"/>
          <w:color w:val="auto"/>
          <w:sz w:val="24"/>
          <w:szCs w:val="24"/>
          <w:highlight w:val="none"/>
        </w:rPr>
      </w:pPr>
      <w:bookmarkStart w:id="171" w:name="_Toc8288"/>
      <w:r>
        <w:rPr>
          <w:rFonts w:hint="eastAsia" w:ascii="仿宋" w:hAnsi="仿宋" w:eastAsia="仿宋" w:cs="仿宋"/>
          <w:color w:val="auto"/>
          <w:sz w:val="24"/>
          <w:szCs w:val="24"/>
          <w:highlight w:val="none"/>
        </w:rPr>
        <w:t>第六条  其它</w:t>
      </w:r>
      <w:bookmarkEnd w:id="171"/>
    </w:p>
    <w:p w14:paraId="3E96D4C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6.1本合同未尽事宜，双方另行协商。</w:t>
      </w:r>
    </w:p>
    <w:p w14:paraId="0B8D2F5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6.2本合同经双方法人代表签字，加盖单位公章或合同专用章即生效。</w:t>
      </w:r>
    </w:p>
    <w:p w14:paraId="7A11141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6.3本合同一式肆份，双方各执贰份，具有同等法律效力。</w:t>
      </w:r>
    </w:p>
    <w:p w14:paraId="559F4A89">
      <w:pPr>
        <w:spacing w:line="360" w:lineRule="auto"/>
        <w:rPr>
          <w:rFonts w:hint="eastAsia" w:ascii="仿宋" w:hAnsi="仿宋" w:eastAsia="仿宋" w:cs="仿宋"/>
          <w:color w:val="auto"/>
          <w:sz w:val="24"/>
          <w:szCs w:val="24"/>
          <w:highlight w:val="none"/>
        </w:rPr>
      </w:pPr>
    </w:p>
    <w:p w14:paraId="48EAA9E1">
      <w:pPr>
        <w:spacing w:line="360" w:lineRule="auto"/>
        <w:ind w:left="6160" w:hanging="5280" w:hangingChars="2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甲方：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 xml:space="preserve"> </w:t>
      </w:r>
    </w:p>
    <w:p w14:paraId="2ED176A2">
      <w:pPr>
        <w:spacing w:line="360" w:lineRule="auto"/>
        <w:ind w:left="4760" w:hanging="4080" w:hanging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地址：</w:t>
      </w:r>
    </w:p>
    <w:p w14:paraId="0B2E6EF5">
      <w:pPr>
        <w:spacing w:line="360" w:lineRule="auto"/>
        <w:ind w:left="4760" w:hanging="4080" w:hangingChars="1700"/>
        <w:rPr>
          <w:rFonts w:hint="eastAsia" w:ascii="仿宋" w:hAnsi="仿宋" w:eastAsia="仿宋" w:cs="仿宋"/>
          <w:color w:val="auto"/>
          <w:sz w:val="24"/>
          <w:szCs w:val="24"/>
          <w:highlight w:val="none"/>
        </w:rPr>
      </w:pPr>
    </w:p>
    <w:p w14:paraId="09498925">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邮政编号：</w:t>
      </w:r>
      <w:bookmarkStart w:id="172" w:name="PO_9325_CC001purZCode"/>
      <w:bookmarkEnd w:id="172"/>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邮政编号：</w:t>
      </w:r>
      <w:r>
        <w:rPr>
          <w:rFonts w:hint="eastAsia" w:ascii="仿宋" w:hAnsi="仿宋" w:eastAsia="仿宋" w:cs="仿宋"/>
          <w:color w:val="auto"/>
          <w:sz w:val="24"/>
          <w:szCs w:val="24"/>
          <w:highlight w:val="none"/>
          <w:lang w:val="en-US" w:eastAsia="zh-CN"/>
        </w:rPr>
        <w:t xml:space="preserve">    </w:t>
      </w:r>
    </w:p>
    <w:p w14:paraId="02143105">
      <w:pPr>
        <w:spacing w:line="360" w:lineRule="auto"/>
        <w:ind w:left="5880" w:hanging="5040" w:hangingChars="2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开户银行：</w:t>
      </w:r>
    </w:p>
    <w:p w14:paraId="2EF0E0A6">
      <w:pPr>
        <w:spacing w:line="360" w:lineRule="auto"/>
        <w:ind w:firstLine="3840" w:firstLineChars="16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帐号：</w:t>
      </w:r>
      <w:r>
        <w:rPr>
          <w:rFonts w:hint="eastAsia" w:ascii="仿宋" w:hAnsi="仿宋" w:eastAsia="仿宋" w:cs="仿宋"/>
          <w:color w:val="auto"/>
          <w:sz w:val="24"/>
          <w:szCs w:val="24"/>
          <w:highlight w:val="none"/>
          <w:lang w:val="en-US" w:eastAsia="zh-CN"/>
        </w:rPr>
        <w:t xml:space="preserve"> </w:t>
      </w:r>
    </w:p>
    <w:p w14:paraId="6B0CDE1C">
      <w:pPr>
        <w:spacing w:line="360" w:lineRule="auto"/>
        <w:jc w:val="right"/>
        <w:rPr>
          <w:rFonts w:hint="eastAsia" w:ascii="仿宋" w:hAnsi="仿宋" w:eastAsia="仿宋" w:cs="仿宋"/>
          <w:color w:val="auto"/>
          <w:sz w:val="24"/>
          <w:szCs w:val="24"/>
          <w:highlight w:val="none"/>
        </w:rPr>
      </w:pPr>
    </w:p>
    <w:p w14:paraId="21900391">
      <w:pPr>
        <w:wordWrap w:val="0"/>
        <w:spacing w:line="360" w:lineRule="auto"/>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14:paraId="2CADDDE1">
      <w:pPr>
        <w:spacing w:line="360" w:lineRule="auto"/>
        <w:jc w:val="right"/>
        <w:rPr>
          <w:rFonts w:hint="eastAsia" w:ascii="仿宋" w:hAnsi="仿宋" w:eastAsia="仿宋" w:cs="仿宋"/>
          <w:color w:val="auto"/>
          <w:sz w:val="24"/>
          <w:szCs w:val="24"/>
          <w:highlight w:val="none"/>
        </w:rPr>
      </w:pPr>
    </w:p>
    <w:p w14:paraId="06290053">
      <w:pPr>
        <w:spacing w:line="360" w:lineRule="auto"/>
        <w:jc w:val="right"/>
        <w:rPr>
          <w:rFonts w:hint="eastAsia" w:ascii="仿宋" w:hAnsi="仿宋" w:eastAsia="仿宋" w:cs="仿宋"/>
          <w:color w:val="auto"/>
          <w:sz w:val="24"/>
          <w:szCs w:val="24"/>
          <w:highlight w:val="none"/>
        </w:rPr>
      </w:pPr>
    </w:p>
    <w:p w14:paraId="1FB94D84">
      <w:pPr>
        <w:widowControl/>
        <w:jc w:val="center"/>
        <w:rPr>
          <w:rFonts w:hint="eastAsia" w:ascii="仿宋" w:hAnsi="仿宋" w:eastAsia="仿宋" w:cs="仿宋"/>
          <w:b/>
          <w:bCs/>
          <w:color w:val="auto"/>
          <w:kern w:val="0"/>
          <w:sz w:val="32"/>
          <w:szCs w:val="32"/>
          <w:highlight w:val="none"/>
          <w:lang w:bidi="ar"/>
        </w:rPr>
      </w:pPr>
    </w:p>
    <w:p w14:paraId="309CFC29">
      <w:pPr>
        <w:widowControl/>
        <w:jc w:val="center"/>
        <w:rPr>
          <w:rFonts w:hint="eastAsia" w:ascii="仿宋" w:hAnsi="仿宋" w:eastAsia="仿宋" w:cs="仿宋"/>
          <w:b/>
          <w:bCs/>
          <w:color w:val="auto"/>
          <w:kern w:val="0"/>
          <w:sz w:val="32"/>
          <w:szCs w:val="32"/>
          <w:highlight w:val="none"/>
          <w:lang w:bidi="ar"/>
        </w:rPr>
      </w:pPr>
    </w:p>
    <w:p w14:paraId="6477183C">
      <w:pPr>
        <w:widowControl/>
        <w:jc w:val="center"/>
        <w:rPr>
          <w:rFonts w:hint="eastAsia" w:ascii="仿宋" w:hAnsi="仿宋" w:eastAsia="仿宋" w:cs="仿宋"/>
          <w:b/>
          <w:bCs/>
          <w:color w:val="auto"/>
          <w:kern w:val="0"/>
          <w:sz w:val="32"/>
          <w:szCs w:val="32"/>
          <w:highlight w:val="none"/>
          <w:lang w:bidi="ar"/>
        </w:rPr>
      </w:pPr>
    </w:p>
    <w:p w14:paraId="0CD490B2">
      <w:pPr>
        <w:widowControl/>
        <w:jc w:val="center"/>
        <w:rPr>
          <w:rFonts w:hint="eastAsia" w:ascii="仿宋" w:hAnsi="仿宋" w:eastAsia="仿宋" w:cs="仿宋"/>
          <w:b/>
          <w:bCs/>
          <w:color w:val="auto"/>
          <w:kern w:val="0"/>
          <w:sz w:val="32"/>
          <w:szCs w:val="32"/>
          <w:highlight w:val="none"/>
          <w:lang w:bidi="ar"/>
        </w:rPr>
      </w:pPr>
    </w:p>
    <w:p w14:paraId="4F852DF3">
      <w:pPr>
        <w:widowControl/>
        <w:jc w:val="center"/>
        <w:rPr>
          <w:rFonts w:hint="eastAsia" w:ascii="仿宋" w:hAnsi="仿宋" w:eastAsia="仿宋" w:cs="仿宋"/>
          <w:b/>
          <w:bCs/>
          <w:color w:val="auto"/>
          <w:kern w:val="0"/>
          <w:sz w:val="32"/>
          <w:szCs w:val="32"/>
          <w:highlight w:val="none"/>
          <w:lang w:bidi="ar"/>
        </w:rPr>
      </w:pPr>
    </w:p>
    <w:p w14:paraId="7DAB4598">
      <w:pPr>
        <w:widowControl/>
        <w:jc w:val="center"/>
        <w:rPr>
          <w:rFonts w:hint="eastAsia" w:ascii="仿宋" w:hAnsi="仿宋" w:eastAsia="仿宋" w:cs="仿宋"/>
          <w:b/>
          <w:bCs/>
          <w:color w:val="auto"/>
          <w:kern w:val="0"/>
          <w:sz w:val="32"/>
          <w:szCs w:val="32"/>
          <w:highlight w:val="none"/>
          <w:lang w:bidi="ar"/>
        </w:rPr>
      </w:pPr>
    </w:p>
    <w:p w14:paraId="4B48865F">
      <w:pPr>
        <w:widowControl/>
        <w:jc w:val="center"/>
        <w:rPr>
          <w:rFonts w:hint="eastAsia" w:ascii="仿宋" w:hAnsi="仿宋" w:eastAsia="仿宋" w:cs="仿宋"/>
          <w:b/>
          <w:bCs/>
          <w:color w:val="auto"/>
          <w:kern w:val="0"/>
          <w:sz w:val="32"/>
          <w:szCs w:val="32"/>
          <w:highlight w:val="none"/>
          <w:lang w:bidi="ar"/>
        </w:rPr>
      </w:pPr>
    </w:p>
    <w:p w14:paraId="26BCCAE2">
      <w:pPr>
        <w:widowControl/>
        <w:jc w:val="center"/>
        <w:rPr>
          <w:rFonts w:hint="eastAsia" w:ascii="仿宋" w:hAnsi="仿宋" w:eastAsia="仿宋" w:cs="仿宋"/>
          <w:b/>
          <w:bCs/>
          <w:color w:val="auto"/>
          <w:kern w:val="0"/>
          <w:sz w:val="32"/>
          <w:szCs w:val="32"/>
          <w:highlight w:val="none"/>
          <w:lang w:bidi="ar"/>
        </w:rPr>
      </w:pPr>
    </w:p>
    <w:p w14:paraId="1CCB3C1C">
      <w:pPr>
        <w:widowControl/>
        <w:jc w:val="center"/>
        <w:rPr>
          <w:rFonts w:hint="eastAsia" w:ascii="仿宋" w:hAnsi="仿宋" w:eastAsia="仿宋" w:cs="仿宋"/>
          <w:b/>
          <w:bCs/>
          <w:color w:val="auto"/>
          <w:kern w:val="0"/>
          <w:sz w:val="32"/>
          <w:szCs w:val="32"/>
          <w:highlight w:val="none"/>
          <w:lang w:bidi="ar"/>
        </w:rPr>
      </w:pPr>
    </w:p>
    <w:p w14:paraId="24D3F5EF">
      <w:pPr>
        <w:widowControl/>
        <w:jc w:val="center"/>
        <w:rPr>
          <w:rFonts w:hint="eastAsia" w:ascii="仿宋" w:hAnsi="仿宋" w:eastAsia="仿宋" w:cs="仿宋"/>
          <w:b/>
          <w:bCs/>
          <w:color w:val="auto"/>
          <w:kern w:val="0"/>
          <w:sz w:val="32"/>
          <w:szCs w:val="32"/>
          <w:highlight w:val="none"/>
          <w:lang w:bidi="ar"/>
        </w:rPr>
      </w:pPr>
    </w:p>
    <w:p w14:paraId="01D304BC">
      <w:pPr>
        <w:widowControl/>
        <w:jc w:val="center"/>
        <w:rPr>
          <w:rFonts w:hint="eastAsia" w:ascii="仿宋" w:hAnsi="仿宋" w:eastAsia="仿宋" w:cs="仿宋"/>
          <w:b/>
          <w:bCs/>
          <w:color w:val="auto"/>
          <w:kern w:val="0"/>
          <w:sz w:val="32"/>
          <w:szCs w:val="32"/>
          <w:highlight w:val="none"/>
          <w:lang w:bidi="ar"/>
        </w:rPr>
      </w:pPr>
    </w:p>
    <w:p w14:paraId="2482C5F2">
      <w:pPr>
        <w:widowControl/>
        <w:jc w:val="center"/>
        <w:rPr>
          <w:rFonts w:hint="eastAsia" w:ascii="仿宋" w:hAnsi="仿宋" w:eastAsia="仿宋" w:cs="仿宋"/>
          <w:b/>
          <w:bCs/>
          <w:color w:val="auto"/>
          <w:kern w:val="0"/>
          <w:sz w:val="32"/>
          <w:szCs w:val="32"/>
          <w:highlight w:val="none"/>
          <w:lang w:bidi="ar"/>
        </w:rPr>
      </w:pPr>
    </w:p>
    <w:p w14:paraId="19DFBDB2">
      <w:pPr>
        <w:widowControl/>
        <w:jc w:val="center"/>
        <w:rPr>
          <w:rFonts w:hint="eastAsia" w:ascii="仿宋" w:hAnsi="仿宋" w:eastAsia="仿宋" w:cs="仿宋"/>
          <w:b/>
          <w:bCs/>
          <w:color w:val="auto"/>
          <w:kern w:val="0"/>
          <w:sz w:val="32"/>
          <w:szCs w:val="32"/>
          <w:highlight w:val="none"/>
          <w:lang w:bidi="ar"/>
        </w:rPr>
      </w:pPr>
    </w:p>
    <w:p w14:paraId="51F88C21">
      <w:pPr>
        <w:widowControl/>
        <w:jc w:val="center"/>
        <w:rPr>
          <w:rFonts w:hint="eastAsia" w:ascii="仿宋" w:hAnsi="仿宋" w:eastAsia="仿宋" w:cs="仿宋"/>
          <w:b/>
          <w:bCs/>
          <w:color w:val="auto"/>
          <w:kern w:val="0"/>
          <w:sz w:val="32"/>
          <w:szCs w:val="32"/>
          <w:highlight w:val="none"/>
          <w:lang w:bidi="ar"/>
        </w:rPr>
      </w:pPr>
    </w:p>
    <w:p w14:paraId="21BAB006">
      <w:pPr>
        <w:widowControl/>
        <w:jc w:val="center"/>
        <w:rPr>
          <w:rFonts w:hint="eastAsia" w:ascii="仿宋" w:hAnsi="仿宋" w:eastAsia="仿宋" w:cs="仿宋"/>
          <w:b/>
          <w:bCs/>
          <w:color w:val="auto"/>
          <w:kern w:val="0"/>
          <w:sz w:val="32"/>
          <w:szCs w:val="32"/>
          <w:highlight w:val="none"/>
          <w:lang w:bidi="ar"/>
        </w:rPr>
      </w:pPr>
    </w:p>
    <w:p w14:paraId="17638B72">
      <w:pPr>
        <w:widowControl/>
        <w:jc w:val="center"/>
        <w:rPr>
          <w:rFonts w:hint="eastAsia" w:ascii="仿宋" w:hAnsi="仿宋" w:eastAsia="仿宋" w:cs="仿宋"/>
          <w:b/>
          <w:bCs/>
          <w:color w:val="auto"/>
          <w:kern w:val="0"/>
          <w:sz w:val="32"/>
          <w:szCs w:val="32"/>
          <w:highlight w:val="none"/>
          <w:lang w:bidi="ar"/>
        </w:rPr>
      </w:pPr>
    </w:p>
    <w:p w14:paraId="0D1DB50B">
      <w:pPr>
        <w:widowControl/>
        <w:jc w:val="center"/>
        <w:outlineLvl w:val="0"/>
        <w:rPr>
          <w:rFonts w:hint="eastAsia" w:ascii="仿宋" w:hAnsi="仿宋" w:eastAsia="仿宋" w:cs="仿宋"/>
          <w:color w:val="auto"/>
          <w:sz w:val="20"/>
          <w:szCs w:val="18"/>
          <w:highlight w:val="none"/>
        </w:rPr>
      </w:pPr>
      <w:bookmarkStart w:id="173" w:name="_Toc12811"/>
      <w:r>
        <w:rPr>
          <w:rFonts w:hint="eastAsia" w:ascii="仿宋" w:hAnsi="仿宋" w:eastAsia="仿宋" w:cs="仿宋"/>
          <w:b/>
          <w:bCs/>
          <w:color w:val="auto"/>
          <w:kern w:val="0"/>
          <w:sz w:val="32"/>
          <w:szCs w:val="32"/>
          <w:highlight w:val="none"/>
          <w:lang w:bidi="ar"/>
        </w:rPr>
        <w:t>工程质量保修书</w:t>
      </w:r>
      <w:bookmarkEnd w:id="173"/>
    </w:p>
    <w:p w14:paraId="0FE187AE">
      <w:pPr>
        <w:keepNext w:val="0"/>
        <w:keepLines w:val="0"/>
        <w:pageBreakBefore w:val="0"/>
        <w:widowControl/>
        <w:kinsoku/>
        <w:wordWrap/>
        <w:overflowPunct/>
        <w:topLinePunct w:val="0"/>
        <w:autoSpaceDE/>
        <w:autoSpaceDN/>
        <w:bidi w:val="0"/>
        <w:adjustRightInd/>
        <w:snapToGrid/>
        <w:spacing w:line="760" w:lineRule="exact"/>
        <w:jc w:val="left"/>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kern w:val="0"/>
          <w:sz w:val="24"/>
          <w:szCs w:val="24"/>
          <w:highlight w:val="none"/>
          <w:lang w:bidi="ar"/>
        </w:rPr>
        <w:t>甲 方：</w:t>
      </w:r>
      <w:r>
        <w:rPr>
          <w:rFonts w:hint="eastAsia" w:ascii="仿宋" w:hAnsi="仿宋" w:eastAsia="仿宋" w:cs="仿宋"/>
          <w:color w:val="auto"/>
          <w:sz w:val="24"/>
          <w:szCs w:val="24"/>
          <w:highlight w:val="none"/>
          <w:u w:val="single"/>
          <w:lang w:val="en-US" w:eastAsia="zh-CN"/>
        </w:rPr>
        <w:t xml:space="preserve">                               </w:t>
      </w:r>
    </w:p>
    <w:p w14:paraId="0F1D2A27">
      <w:pPr>
        <w:keepNext w:val="0"/>
        <w:keepLines w:val="0"/>
        <w:pageBreakBefore w:val="0"/>
        <w:widowControl/>
        <w:kinsoku/>
        <w:wordWrap/>
        <w:overflowPunct/>
        <w:topLinePunct w:val="0"/>
        <w:autoSpaceDE/>
        <w:autoSpaceDN/>
        <w:bidi w:val="0"/>
        <w:adjustRightInd/>
        <w:snapToGrid/>
        <w:spacing w:line="7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乙 方：</w:t>
      </w:r>
      <w:r>
        <w:rPr>
          <w:rFonts w:hint="eastAsia" w:ascii="仿宋" w:hAnsi="仿宋" w:eastAsia="仿宋" w:cs="仿宋"/>
          <w:color w:val="auto"/>
          <w:sz w:val="24"/>
          <w:szCs w:val="24"/>
          <w:highlight w:val="none"/>
          <w:u w:val="single"/>
          <w:lang w:val="en-US" w:eastAsia="zh-CN"/>
        </w:rPr>
        <w:t xml:space="preserve">                               </w:t>
      </w:r>
    </w:p>
    <w:p w14:paraId="1419CB8A">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为保证工程在合理期限内正常使用，甲方、乙方协商一致签订工程质量保修书。乙方在保修期内按照有关管理规定及双方约定承担工程质量保修责任。 </w:t>
      </w:r>
    </w:p>
    <w:p w14:paraId="51C14473">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质量保修范围和内容 </w:t>
      </w:r>
    </w:p>
    <w:p w14:paraId="42697D64">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质量保修范围：工程承包范围内所有内容。 </w:t>
      </w:r>
    </w:p>
    <w:p w14:paraId="0325AA56">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质量保修期：保修期从甲方代表在最终验收记录上签字之日算起。本工程约定的保修期为</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lang w:bidi="ar"/>
        </w:rPr>
        <w:t xml:space="preserve">年，乙方应按照法律规定，对交付甲方的工程在质量保修期内承担质量保修责任。 </w:t>
      </w:r>
    </w:p>
    <w:p w14:paraId="6203F356">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属于保修范围和内容的项目，乙方应在接到修理通知之日1日内派人修理。发生紧急抢修事故，乙方应在接到事故通知后，应立即到达事故现场抢修。 </w:t>
      </w:r>
    </w:p>
    <w:p w14:paraId="344BE9E7">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在国家规定的工程合理期限内，乙方应确保装修范围内结构质量，因乙方原因致使工程在合理使用期限内造成人身和财产损害的，乙方应承担损害赔偿责任。</w:t>
      </w:r>
    </w:p>
    <w:p w14:paraId="00AF5E0C">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甲方（盖章）:                      乙方（盖章）：</w:t>
      </w:r>
    </w:p>
    <w:p w14:paraId="2523C925">
      <w:pPr>
        <w:keepNext w:val="0"/>
        <w:keepLines w:val="0"/>
        <w:pageBreakBefore w:val="0"/>
        <w:widowControl/>
        <w:kinsoku/>
        <w:wordWrap/>
        <w:overflowPunct/>
        <w:topLinePunct w:val="0"/>
        <w:autoSpaceDE/>
        <w:autoSpaceDN/>
        <w:bidi w:val="0"/>
        <w:adjustRightInd/>
        <w:snapToGrid/>
        <w:spacing w:line="760" w:lineRule="exact"/>
        <w:ind w:firstLine="480" w:firstLineChars="200"/>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法定代表                           法定代表</w:t>
      </w:r>
    </w:p>
    <w:p w14:paraId="1469CE55">
      <w:pPr>
        <w:keepNext w:val="0"/>
        <w:keepLines w:val="0"/>
        <w:pageBreakBefore w:val="0"/>
        <w:widowControl/>
        <w:kinsoku/>
        <w:wordWrap/>
        <w:overflowPunct/>
        <w:topLinePunct w:val="0"/>
        <w:autoSpaceDE/>
        <w:autoSpaceDN/>
        <w:bidi w:val="0"/>
        <w:adjustRightInd/>
        <w:snapToGrid/>
        <w:spacing w:line="7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（或委托代理人）签字：              （或委托代理人）签字：</w:t>
      </w:r>
    </w:p>
    <w:p w14:paraId="0E9934D0">
      <w:pPr>
        <w:keepNext w:val="0"/>
        <w:keepLines w:val="0"/>
        <w:pageBreakBefore w:val="0"/>
        <w:kinsoku/>
        <w:wordWrap/>
        <w:overflowPunct/>
        <w:topLinePunct w:val="0"/>
        <w:autoSpaceDE/>
        <w:autoSpaceDN/>
        <w:bidi w:val="0"/>
        <w:adjustRightInd/>
        <w:snapToGrid/>
        <w:spacing w:beforeLines="0" w:afterLines="0" w:line="760" w:lineRule="exact"/>
        <w:textAlignment w:val="auto"/>
        <w:rPr>
          <w:rFonts w:hint="eastAsia" w:ascii="仿宋" w:hAnsi="仿宋" w:eastAsia="仿宋" w:cs="仿宋"/>
          <w:color w:val="auto"/>
          <w:kern w:val="0"/>
          <w:sz w:val="24"/>
          <w:szCs w:val="24"/>
          <w:highlight w:val="none"/>
          <w:lang w:bidi="ar"/>
        </w:rPr>
      </w:pPr>
    </w:p>
    <w:p w14:paraId="4AE5FB5A">
      <w:pPr>
        <w:keepNext w:val="0"/>
        <w:keepLines w:val="0"/>
        <w:pageBreakBefore w:val="0"/>
        <w:kinsoku/>
        <w:wordWrap/>
        <w:overflowPunct/>
        <w:topLinePunct w:val="0"/>
        <w:autoSpaceDE/>
        <w:autoSpaceDN/>
        <w:bidi w:val="0"/>
        <w:adjustRightInd/>
        <w:snapToGrid/>
        <w:spacing w:beforeLines="0" w:afterLines="0" w:line="760" w:lineRule="exact"/>
        <w:ind w:firstLine="240" w:firstLineChars="100"/>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4"/>
          <w:szCs w:val="24"/>
          <w:highlight w:val="none"/>
          <w:lang w:bidi="ar"/>
        </w:rPr>
        <w:t>日 期：</w:t>
      </w:r>
      <w:bookmarkStart w:id="281" w:name="_GoBack"/>
      <w:bookmarkEnd w:id="281"/>
    </w:p>
    <w:p w14:paraId="681E3088">
      <w:pPr>
        <w:pStyle w:val="2"/>
        <w:bidi w:val="0"/>
        <w:rPr>
          <w:rFonts w:hint="eastAsia" w:ascii="仿宋" w:hAnsi="仿宋" w:eastAsia="仿宋" w:cs="仿宋"/>
          <w:b w:val="0"/>
          <w:bCs/>
          <w:color w:val="auto"/>
          <w:highlight w:val="none"/>
        </w:rPr>
      </w:pPr>
      <w:bookmarkStart w:id="174" w:name="_Toc19097"/>
      <w:bookmarkStart w:id="175" w:name="_Toc59109358"/>
      <w:bookmarkStart w:id="176" w:name="_Toc83213517"/>
      <w:bookmarkStart w:id="177" w:name="_Toc1037"/>
      <w:bookmarkStart w:id="178" w:name="_Toc1187"/>
      <w:r>
        <w:rPr>
          <w:rFonts w:hint="eastAsia" w:ascii="仿宋" w:hAnsi="仿宋" w:eastAsia="仿宋" w:cs="仿宋"/>
          <w:color w:val="auto"/>
          <w:highlight w:val="none"/>
        </w:rPr>
        <w:t>第</w:t>
      </w:r>
      <w:r>
        <w:rPr>
          <w:rFonts w:hint="eastAsia" w:ascii="仿宋" w:hAnsi="仿宋" w:eastAsia="仿宋" w:cs="仿宋"/>
          <w:color w:val="auto"/>
          <w:highlight w:val="none"/>
          <w:lang w:val="en-US" w:eastAsia="zh-CN"/>
        </w:rPr>
        <w:t>八</w:t>
      </w:r>
      <w:r>
        <w:rPr>
          <w:rFonts w:hint="eastAsia" w:ascii="仿宋" w:hAnsi="仿宋" w:eastAsia="仿宋" w:cs="仿宋"/>
          <w:color w:val="auto"/>
          <w:highlight w:val="none"/>
        </w:rPr>
        <w:t>部分  响应文件内容、要求及格式</w:t>
      </w:r>
      <w:bookmarkEnd w:id="174"/>
      <w:bookmarkEnd w:id="175"/>
      <w:bookmarkEnd w:id="176"/>
      <w:bookmarkEnd w:id="177"/>
      <w:bookmarkEnd w:id="178"/>
    </w:p>
    <w:p w14:paraId="23BE6702">
      <w:pPr>
        <w:overflowPunct w:val="0"/>
        <w:spacing w:beforeLines="0" w:afterLines="0" w:line="400" w:lineRule="exact"/>
        <w:outlineLvl w:val="9"/>
        <w:rPr>
          <w:rFonts w:hint="eastAsia" w:ascii="仿宋" w:hAnsi="仿宋" w:eastAsia="仿宋" w:cs="仿宋"/>
          <w:b/>
          <w:color w:val="auto"/>
          <w:sz w:val="24"/>
          <w:highlight w:val="none"/>
        </w:rPr>
      </w:pPr>
      <w:bookmarkStart w:id="179" w:name="_Toc59109359"/>
      <w:bookmarkStart w:id="180" w:name="_Toc83213518"/>
      <w:bookmarkStart w:id="181" w:name="_Toc28206"/>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提交响应文件须知</w:t>
      </w:r>
      <w:bookmarkEnd w:id="179"/>
      <w:r>
        <w:rPr>
          <w:rFonts w:hint="eastAsia" w:ascii="仿宋" w:hAnsi="仿宋" w:eastAsia="仿宋" w:cs="仿宋"/>
          <w:b/>
          <w:color w:val="auto"/>
          <w:sz w:val="24"/>
          <w:highlight w:val="none"/>
        </w:rPr>
        <w:t>：</w:t>
      </w:r>
      <w:bookmarkEnd w:id="180"/>
      <w:bookmarkEnd w:id="181"/>
    </w:p>
    <w:p w14:paraId="78055E25">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应使用投标文件编制工具编制电子响应文件，按照本部分的顺序编排响应文件（资格证明文件）、响应文件（商务技术文件），编排中涉及格式资料的，应按照本部分提供的内容和格式（所有表格的格式可扩展）填写提交。</w:t>
      </w:r>
    </w:p>
    <w:p w14:paraId="2FC520E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2．全部声明和问题的回答及所附材料必须是真实的、准确的和完整的。</w:t>
      </w:r>
    </w:p>
    <w:p w14:paraId="1AB1212A">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文件要求“格式”提供的材料，如有调整，内容及签署必须完整、有效，且没有本文件不可接受的条件。</w:t>
      </w:r>
    </w:p>
    <w:p w14:paraId="5FEAAB53">
      <w:pPr>
        <w:adjustRightInd w:val="0"/>
        <w:snapToGrid w:val="0"/>
        <w:spacing w:line="360" w:lineRule="auto"/>
        <w:jc w:val="center"/>
        <w:rPr>
          <w:rFonts w:hint="eastAsia" w:ascii="仿宋" w:hAnsi="仿宋" w:eastAsia="仿宋" w:cs="仿宋"/>
          <w:color w:val="auto"/>
          <w:sz w:val="56"/>
          <w:szCs w:val="28"/>
          <w:highlight w:val="none"/>
        </w:rPr>
      </w:pPr>
      <w:bookmarkStart w:id="182" w:name="_Toc59109362"/>
      <w:bookmarkStart w:id="183" w:name="_Toc83213519"/>
      <w:bookmarkStart w:id="184" w:name="_Toc8213"/>
      <w:bookmarkStart w:id="185" w:name="_Toc14576"/>
      <w:bookmarkStart w:id="186" w:name="_Toc59109361"/>
    </w:p>
    <w:p w14:paraId="6B44B16A">
      <w:pPr>
        <w:adjustRightInd w:val="0"/>
        <w:snapToGrid w:val="0"/>
        <w:spacing w:line="360" w:lineRule="auto"/>
        <w:jc w:val="center"/>
        <w:rPr>
          <w:rFonts w:hint="eastAsia" w:ascii="仿宋" w:hAnsi="仿宋" w:eastAsia="仿宋" w:cs="仿宋"/>
          <w:color w:val="auto"/>
          <w:sz w:val="56"/>
          <w:szCs w:val="28"/>
          <w:highlight w:val="none"/>
        </w:rPr>
      </w:pPr>
    </w:p>
    <w:p w14:paraId="133D7453">
      <w:pPr>
        <w:adjustRightInd w:val="0"/>
        <w:snapToGrid w:val="0"/>
        <w:spacing w:line="360" w:lineRule="auto"/>
        <w:jc w:val="center"/>
        <w:rPr>
          <w:rFonts w:hint="eastAsia" w:ascii="仿宋" w:hAnsi="仿宋" w:eastAsia="仿宋" w:cs="仿宋"/>
          <w:color w:val="auto"/>
          <w:sz w:val="56"/>
          <w:szCs w:val="28"/>
          <w:highlight w:val="none"/>
        </w:rPr>
      </w:pPr>
    </w:p>
    <w:p w14:paraId="6B839057">
      <w:pPr>
        <w:adjustRightInd w:val="0"/>
        <w:snapToGrid w:val="0"/>
        <w:spacing w:line="360" w:lineRule="auto"/>
        <w:jc w:val="center"/>
        <w:rPr>
          <w:rFonts w:hint="eastAsia" w:ascii="仿宋" w:hAnsi="仿宋" w:eastAsia="仿宋" w:cs="仿宋"/>
          <w:color w:val="auto"/>
          <w:sz w:val="56"/>
          <w:szCs w:val="28"/>
          <w:highlight w:val="none"/>
        </w:rPr>
      </w:pPr>
    </w:p>
    <w:p w14:paraId="7683C25C">
      <w:pPr>
        <w:adjustRightInd w:val="0"/>
        <w:snapToGrid w:val="0"/>
        <w:spacing w:line="360" w:lineRule="auto"/>
        <w:jc w:val="center"/>
        <w:rPr>
          <w:rFonts w:hint="eastAsia" w:ascii="仿宋" w:hAnsi="仿宋" w:eastAsia="仿宋" w:cs="仿宋"/>
          <w:color w:val="auto"/>
          <w:sz w:val="56"/>
          <w:szCs w:val="28"/>
          <w:highlight w:val="none"/>
        </w:rPr>
      </w:pPr>
    </w:p>
    <w:p w14:paraId="59398A78">
      <w:pPr>
        <w:adjustRightInd w:val="0"/>
        <w:snapToGrid w:val="0"/>
        <w:spacing w:line="360" w:lineRule="auto"/>
        <w:jc w:val="center"/>
        <w:rPr>
          <w:rFonts w:hint="eastAsia" w:ascii="仿宋" w:hAnsi="仿宋" w:eastAsia="仿宋" w:cs="仿宋"/>
          <w:color w:val="auto"/>
          <w:sz w:val="56"/>
          <w:szCs w:val="28"/>
          <w:highlight w:val="none"/>
        </w:rPr>
      </w:pPr>
    </w:p>
    <w:p w14:paraId="5B123809">
      <w:pPr>
        <w:adjustRightInd w:val="0"/>
        <w:snapToGrid w:val="0"/>
        <w:spacing w:line="360" w:lineRule="auto"/>
        <w:jc w:val="center"/>
        <w:rPr>
          <w:rFonts w:hint="eastAsia" w:ascii="仿宋" w:hAnsi="仿宋" w:eastAsia="仿宋" w:cs="仿宋"/>
          <w:color w:val="auto"/>
          <w:sz w:val="56"/>
          <w:szCs w:val="28"/>
          <w:highlight w:val="none"/>
        </w:rPr>
      </w:pPr>
    </w:p>
    <w:p w14:paraId="0BD3CB83">
      <w:pPr>
        <w:adjustRightInd w:val="0"/>
        <w:snapToGrid w:val="0"/>
        <w:spacing w:line="360" w:lineRule="auto"/>
        <w:jc w:val="center"/>
        <w:rPr>
          <w:rFonts w:hint="eastAsia" w:ascii="仿宋" w:hAnsi="仿宋" w:eastAsia="仿宋" w:cs="仿宋"/>
          <w:color w:val="auto"/>
          <w:sz w:val="56"/>
          <w:szCs w:val="28"/>
          <w:highlight w:val="none"/>
        </w:rPr>
      </w:pPr>
    </w:p>
    <w:p w14:paraId="33CAA49E">
      <w:pPr>
        <w:adjustRightInd w:val="0"/>
        <w:snapToGrid w:val="0"/>
        <w:spacing w:line="360" w:lineRule="auto"/>
        <w:jc w:val="center"/>
        <w:rPr>
          <w:rFonts w:hint="eastAsia" w:ascii="仿宋" w:hAnsi="仿宋" w:eastAsia="仿宋" w:cs="仿宋"/>
          <w:color w:val="auto"/>
          <w:sz w:val="56"/>
          <w:szCs w:val="28"/>
          <w:highlight w:val="none"/>
        </w:rPr>
      </w:pPr>
    </w:p>
    <w:p w14:paraId="1ABA6FB2">
      <w:pPr>
        <w:adjustRightInd w:val="0"/>
        <w:snapToGrid w:val="0"/>
        <w:spacing w:line="360" w:lineRule="auto"/>
        <w:jc w:val="center"/>
        <w:rPr>
          <w:rFonts w:hint="eastAsia" w:ascii="仿宋" w:hAnsi="仿宋" w:eastAsia="仿宋" w:cs="仿宋"/>
          <w:color w:val="auto"/>
          <w:sz w:val="56"/>
          <w:szCs w:val="28"/>
          <w:highlight w:val="none"/>
        </w:rPr>
      </w:pPr>
    </w:p>
    <w:p w14:paraId="420A22AA">
      <w:pPr>
        <w:widowControl/>
        <w:jc w:val="center"/>
        <w:rPr>
          <w:rFonts w:hint="eastAsia" w:ascii="仿宋" w:hAnsi="仿宋" w:eastAsia="仿宋" w:cs="仿宋"/>
          <w:color w:val="auto"/>
          <w:kern w:val="0"/>
          <w:sz w:val="50"/>
          <w:highlight w:val="none"/>
          <w:lang w:eastAsia="zh-CN"/>
        </w:rPr>
      </w:pPr>
      <w:r>
        <w:rPr>
          <w:rFonts w:hint="eastAsia" w:ascii="仿宋" w:hAnsi="仿宋" w:eastAsia="仿宋" w:cs="仿宋"/>
          <w:color w:val="auto"/>
          <w:kern w:val="0"/>
          <w:sz w:val="50"/>
          <w:highlight w:val="none"/>
        </w:rPr>
        <w:t>____________（项目名称）</w:t>
      </w:r>
    </w:p>
    <w:p w14:paraId="4040D485">
      <w:pPr>
        <w:pStyle w:val="11"/>
        <w:rPr>
          <w:rFonts w:hint="eastAsia" w:ascii="仿宋" w:hAnsi="仿宋" w:eastAsia="仿宋" w:cs="仿宋"/>
          <w:color w:val="auto"/>
          <w:highlight w:val="none"/>
          <w:lang w:eastAsia="zh-CN"/>
        </w:rPr>
      </w:pPr>
    </w:p>
    <w:p w14:paraId="359F42E4">
      <w:pPr>
        <w:pStyle w:val="11"/>
        <w:rPr>
          <w:rFonts w:hint="eastAsia" w:ascii="仿宋" w:hAnsi="仿宋" w:eastAsia="仿宋" w:cs="仿宋"/>
          <w:color w:val="auto"/>
          <w:highlight w:val="none"/>
          <w:lang w:eastAsia="zh-CN"/>
        </w:rPr>
      </w:pPr>
    </w:p>
    <w:p w14:paraId="6CB3905F">
      <w:pPr>
        <w:widowControl/>
        <w:jc w:val="center"/>
        <w:rPr>
          <w:rFonts w:hint="eastAsia" w:ascii="仿宋" w:hAnsi="仿宋" w:eastAsia="仿宋" w:cs="仿宋"/>
          <w:color w:val="auto"/>
          <w:kern w:val="0"/>
          <w:sz w:val="60"/>
          <w:highlight w:val="none"/>
          <w:lang w:eastAsia="zh-CN"/>
        </w:rPr>
      </w:pPr>
      <w:r>
        <w:rPr>
          <w:rFonts w:hint="eastAsia" w:ascii="仿宋" w:hAnsi="仿宋" w:eastAsia="仿宋" w:cs="仿宋"/>
          <w:color w:val="auto"/>
          <w:kern w:val="0"/>
          <w:sz w:val="60"/>
          <w:highlight w:val="none"/>
          <w:lang w:val="en-US" w:eastAsia="zh-CN"/>
        </w:rPr>
        <w:t>响 应</w:t>
      </w:r>
      <w:r>
        <w:rPr>
          <w:rFonts w:hint="eastAsia" w:ascii="仿宋" w:hAnsi="仿宋" w:eastAsia="仿宋" w:cs="仿宋"/>
          <w:color w:val="auto"/>
          <w:kern w:val="0"/>
          <w:sz w:val="60"/>
          <w:highlight w:val="none"/>
        </w:rPr>
        <w:t xml:space="preserve"> 文 件</w:t>
      </w:r>
    </w:p>
    <w:p w14:paraId="2FF7A5BE">
      <w:pPr>
        <w:pStyle w:val="11"/>
        <w:ind w:firstLine="2880" w:firstLineChars="900"/>
        <w:jc w:val="both"/>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val="en-US" w:eastAsia="zh-CN"/>
        </w:rPr>
        <w:t>项目编号：</w:t>
      </w:r>
      <w:r>
        <w:rPr>
          <w:rFonts w:hint="eastAsia" w:ascii="仿宋" w:hAnsi="仿宋" w:eastAsia="仿宋" w:cs="仿宋"/>
          <w:color w:val="auto"/>
          <w:highlight w:val="none"/>
          <w:u w:val="single"/>
          <w:lang w:val="en-US" w:eastAsia="zh-CN"/>
        </w:rPr>
        <w:t xml:space="preserve">       </w:t>
      </w:r>
    </w:p>
    <w:p w14:paraId="5F956C6E">
      <w:pPr>
        <w:pStyle w:val="11"/>
        <w:rPr>
          <w:rFonts w:hint="eastAsia" w:ascii="仿宋" w:hAnsi="仿宋" w:eastAsia="仿宋" w:cs="仿宋"/>
          <w:color w:val="auto"/>
          <w:highlight w:val="none"/>
          <w:lang w:eastAsia="zh-CN"/>
        </w:rPr>
      </w:pPr>
    </w:p>
    <w:p w14:paraId="64777FAB">
      <w:pPr>
        <w:pStyle w:val="11"/>
        <w:rPr>
          <w:rFonts w:hint="eastAsia" w:ascii="仿宋" w:hAnsi="仿宋" w:eastAsia="仿宋" w:cs="仿宋"/>
          <w:color w:val="auto"/>
          <w:highlight w:val="none"/>
          <w:lang w:eastAsia="zh-CN"/>
        </w:rPr>
      </w:pPr>
    </w:p>
    <w:p w14:paraId="4AEE38A1">
      <w:pPr>
        <w:pStyle w:val="11"/>
        <w:rPr>
          <w:rFonts w:hint="eastAsia" w:ascii="仿宋" w:hAnsi="仿宋" w:eastAsia="仿宋" w:cs="仿宋"/>
          <w:color w:val="auto"/>
          <w:highlight w:val="none"/>
          <w:lang w:eastAsia="zh-CN"/>
        </w:rPr>
      </w:pPr>
    </w:p>
    <w:p w14:paraId="34E166CB">
      <w:pPr>
        <w:pStyle w:val="11"/>
        <w:rPr>
          <w:rFonts w:hint="eastAsia" w:ascii="仿宋" w:hAnsi="仿宋" w:eastAsia="仿宋" w:cs="仿宋"/>
          <w:color w:val="auto"/>
          <w:highlight w:val="none"/>
          <w:lang w:eastAsia="zh-CN"/>
        </w:rPr>
      </w:pPr>
    </w:p>
    <w:p w14:paraId="7DA500D9">
      <w:pPr>
        <w:pStyle w:val="11"/>
        <w:rPr>
          <w:rFonts w:hint="eastAsia" w:ascii="仿宋" w:hAnsi="仿宋" w:eastAsia="仿宋" w:cs="仿宋"/>
          <w:color w:val="auto"/>
          <w:highlight w:val="none"/>
          <w:lang w:eastAsia="zh-CN"/>
        </w:rPr>
      </w:pPr>
    </w:p>
    <w:p w14:paraId="21010A27">
      <w:pPr>
        <w:widowControl/>
        <w:jc w:val="both"/>
        <w:rPr>
          <w:rFonts w:hint="eastAsia" w:ascii="仿宋" w:hAnsi="仿宋" w:eastAsia="仿宋" w:cs="仿宋"/>
          <w:color w:val="auto"/>
          <w:kern w:val="0"/>
          <w:sz w:val="22"/>
          <w:highlight w:val="none"/>
        </w:rPr>
      </w:pPr>
    </w:p>
    <w:p w14:paraId="3297BB7A">
      <w:pPr>
        <w:widowControl/>
        <w:jc w:val="center"/>
        <w:rPr>
          <w:rFonts w:hint="eastAsia" w:ascii="仿宋" w:hAnsi="仿宋" w:eastAsia="仿宋" w:cs="仿宋"/>
          <w:color w:val="auto"/>
          <w:kern w:val="0"/>
          <w:sz w:val="22"/>
          <w:highlight w:val="none"/>
        </w:rPr>
      </w:pPr>
    </w:p>
    <w:p w14:paraId="25AA68EA">
      <w:pPr>
        <w:widowControl/>
        <w:jc w:val="center"/>
        <w:rPr>
          <w:rFonts w:hint="eastAsia" w:ascii="仿宋" w:hAnsi="仿宋" w:eastAsia="仿宋" w:cs="仿宋"/>
          <w:color w:val="auto"/>
          <w:kern w:val="0"/>
          <w:sz w:val="22"/>
          <w:highlight w:val="none"/>
        </w:rPr>
      </w:pPr>
    </w:p>
    <w:p w14:paraId="1E6ED1AC">
      <w:pPr>
        <w:widowControl/>
        <w:spacing w:line="360" w:lineRule="auto"/>
        <w:jc w:val="center"/>
        <w:rPr>
          <w:rFonts w:hint="eastAsia" w:ascii="仿宋" w:hAnsi="仿宋" w:eastAsia="仿宋" w:cs="仿宋"/>
          <w:color w:val="auto"/>
          <w:kern w:val="0"/>
          <w:sz w:val="22"/>
          <w:highlight w:val="none"/>
          <w:lang w:eastAsia="zh-CN"/>
        </w:rPr>
      </w:pPr>
    </w:p>
    <w:p w14:paraId="1E4FCE7F">
      <w:pPr>
        <w:pStyle w:val="11"/>
        <w:rPr>
          <w:rFonts w:hint="eastAsia" w:ascii="仿宋" w:hAnsi="仿宋" w:eastAsia="仿宋" w:cs="仿宋"/>
          <w:color w:val="auto"/>
          <w:highlight w:val="none"/>
          <w:lang w:eastAsia="zh-CN"/>
        </w:rPr>
      </w:pPr>
    </w:p>
    <w:p w14:paraId="77389AC6">
      <w:pPr>
        <w:widowControl/>
        <w:spacing w:line="360" w:lineRule="auto"/>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lang w:val="en-US" w:eastAsia="zh-CN"/>
        </w:rPr>
        <w:t>供应商</w:t>
      </w:r>
      <w:r>
        <w:rPr>
          <w:rFonts w:hint="eastAsia" w:ascii="仿宋" w:hAnsi="仿宋" w:eastAsia="仿宋" w:cs="仿宋"/>
          <w:color w:val="auto"/>
          <w:kern w:val="0"/>
          <w:sz w:val="22"/>
          <w:highlight w:val="none"/>
        </w:rPr>
        <w:t>：_______________________________（盖单位章）</w:t>
      </w:r>
    </w:p>
    <w:p w14:paraId="0FFD2282">
      <w:pPr>
        <w:widowControl/>
        <w:spacing w:line="360" w:lineRule="auto"/>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法定代表人或其委托代理人：_________________（签字）</w:t>
      </w:r>
    </w:p>
    <w:p w14:paraId="336E65A4">
      <w:pPr>
        <w:overflowPunct w:val="0"/>
        <w:spacing w:beforeLines="0" w:afterLines="0" w:line="400" w:lineRule="exact"/>
        <w:ind w:firstLine="2200" w:firstLineChars="1000"/>
        <w:outlineLvl w:val="9"/>
        <w:rPr>
          <w:rFonts w:hint="eastAsia" w:ascii="仿宋" w:hAnsi="仿宋" w:eastAsia="仿宋" w:cs="仿宋"/>
          <w:color w:val="auto"/>
          <w:kern w:val="0"/>
          <w:sz w:val="22"/>
          <w:highlight w:val="none"/>
        </w:rPr>
      </w:pPr>
      <w:r>
        <w:rPr>
          <w:rFonts w:hint="eastAsia" w:ascii="仿宋" w:hAnsi="仿宋" w:eastAsia="仿宋" w:cs="仿宋"/>
          <w:color w:val="auto"/>
          <w:kern w:val="0"/>
          <w:sz w:val="22"/>
          <w:highlight w:val="none"/>
        </w:rPr>
        <w:t>_________年_________月_________日</w:t>
      </w:r>
    </w:p>
    <w:p w14:paraId="08BD0DBA">
      <w:pPr>
        <w:overflowPunct w:val="0"/>
        <w:spacing w:beforeLines="0" w:afterLines="0" w:line="400" w:lineRule="exact"/>
        <w:ind w:firstLine="2200" w:firstLineChars="1000"/>
        <w:outlineLvl w:val="9"/>
        <w:rPr>
          <w:rFonts w:hint="eastAsia" w:ascii="仿宋" w:hAnsi="仿宋" w:eastAsia="仿宋" w:cs="仿宋"/>
          <w:color w:val="auto"/>
          <w:kern w:val="0"/>
          <w:sz w:val="22"/>
          <w:highlight w:val="none"/>
        </w:rPr>
      </w:pPr>
    </w:p>
    <w:bookmarkEnd w:id="182"/>
    <w:bookmarkEnd w:id="183"/>
    <w:bookmarkEnd w:id="184"/>
    <w:bookmarkEnd w:id="185"/>
    <w:bookmarkEnd w:id="186"/>
    <w:p w14:paraId="6D86A636">
      <w:pPr>
        <w:snapToGrid w:val="0"/>
        <w:spacing w:line="360" w:lineRule="auto"/>
        <w:jc w:val="center"/>
        <w:rPr>
          <w:rFonts w:hint="eastAsia" w:ascii="仿宋" w:hAnsi="仿宋" w:eastAsia="仿宋" w:cs="仿宋"/>
          <w:b/>
          <w:color w:val="auto"/>
          <w:kern w:val="0"/>
          <w:sz w:val="36"/>
          <w:szCs w:val="36"/>
          <w:highlight w:val="none"/>
        </w:rPr>
      </w:pPr>
      <w:bookmarkStart w:id="187" w:name="_Toc83213525"/>
      <w:bookmarkStart w:id="188" w:name="_Toc59109368"/>
      <w:bookmarkStart w:id="189" w:name="_Toc11726"/>
    </w:p>
    <w:p w14:paraId="1925F7FF">
      <w:pPr>
        <w:snapToGrid w:val="0"/>
        <w:spacing w:line="360" w:lineRule="auto"/>
        <w:jc w:val="center"/>
        <w:rPr>
          <w:rFonts w:hint="eastAsia" w:ascii="仿宋" w:hAnsi="仿宋" w:eastAsia="仿宋" w:cs="仿宋"/>
          <w:b/>
          <w:color w:val="auto"/>
          <w:kern w:val="0"/>
          <w:sz w:val="36"/>
          <w:szCs w:val="36"/>
          <w:highlight w:val="none"/>
        </w:rPr>
      </w:pPr>
    </w:p>
    <w:p w14:paraId="6C5E9D3C">
      <w:pPr>
        <w:snapToGrid w:val="0"/>
        <w:spacing w:line="360" w:lineRule="auto"/>
        <w:jc w:val="center"/>
        <w:rPr>
          <w:rFonts w:hint="eastAsia" w:ascii="仿宋" w:hAnsi="仿宋" w:eastAsia="仿宋" w:cs="仿宋"/>
          <w:b/>
          <w:color w:val="auto"/>
          <w:kern w:val="0"/>
          <w:sz w:val="36"/>
          <w:szCs w:val="36"/>
          <w:highlight w:val="none"/>
        </w:rPr>
      </w:pPr>
    </w:p>
    <w:p w14:paraId="6EE1E8BE">
      <w:pPr>
        <w:snapToGrid w:val="0"/>
        <w:spacing w:line="360" w:lineRule="auto"/>
        <w:jc w:val="center"/>
        <w:rPr>
          <w:rFonts w:hint="eastAsia" w:ascii="仿宋" w:hAnsi="仿宋" w:eastAsia="仿宋" w:cs="仿宋"/>
          <w:b/>
          <w:color w:val="auto"/>
          <w:kern w:val="0"/>
          <w:sz w:val="36"/>
          <w:szCs w:val="36"/>
          <w:highlight w:val="none"/>
        </w:rPr>
      </w:pPr>
    </w:p>
    <w:p w14:paraId="6C876C27">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资格证明文件</w:t>
      </w:r>
    </w:p>
    <w:p w14:paraId="7DF74A0C">
      <w:pPr>
        <w:snapToGrid w:val="0"/>
        <w:spacing w:line="360" w:lineRule="auto"/>
        <w:outlineLvl w:val="0"/>
        <w:rPr>
          <w:rFonts w:hint="eastAsia" w:ascii="仿宋" w:hAnsi="仿宋" w:eastAsia="仿宋" w:cs="仿宋"/>
          <w:b/>
          <w:color w:val="auto"/>
          <w:kern w:val="0"/>
          <w:sz w:val="24"/>
          <w:highlight w:val="none"/>
        </w:rPr>
      </w:pPr>
      <w:bookmarkStart w:id="190" w:name="_Toc21934"/>
      <w:r>
        <w:rPr>
          <w:rFonts w:hint="eastAsia" w:ascii="仿宋" w:hAnsi="仿宋" w:eastAsia="仿宋" w:cs="仿宋"/>
          <w:b/>
          <w:color w:val="auto"/>
          <w:kern w:val="0"/>
          <w:sz w:val="24"/>
          <w:highlight w:val="none"/>
        </w:rPr>
        <w:t>1.具有独立承担民事责任的能力的承诺函</w:t>
      </w:r>
      <w:bookmarkEnd w:id="190"/>
    </w:p>
    <w:p w14:paraId="446F850F">
      <w:pPr>
        <w:jc w:val="center"/>
        <w:rPr>
          <w:rFonts w:hint="eastAsia" w:ascii="仿宋" w:hAnsi="仿宋" w:eastAsia="仿宋" w:cs="仿宋"/>
          <w:b/>
          <w:color w:val="auto"/>
          <w:sz w:val="24"/>
          <w:highlight w:val="none"/>
        </w:rPr>
      </w:pPr>
    </w:p>
    <w:p w14:paraId="151E15D4">
      <w:pPr>
        <w:jc w:val="center"/>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供应商</w:t>
      </w:r>
      <w:r>
        <w:rPr>
          <w:rFonts w:hint="eastAsia" w:ascii="仿宋" w:hAnsi="仿宋" w:eastAsia="仿宋" w:cs="仿宋"/>
          <w:b/>
          <w:color w:val="auto"/>
          <w:kern w:val="0"/>
          <w:sz w:val="24"/>
          <w:highlight w:val="none"/>
        </w:rPr>
        <w:t>具有独立承担民事责任的能力的承诺函</w:t>
      </w:r>
    </w:p>
    <w:p w14:paraId="08E801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采购人名称：</w:t>
      </w:r>
    </w:p>
    <w:p w14:paraId="1380B798">
      <w:pPr>
        <w:snapToGrid w:val="0"/>
        <w:spacing w:line="360" w:lineRule="auto"/>
        <w:ind w:firstLine="480" w:firstLineChars="200"/>
        <w:rPr>
          <w:rFonts w:hint="eastAsia" w:ascii="仿宋" w:hAnsi="仿宋" w:eastAsia="仿宋" w:cs="仿宋"/>
          <w:color w:val="auto"/>
          <w:sz w:val="24"/>
          <w:highlight w:val="none"/>
        </w:rPr>
      </w:pPr>
    </w:p>
    <w:p w14:paraId="6D2B0A5B">
      <w:pPr>
        <w:widowControl/>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本供应商现参与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）的政府采购活动。依据磋商文件相关规定，现郑重承诺：我方具有有效的营业执照或事业单位法人证书或自然人身份证明或其他非企业组织证明文件及有效的开户许可证，能独立承担民事责任的能力。</w:t>
      </w:r>
    </w:p>
    <w:p w14:paraId="3995147B">
      <w:pPr>
        <w:widowControl/>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基本信息如下：</w:t>
      </w:r>
    </w:p>
    <w:p w14:paraId="6CBD8194">
      <w:pPr>
        <w:widowControl/>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，统一社会信用代码为：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；法定代表人（负责人）为：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；营业期限为: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；基本开户银行为：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；账号为：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DA2704">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以上承诺信息如有虚假或隐瞒，我方愿意承担一切后果，并不再寻求任何旨在减轻或免除责任的辩解。 </w:t>
      </w:r>
    </w:p>
    <w:p w14:paraId="06E45DB0">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58F92DB3">
      <w:pPr>
        <w:spacing w:line="360" w:lineRule="auto"/>
        <w:rPr>
          <w:rFonts w:hint="eastAsia" w:ascii="仿宋" w:hAnsi="仿宋" w:eastAsia="仿宋" w:cs="仿宋"/>
          <w:color w:val="auto"/>
          <w:sz w:val="24"/>
          <w:highlight w:val="none"/>
        </w:rPr>
      </w:pPr>
    </w:p>
    <w:p w14:paraId="7EE6EAF1">
      <w:pPr>
        <w:spacing w:line="360" w:lineRule="auto"/>
        <w:ind w:firstLine="3369" w:firstLineChars="1404"/>
        <w:rPr>
          <w:rFonts w:hint="eastAsia" w:ascii="仿宋" w:hAnsi="仿宋" w:eastAsia="仿宋" w:cs="仿宋"/>
          <w:color w:val="auto"/>
          <w:sz w:val="24"/>
          <w:highlight w:val="none"/>
        </w:rPr>
      </w:pPr>
    </w:p>
    <w:p w14:paraId="608E952A">
      <w:pPr>
        <w:snapToGrid w:val="0"/>
        <w:spacing w:line="360" w:lineRule="auto"/>
        <w:ind w:firstLine="2640" w:firstLineChars="1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36BB17C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法定代表人（负责人）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（签字或盖章）  </w:t>
      </w:r>
    </w:p>
    <w:p w14:paraId="2A9F8B74">
      <w:pPr>
        <w:spacing w:line="360" w:lineRule="auto"/>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 xml:space="preserve">                      日      期：</w:t>
      </w:r>
    </w:p>
    <w:p w14:paraId="313453D1">
      <w:pPr>
        <w:widowControl/>
        <w:spacing w:line="330" w:lineRule="atLeast"/>
        <w:jc w:val="left"/>
        <w:rPr>
          <w:rFonts w:hint="eastAsia" w:ascii="仿宋" w:hAnsi="仿宋" w:eastAsia="仿宋" w:cs="仿宋"/>
          <w:color w:val="auto"/>
          <w:kern w:val="0"/>
          <w:szCs w:val="21"/>
          <w:highlight w:val="none"/>
        </w:rPr>
      </w:pPr>
    </w:p>
    <w:p w14:paraId="191B4BAB">
      <w:pPr>
        <w:widowControl/>
        <w:spacing w:line="330" w:lineRule="atLeast"/>
        <w:jc w:val="left"/>
        <w:rPr>
          <w:rFonts w:hint="eastAsia" w:ascii="仿宋" w:hAnsi="仿宋" w:eastAsia="仿宋" w:cs="仿宋"/>
          <w:b/>
          <w:color w:val="auto"/>
          <w:kern w:val="0"/>
          <w:sz w:val="24"/>
          <w:highlight w:val="none"/>
          <w:lang w:eastAsia="zh-CN"/>
        </w:rPr>
      </w:pPr>
      <w:r>
        <w:rPr>
          <w:rFonts w:hint="eastAsia" w:ascii="仿宋" w:hAnsi="仿宋" w:eastAsia="仿宋" w:cs="仿宋"/>
          <w:b/>
          <w:color w:val="auto"/>
          <w:kern w:val="0"/>
          <w:sz w:val="24"/>
          <w:highlight w:val="none"/>
        </w:rPr>
        <w:t>后附：有效的营业执照或事业单位法人证书或自然人身份证明或其他非企业组织证明文件副本扫描件或影印件</w:t>
      </w:r>
      <w:r>
        <w:rPr>
          <w:rFonts w:hint="eastAsia" w:ascii="仿宋" w:hAnsi="仿宋" w:eastAsia="仿宋" w:cs="仿宋"/>
          <w:b/>
          <w:color w:val="auto"/>
          <w:kern w:val="0"/>
          <w:sz w:val="24"/>
          <w:highlight w:val="none"/>
          <w:lang w:eastAsia="zh-CN"/>
        </w:rPr>
        <w:t>。</w:t>
      </w:r>
    </w:p>
    <w:p w14:paraId="45443A5B">
      <w:pPr>
        <w:widowControl/>
        <w:spacing w:line="330" w:lineRule="atLeast"/>
        <w:jc w:val="left"/>
        <w:rPr>
          <w:rFonts w:hint="eastAsia" w:ascii="仿宋" w:hAnsi="仿宋" w:eastAsia="仿宋" w:cs="仿宋"/>
          <w:b/>
          <w:color w:val="auto"/>
          <w:kern w:val="0"/>
          <w:sz w:val="24"/>
          <w:highlight w:val="none"/>
          <w:lang w:eastAsia="zh-CN"/>
        </w:rPr>
      </w:pPr>
    </w:p>
    <w:p w14:paraId="4D4C1488">
      <w:pPr>
        <w:widowControl/>
        <w:spacing w:line="330" w:lineRule="atLeast"/>
        <w:jc w:val="left"/>
        <w:rPr>
          <w:rFonts w:hint="eastAsia" w:ascii="仿宋" w:hAnsi="仿宋" w:eastAsia="仿宋" w:cs="仿宋"/>
          <w:b/>
          <w:color w:val="auto"/>
          <w:kern w:val="0"/>
          <w:sz w:val="24"/>
          <w:highlight w:val="none"/>
        </w:rPr>
      </w:pPr>
    </w:p>
    <w:p w14:paraId="6ECE0ED4">
      <w:pPr>
        <w:widowControl/>
        <w:spacing w:line="330" w:lineRule="atLeast"/>
        <w:jc w:val="left"/>
        <w:rPr>
          <w:rFonts w:hint="eastAsia" w:ascii="仿宋" w:hAnsi="仿宋" w:eastAsia="仿宋" w:cs="仿宋"/>
          <w:b/>
          <w:color w:val="auto"/>
          <w:kern w:val="0"/>
          <w:sz w:val="24"/>
          <w:highlight w:val="none"/>
        </w:rPr>
      </w:pPr>
    </w:p>
    <w:p w14:paraId="475A7B11">
      <w:pPr>
        <w:widowControl/>
        <w:spacing w:line="330" w:lineRule="atLeast"/>
        <w:jc w:val="left"/>
        <w:rPr>
          <w:rFonts w:hint="eastAsia" w:ascii="仿宋" w:hAnsi="仿宋" w:eastAsia="仿宋" w:cs="仿宋"/>
          <w:b/>
          <w:color w:val="auto"/>
          <w:kern w:val="0"/>
          <w:sz w:val="24"/>
          <w:highlight w:val="none"/>
        </w:rPr>
      </w:pPr>
    </w:p>
    <w:p w14:paraId="3DFF52CA">
      <w:pPr>
        <w:widowControl/>
        <w:spacing w:line="330" w:lineRule="atLeast"/>
        <w:jc w:val="left"/>
        <w:rPr>
          <w:rFonts w:hint="eastAsia" w:ascii="仿宋" w:hAnsi="仿宋" w:eastAsia="仿宋" w:cs="仿宋"/>
          <w:b/>
          <w:color w:val="auto"/>
          <w:kern w:val="0"/>
          <w:sz w:val="24"/>
          <w:highlight w:val="none"/>
        </w:rPr>
      </w:pPr>
    </w:p>
    <w:p w14:paraId="125F6424">
      <w:pPr>
        <w:widowControl/>
        <w:spacing w:line="330" w:lineRule="atLeast"/>
        <w:jc w:val="left"/>
        <w:rPr>
          <w:rFonts w:hint="eastAsia" w:ascii="仿宋" w:hAnsi="仿宋" w:eastAsia="仿宋" w:cs="仿宋"/>
          <w:b/>
          <w:color w:val="auto"/>
          <w:kern w:val="0"/>
          <w:sz w:val="24"/>
          <w:highlight w:val="none"/>
        </w:rPr>
      </w:pPr>
    </w:p>
    <w:p w14:paraId="263F8DBC">
      <w:pPr>
        <w:widowControl/>
        <w:spacing w:line="330" w:lineRule="atLeast"/>
        <w:jc w:val="left"/>
        <w:rPr>
          <w:rFonts w:hint="eastAsia" w:ascii="仿宋" w:hAnsi="仿宋" w:eastAsia="仿宋" w:cs="仿宋"/>
          <w:b/>
          <w:color w:val="auto"/>
          <w:kern w:val="0"/>
          <w:sz w:val="24"/>
          <w:highlight w:val="none"/>
        </w:rPr>
      </w:pPr>
    </w:p>
    <w:p w14:paraId="162DA534">
      <w:pPr>
        <w:widowControl/>
        <w:spacing w:line="330" w:lineRule="atLeast"/>
        <w:jc w:val="left"/>
        <w:rPr>
          <w:rFonts w:hint="eastAsia" w:ascii="仿宋" w:hAnsi="仿宋" w:eastAsia="仿宋" w:cs="仿宋"/>
          <w:b/>
          <w:color w:val="auto"/>
          <w:kern w:val="0"/>
          <w:sz w:val="24"/>
          <w:highlight w:val="none"/>
        </w:rPr>
      </w:pPr>
    </w:p>
    <w:p w14:paraId="5C08A6BA">
      <w:pPr>
        <w:widowControl/>
        <w:spacing w:line="330" w:lineRule="atLeast"/>
        <w:jc w:val="left"/>
        <w:rPr>
          <w:rFonts w:hint="eastAsia" w:ascii="仿宋" w:hAnsi="仿宋" w:eastAsia="仿宋" w:cs="仿宋"/>
          <w:b/>
          <w:color w:val="auto"/>
          <w:kern w:val="0"/>
          <w:sz w:val="24"/>
          <w:highlight w:val="none"/>
        </w:rPr>
      </w:pPr>
    </w:p>
    <w:p w14:paraId="71390B53">
      <w:pPr>
        <w:widowControl/>
        <w:spacing w:line="330" w:lineRule="atLeast"/>
        <w:jc w:val="left"/>
        <w:outlineLvl w:val="0"/>
        <w:rPr>
          <w:rFonts w:hint="eastAsia" w:ascii="仿宋" w:hAnsi="仿宋" w:eastAsia="仿宋" w:cs="仿宋"/>
          <w:b/>
          <w:color w:val="auto"/>
          <w:kern w:val="0"/>
          <w:sz w:val="24"/>
          <w:highlight w:val="none"/>
        </w:rPr>
      </w:pPr>
      <w:bookmarkStart w:id="191" w:name="_Toc15845"/>
      <w:r>
        <w:rPr>
          <w:rFonts w:hint="eastAsia" w:ascii="仿宋" w:hAnsi="仿宋" w:eastAsia="仿宋" w:cs="仿宋"/>
          <w:b/>
          <w:color w:val="auto"/>
          <w:kern w:val="0"/>
          <w:sz w:val="24"/>
          <w:highlight w:val="none"/>
        </w:rPr>
        <w:t>2.具有良好的商业信誉和健全的财务会计制度的承诺函</w:t>
      </w:r>
      <w:bookmarkEnd w:id="191"/>
    </w:p>
    <w:p w14:paraId="26D2D3DF">
      <w:pPr>
        <w:snapToGrid w:val="0"/>
        <w:spacing w:line="360" w:lineRule="auto"/>
        <w:rPr>
          <w:rFonts w:hint="eastAsia" w:ascii="仿宋" w:hAnsi="仿宋" w:eastAsia="仿宋" w:cs="仿宋"/>
          <w:b/>
          <w:color w:val="auto"/>
          <w:kern w:val="0"/>
          <w:sz w:val="24"/>
          <w:highlight w:val="none"/>
        </w:rPr>
      </w:pPr>
    </w:p>
    <w:p w14:paraId="64584385">
      <w:pPr>
        <w:snapToGrid w:val="0"/>
        <w:spacing w:line="360" w:lineRule="auto"/>
        <w:rPr>
          <w:rFonts w:hint="eastAsia" w:ascii="仿宋" w:hAnsi="仿宋" w:eastAsia="仿宋" w:cs="仿宋"/>
          <w:b/>
          <w:color w:val="auto"/>
          <w:kern w:val="0"/>
          <w:sz w:val="24"/>
          <w:highlight w:val="none"/>
        </w:rPr>
      </w:pPr>
    </w:p>
    <w:p w14:paraId="6CC18CBD">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供应商具有良好的商业信誉和健全的财务会计制度的承诺函</w:t>
      </w:r>
    </w:p>
    <w:p w14:paraId="424D3641">
      <w:pPr>
        <w:rPr>
          <w:rFonts w:hint="eastAsia" w:ascii="仿宋" w:hAnsi="仿宋" w:eastAsia="仿宋" w:cs="仿宋"/>
          <w:color w:val="auto"/>
          <w:sz w:val="24"/>
          <w:highlight w:val="none"/>
        </w:rPr>
      </w:pPr>
    </w:p>
    <w:p w14:paraId="28153B0E">
      <w:pPr>
        <w:rPr>
          <w:rFonts w:hint="eastAsia" w:ascii="仿宋" w:hAnsi="仿宋" w:eastAsia="仿宋" w:cs="仿宋"/>
          <w:color w:val="auto"/>
          <w:sz w:val="24"/>
          <w:highlight w:val="none"/>
          <w:u w:val="single"/>
        </w:rPr>
      </w:pPr>
    </w:p>
    <w:p w14:paraId="74E9143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采购人名称：</w:t>
      </w:r>
    </w:p>
    <w:p w14:paraId="276F37A9">
      <w:pPr>
        <w:snapToGrid w:val="0"/>
        <w:spacing w:line="480" w:lineRule="exact"/>
        <w:ind w:firstLine="480" w:firstLineChars="200"/>
        <w:rPr>
          <w:rFonts w:hint="eastAsia" w:ascii="仿宋" w:hAnsi="仿宋" w:eastAsia="仿宋" w:cs="仿宋"/>
          <w:color w:val="auto"/>
          <w:sz w:val="24"/>
          <w:highlight w:val="none"/>
        </w:rPr>
      </w:pPr>
    </w:p>
    <w:p w14:paraId="5D75BD44">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本供应商现参与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）的政府采购活动，依据磋商文件相关规定，郑重承诺：我公司具有有效的具备审计资格的第三方出具的</w:t>
      </w:r>
      <w:r>
        <w:rPr>
          <w:rFonts w:hint="eastAsia" w:ascii="仿宋" w:hAnsi="仿宋" w:eastAsia="仿宋" w:cs="仿宋"/>
          <w:color w:val="auto"/>
          <w:sz w:val="24"/>
          <w:highlight w:val="none"/>
          <w:lang w:val="en-US" w:eastAsia="zh-CN"/>
        </w:rPr>
        <w:t>2025年度</w:t>
      </w:r>
      <w:r>
        <w:rPr>
          <w:rFonts w:hint="eastAsia" w:ascii="仿宋" w:hAnsi="仿宋" w:eastAsia="仿宋" w:cs="仿宋"/>
          <w:color w:val="auto"/>
          <w:sz w:val="24"/>
          <w:highlight w:val="none"/>
        </w:rPr>
        <w:t>合格的财务审计报告或基本户开户银行出具的无不良记录的资信证明等文件，具有良好的商业信誉和健全的财务会计制度，符合本项目磋商文件规定的供应商资格要求。</w:t>
      </w:r>
    </w:p>
    <w:p w14:paraId="4864A719">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如有虚假或隐瞒，我方愿意承担一切后果，并不再寻求任何旨在减轻或免除法律责任的辩解。</w:t>
      </w:r>
    </w:p>
    <w:p w14:paraId="4C7FF20C">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7C7BF2CA">
      <w:pPr>
        <w:ind w:firstLine="480" w:firstLineChars="200"/>
        <w:rPr>
          <w:rFonts w:hint="eastAsia" w:ascii="仿宋" w:hAnsi="仿宋" w:eastAsia="仿宋" w:cs="仿宋"/>
          <w:color w:val="auto"/>
          <w:sz w:val="24"/>
          <w:highlight w:val="none"/>
        </w:rPr>
      </w:pPr>
    </w:p>
    <w:p w14:paraId="1E09340F">
      <w:pPr>
        <w:ind w:firstLine="480" w:firstLineChars="200"/>
        <w:rPr>
          <w:rFonts w:hint="eastAsia" w:ascii="仿宋" w:hAnsi="仿宋" w:eastAsia="仿宋" w:cs="仿宋"/>
          <w:color w:val="auto"/>
          <w:sz w:val="24"/>
          <w:highlight w:val="none"/>
        </w:rPr>
      </w:pPr>
    </w:p>
    <w:p w14:paraId="24EA1FBB">
      <w:pPr>
        <w:rPr>
          <w:rFonts w:hint="eastAsia" w:ascii="仿宋" w:hAnsi="仿宋" w:eastAsia="仿宋" w:cs="仿宋"/>
          <w:color w:val="auto"/>
          <w:sz w:val="24"/>
          <w:highlight w:val="none"/>
        </w:rPr>
      </w:pPr>
    </w:p>
    <w:p w14:paraId="5627C3B5">
      <w:pPr>
        <w:ind w:firstLine="3369" w:firstLineChars="1404"/>
        <w:rPr>
          <w:rFonts w:hint="eastAsia" w:ascii="仿宋" w:hAnsi="仿宋" w:eastAsia="仿宋" w:cs="仿宋"/>
          <w:color w:val="auto"/>
          <w:sz w:val="24"/>
          <w:highlight w:val="none"/>
        </w:rPr>
      </w:pPr>
    </w:p>
    <w:p w14:paraId="427BA0BF">
      <w:pPr>
        <w:snapToGrid w:val="0"/>
        <w:spacing w:line="360" w:lineRule="auto"/>
        <w:ind w:firstLine="2640" w:firstLineChars="1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7077A5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法定代表人（负责人）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（签字或盖章）  </w:t>
      </w:r>
    </w:p>
    <w:p w14:paraId="317AEC70">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日      期：</w:t>
      </w:r>
    </w:p>
    <w:p w14:paraId="418401A3">
      <w:pPr>
        <w:snapToGrid w:val="0"/>
        <w:spacing w:line="360" w:lineRule="auto"/>
        <w:rPr>
          <w:rFonts w:hint="eastAsia" w:ascii="仿宋" w:hAnsi="仿宋" w:eastAsia="仿宋" w:cs="仿宋"/>
          <w:b/>
          <w:color w:val="auto"/>
          <w:sz w:val="24"/>
          <w:highlight w:val="none"/>
        </w:rPr>
      </w:pPr>
    </w:p>
    <w:p w14:paraId="7A7A10C5">
      <w:pPr>
        <w:pStyle w:val="10"/>
        <w:rPr>
          <w:rFonts w:hint="eastAsia" w:ascii="仿宋" w:hAnsi="仿宋" w:eastAsia="仿宋" w:cs="仿宋"/>
          <w:b/>
          <w:color w:val="auto"/>
          <w:sz w:val="24"/>
          <w:highlight w:val="none"/>
        </w:rPr>
      </w:pPr>
    </w:p>
    <w:p w14:paraId="2CFBFDB0">
      <w:pPr>
        <w:rPr>
          <w:rFonts w:hint="eastAsia" w:ascii="仿宋" w:hAnsi="仿宋" w:eastAsia="仿宋" w:cs="仿宋"/>
          <w:b/>
          <w:color w:val="auto"/>
          <w:kern w:val="0"/>
          <w:sz w:val="24"/>
          <w:highlight w:val="none"/>
        </w:rPr>
      </w:pPr>
    </w:p>
    <w:p w14:paraId="251151D7">
      <w:pPr>
        <w:snapToGrid w:val="0"/>
        <w:spacing w:line="360" w:lineRule="auto"/>
        <w:outlineLvl w:val="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br w:type="page"/>
      </w:r>
      <w:bookmarkStart w:id="192" w:name="_Toc4557"/>
      <w:r>
        <w:rPr>
          <w:rFonts w:hint="eastAsia" w:ascii="仿宋" w:hAnsi="仿宋" w:eastAsia="仿宋" w:cs="仿宋"/>
          <w:b/>
          <w:color w:val="auto"/>
          <w:kern w:val="0"/>
          <w:sz w:val="24"/>
          <w:highlight w:val="none"/>
        </w:rPr>
        <w:t>3.具有履行合同所必需的设备和专业技术能力的承诺函</w:t>
      </w:r>
      <w:bookmarkEnd w:id="192"/>
    </w:p>
    <w:p w14:paraId="04F4E795">
      <w:pPr>
        <w:snapToGrid w:val="0"/>
        <w:spacing w:line="360" w:lineRule="auto"/>
        <w:rPr>
          <w:rFonts w:hint="eastAsia" w:ascii="仿宋" w:hAnsi="仿宋" w:eastAsia="仿宋" w:cs="仿宋"/>
          <w:b/>
          <w:color w:val="auto"/>
          <w:kern w:val="0"/>
          <w:sz w:val="24"/>
          <w:highlight w:val="none"/>
        </w:rPr>
      </w:pPr>
    </w:p>
    <w:p w14:paraId="7E8C4B54">
      <w:pPr>
        <w:snapToGrid w:val="0"/>
        <w:spacing w:line="360" w:lineRule="auto"/>
        <w:rPr>
          <w:rFonts w:hint="eastAsia" w:ascii="仿宋" w:hAnsi="仿宋" w:eastAsia="仿宋" w:cs="仿宋"/>
          <w:b/>
          <w:color w:val="auto"/>
          <w:kern w:val="0"/>
          <w:sz w:val="24"/>
          <w:highlight w:val="none"/>
        </w:rPr>
      </w:pPr>
    </w:p>
    <w:p w14:paraId="705DF739">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w:t>
      </w:r>
      <w:r>
        <w:rPr>
          <w:rFonts w:hint="eastAsia" w:ascii="仿宋" w:hAnsi="仿宋" w:eastAsia="仿宋" w:cs="仿宋"/>
          <w:b/>
          <w:color w:val="auto"/>
          <w:kern w:val="0"/>
          <w:sz w:val="24"/>
          <w:highlight w:val="none"/>
        </w:rPr>
        <w:t>具有履行合同所必需的设备和专业技术能力的承诺函</w:t>
      </w:r>
    </w:p>
    <w:p w14:paraId="5F5D0CC4">
      <w:pPr>
        <w:rPr>
          <w:rFonts w:hint="eastAsia" w:ascii="仿宋" w:hAnsi="仿宋" w:eastAsia="仿宋" w:cs="仿宋"/>
          <w:color w:val="auto"/>
          <w:sz w:val="24"/>
          <w:highlight w:val="none"/>
        </w:rPr>
      </w:pPr>
    </w:p>
    <w:p w14:paraId="6F84C591">
      <w:pPr>
        <w:rPr>
          <w:rFonts w:hint="eastAsia" w:ascii="仿宋" w:hAnsi="仿宋" w:eastAsia="仿宋" w:cs="仿宋"/>
          <w:color w:val="auto"/>
          <w:sz w:val="24"/>
          <w:highlight w:val="none"/>
          <w:u w:val="single"/>
        </w:rPr>
      </w:pPr>
    </w:p>
    <w:p w14:paraId="72B546B6">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采购人名称：</w:t>
      </w:r>
    </w:p>
    <w:p w14:paraId="7334A6B4">
      <w:pPr>
        <w:snapToGrid w:val="0"/>
        <w:spacing w:line="4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E2F5D5F">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本供应商现参与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）的政府采购活动，依据磋商文件相关规定，郑重承诺：我公司具有履行合同所必需的设备和专业技术能力，符合本项目磋商文件规定的供应商资格要求。</w:t>
      </w:r>
    </w:p>
    <w:p w14:paraId="68F13050">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如上述承诺不真实，愿意按照政府采购有关法律法规的规定接受处罚。</w:t>
      </w:r>
    </w:p>
    <w:p w14:paraId="7F9FF85D">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2A544804">
      <w:pPr>
        <w:ind w:firstLine="3369" w:firstLineChars="1404"/>
        <w:rPr>
          <w:rFonts w:hint="eastAsia" w:ascii="仿宋" w:hAnsi="仿宋" w:eastAsia="仿宋" w:cs="仿宋"/>
          <w:color w:val="auto"/>
          <w:sz w:val="24"/>
          <w:highlight w:val="none"/>
        </w:rPr>
      </w:pPr>
    </w:p>
    <w:p w14:paraId="5CACA388">
      <w:pPr>
        <w:rPr>
          <w:rFonts w:hint="eastAsia" w:ascii="仿宋" w:hAnsi="仿宋" w:eastAsia="仿宋" w:cs="仿宋"/>
          <w:color w:val="auto"/>
          <w:sz w:val="24"/>
          <w:highlight w:val="none"/>
        </w:rPr>
      </w:pPr>
    </w:p>
    <w:p w14:paraId="330C5549">
      <w:pPr>
        <w:ind w:firstLine="3369" w:firstLineChars="1404"/>
        <w:rPr>
          <w:rFonts w:hint="eastAsia" w:ascii="仿宋" w:hAnsi="仿宋" w:eastAsia="仿宋" w:cs="仿宋"/>
          <w:color w:val="auto"/>
          <w:sz w:val="24"/>
          <w:highlight w:val="none"/>
        </w:rPr>
      </w:pPr>
    </w:p>
    <w:p w14:paraId="77A1DEB4">
      <w:pPr>
        <w:snapToGrid w:val="0"/>
        <w:spacing w:line="480" w:lineRule="exact"/>
        <w:ind w:firstLine="2640" w:firstLineChars="1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1C188E4E">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法定代表人（负责人）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（签字或盖章）  </w:t>
      </w:r>
    </w:p>
    <w:p w14:paraId="679A9D5D">
      <w:pPr>
        <w:spacing w:line="48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日      期：</w:t>
      </w:r>
    </w:p>
    <w:p w14:paraId="4918A5F0">
      <w:pPr>
        <w:snapToGrid w:val="0"/>
        <w:spacing w:line="360" w:lineRule="auto"/>
        <w:rPr>
          <w:rFonts w:hint="eastAsia" w:ascii="仿宋" w:hAnsi="仿宋" w:eastAsia="仿宋" w:cs="仿宋"/>
          <w:b/>
          <w:color w:val="auto"/>
          <w:kern w:val="0"/>
          <w:sz w:val="24"/>
          <w:highlight w:val="none"/>
        </w:rPr>
      </w:pPr>
    </w:p>
    <w:p w14:paraId="6E031311">
      <w:pPr>
        <w:snapToGrid w:val="0"/>
        <w:spacing w:line="360" w:lineRule="auto"/>
        <w:rPr>
          <w:rFonts w:hint="eastAsia" w:ascii="仿宋" w:hAnsi="仿宋" w:eastAsia="仿宋" w:cs="仿宋"/>
          <w:b/>
          <w:color w:val="auto"/>
          <w:kern w:val="0"/>
          <w:sz w:val="24"/>
          <w:highlight w:val="none"/>
        </w:rPr>
      </w:pPr>
    </w:p>
    <w:p w14:paraId="711C0A51">
      <w:pPr>
        <w:widowControl/>
        <w:snapToGrid w:val="0"/>
        <w:spacing w:line="360" w:lineRule="auto"/>
        <w:rPr>
          <w:rFonts w:hint="eastAsia" w:ascii="仿宋" w:hAnsi="仿宋" w:eastAsia="仿宋" w:cs="仿宋"/>
          <w:b/>
          <w:color w:val="auto"/>
          <w:kern w:val="0"/>
          <w:sz w:val="24"/>
          <w:highlight w:val="none"/>
        </w:rPr>
      </w:pPr>
    </w:p>
    <w:p w14:paraId="3E7C62E7">
      <w:pPr>
        <w:snapToGrid w:val="0"/>
        <w:spacing w:line="360" w:lineRule="auto"/>
        <w:ind w:firstLine="480" w:firstLineChars="200"/>
        <w:rPr>
          <w:rFonts w:hint="eastAsia" w:ascii="仿宋" w:hAnsi="仿宋" w:eastAsia="仿宋" w:cs="仿宋"/>
          <w:color w:val="auto"/>
          <w:sz w:val="24"/>
          <w:highlight w:val="none"/>
        </w:rPr>
      </w:pPr>
    </w:p>
    <w:p w14:paraId="69F151A3">
      <w:pPr>
        <w:widowControl/>
        <w:spacing w:line="330" w:lineRule="atLeast"/>
        <w:jc w:val="left"/>
        <w:rPr>
          <w:rFonts w:hint="eastAsia" w:ascii="仿宋" w:hAnsi="仿宋" w:eastAsia="仿宋" w:cs="仿宋"/>
          <w:color w:val="auto"/>
          <w:kern w:val="0"/>
          <w:sz w:val="24"/>
          <w:szCs w:val="21"/>
          <w:highlight w:val="none"/>
        </w:rPr>
      </w:pPr>
    </w:p>
    <w:p w14:paraId="2DE9E7EB">
      <w:pPr>
        <w:widowControl/>
        <w:spacing w:line="330" w:lineRule="atLeast"/>
        <w:jc w:val="left"/>
        <w:rPr>
          <w:rFonts w:hint="eastAsia" w:ascii="仿宋" w:hAnsi="仿宋" w:eastAsia="仿宋" w:cs="仿宋"/>
          <w:color w:val="auto"/>
          <w:kern w:val="0"/>
          <w:sz w:val="24"/>
          <w:szCs w:val="21"/>
          <w:highlight w:val="none"/>
        </w:rPr>
      </w:pPr>
    </w:p>
    <w:p w14:paraId="0C3F17E8">
      <w:pPr>
        <w:snapToGrid w:val="0"/>
        <w:spacing w:line="360" w:lineRule="auto"/>
        <w:rPr>
          <w:rFonts w:hint="eastAsia" w:ascii="仿宋" w:hAnsi="仿宋" w:eastAsia="仿宋" w:cs="仿宋"/>
          <w:b/>
          <w:color w:val="auto"/>
          <w:kern w:val="0"/>
          <w:sz w:val="24"/>
          <w:highlight w:val="none"/>
        </w:rPr>
      </w:pPr>
    </w:p>
    <w:p w14:paraId="2150DEAE">
      <w:pPr>
        <w:snapToGrid w:val="0"/>
        <w:spacing w:line="360" w:lineRule="auto"/>
        <w:rPr>
          <w:rFonts w:hint="eastAsia" w:ascii="仿宋" w:hAnsi="仿宋" w:eastAsia="仿宋" w:cs="仿宋"/>
          <w:b/>
          <w:color w:val="auto"/>
          <w:kern w:val="0"/>
          <w:sz w:val="24"/>
          <w:highlight w:val="none"/>
        </w:rPr>
      </w:pPr>
    </w:p>
    <w:p w14:paraId="76266BFB">
      <w:pPr>
        <w:snapToGrid w:val="0"/>
        <w:spacing w:line="360" w:lineRule="auto"/>
        <w:rPr>
          <w:rFonts w:hint="eastAsia" w:ascii="仿宋" w:hAnsi="仿宋" w:eastAsia="仿宋" w:cs="仿宋"/>
          <w:b/>
          <w:color w:val="auto"/>
          <w:kern w:val="0"/>
          <w:sz w:val="24"/>
          <w:highlight w:val="none"/>
        </w:rPr>
      </w:pPr>
    </w:p>
    <w:p w14:paraId="457A584F">
      <w:pPr>
        <w:snapToGrid w:val="0"/>
        <w:spacing w:line="360" w:lineRule="auto"/>
        <w:rPr>
          <w:rFonts w:hint="eastAsia" w:ascii="仿宋" w:hAnsi="仿宋" w:eastAsia="仿宋" w:cs="仿宋"/>
          <w:b/>
          <w:color w:val="auto"/>
          <w:kern w:val="0"/>
          <w:sz w:val="24"/>
          <w:highlight w:val="none"/>
        </w:rPr>
      </w:pPr>
    </w:p>
    <w:p w14:paraId="6CDFE89A">
      <w:pPr>
        <w:snapToGrid w:val="0"/>
        <w:spacing w:line="360" w:lineRule="auto"/>
        <w:rPr>
          <w:rFonts w:hint="eastAsia" w:ascii="仿宋" w:hAnsi="仿宋" w:eastAsia="仿宋" w:cs="仿宋"/>
          <w:b/>
          <w:color w:val="auto"/>
          <w:kern w:val="0"/>
          <w:sz w:val="24"/>
          <w:highlight w:val="none"/>
        </w:rPr>
      </w:pPr>
    </w:p>
    <w:p w14:paraId="315B127E">
      <w:pPr>
        <w:snapToGrid w:val="0"/>
        <w:spacing w:line="360" w:lineRule="auto"/>
        <w:rPr>
          <w:rFonts w:hint="eastAsia" w:ascii="仿宋" w:hAnsi="仿宋" w:eastAsia="仿宋" w:cs="仿宋"/>
          <w:b/>
          <w:color w:val="auto"/>
          <w:kern w:val="0"/>
          <w:sz w:val="24"/>
          <w:highlight w:val="none"/>
        </w:rPr>
      </w:pPr>
    </w:p>
    <w:p w14:paraId="33B2ADE4">
      <w:pPr>
        <w:snapToGrid w:val="0"/>
        <w:spacing w:line="360" w:lineRule="auto"/>
        <w:rPr>
          <w:rFonts w:hint="eastAsia" w:ascii="仿宋" w:hAnsi="仿宋" w:eastAsia="仿宋" w:cs="仿宋"/>
          <w:b/>
          <w:color w:val="auto"/>
          <w:kern w:val="0"/>
          <w:sz w:val="24"/>
          <w:highlight w:val="none"/>
        </w:rPr>
      </w:pPr>
    </w:p>
    <w:p w14:paraId="4EA928F5">
      <w:pPr>
        <w:snapToGrid w:val="0"/>
        <w:spacing w:line="360" w:lineRule="auto"/>
        <w:outlineLvl w:val="0"/>
        <w:rPr>
          <w:rFonts w:hint="eastAsia" w:ascii="仿宋" w:hAnsi="仿宋" w:eastAsia="仿宋" w:cs="仿宋"/>
          <w:b/>
          <w:color w:val="auto"/>
          <w:kern w:val="0"/>
          <w:sz w:val="24"/>
          <w:highlight w:val="none"/>
        </w:rPr>
      </w:pPr>
      <w:bookmarkStart w:id="193" w:name="_Toc13719"/>
      <w:r>
        <w:rPr>
          <w:rFonts w:hint="eastAsia" w:ascii="仿宋" w:hAnsi="仿宋" w:eastAsia="仿宋" w:cs="仿宋"/>
          <w:b/>
          <w:color w:val="auto"/>
          <w:kern w:val="0"/>
          <w:sz w:val="24"/>
          <w:highlight w:val="none"/>
        </w:rPr>
        <w:t>4.有依法缴纳税收和社会保障资金的良好记录的承诺函</w:t>
      </w:r>
      <w:bookmarkEnd w:id="193"/>
    </w:p>
    <w:p w14:paraId="06E0B975">
      <w:pPr>
        <w:snapToGrid w:val="0"/>
        <w:spacing w:line="360" w:lineRule="auto"/>
        <w:rPr>
          <w:rFonts w:hint="eastAsia" w:ascii="仿宋" w:hAnsi="仿宋" w:eastAsia="仿宋" w:cs="仿宋"/>
          <w:b/>
          <w:color w:val="auto"/>
          <w:kern w:val="0"/>
          <w:sz w:val="24"/>
          <w:highlight w:val="none"/>
        </w:rPr>
      </w:pPr>
    </w:p>
    <w:p w14:paraId="45DFF227">
      <w:pPr>
        <w:snapToGrid w:val="0"/>
        <w:spacing w:line="360" w:lineRule="auto"/>
        <w:rPr>
          <w:rFonts w:hint="eastAsia" w:ascii="仿宋" w:hAnsi="仿宋" w:eastAsia="仿宋" w:cs="仿宋"/>
          <w:b/>
          <w:color w:val="auto"/>
          <w:kern w:val="0"/>
          <w:sz w:val="24"/>
          <w:highlight w:val="none"/>
        </w:rPr>
      </w:pPr>
    </w:p>
    <w:p w14:paraId="118DB8F2">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w:t>
      </w:r>
      <w:r>
        <w:rPr>
          <w:rFonts w:hint="eastAsia" w:ascii="仿宋" w:hAnsi="仿宋" w:eastAsia="仿宋" w:cs="仿宋"/>
          <w:b/>
          <w:color w:val="auto"/>
          <w:kern w:val="0"/>
          <w:sz w:val="24"/>
          <w:highlight w:val="none"/>
        </w:rPr>
        <w:t>有依法缴纳税收和社会保障资金的良好记录的承诺函</w:t>
      </w:r>
    </w:p>
    <w:p w14:paraId="22A92D13">
      <w:pPr>
        <w:rPr>
          <w:rFonts w:hint="eastAsia" w:ascii="仿宋" w:hAnsi="仿宋" w:eastAsia="仿宋" w:cs="仿宋"/>
          <w:color w:val="auto"/>
          <w:sz w:val="24"/>
          <w:highlight w:val="none"/>
        </w:rPr>
      </w:pPr>
    </w:p>
    <w:p w14:paraId="7905204B">
      <w:pPr>
        <w:rPr>
          <w:rFonts w:hint="eastAsia" w:ascii="仿宋" w:hAnsi="仿宋" w:eastAsia="仿宋" w:cs="仿宋"/>
          <w:color w:val="auto"/>
          <w:sz w:val="24"/>
          <w:highlight w:val="none"/>
          <w:u w:val="single"/>
        </w:rPr>
      </w:pPr>
    </w:p>
    <w:p w14:paraId="1862210D">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采购人名称：</w:t>
      </w:r>
    </w:p>
    <w:p w14:paraId="37906333">
      <w:pPr>
        <w:snapToGrid w:val="0"/>
        <w:spacing w:line="480" w:lineRule="exact"/>
        <w:ind w:firstLine="480" w:firstLineChars="200"/>
        <w:rPr>
          <w:rFonts w:hint="eastAsia" w:ascii="仿宋" w:hAnsi="仿宋" w:eastAsia="仿宋" w:cs="仿宋"/>
          <w:color w:val="auto"/>
          <w:sz w:val="24"/>
          <w:highlight w:val="none"/>
        </w:rPr>
      </w:pPr>
    </w:p>
    <w:p w14:paraId="6CADE13B">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本供应商现参与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政府采购活动，依据磋商文件相关规定，郑重承诺：我公司在参加本项目磋商前严格依法缴纳税收和给单位职工缴纳社会保障金，有依法缴纳税收和社会保障资金的良好记录，符合本项目磋商文件规定的供应商资格要求。</w:t>
      </w:r>
    </w:p>
    <w:p w14:paraId="2BEDFCC5">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如有虚假或隐瞒，我方愿意承担一切后果，并不再寻求任何旨在减轻或免除法律责任的辩解。</w:t>
      </w:r>
    </w:p>
    <w:p w14:paraId="067A7FD6">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6A6CA8D0">
      <w:pPr>
        <w:ind w:firstLine="480" w:firstLineChars="200"/>
        <w:rPr>
          <w:rFonts w:hint="eastAsia" w:ascii="仿宋" w:hAnsi="仿宋" w:eastAsia="仿宋" w:cs="仿宋"/>
          <w:color w:val="auto"/>
          <w:sz w:val="24"/>
          <w:highlight w:val="none"/>
        </w:rPr>
      </w:pPr>
    </w:p>
    <w:p w14:paraId="3ABC5281">
      <w:pPr>
        <w:ind w:firstLine="480" w:firstLineChars="200"/>
        <w:rPr>
          <w:rFonts w:hint="eastAsia" w:ascii="仿宋" w:hAnsi="仿宋" w:eastAsia="仿宋" w:cs="仿宋"/>
          <w:color w:val="auto"/>
          <w:sz w:val="24"/>
          <w:highlight w:val="none"/>
        </w:rPr>
      </w:pPr>
    </w:p>
    <w:p w14:paraId="7AB14397">
      <w:pPr>
        <w:ind w:firstLine="480" w:firstLineChars="200"/>
        <w:rPr>
          <w:rFonts w:hint="eastAsia" w:ascii="仿宋" w:hAnsi="仿宋" w:eastAsia="仿宋" w:cs="仿宋"/>
          <w:color w:val="auto"/>
          <w:sz w:val="24"/>
          <w:highlight w:val="none"/>
        </w:rPr>
      </w:pPr>
    </w:p>
    <w:p w14:paraId="763DB364">
      <w:pPr>
        <w:ind w:firstLine="480" w:firstLineChars="200"/>
        <w:rPr>
          <w:rFonts w:hint="eastAsia" w:ascii="仿宋" w:hAnsi="仿宋" w:eastAsia="仿宋" w:cs="仿宋"/>
          <w:color w:val="auto"/>
          <w:sz w:val="24"/>
          <w:highlight w:val="none"/>
        </w:rPr>
      </w:pPr>
    </w:p>
    <w:p w14:paraId="52ED8676">
      <w:pPr>
        <w:snapToGrid w:val="0"/>
        <w:spacing w:line="360" w:lineRule="auto"/>
        <w:ind w:firstLine="2640" w:firstLineChars="1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384EFD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法定代表人（负责人）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（签字或盖章）  </w:t>
      </w:r>
    </w:p>
    <w:p w14:paraId="599C0CC1">
      <w:pPr>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 xml:space="preserve">                      日      期：</w:t>
      </w:r>
    </w:p>
    <w:p w14:paraId="723E781A">
      <w:pPr>
        <w:snapToGrid w:val="0"/>
        <w:spacing w:line="360" w:lineRule="auto"/>
        <w:rPr>
          <w:rFonts w:hint="eastAsia" w:ascii="仿宋" w:hAnsi="仿宋" w:eastAsia="仿宋" w:cs="仿宋"/>
          <w:color w:val="auto"/>
          <w:sz w:val="24"/>
          <w:highlight w:val="none"/>
        </w:rPr>
      </w:pPr>
    </w:p>
    <w:p w14:paraId="678C2566">
      <w:pPr>
        <w:snapToGrid w:val="0"/>
        <w:spacing w:line="360" w:lineRule="auto"/>
        <w:rPr>
          <w:rFonts w:hint="eastAsia" w:ascii="仿宋" w:hAnsi="仿宋" w:eastAsia="仿宋" w:cs="仿宋"/>
          <w:color w:val="auto"/>
          <w:sz w:val="24"/>
          <w:highlight w:val="none"/>
        </w:rPr>
      </w:pPr>
    </w:p>
    <w:p w14:paraId="1BAFBE9C">
      <w:pPr>
        <w:snapToGrid w:val="0"/>
        <w:spacing w:line="360" w:lineRule="auto"/>
        <w:rPr>
          <w:rFonts w:hint="eastAsia" w:ascii="仿宋" w:hAnsi="仿宋" w:eastAsia="仿宋" w:cs="仿宋"/>
          <w:color w:val="auto"/>
          <w:sz w:val="24"/>
          <w:highlight w:val="none"/>
        </w:rPr>
      </w:pPr>
    </w:p>
    <w:p w14:paraId="31F76330">
      <w:pPr>
        <w:snapToGrid w:val="0"/>
        <w:spacing w:line="360" w:lineRule="auto"/>
        <w:rPr>
          <w:rFonts w:hint="eastAsia" w:ascii="仿宋" w:hAnsi="仿宋" w:eastAsia="仿宋" w:cs="仿宋"/>
          <w:color w:val="auto"/>
          <w:sz w:val="24"/>
          <w:highlight w:val="none"/>
        </w:rPr>
      </w:pPr>
    </w:p>
    <w:p w14:paraId="2C485F46">
      <w:pPr>
        <w:snapToGrid w:val="0"/>
        <w:spacing w:line="360" w:lineRule="auto"/>
        <w:rPr>
          <w:rFonts w:hint="eastAsia" w:ascii="仿宋" w:hAnsi="仿宋" w:eastAsia="仿宋" w:cs="仿宋"/>
          <w:b/>
          <w:color w:val="auto"/>
          <w:kern w:val="0"/>
          <w:sz w:val="24"/>
          <w:highlight w:val="none"/>
        </w:rPr>
      </w:pPr>
    </w:p>
    <w:p w14:paraId="48D98081">
      <w:pPr>
        <w:snapToGrid w:val="0"/>
        <w:spacing w:line="360" w:lineRule="auto"/>
        <w:rPr>
          <w:rFonts w:hint="eastAsia" w:ascii="仿宋" w:hAnsi="仿宋" w:eastAsia="仿宋" w:cs="仿宋"/>
          <w:b/>
          <w:color w:val="auto"/>
          <w:kern w:val="0"/>
          <w:sz w:val="24"/>
          <w:highlight w:val="none"/>
        </w:rPr>
      </w:pPr>
    </w:p>
    <w:p w14:paraId="6DE08273">
      <w:pPr>
        <w:snapToGrid w:val="0"/>
        <w:spacing w:line="360" w:lineRule="auto"/>
        <w:rPr>
          <w:rFonts w:hint="eastAsia" w:ascii="仿宋" w:hAnsi="仿宋" w:eastAsia="仿宋" w:cs="仿宋"/>
          <w:b/>
          <w:color w:val="auto"/>
          <w:kern w:val="0"/>
          <w:sz w:val="24"/>
          <w:highlight w:val="none"/>
        </w:rPr>
      </w:pPr>
    </w:p>
    <w:p w14:paraId="10ECA371">
      <w:pPr>
        <w:snapToGrid w:val="0"/>
        <w:spacing w:line="360" w:lineRule="auto"/>
        <w:rPr>
          <w:rFonts w:hint="eastAsia" w:ascii="仿宋" w:hAnsi="仿宋" w:eastAsia="仿宋" w:cs="仿宋"/>
          <w:b/>
          <w:color w:val="auto"/>
          <w:kern w:val="0"/>
          <w:sz w:val="24"/>
          <w:highlight w:val="none"/>
        </w:rPr>
      </w:pPr>
    </w:p>
    <w:p w14:paraId="671F64E4">
      <w:pPr>
        <w:snapToGrid w:val="0"/>
        <w:spacing w:line="360" w:lineRule="auto"/>
        <w:rPr>
          <w:rFonts w:hint="eastAsia" w:ascii="仿宋" w:hAnsi="仿宋" w:eastAsia="仿宋" w:cs="仿宋"/>
          <w:b/>
          <w:color w:val="auto"/>
          <w:kern w:val="0"/>
          <w:sz w:val="24"/>
          <w:highlight w:val="none"/>
        </w:rPr>
      </w:pPr>
    </w:p>
    <w:p w14:paraId="1A79958B">
      <w:pPr>
        <w:snapToGrid w:val="0"/>
        <w:spacing w:line="360" w:lineRule="auto"/>
        <w:rPr>
          <w:rFonts w:hint="eastAsia" w:ascii="仿宋" w:hAnsi="仿宋" w:eastAsia="仿宋" w:cs="仿宋"/>
          <w:b/>
          <w:color w:val="auto"/>
          <w:kern w:val="0"/>
          <w:sz w:val="24"/>
          <w:highlight w:val="none"/>
        </w:rPr>
      </w:pPr>
    </w:p>
    <w:p w14:paraId="36A81F4B">
      <w:pPr>
        <w:snapToGrid w:val="0"/>
        <w:spacing w:line="360" w:lineRule="auto"/>
        <w:outlineLvl w:val="0"/>
        <w:rPr>
          <w:rFonts w:hint="eastAsia" w:ascii="仿宋" w:hAnsi="仿宋" w:eastAsia="仿宋" w:cs="仿宋"/>
          <w:b/>
          <w:color w:val="auto"/>
          <w:kern w:val="0"/>
          <w:sz w:val="24"/>
          <w:highlight w:val="none"/>
        </w:rPr>
      </w:pPr>
      <w:bookmarkStart w:id="194" w:name="_Toc23590"/>
      <w:r>
        <w:rPr>
          <w:rFonts w:hint="eastAsia" w:ascii="仿宋" w:hAnsi="仿宋" w:eastAsia="仿宋" w:cs="仿宋"/>
          <w:b/>
          <w:color w:val="auto"/>
          <w:kern w:val="0"/>
          <w:sz w:val="24"/>
          <w:highlight w:val="none"/>
        </w:rPr>
        <w:t>5．供应商近三年无重大违法记录声明</w:t>
      </w:r>
      <w:bookmarkEnd w:id="194"/>
    </w:p>
    <w:p w14:paraId="026C6BA0">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供应商近三年无重大违法记录声明</w:t>
      </w:r>
    </w:p>
    <w:p w14:paraId="18F55C57">
      <w:pPr>
        <w:spacing w:line="54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采购人名称 ：</w:t>
      </w:r>
    </w:p>
    <w:p w14:paraId="2F6BD425">
      <w:pPr>
        <w:snapToGrid w:val="0"/>
        <w:spacing w:line="5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本公司现参与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磋商活动，在参加本次磋商活动前三年内，在经营活动中没有重大违法记录（因违法经营受到刑事处罚或者责令停产停业、吊销许可证或者执照、较大数额罚款等行政处罚。）；在磋商前查询了本公司在信用中国网（http://www.creditchina.gov.cn）中的信用信息，其中失信被执行人、重大税收违法案件当事人名单均为0记录；查询了本公司在中国政府采购网（http://www.ccgp.gov.cn）中的政府采购严重违法失信行为信息记录为0记录。</w:t>
      </w:r>
    </w:p>
    <w:p w14:paraId="45A7F210">
      <w:pPr>
        <w:snapToGrid w:val="0"/>
        <w:spacing w:line="5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如上述声明不真实，愿意按照政府采购有关法律法规的规定接受处罚。</w:t>
      </w:r>
    </w:p>
    <w:p w14:paraId="4A288EAF">
      <w:pPr>
        <w:snapToGrid w:val="0"/>
        <w:spacing w:line="5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14:paraId="4EB184C3">
      <w:pPr>
        <w:snapToGrid w:val="0"/>
        <w:spacing w:line="540" w:lineRule="exact"/>
        <w:ind w:firstLine="480" w:firstLineChars="200"/>
        <w:jc w:val="left"/>
        <w:rPr>
          <w:rFonts w:hint="eastAsia" w:ascii="仿宋" w:hAnsi="仿宋" w:eastAsia="仿宋" w:cs="仿宋"/>
          <w:color w:val="auto"/>
          <w:sz w:val="24"/>
          <w:highlight w:val="none"/>
        </w:rPr>
      </w:pPr>
    </w:p>
    <w:p w14:paraId="608BECA3">
      <w:pPr>
        <w:snapToGrid w:val="0"/>
        <w:spacing w:line="480" w:lineRule="exact"/>
        <w:ind w:firstLine="2640" w:firstLineChars="1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54E42F18">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法定代表人（负责人）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（签字或盖章）  </w:t>
      </w:r>
    </w:p>
    <w:p w14:paraId="5E0A4612">
      <w:pPr>
        <w:spacing w:line="48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日      期：</w:t>
      </w:r>
    </w:p>
    <w:p w14:paraId="3C0156EC">
      <w:pPr>
        <w:snapToGrid w:val="0"/>
        <w:spacing w:line="360" w:lineRule="auto"/>
        <w:rPr>
          <w:rFonts w:hint="eastAsia" w:ascii="仿宋" w:hAnsi="仿宋" w:eastAsia="仿宋" w:cs="仿宋"/>
          <w:b/>
          <w:color w:val="auto"/>
          <w:kern w:val="0"/>
          <w:sz w:val="24"/>
          <w:highlight w:val="none"/>
        </w:rPr>
      </w:pPr>
    </w:p>
    <w:p w14:paraId="7247F649">
      <w:pPr>
        <w:snapToGrid w:val="0"/>
        <w:spacing w:line="360" w:lineRule="auto"/>
        <w:rPr>
          <w:rFonts w:hint="eastAsia" w:ascii="仿宋" w:hAnsi="仿宋" w:eastAsia="仿宋" w:cs="仿宋"/>
          <w:b/>
          <w:color w:val="auto"/>
          <w:kern w:val="0"/>
          <w:sz w:val="24"/>
          <w:highlight w:val="none"/>
        </w:rPr>
      </w:pPr>
    </w:p>
    <w:p w14:paraId="2D90DFDC">
      <w:pPr>
        <w:snapToGrid w:val="0"/>
        <w:spacing w:line="360" w:lineRule="auto"/>
        <w:rPr>
          <w:rFonts w:hint="eastAsia" w:ascii="仿宋" w:hAnsi="仿宋" w:eastAsia="仿宋" w:cs="仿宋"/>
          <w:b/>
          <w:color w:val="auto"/>
          <w:kern w:val="0"/>
          <w:sz w:val="24"/>
          <w:highlight w:val="none"/>
        </w:rPr>
      </w:pPr>
    </w:p>
    <w:p w14:paraId="723C2C2A">
      <w:pPr>
        <w:snapToGrid w:val="0"/>
        <w:spacing w:line="360" w:lineRule="auto"/>
        <w:rPr>
          <w:rFonts w:hint="eastAsia" w:ascii="仿宋" w:hAnsi="仿宋" w:eastAsia="仿宋" w:cs="仿宋"/>
          <w:b/>
          <w:color w:val="auto"/>
          <w:kern w:val="0"/>
          <w:sz w:val="24"/>
          <w:highlight w:val="none"/>
        </w:rPr>
      </w:pPr>
    </w:p>
    <w:p w14:paraId="255E4548">
      <w:pPr>
        <w:snapToGrid w:val="0"/>
        <w:spacing w:line="360" w:lineRule="auto"/>
        <w:rPr>
          <w:rFonts w:hint="eastAsia" w:ascii="仿宋" w:hAnsi="仿宋" w:eastAsia="仿宋" w:cs="仿宋"/>
          <w:b/>
          <w:color w:val="auto"/>
          <w:kern w:val="0"/>
          <w:sz w:val="24"/>
          <w:highlight w:val="none"/>
        </w:rPr>
      </w:pPr>
    </w:p>
    <w:p w14:paraId="6C2D6083">
      <w:pPr>
        <w:snapToGrid w:val="0"/>
        <w:spacing w:line="360" w:lineRule="auto"/>
        <w:rPr>
          <w:rFonts w:hint="eastAsia" w:ascii="仿宋" w:hAnsi="仿宋" w:eastAsia="仿宋" w:cs="仿宋"/>
          <w:b/>
          <w:color w:val="auto"/>
          <w:kern w:val="0"/>
          <w:sz w:val="24"/>
          <w:highlight w:val="none"/>
        </w:rPr>
      </w:pPr>
    </w:p>
    <w:p w14:paraId="4954D2E6">
      <w:pPr>
        <w:snapToGrid w:val="0"/>
        <w:spacing w:line="360" w:lineRule="auto"/>
        <w:rPr>
          <w:rFonts w:hint="eastAsia" w:ascii="仿宋" w:hAnsi="仿宋" w:eastAsia="仿宋" w:cs="仿宋"/>
          <w:color w:val="auto"/>
          <w:sz w:val="24"/>
          <w:highlight w:val="none"/>
        </w:rPr>
      </w:pPr>
    </w:p>
    <w:p w14:paraId="67EFA117">
      <w:pPr>
        <w:widowControl/>
        <w:spacing w:line="330" w:lineRule="atLeast"/>
        <w:jc w:val="left"/>
        <w:rPr>
          <w:rFonts w:hint="eastAsia" w:ascii="仿宋" w:hAnsi="仿宋" w:eastAsia="仿宋" w:cs="仿宋"/>
          <w:color w:val="auto"/>
          <w:kern w:val="0"/>
          <w:szCs w:val="21"/>
          <w:highlight w:val="none"/>
        </w:rPr>
      </w:pPr>
    </w:p>
    <w:p w14:paraId="0AEEB7BE">
      <w:pPr>
        <w:widowControl/>
        <w:spacing w:line="330" w:lineRule="atLeast"/>
        <w:jc w:val="left"/>
        <w:rPr>
          <w:rFonts w:hint="eastAsia" w:ascii="仿宋" w:hAnsi="仿宋" w:eastAsia="仿宋" w:cs="仿宋"/>
          <w:color w:val="auto"/>
          <w:kern w:val="0"/>
          <w:szCs w:val="21"/>
          <w:highlight w:val="none"/>
        </w:rPr>
      </w:pPr>
    </w:p>
    <w:p w14:paraId="0085FA79">
      <w:pPr>
        <w:snapToGrid w:val="0"/>
        <w:spacing w:line="360" w:lineRule="auto"/>
        <w:rPr>
          <w:rFonts w:hint="eastAsia" w:ascii="仿宋" w:hAnsi="仿宋" w:eastAsia="仿宋" w:cs="仿宋"/>
          <w:b/>
          <w:bCs/>
          <w:color w:val="auto"/>
          <w:kern w:val="0"/>
          <w:sz w:val="24"/>
          <w:highlight w:val="none"/>
        </w:rPr>
      </w:pPr>
    </w:p>
    <w:p w14:paraId="72FDC2B0">
      <w:pPr>
        <w:snapToGrid w:val="0"/>
        <w:spacing w:line="360" w:lineRule="auto"/>
        <w:rPr>
          <w:rFonts w:hint="eastAsia" w:ascii="仿宋" w:hAnsi="仿宋" w:eastAsia="仿宋" w:cs="仿宋"/>
          <w:b/>
          <w:bCs/>
          <w:color w:val="auto"/>
          <w:kern w:val="0"/>
          <w:sz w:val="24"/>
          <w:highlight w:val="none"/>
        </w:rPr>
      </w:pPr>
    </w:p>
    <w:p w14:paraId="69C7406C">
      <w:pPr>
        <w:snapToGrid w:val="0"/>
        <w:spacing w:line="360" w:lineRule="auto"/>
        <w:rPr>
          <w:rFonts w:hint="eastAsia" w:ascii="仿宋" w:hAnsi="仿宋" w:eastAsia="仿宋" w:cs="仿宋"/>
          <w:b/>
          <w:bCs/>
          <w:color w:val="auto"/>
          <w:kern w:val="0"/>
          <w:sz w:val="24"/>
          <w:highlight w:val="none"/>
        </w:rPr>
      </w:pPr>
    </w:p>
    <w:p w14:paraId="4C22D45C">
      <w:pPr>
        <w:snapToGrid w:val="0"/>
        <w:spacing w:line="360" w:lineRule="auto"/>
        <w:rPr>
          <w:rFonts w:hint="eastAsia" w:ascii="仿宋" w:hAnsi="仿宋" w:eastAsia="仿宋" w:cs="仿宋"/>
          <w:b/>
          <w:bCs/>
          <w:color w:val="auto"/>
          <w:kern w:val="0"/>
          <w:sz w:val="24"/>
          <w:highlight w:val="none"/>
        </w:rPr>
      </w:pPr>
    </w:p>
    <w:p w14:paraId="3615EB2E">
      <w:pPr>
        <w:snapToGrid w:val="0"/>
        <w:spacing w:line="360" w:lineRule="auto"/>
        <w:outlineLvl w:val="0"/>
        <w:rPr>
          <w:rFonts w:hint="eastAsia" w:ascii="仿宋" w:hAnsi="仿宋" w:eastAsia="仿宋" w:cs="仿宋"/>
          <w:color w:val="auto"/>
          <w:sz w:val="24"/>
          <w:highlight w:val="none"/>
        </w:rPr>
      </w:pPr>
      <w:bookmarkStart w:id="195" w:name="_Toc8550"/>
      <w:r>
        <w:rPr>
          <w:rFonts w:hint="eastAsia" w:ascii="仿宋" w:hAnsi="仿宋" w:eastAsia="仿宋" w:cs="仿宋"/>
          <w:b/>
          <w:bCs/>
          <w:color w:val="auto"/>
          <w:kern w:val="0"/>
          <w:sz w:val="24"/>
          <w:highlight w:val="none"/>
        </w:rPr>
        <w:t>6.</w:t>
      </w:r>
      <w:r>
        <w:rPr>
          <w:rFonts w:hint="eastAsia" w:ascii="仿宋" w:hAnsi="仿宋" w:eastAsia="仿宋" w:cs="仿宋"/>
          <w:b/>
          <w:color w:val="auto"/>
          <w:kern w:val="0"/>
          <w:sz w:val="24"/>
          <w:highlight w:val="none"/>
        </w:rPr>
        <w:t>供应商廉洁自律承诺书</w:t>
      </w:r>
      <w:bookmarkEnd w:id="195"/>
    </w:p>
    <w:p w14:paraId="1BCC9902">
      <w:pPr>
        <w:spacing w:before="156" w:beforeLines="50" w:after="156" w:afterLines="50" w:line="480" w:lineRule="exact"/>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供应商廉洁自律承诺书</w:t>
      </w:r>
    </w:p>
    <w:p w14:paraId="5D22038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采购人名称：</w:t>
      </w:r>
    </w:p>
    <w:p w14:paraId="540B3E0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为维护本次磋商工作的正常秩序，本公司特郑重承诺如下： </w:t>
      </w:r>
    </w:p>
    <w:p w14:paraId="4ED4907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一、严格按照《中华人民共和国政府采购法》、《中华人民共和国政府采购法实施条例》、</w:t>
      </w:r>
      <w:r>
        <w:rPr>
          <w:rFonts w:hint="eastAsia" w:ascii="仿宋" w:hAnsi="仿宋" w:eastAsia="仿宋" w:cs="仿宋"/>
          <w:color w:val="auto"/>
          <w:kern w:val="0"/>
          <w:sz w:val="24"/>
          <w:highlight w:val="none"/>
        </w:rPr>
        <w:t>《政府采购竞争性磋商采购方式管理暂行办法》</w:t>
      </w:r>
      <w:r>
        <w:rPr>
          <w:rFonts w:hint="eastAsia" w:ascii="仿宋" w:hAnsi="仿宋" w:eastAsia="仿宋" w:cs="仿宋"/>
          <w:color w:val="auto"/>
          <w:sz w:val="24"/>
          <w:highlight w:val="none"/>
        </w:rPr>
        <w:t>等有关法律法规、政策及《磋商文件》的规定，规范本公司的投标行为，保证做到合法参与本次磋商采购活动、正当竞争、廉洁经营。</w:t>
      </w:r>
    </w:p>
    <w:p w14:paraId="43CAA2A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二、本公司保证在本次磋商采购工作中做到： </w:t>
      </w:r>
    </w:p>
    <w:p w14:paraId="2215B2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1．不与其他供应商相互串通参与磋商采购、陪标，损害贵单位的合法权益； </w:t>
      </w:r>
    </w:p>
    <w:p w14:paraId="7136609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2．不与用户串通参与磋商采购，损害采购人利益或他人的合法权益；</w:t>
      </w:r>
    </w:p>
    <w:p w14:paraId="0E31C9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不以向用户、采购代理机构或者磋商小组成员行贿的手段谋取成交；（包括送礼金礼品、有价证券、购物券、回扣、佣金、咨询费、劳务费、赞助费、宣传费、支付旅游费用、报销各种消费凭证、宴请、娱乐等）；</w:t>
      </w:r>
    </w:p>
    <w:p w14:paraId="60E59E7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4．不利用他人名义参与磋商采购或者以其他方式弄虚作假，谋取成交；</w:t>
      </w:r>
    </w:p>
    <w:p w14:paraId="6B6C592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5．保证不以其他任何方式扰乱本次磋商采购工作；</w:t>
      </w:r>
    </w:p>
    <w:p w14:paraId="78D75A0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6．保证严格遵守磋商采购会议纪律。</w:t>
      </w:r>
    </w:p>
    <w:p w14:paraId="708506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三、我公司承诺在本次磋商采购活动中，如有违反以上第二条中的行为，同意贵方上报省级主管部门，按《中华人民共和国政府采购法》、《中华人民共和国政府采购法实施条例》等有关法律法规和磋商文件之规定给予进入不良信誉记录、扣除保证金等惩罚，我公司及项目参与人员完全接受。</w:t>
      </w:r>
    </w:p>
    <w:p w14:paraId="090DE270">
      <w:pPr>
        <w:snapToGrid w:val="0"/>
        <w:spacing w:line="480" w:lineRule="exact"/>
        <w:ind w:firstLine="2640" w:firstLineChars="11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20237567">
      <w:pPr>
        <w:snapToGrid w:val="0"/>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法定代表人（负责人）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（签字或盖章）  </w:t>
      </w:r>
    </w:p>
    <w:p w14:paraId="744D327F">
      <w:pPr>
        <w:spacing w:line="48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日      期：</w:t>
      </w:r>
    </w:p>
    <w:p w14:paraId="413750C0">
      <w:pPr>
        <w:snapToGrid w:val="0"/>
        <w:spacing w:line="360" w:lineRule="auto"/>
        <w:rPr>
          <w:rFonts w:hint="eastAsia" w:ascii="仿宋" w:hAnsi="仿宋" w:eastAsia="仿宋" w:cs="仿宋"/>
          <w:b/>
          <w:color w:val="auto"/>
          <w:kern w:val="0"/>
          <w:sz w:val="24"/>
          <w:highlight w:val="none"/>
        </w:rPr>
      </w:pPr>
    </w:p>
    <w:p w14:paraId="6BA416C5">
      <w:pPr>
        <w:spacing w:line="360" w:lineRule="auto"/>
        <w:rPr>
          <w:rFonts w:hint="eastAsia" w:ascii="仿宋" w:hAnsi="仿宋" w:eastAsia="仿宋" w:cs="仿宋"/>
          <w:b/>
          <w:color w:val="auto"/>
          <w:sz w:val="24"/>
          <w:highlight w:val="none"/>
        </w:rPr>
      </w:pPr>
    </w:p>
    <w:p w14:paraId="26D71618">
      <w:pPr>
        <w:spacing w:line="360" w:lineRule="auto"/>
        <w:rPr>
          <w:rFonts w:hint="eastAsia" w:ascii="仿宋" w:hAnsi="仿宋" w:eastAsia="仿宋" w:cs="仿宋"/>
          <w:b/>
          <w:color w:val="auto"/>
          <w:sz w:val="24"/>
          <w:highlight w:val="none"/>
        </w:rPr>
      </w:pPr>
    </w:p>
    <w:p w14:paraId="2C21263D">
      <w:pPr>
        <w:spacing w:line="360" w:lineRule="auto"/>
        <w:rPr>
          <w:rFonts w:hint="eastAsia" w:ascii="仿宋" w:hAnsi="仿宋" w:eastAsia="仿宋" w:cs="仿宋"/>
          <w:b/>
          <w:color w:val="auto"/>
          <w:sz w:val="24"/>
          <w:highlight w:val="none"/>
        </w:rPr>
      </w:pPr>
    </w:p>
    <w:p w14:paraId="7A6896CC">
      <w:pPr>
        <w:spacing w:line="360" w:lineRule="auto"/>
        <w:outlineLvl w:val="0"/>
        <w:rPr>
          <w:rFonts w:hint="eastAsia" w:ascii="仿宋" w:hAnsi="仿宋" w:eastAsia="仿宋" w:cs="仿宋"/>
          <w:b/>
          <w:color w:val="auto"/>
          <w:sz w:val="24"/>
          <w:highlight w:val="none"/>
        </w:rPr>
      </w:pPr>
      <w:bookmarkStart w:id="196" w:name="_Toc6863"/>
      <w:r>
        <w:rPr>
          <w:rFonts w:hint="eastAsia" w:ascii="仿宋" w:hAnsi="仿宋" w:eastAsia="仿宋" w:cs="仿宋"/>
          <w:b/>
          <w:color w:val="auto"/>
          <w:sz w:val="24"/>
          <w:highlight w:val="none"/>
        </w:rPr>
        <w:t>7.</w:t>
      </w:r>
      <w:r>
        <w:rPr>
          <w:rFonts w:hint="eastAsia" w:ascii="仿宋" w:hAnsi="仿宋" w:eastAsia="仿宋" w:cs="仿宋"/>
          <w:b/>
          <w:i w:val="0"/>
          <w:iCs w:val="0"/>
          <w:color w:val="auto"/>
          <w:kern w:val="0"/>
          <w:sz w:val="24"/>
          <w:szCs w:val="24"/>
          <w:highlight w:val="none"/>
          <w:lang w:val="en-US" w:eastAsia="zh-CN"/>
        </w:rPr>
        <w:t>基本账户开户许可证或基本存款账户信息（原件扫描件须加盖供应商公章）；</w:t>
      </w:r>
      <w:bookmarkEnd w:id="196"/>
    </w:p>
    <w:p w14:paraId="39342759">
      <w:pPr>
        <w:pStyle w:val="34"/>
        <w:rPr>
          <w:rFonts w:hint="eastAsia" w:ascii="仿宋" w:hAnsi="仿宋" w:eastAsia="仿宋" w:cs="仿宋"/>
          <w:color w:val="auto"/>
          <w:highlight w:val="none"/>
          <w:lang w:val="en-US" w:eastAsia="zh-CN"/>
        </w:rPr>
      </w:pPr>
    </w:p>
    <w:p w14:paraId="4943C6D5">
      <w:pPr>
        <w:numPr>
          <w:ilvl w:val="0"/>
          <w:numId w:val="0"/>
        </w:numPr>
        <w:spacing w:line="360" w:lineRule="auto"/>
        <w:ind w:left="0" w:leftChars="0" w:firstLine="0" w:firstLineChars="0"/>
        <w:outlineLvl w:val="0"/>
        <w:rPr>
          <w:rFonts w:hint="eastAsia" w:ascii="仿宋" w:hAnsi="仿宋" w:eastAsia="仿宋" w:cs="仿宋"/>
          <w:b/>
          <w:bCs/>
          <w:color w:val="auto"/>
          <w:sz w:val="24"/>
          <w:szCs w:val="24"/>
          <w:highlight w:val="none"/>
          <w:lang w:val="en-US" w:eastAsia="zh-CN"/>
        </w:rPr>
      </w:pPr>
      <w:bookmarkStart w:id="197" w:name="_Toc14147"/>
      <w:r>
        <w:rPr>
          <w:rFonts w:hint="eastAsia" w:ascii="仿宋" w:hAnsi="仿宋" w:eastAsia="仿宋" w:cs="仿宋"/>
          <w:b/>
          <w:bCs/>
          <w:color w:val="auto"/>
          <w:sz w:val="24"/>
          <w:szCs w:val="24"/>
          <w:highlight w:val="none"/>
          <w:lang w:val="en-US" w:eastAsia="zh-CN"/>
        </w:rPr>
        <w:t>8.本项目的特定资格要求</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eastAsia="zh-CN"/>
        </w:rPr>
        <w:t>扫描件或影印件</w:t>
      </w:r>
      <w:r>
        <w:rPr>
          <w:rFonts w:hint="eastAsia" w:ascii="仿宋" w:hAnsi="仿宋" w:eastAsia="仿宋" w:cs="仿宋"/>
          <w:b/>
          <w:bCs/>
          <w:color w:val="auto"/>
          <w:sz w:val="24"/>
          <w:highlight w:val="none"/>
        </w:rPr>
        <w:t>须加盖</w:t>
      </w:r>
      <w:r>
        <w:rPr>
          <w:rFonts w:hint="eastAsia" w:ascii="仿宋" w:hAnsi="仿宋" w:eastAsia="仿宋" w:cs="仿宋"/>
          <w:b/>
          <w:bCs/>
          <w:color w:val="auto"/>
          <w:sz w:val="24"/>
          <w:highlight w:val="none"/>
          <w:lang w:eastAsia="zh-CN"/>
        </w:rPr>
        <w:t>供应商</w:t>
      </w:r>
      <w:r>
        <w:rPr>
          <w:rFonts w:hint="eastAsia" w:ascii="仿宋" w:hAnsi="仿宋" w:eastAsia="仿宋" w:cs="仿宋"/>
          <w:b/>
          <w:bCs/>
          <w:color w:val="auto"/>
          <w:sz w:val="24"/>
          <w:highlight w:val="none"/>
        </w:rPr>
        <w:t>公章）</w:t>
      </w:r>
      <w:r>
        <w:rPr>
          <w:rFonts w:hint="eastAsia" w:ascii="仿宋" w:hAnsi="仿宋" w:eastAsia="仿宋" w:cs="仿宋"/>
          <w:color w:val="auto"/>
          <w:sz w:val="24"/>
          <w:highlight w:val="none"/>
        </w:rPr>
        <w:t>；</w:t>
      </w:r>
      <w:bookmarkEnd w:id="197"/>
    </w:p>
    <w:p w14:paraId="456013C2">
      <w:pPr>
        <w:spacing w:line="360" w:lineRule="auto"/>
        <w:rPr>
          <w:rFonts w:hint="eastAsia" w:ascii="仿宋" w:hAnsi="仿宋" w:eastAsia="仿宋" w:cs="仿宋"/>
          <w:b/>
          <w:bCs/>
          <w:color w:val="auto"/>
          <w:sz w:val="24"/>
          <w:szCs w:val="24"/>
          <w:highlight w:val="none"/>
          <w:lang w:val="en-US" w:eastAsia="zh-CN"/>
        </w:rPr>
      </w:pPr>
    </w:p>
    <w:p w14:paraId="7E933B7F">
      <w:pPr>
        <w:spacing w:line="360" w:lineRule="auto"/>
        <w:rPr>
          <w:rFonts w:hint="eastAsia" w:ascii="仿宋" w:hAnsi="仿宋" w:eastAsia="仿宋" w:cs="仿宋"/>
          <w:b/>
          <w:bCs/>
          <w:color w:val="auto"/>
          <w:sz w:val="24"/>
          <w:szCs w:val="24"/>
          <w:highlight w:val="none"/>
          <w:lang w:val="en-US" w:eastAsia="zh-CN"/>
        </w:rPr>
      </w:pPr>
    </w:p>
    <w:p w14:paraId="32B484C7">
      <w:pPr>
        <w:spacing w:line="360" w:lineRule="auto"/>
        <w:outlineLvl w:val="0"/>
        <w:rPr>
          <w:rFonts w:hint="eastAsia" w:ascii="仿宋" w:hAnsi="仿宋" w:eastAsia="仿宋" w:cs="仿宋"/>
          <w:b/>
          <w:bCs w:val="0"/>
          <w:color w:val="auto"/>
          <w:sz w:val="24"/>
          <w:highlight w:val="none"/>
          <w:lang w:val="en-US" w:eastAsia="zh-CN"/>
        </w:rPr>
      </w:pPr>
      <w:bookmarkStart w:id="198" w:name="_Toc23373"/>
      <w:r>
        <w:rPr>
          <w:rFonts w:hint="eastAsia" w:ascii="仿宋" w:hAnsi="仿宋" w:eastAsia="仿宋" w:cs="仿宋"/>
          <w:b/>
          <w:bCs/>
          <w:color w:val="auto"/>
          <w:sz w:val="24"/>
          <w:szCs w:val="24"/>
          <w:highlight w:val="none"/>
          <w:lang w:val="en-US" w:eastAsia="zh-CN"/>
        </w:rPr>
        <w:t>9.供应商认为</w:t>
      </w:r>
      <w:r>
        <w:rPr>
          <w:rFonts w:hint="eastAsia" w:ascii="仿宋" w:hAnsi="仿宋" w:eastAsia="仿宋" w:cs="仿宋"/>
          <w:b/>
          <w:bCs w:val="0"/>
          <w:color w:val="auto"/>
          <w:sz w:val="24"/>
          <w:highlight w:val="none"/>
          <w:lang w:val="en-US" w:eastAsia="zh-CN"/>
        </w:rPr>
        <w:t>需要提供的其他资格证明文件。</w:t>
      </w:r>
      <w:bookmarkEnd w:id="198"/>
    </w:p>
    <w:bookmarkEnd w:id="187"/>
    <w:bookmarkEnd w:id="188"/>
    <w:bookmarkEnd w:id="189"/>
    <w:p w14:paraId="514096FA">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bookmarkStart w:id="199" w:name="_Toc83213526"/>
      <w:bookmarkStart w:id="200" w:name="_Toc27233"/>
    </w:p>
    <w:p w14:paraId="7C7FCC63">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1EF0B3AA">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4936B3E5">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6689513D">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4728B25D">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5B5091FF">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649013A7">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20690374">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7057C46E">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6CD93B42">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5AC45780">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11761300">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4318C605">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64815D9D">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3ABAE1DC">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05C78AE1">
      <w:pPr>
        <w:keepLines/>
        <w:snapToGrid w:val="0"/>
        <w:spacing w:beforeLines="-2147483648" w:afterLines="-2147483648" w:line="360" w:lineRule="auto"/>
        <w:jc w:val="center"/>
        <w:rPr>
          <w:rFonts w:hint="eastAsia" w:ascii="仿宋" w:hAnsi="仿宋" w:eastAsia="仿宋" w:cs="仿宋"/>
          <w:b/>
          <w:bCs w:val="0"/>
          <w:color w:val="auto"/>
          <w:kern w:val="0"/>
          <w:sz w:val="36"/>
          <w:szCs w:val="36"/>
          <w:highlight w:val="none"/>
          <w:lang w:bidi="ar-SA"/>
        </w:rPr>
      </w:pPr>
    </w:p>
    <w:p w14:paraId="003D0D09">
      <w:pPr>
        <w:keepLines/>
        <w:snapToGrid w:val="0"/>
        <w:spacing w:beforeLines="-2147483648" w:afterLines="-2147483648" w:line="360" w:lineRule="auto"/>
        <w:jc w:val="center"/>
        <w:outlineLvl w:val="0"/>
        <w:rPr>
          <w:rFonts w:hint="eastAsia" w:ascii="仿宋" w:hAnsi="仿宋" w:eastAsia="仿宋" w:cs="仿宋"/>
          <w:b/>
          <w:bCs w:val="0"/>
          <w:color w:val="auto"/>
          <w:kern w:val="0"/>
          <w:sz w:val="36"/>
          <w:szCs w:val="36"/>
          <w:highlight w:val="none"/>
          <w:lang w:bidi="ar-SA"/>
        </w:rPr>
      </w:pPr>
      <w:bookmarkStart w:id="201" w:name="_Toc2222"/>
      <w:r>
        <w:rPr>
          <w:rFonts w:hint="eastAsia" w:ascii="仿宋" w:hAnsi="仿宋" w:eastAsia="仿宋" w:cs="仿宋"/>
          <w:b/>
          <w:bCs w:val="0"/>
          <w:color w:val="auto"/>
          <w:kern w:val="0"/>
          <w:sz w:val="36"/>
          <w:szCs w:val="36"/>
          <w:highlight w:val="none"/>
          <w:lang w:bidi="ar-SA"/>
        </w:rPr>
        <w:t>商务、技术文件</w:t>
      </w:r>
      <w:bookmarkEnd w:id="201"/>
      <w:bookmarkStart w:id="202" w:name="_Toc59109360"/>
      <w:bookmarkStart w:id="203" w:name="_Toc83213520"/>
      <w:bookmarkStart w:id="204" w:name="_Toc21672"/>
    </w:p>
    <w:p w14:paraId="4E342B5A">
      <w:pPr>
        <w:keepLines/>
        <w:snapToGrid w:val="0"/>
        <w:spacing w:beforeLines="-2147483648" w:afterLines="-2147483648" w:line="360" w:lineRule="auto"/>
        <w:jc w:val="left"/>
        <w:outlineLvl w:val="0"/>
        <w:rPr>
          <w:rFonts w:hint="eastAsia" w:ascii="仿宋" w:hAnsi="仿宋" w:eastAsia="仿宋" w:cs="仿宋"/>
          <w:b w:val="0"/>
          <w:bCs/>
          <w:color w:val="auto"/>
          <w:sz w:val="24"/>
          <w:highlight w:val="none"/>
        </w:rPr>
      </w:pPr>
      <w:bookmarkStart w:id="205" w:name="_Toc25342"/>
      <w:r>
        <w:rPr>
          <w:rFonts w:hint="eastAsia" w:ascii="仿宋" w:hAnsi="仿宋" w:eastAsia="仿宋" w:cs="仿宋"/>
          <w:b w:val="0"/>
          <w:bCs/>
          <w:color w:val="auto"/>
          <w:sz w:val="24"/>
          <w:highlight w:val="none"/>
          <w:lang w:val="en-US" w:eastAsia="zh-CN"/>
        </w:rPr>
        <w:t>一、</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代表的证明格式</w:t>
      </w:r>
      <w:bookmarkEnd w:id="202"/>
      <w:r>
        <w:rPr>
          <w:rFonts w:hint="eastAsia" w:ascii="仿宋" w:hAnsi="仿宋" w:eastAsia="仿宋" w:cs="仿宋"/>
          <w:b w:val="0"/>
          <w:bCs/>
          <w:color w:val="auto"/>
          <w:sz w:val="24"/>
          <w:highlight w:val="none"/>
        </w:rPr>
        <w:t>：</w:t>
      </w:r>
      <w:bookmarkEnd w:id="203"/>
      <w:bookmarkEnd w:id="204"/>
      <w:bookmarkEnd w:id="205"/>
    </w:p>
    <w:p w14:paraId="4077AD66">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法定代表人（负责人）参加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的，提供《法定代表人（负责人）身份证明书》；委托代理人参加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的，提供《法定代表人（负责人）授权委托书》；自然人参加</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的，提供个人身份证明扫描件。要求：内容齐全，扫描件清晰有效，电子签章、电子签名符合要求。</w:t>
      </w:r>
    </w:p>
    <w:p w14:paraId="3177A574">
      <w:pPr>
        <w:overflowPunct w:val="0"/>
        <w:spacing w:beforeLines="0" w:afterLines="0" w:line="400" w:lineRule="exact"/>
        <w:rPr>
          <w:rFonts w:hint="eastAsia" w:ascii="仿宋" w:hAnsi="仿宋" w:eastAsia="仿宋" w:cs="仿宋"/>
          <w:color w:val="auto"/>
          <w:sz w:val="24"/>
          <w:highlight w:val="none"/>
        </w:rPr>
      </w:pPr>
    </w:p>
    <w:p w14:paraId="5D2AAB1F">
      <w:pPr>
        <w:overflowPunct w:val="0"/>
        <w:spacing w:beforeLines="0" w:afterLines="0" w:line="400" w:lineRule="exact"/>
        <w:jc w:val="center"/>
        <w:rPr>
          <w:rFonts w:hint="eastAsia" w:ascii="仿宋" w:hAnsi="仿宋" w:eastAsia="仿宋" w:cs="仿宋"/>
          <w:b w:val="0"/>
          <w:bCs/>
          <w:color w:val="auto"/>
          <w:sz w:val="32"/>
          <w:highlight w:val="none"/>
        </w:rPr>
      </w:pPr>
      <w:bookmarkStart w:id="206" w:name="_Toc20757_WPSOffice_Level1"/>
      <w:r>
        <w:rPr>
          <w:rFonts w:hint="eastAsia" w:ascii="仿宋" w:hAnsi="仿宋" w:eastAsia="仿宋" w:cs="仿宋"/>
          <w:b w:val="0"/>
          <w:bCs/>
          <w:color w:val="auto"/>
          <w:sz w:val="32"/>
          <w:highlight w:val="none"/>
        </w:rPr>
        <w:t>法定代表人（负责人）身份证明书</w:t>
      </w:r>
      <w:bookmarkEnd w:id="206"/>
    </w:p>
    <w:p w14:paraId="231B6960">
      <w:pPr>
        <w:overflowPunct w:val="0"/>
        <w:spacing w:beforeLines="0" w:afterLines="0" w:line="400" w:lineRule="exact"/>
        <w:rPr>
          <w:rFonts w:hint="eastAsia" w:ascii="仿宋" w:hAnsi="仿宋" w:eastAsia="仿宋" w:cs="仿宋"/>
          <w:color w:val="auto"/>
          <w:sz w:val="24"/>
          <w:highlight w:val="none"/>
        </w:rPr>
      </w:pPr>
    </w:p>
    <w:p w14:paraId="77799A1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w:t>
      </w:r>
      <w:r>
        <w:rPr>
          <w:rFonts w:hint="eastAsia" w:ascii="仿宋" w:hAnsi="仿宋" w:eastAsia="仿宋" w:cs="仿宋"/>
          <w:color w:val="auto"/>
          <w:sz w:val="24"/>
          <w:highlight w:val="none"/>
          <w:u w:val="single"/>
        </w:rPr>
        <w:t>　　　　　　</w:t>
      </w:r>
    </w:p>
    <w:p w14:paraId="15425D7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单位性质：</w:t>
      </w:r>
      <w:r>
        <w:rPr>
          <w:rFonts w:hint="eastAsia" w:ascii="仿宋" w:hAnsi="仿宋" w:eastAsia="仿宋" w:cs="仿宋"/>
          <w:color w:val="auto"/>
          <w:sz w:val="24"/>
          <w:highlight w:val="none"/>
          <w:u w:val="single"/>
        </w:rPr>
        <w:t>　　　　　　</w:t>
      </w:r>
    </w:p>
    <w:p w14:paraId="0FCC378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w:t>
      </w:r>
    </w:p>
    <w:p w14:paraId="5EA6406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日</w:t>
      </w:r>
    </w:p>
    <w:p w14:paraId="0B10955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经营期限：</w:t>
      </w:r>
      <w:r>
        <w:rPr>
          <w:rFonts w:hint="eastAsia" w:ascii="仿宋" w:hAnsi="仿宋" w:eastAsia="仿宋" w:cs="仿宋"/>
          <w:color w:val="auto"/>
          <w:sz w:val="24"/>
          <w:highlight w:val="none"/>
          <w:u w:val="single"/>
        </w:rPr>
        <w:t>　　　　　　</w:t>
      </w:r>
    </w:p>
    <w:p w14:paraId="1BA35A3D">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 xml:space="preserve">               性别：</w:t>
      </w:r>
      <w:r>
        <w:rPr>
          <w:rFonts w:hint="eastAsia" w:ascii="仿宋" w:hAnsi="仿宋" w:eastAsia="仿宋" w:cs="仿宋"/>
          <w:color w:val="auto"/>
          <w:sz w:val="24"/>
          <w:highlight w:val="none"/>
          <w:u w:val="single"/>
        </w:rPr>
        <w:t>　　</w:t>
      </w:r>
    </w:p>
    <w:p w14:paraId="7932A31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 xml:space="preserve">     职务：</w:t>
      </w:r>
      <w:r>
        <w:rPr>
          <w:rFonts w:hint="eastAsia" w:ascii="仿宋" w:hAnsi="仿宋" w:eastAsia="仿宋" w:cs="仿宋"/>
          <w:color w:val="auto"/>
          <w:sz w:val="24"/>
          <w:highlight w:val="none"/>
          <w:u w:val="single"/>
        </w:rPr>
        <w:t>　　　　　　</w:t>
      </w:r>
    </w:p>
    <w:p w14:paraId="7D2867D1">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名称）的法定代表人（负责人）。</w:t>
      </w:r>
    </w:p>
    <w:p w14:paraId="7E9BC632">
      <w:pPr>
        <w:overflowPunct w:val="0"/>
        <w:spacing w:beforeLines="0" w:afterLines="0" w:line="400" w:lineRule="exact"/>
        <w:ind w:firstLine="480" w:firstLineChars="200"/>
        <w:rPr>
          <w:rFonts w:hint="eastAsia" w:ascii="仿宋" w:hAnsi="仿宋" w:eastAsia="仿宋" w:cs="仿宋"/>
          <w:color w:val="auto"/>
          <w:sz w:val="24"/>
          <w:highlight w:val="none"/>
        </w:rPr>
      </w:pPr>
    </w:p>
    <w:p w14:paraId="77513A0F">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ED0A559">
      <w:pPr>
        <w:overflowPunct w:val="0"/>
        <w:spacing w:beforeLines="0" w:afterLines="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（电子签章）：</w:t>
      </w:r>
    </w:p>
    <w:p w14:paraId="2E8F326B">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日</w:t>
      </w:r>
    </w:p>
    <w:tbl>
      <w:tblPr>
        <w:tblStyle w:val="26"/>
        <w:tblpPr w:leftFromText="180" w:rightFromText="180" w:vertAnchor="text" w:horzAnchor="page" w:tblpX="1800" w:tblpY="454"/>
        <w:tblOverlap w:val="never"/>
        <w:tblW w:w="9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2"/>
        <w:gridCol w:w="4457"/>
      </w:tblGrid>
      <w:tr w14:paraId="7403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2" w:hRule="atLeast"/>
        </w:trPr>
        <w:tc>
          <w:tcPr>
            <w:tcW w:w="4802" w:type="dxa"/>
            <w:tcBorders>
              <w:top w:val="single" w:color="auto" w:sz="4" w:space="0"/>
              <w:left w:val="single" w:color="auto" w:sz="4" w:space="0"/>
              <w:bottom w:val="single" w:color="auto" w:sz="4" w:space="0"/>
              <w:right w:val="single" w:color="auto" w:sz="4" w:space="0"/>
              <w:tl2br w:val="nil"/>
              <w:tr2bl w:val="nil"/>
            </w:tcBorders>
            <w:vAlign w:val="top"/>
          </w:tcPr>
          <w:p w14:paraId="2B5DD795">
            <w:pPr>
              <w:overflowPunct w:val="0"/>
              <w:spacing w:beforeLines="0" w:afterLines="0" w:line="400" w:lineRule="exact"/>
              <w:rPr>
                <w:rFonts w:hint="eastAsia" w:ascii="仿宋" w:hAnsi="仿宋" w:eastAsia="仿宋" w:cs="仿宋"/>
                <w:color w:val="auto"/>
                <w:sz w:val="24"/>
                <w:highlight w:val="none"/>
              </w:rPr>
            </w:pPr>
          </w:p>
        </w:tc>
        <w:tc>
          <w:tcPr>
            <w:tcW w:w="4457" w:type="dxa"/>
            <w:tcBorders>
              <w:top w:val="single" w:color="auto" w:sz="4" w:space="0"/>
              <w:left w:val="nil"/>
              <w:bottom w:val="single" w:color="auto" w:sz="4" w:space="0"/>
              <w:right w:val="single" w:color="auto" w:sz="4" w:space="0"/>
              <w:tl2br w:val="nil"/>
              <w:tr2bl w:val="nil"/>
            </w:tcBorders>
            <w:vAlign w:val="top"/>
          </w:tcPr>
          <w:p w14:paraId="1EDEFCA3">
            <w:pPr>
              <w:overflowPunct w:val="0"/>
              <w:spacing w:beforeLines="0" w:afterLines="0" w:line="400" w:lineRule="exact"/>
              <w:rPr>
                <w:rFonts w:hint="eastAsia" w:ascii="仿宋" w:hAnsi="仿宋" w:eastAsia="仿宋" w:cs="仿宋"/>
                <w:color w:val="auto"/>
                <w:sz w:val="24"/>
                <w:highlight w:val="none"/>
              </w:rPr>
            </w:pPr>
          </w:p>
        </w:tc>
      </w:tr>
    </w:tbl>
    <w:p w14:paraId="4A8F9B68">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附法定代表人（负责人）有效的身份证正反两面扫描件：</w:t>
      </w:r>
    </w:p>
    <w:p w14:paraId="7E42A153">
      <w:pPr>
        <w:overflowPunct w:val="0"/>
        <w:spacing w:beforeLines="0" w:afterLines="0" w:line="400" w:lineRule="exact"/>
        <w:jc w:val="center"/>
        <w:rPr>
          <w:rFonts w:hint="eastAsia" w:ascii="仿宋" w:hAnsi="仿宋" w:eastAsia="仿宋" w:cs="仿宋"/>
          <w:b/>
          <w:color w:val="auto"/>
          <w:sz w:val="32"/>
          <w:highlight w:val="none"/>
        </w:rPr>
      </w:pPr>
      <w:r>
        <w:rPr>
          <w:rFonts w:hint="eastAsia" w:ascii="仿宋" w:hAnsi="仿宋" w:eastAsia="仿宋" w:cs="仿宋"/>
          <w:color w:val="auto"/>
          <w:sz w:val="24"/>
          <w:highlight w:val="none"/>
        </w:rPr>
        <w:br w:type="page"/>
      </w:r>
      <w:bookmarkStart w:id="207" w:name="_Toc3995_WPSOffice_Level1"/>
      <w:r>
        <w:rPr>
          <w:rFonts w:hint="eastAsia" w:ascii="仿宋" w:hAnsi="仿宋" w:eastAsia="仿宋" w:cs="仿宋"/>
          <w:b w:val="0"/>
          <w:bCs/>
          <w:color w:val="auto"/>
          <w:sz w:val="32"/>
          <w:highlight w:val="none"/>
        </w:rPr>
        <w:t>法定代表人（负责人）授权委托书</w:t>
      </w:r>
      <w:bookmarkEnd w:id="207"/>
    </w:p>
    <w:p w14:paraId="0E15F818">
      <w:pPr>
        <w:overflowPunct w:val="0"/>
        <w:spacing w:beforeLines="0" w:afterLines="0" w:line="400" w:lineRule="exact"/>
        <w:rPr>
          <w:rFonts w:hint="eastAsia" w:ascii="仿宋" w:hAnsi="仿宋" w:eastAsia="仿宋" w:cs="仿宋"/>
          <w:color w:val="auto"/>
          <w:sz w:val="24"/>
          <w:highlight w:val="none"/>
        </w:rPr>
      </w:pPr>
    </w:p>
    <w:p w14:paraId="4E5F073D">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b/>
          <w:color w:val="auto"/>
          <w:sz w:val="28"/>
          <w:highlight w:val="none"/>
          <w:u w:val="single"/>
        </w:rPr>
        <w:t xml:space="preserve">               </w:t>
      </w:r>
      <w:r>
        <w:rPr>
          <w:rFonts w:hint="eastAsia" w:ascii="仿宋" w:hAnsi="仿宋" w:eastAsia="仿宋" w:cs="仿宋"/>
          <w:color w:val="auto"/>
          <w:kern w:val="0"/>
          <w:sz w:val="24"/>
          <w:highlight w:val="none"/>
        </w:rPr>
        <w:t>（采购人）：</w:t>
      </w:r>
    </w:p>
    <w:p w14:paraId="634708B4">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本授权委托书声明：注册于</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地址）的</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名称）法定代表人/负责人</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（法定代表人/负责人的姓名、职务、身份证号），代表本公司授权</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代表的姓名、职务、身份证号）为本公司合法代理人，就贵方组织的</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（项目名称）（项目编号：</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），以本公司名义处理一切与之有关的事务。</w:t>
      </w:r>
    </w:p>
    <w:p w14:paraId="70E2FCE0">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本授权书于</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日生效，特此声明。</w:t>
      </w:r>
    </w:p>
    <w:p w14:paraId="3684FA55">
      <w:pPr>
        <w:overflowPunct w:val="0"/>
        <w:spacing w:beforeLines="0" w:afterLines="0" w:line="400" w:lineRule="exact"/>
        <w:ind w:firstLine="480" w:firstLineChars="200"/>
        <w:rPr>
          <w:rFonts w:hint="eastAsia" w:ascii="仿宋" w:hAnsi="仿宋" w:eastAsia="仿宋" w:cs="仿宋"/>
          <w:color w:val="auto"/>
          <w:sz w:val="24"/>
          <w:highlight w:val="none"/>
        </w:rPr>
      </w:pPr>
    </w:p>
    <w:p w14:paraId="153F01EC">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（电子签章）：</w:t>
      </w:r>
    </w:p>
    <w:p w14:paraId="7EF42E1F">
      <w:pPr>
        <w:overflowPunct w:val="0"/>
        <w:spacing w:beforeLines="0" w:afterLines="0" w:line="400" w:lineRule="exact"/>
        <w:ind w:firstLine="480" w:firstLineChars="200"/>
        <w:rPr>
          <w:rFonts w:hint="eastAsia" w:ascii="仿宋" w:hAnsi="仿宋" w:eastAsia="仿宋" w:cs="仿宋"/>
          <w:color w:val="auto"/>
          <w:sz w:val="24"/>
          <w:highlight w:val="none"/>
        </w:rPr>
      </w:pPr>
    </w:p>
    <w:p w14:paraId="6D6C8867">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法定代表人/负责人（法定代表人/负责人电子签名）：</w:t>
      </w:r>
    </w:p>
    <w:p w14:paraId="58851F9C">
      <w:pPr>
        <w:overflowPunct w:val="0"/>
        <w:spacing w:beforeLines="0" w:afterLines="0" w:line="400" w:lineRule="exact"/>
        <w:ind w:firstLine="480" w:firstLineChars="200"/>
        <w:rPr>
          <w:rFonts w:hint="eastAsia" w:ascii="仿宋" w:hAnsi="仿宋" w:eastAsia="仿宋" w:cs="仿宋"/>
          <w:color w:val="auto"/>
          <w:sz w:val="24"/>
          <w:highlight w:val="none"/>
        </w:rPr>
      </w:pPr>
    </w:p>
    <w:p w14:paraId="57889646">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代表电子签名）：</w:t>
      </w:r>
    </w:p>
    <w:p w14:paraId="1B963218">
      <w:pPr>
        <w:overflowPunct w:val="0"/>
        <w:spacing w:beforeLines="0" w:afterLines="0" w:line="400" w:lineRule="exact"/>
        <w:ind w:firstLine="480" w:firstLineChars="200"/>
        <w:rPr>
          <w:rFonts w:hint="eastAsia" w:ascii="仿宋" w:hAnsi="仿宋" w:eastAsia="仿宋" w:cs="仿宋"/>
          <w:color w:val="auto"/>
          <w:sz w:val="24"/>
          <w:highlight w:val="none"/>
        </w:rPr>
      </w:pPr>
    </w:p>
    <w:p w14:paraId="09C8C97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日</w:t>
      </w:r>
    </w:p>
    <w:p w14:paraId="4FDFD5BE">
      <w:pPr>
        <w:overflowPunct w:val="0"/>
        <w:spacing w:beforeLines="0" w:afterLines="0" w:line="400" w:lineRule="exact"/>
        <w:rPr>
          <w:rFonts w:hint="eastAsia" w:ascii="仿宋" w:hAnsi="仿宋" w:eastAsia="仿宋" w:cs="仿宋"/>
          <w:color w:val="auto"/>
          <w:sz w:val="24"/>
          <w:highlight w:val="none"/>
        </w:rPr>
      </w:pPr>
    </w:p>
    <w:p w14:paraId="4B0CB9A5">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代表有效的身份证正反两面扫描件：</w:t>
      </w:r>
    </w:p>
    <w:tbl>
      <w:tblPr>
        <w:tblStyle w:val="26"/>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7"/>
        <w:gridCol w:w="4443"/>
      </w:tblGrid>
      <w:tr w14:paraId="4DA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5" w:hRule="atLeast"/>
        </w:trPr>
        <w:tc>
          <w:tcPr>
            <w:tcW w:w="4787" w:type="dxa"/>
            <w:tcBorders>
              <w:top w:val="single" w:color="auto" w:sz="4" w:space="0"/>
              <w:left w:val="single" w:color="auto" w:sz="4" w:space="0"/>
              <w:bottom w:val="single" w:color="auto" w:sz="4" w:space="0"/>
              <w:right w:val="single" w:color="auto" w:sz="4" w:space="0"/>
              <w:tl2br w:val="nil"/>
              <w:tr2bl w:val="nil"/>
            </w:tcBorders>
            <w:vAlign w:val="top"/>
          </w:tcPr>
          <w:p w14:paraId="1D1DB0FC">
            <w:pPr>
              <w:overflowPunct w:val="0"/>
              <w:spacing w:beforeLines="0" w:afterLines="0" w:line="400" w:lineRule="exact"/>
              <w:rPr>
                <w:rFonts w:hint="eastAsia" w:ascii="仿宋" w:hAnsi="仿宋" w:eastAsia="仿宋" w:cs="仿宋"/>
                <w:color w:val="auto"/>
                <w:sz w:val="24"/>
                <w:highlight w:val="none"/>
              </w:rPr>
            </w:pPr>
          </w:p>
        </w:tc>
        <w:tc>
          <w:tcPr>
            <w:tcW w:w="4443" w:type="dxa"/>
            <w:tcBorders>
              <w:top w:val="single" w:color="auto" w:sz="4" w:space="0"/>
              <w:left w:val="nil"/>
              <w:bottom w:val="single" w:color="auto" w:sz="4" w:space="0"/>
              <w:right w:val="single" w:color="auto" w:sz="4" w:space="0"/>
              <w:tl2br w:val="nil"/>
              <w:tr2bl w:val="nil"/>
            </w:tcBorders>
            <w:vAlign w:val="top"/>
          </w:tcPr>
          <w:p w14:paraId="009F50E8">
            <w:pPr>
              <w:overflowPunct w:val="0"/>
              <w:spacing w:beforeLines="0" w:afterLines="0" w:line="400" w:lineRule="exact"/>
              <w:rPr>
                <w:rFonts w:hint="eastAsia" w:ascii="仿宋" w:hAnsi="仿宋" w:eastAsia="仿宋" w:cs="仿宋"/>
                <w:color w:val="auto"/>
                <w:sz w:val="24"/>
                <w:highlight w:val="none"/>
              </w:rPr>
            </w:pPr>
          </w:p>
        </w:tc>
      </w:tr>
    </w:tbl>
    <w:p w14:paraId="08A72E1E">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70AD176">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5D96065B">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6186ABB">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7C8F0C25">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5047A20">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71B504D">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8150AE3">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614A00FE">
      <w:pPr>
        <w:overflowPunct w:val="0"/>
        <w:spacing w:beforeLines="0" w:afterLines="0" w:line="400" w:lineRule="exact"/>
        <w:outlineLvl w:val="0"/>
        <w:rPr>
          <w:rFonts w:hint="eastAsia" w:ascii="仿宋" w:hAnsi="仿宋" w:eastAsia="仿宋" w:cs="仿宋"/>
          <w:b w:val="0"/>
          <w:bCs/>
          <w:color w:val="auto"/>
          <w:sz w:val="24"/>
          <w:highlight w:val="none"/>
        </w:rPr>
      </w:pPr>
      <w:bookmarkStart w:id="208" w:name="_Toc24549"/>
      <w:r>
        <w:rPr>
          <w:rFonts w:hint="eastAsia" w:ascii="仿宋" w:hAnsi="仿宋" w:eastAsia="仿宋" w:cs="仿宋"/>
          <w:b w:val="0"/>
          <w:bCs/>
          <w:color w:val="auto"/>
          <w:sz w:val="24"/>
          <w:highlight w:val="none"/>
          <w:lang w:val="en-US" w:eastAsia="zh-CN"/>
        </w:rPr>
        <w:t>二、</w:t>
      </w:r>
      <w:r>
        <w:rPr>
          <w:rFonts w:hint="eastAsia" w:ascii="仿宋" w:hAnsi="仿宋" w:eastAsia="仿宋" w:cs="仿宋"/>
          <w:b w:val="0"/>
          <w:bCs/>
          <w:color w:val="auto"/>
          <w:sz w:val="24"/>
          <w:highlight w:val="none"/>
        </w:rPr>
        <w:t>响应函格式：</w:t>
      </w:r>
      <w:bookmarkEnd w:id="208"/>
    </w:p>
    <w:p w14:paraId="4C064C89">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要求：内容齐全，电子签章符合要求。</w:t>
      </w:r>
    </w:p>
    <w:p w14:paraId="2B27C220">
      <w:pPr>
        <w:overflowPunct w:val="0"/>
        <w:spacing w:beforeLines="0" w:afterLines="0" w:line="400" w:lineRule="exact"/>
        <w:rPr>
          <w:rFonts w:hint="eastAsia" w:ascii="仿宋" w:hAnsi="仿宋" w:eastAsia="仿宋" w:cs="仿宋"/>
          <w:color w:val="auto"/>
          <w:sz w:val="24"/>
          <w:highlight w:val="none"/>
        </w:rPr>
      </w:pPr>
    </w:p>
    <w:p w14:paraId="652BA67F">
      <w:pPr>
        <w:overflowPunct w:val="0"/>
        <w:spacing w:beforeLines="0" w:afterLines="0" w:line="400" w:lineRule="exact"/>
        <w:jc w:val="center"/>
        <w:rPr>
          <w:rFonts w:hint="eastAsia" w:ascii="仿宋" w:hAnsi="仿宋" w:eastAsia="仿宋" w:cs="仿宋"/>
          <w:color w:val="auto"/>
          <w:sz w:val="24"/>
          <w:highlight w:val="none"/>
        </w:rPr>
      </w:pPr>
      <w:bookmarkStart w:id="209" w:name="_Toc4998_WPSOffice_Level1"/>
      <w:r>
        <w:rPr>
          <w:rFonts w:hint="eastAsia" w:ascii="仿宋" w:hAnsi="仿宋" w:eastAsia="仿宋" w:cs="仿宋"/>
          <w:b w:val="0"/>
          <w:bCs/>
          <w:color w:val="auto"/>
          <w:sz w:val="32"/>
          <w:highlight w:val="none"/>
        </w:rPr>
        <w:t>响应函</w:t>
      </w:r>
      <w:bookmarkEnd w:id="209"/>
    </w:p>
    <w:p w14:paraId="3E42A3DD">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 xml:space="preserve"> 代理机构名称</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w:t>
      </w:r>
    </w:p>
    <w:p w14:paraId="6B6F40D3">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供应商</w:t>
      </w:r>
      <w:r>
        <w:rPr>
          <w:rFonts w:hint="eastAsia" w:ascii="仿宋" w:hAnsi="仿宋" w:eastAsia="仿宋" w:cs="仿宋"/>
          <w:color w:val="auto"/>
          <w:kern w:val="0"/>
          <w:sz w:val="24"/>
          <w:highlight w:val="none"/>
          <w:u w:val="single"/>
        </w:rPr>
        <w:t>全称）</w:t>
      </w:r>
      <w:r>
        <w:rPr>
          <w:rFonts w:hint="eastAsia" w:ascii="仿宋" w:hAnsi="仿宋" w:eastAsia="仿宋" w:cs="仿宋"/>
          <w:color w:val="auto"/>
          <w:kern w:val="0"/>
          <w:sz w:val="24"/>
          <w:highlight w:val="none"/>
        </w:rPr>
        <w:t>授权</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供应商</w:t>
      </w:r>
      <w:r>
        <w:rPr>
          <w:rFonts w:hint="eastAsia" w:ascii="仿宋" w:hAnsi="仿宋" w:eastAsia="仿宋" w:cs="仿宋"/>
          <w:color w:val="auto"/>
          <w:kern w:val="0"/>
          <w:sz w:val="24"/>
          <w:highlight w:val="none"/>
          <w:u w:val="single"/>
        </w:rPr>
        <w:t>授权代表姓名、职务)</w:t>
      </w:r>
      <w:r>
        <w:rPr>
          <w:rFonts w:hint="eastAsia" w:ascii="仿宋" w:hAnsi="仿宋" w:eastAsia="仿宋" w:cs="仿宋"/>
          <w:color w:val="auto"/>
          <w:kern w:val="0"/>
          <w:sz w:val="24"/>
          <w:highlight w:val="none"/>
        </w:rPr>
        <w:t>为我方代表，参加贵方组织的</w:t>
      </w:r>
      <w:r>
        <w:rPr>
          <w:rFonts w:hint="eastAsia" w:ascii="仿宋" w:hAnsi="仿宋" w:eastAsia="仿宋" w:cs="仿宋"/>
          <w:color w:val="auto"/>
          <w:kern w:val="0"/>
          <w:sz w:val="24"/>
          <w:highlight w:val="none"/>
          <w:u w:val="single"/>
        </w:rPr>
        <w:t xml:space="preserve">       （项目名称）      （项目编号）</w:t>
      </w:r>
      <w:r>
        <w:rPr>
          <w:rFonts w:hint="eastAsia" w:ascii="仿宋" w:hAnsi="仿宋" w:eastAsia="仿宋" w:cs="仿宋"/>
          <w:color w:val="auto"/>
          <w:kern w:val="0"/>
          <w:sz w:val="24"/>
          <w:highlight w:val="none"/>
        </w:rPr>
        <w:t>磋商的有关活动，并对此项目进行报价。为此：</w:t>
      </w:r>
    </w:p>
    <w:p w14:paraId="7252607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1．我方同意在本项目响应文件中规定的响应文件提交截止之日起90个日历天内遵守本响应文件中的承诺且在此期限期满之前均具有约束力。</w:t>
      </w:r>
    </w:p>
    <w:p w14:paraId="3856BA9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2．我方承诺已经具备《中华人民共和国政府采购法》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《政府采购竞争性磋商采购方式管理暂行办法》中规定的参加采购活动的</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应当具备的全部条件。</w:t>
      </w:r>
    </w:p>
    <w:p w14:paraId="0F76778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3．我方承诺：如我方成交，在本项目结果公告发布之后5个工作日内足额缴纳本项目规定金额的代理服务费用。</w:t>
      </w:r>
    </w:p>
    <w:p w14:paraId="42F2D24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4．按响应文件要求提供和交付的货物和服务的报价详见报价一览表。</w:t>
      </w:r>
    </w:p>
    <w:p w14:paraId="2487335B">
      <w:pPr>
        <w:keepNext w:val="0"/>
        <w:keepLines w:val="0"/>
        <w:pageBreakBefore w:val="0"/>
        <w:widowControl w:val="0"/>
        <w:tabs>
          <w:tab w:val="left" w:pos="1680"/>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5．我方承诺：完全理解并接受磋商报价超过预算金额时，磋商将被拒绝。</w:t>
      </w:r>
    </w:p>
    <w:p w14:paraId="69CA0CF1">
      <w:pPr>
        <w:keepNext w:val="0"/>
        <w:keepLines w:val="0"/>
        <w:pageBreakBefore w:val="0"/>
        <w:widowControl w:val="0"/>
        <w:tabs>
          <w:tab w:val="left" w:pos="1680"/>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6．保证忠实地执行双方所签订的合同，并承担合同规定的责任和义务。</w:t>
      </w:r>
    </w:p>
    <w:p w14:paraId="61246F0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7．承诺完全满足和响应磋商文件中的各项商务和技术要求，若有偏差，已在响应文件商务和技术条款偏离表中予以明确特别说明。</w:t>
      </w:r>
    </w:p>
    <w:p w14:paraId="386FB86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8．保证遵守磋商文件的规定</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并保证响应文件和磋商过程中提供的资料、信息、承诺等均真实可靠，如后续执行过程中出现与响应文件和磋商过程中提供的资料、信息、承诺等不符合的情况和行为，我方同意按照虚假应标处理</w:t>
      </w:r>
      <w:r>
        <w:rPr>
          <w:rFonts w:hint="eastAsia" w:ascii="仿宋" w:hAnsi="仿宋" w:eastAsia="仿宋" w:cs="仿宋"/>
          <w:color w:val="auto"/>
          <w:kern w:val="0"/>
          <w:sz w:val="24"/>
          <w:highlight w:val="none"/>
          <w:lang w:eastAsia="zh-CN"/>
        </w:rPr>
        <w:t>。</w:t>
      </w:r>
    </w:p>
    <w:p w14:paraId="36E2EBF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9．如果在规定的响应文件有效期内撤回响应文件，我方的磋商保证金可被贵方没收。</w:t>
      </w:r>
    </w:p>
    <w:p w14:paraId="10D72E0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10．我方完全理解贵方不接受可选择性报价。</w:t>
      </w:r>
    </w:p>
    <w:p w14:paraId="5B08349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11．我方愿意向贵方提供任何与本项磋商有关的数据、情况和技术资料。若贵方需要，我方愿意提供我方做出的一切承诺的证明材料。</w:t>
      </w:r>
    </w:p>
    <w:p w14:paraId="1852A15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12．我方已详细审核全部响应文件，包括响应文件修改书（如有的话）、参考资料及有关附件，确认无误。</w:t>
      </w:r>
    </w:p>
    <w:p w14:paraId="298DC22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13．我方承诺：采购人若需追加采购本项目响应文件所列货物及相关服务的，在不改变合同其他实质性条款的前提下，按相同或更优惠的折扣并保证供货质量。</w:t>
      </w:r>
    </w:p>
    <w:p w14:paraId="1D419A0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14．我方承诺接受磋商文件中《</w:t>
      </w:r>
      <w:r>
        <w:rPr>
          <w:rFonts w:hint="eastAsia" w:ascii="仿宋" w:hAnsi="仿宋" w:eastAsia="仿宋" w:cs="仿宋"/>
          <w:color w:val="auto"/>
          <w:kern w:val="0"/>
          <w:sz w:val="24"/>
          <w:highlight w:val="none"/>
          <w:lang w:val="en-US" w:eastAsia="zh-CN"/>
        </w:rPr>
        <w:t>政府采购合同范本</w:t>
      </w:r>
      <w:r>
        <w:rPr>
          <w:rFonts w:hint="eastAsia" w:ascii="仿宋" w:hAnsi="仿宋" w:eastAsia="仿宋" w:cs="仿宋"/>
          <w:color w:val="auto"/>
          <w:kern w:val="0"/>
          <w:sz w:val="24"/>
          <w:highlight w:val="none"/>
        </w:rPr>
        <w:t>》的全部条款且无任何异议。</w:t>
      </w:r>
    </w:p>
    <w:p w14:paraId="7BB40DE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15．我方将严格遵守《中华人民共和国政府采购法》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政府采购竞争性磋商采购方式管理暂行办法》的有关规定，若有下列情形之一的，将被处以采购金额5‰以上10‰以下的罚款，列入不良行为记录名单，在一至三年内禁止参加相关采购活动；有违法所得的，并处没收违法所得；情节严重的，由工商行政管理机关吊销营业执照；构成犯罪的，依法追究刑事责任：</w:t>
      </w:r>
    </w:p>
    <w:p w14:paraId="77FE0BD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（1）提供虚假材料谋取成交、成交的；</w:t>
      </w:r>
    </w:p>
    <w:p w14:paraId="17AE30A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（2）采取不正当手段诋毁、排挤其他</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的；</w:t>
      </w:r>
    </w:p>
    <w:p w14:paraId="3A5E84A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（3）与采购人、其它</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或者</w:t>
      </w:r>
      <w:r>
        <w:rPr>
          <w:rFonts w:hint="eastAsia" w:ascii="仿宋" w:hAnsi="仿宋" w:eastAsia="仿宋" w:cs="仿宋"/>
          <w:color w:val="auto"/>
          <w:kern w:val="0"/>
          <w:sz w:val="24"/>
          <w:highlight w:val="none"/>
          <w:lang w:eastAsia="zh-CN"/>
        </w:rPr>
        <w:t>代理机构</w:t>
      </w:r>
      <w:r>
        <w:rPr>
          <w:rFonts w:hint="eastAsia" w:ascii="仿宋" w:hAnsi="仿宋" w:eastAsia="仿宋" w:cs="仿宋"/>
          <w:color w:val="auto"/>
          <w:kern w:val="0"/>
          <w:sz w:val="24"/>
          <w:highlight w:val="none"/>
        </w:rPr>
        <w:t>工作人员恶意串通的；</w:t>
      </w:r>
    </w:p>
    <w:p w14:paraId="05A929E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（4）向采购人、</w:t>
      </w:r>
      <w:r>
        <w:rPr>
          <w:rFonts w:hint="eastAsia" w:ascii="仿宋" w:hAnsi="仿宋" w:eastAsia="仿宋" w:cs="仿宋"/>
          <w:color w:val="auto"/>
          <w:kern w:val="0"/>
          <w:sz w:val="24"/>
          <w:highlight w:val="none"/>
          <w:lang w:eastAsia="zh-CN"/>
        </w:rPr>
        <w:t>代理机构</w:t>
      </w:r>
      <w:r>
        <w:rPr>
          <w:rFonts w:hint="eastAsia" w:ascii="仿宋" w:hAnsi="仿宋" w:eastAsia="仿宋" w:cs="仿宋"/>
          <w:color w:val="auto"/>
          <w:kern w:val="0"/>
          <w:sz w:val="24"/>
          <w:highlight w:val="none"/>
        </w:rPr>
        <w:t>工作人员行贿或者提供其他不正当利益的；</w:t>
      </w:r>
    </w:p>
    <w:p w14:paraId="50428B8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（5）响应文件提交截止时间后撤回响应文件的；</w:t>
      </w:r>
    </w:p>
    <w:p w14:paraId="57DA2A1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（6）在磋商期间，影响</w:t>
      </w:r>
      <w:r>
        <w:rPr>
          <w:rFonts w:hint="eastAsia" w:ascii="仿宋" w:hAnsi="仿宋" w:eastAsia="仿宋" w:cs="仿宋"/>
          <w:color w:val="auto"/>
          <w:kern w:val="0"/>
          <w:sz w:val="24"/>
          <w:highlight w:val="none"/>
          <w:lang w:eastAsia="zh-CN"/>
        </w:rPr>
        <w:t>代理机构</w:t>
      </w:r>
      <w:r>
        <w:rPr>
          <w:rFonts w:hint="eastAsia" w:ascii="仿宋" w:hAnsi="仿宋" w:eastAsia="仿宋" w:cs="仿宋"/>
          <w:color w:val="auto"/>
          <w:kern w:val="0"/>
          <w:sz w:val="24"/>
          <w:highlight w:val="none"/>
        </w:rPr>
        <w:t>或磋商小组正常履行职责的；</w:t>
      </w:r>
    </w:p>
    <w:p w14:paraId="0B8351A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（7）未经</w:t>
      </w:r>
      <w:r>
        <w:rPr>
          <w:rFonts w:hint="eastAsia" w:ascii="仿宋" w:hAnsi="仿宋" w:eastAsia="仿宋" w:cs="仿宋"/>
          <w:color w:val="auto"/>
          <w:kern w:val="0"/>
          <w:sz w:val="24"/>
          <w:highlight w:val="none"/>
          <w:lang w:eastAsia="zh-CN"/>
        </w:rPr>
        <w:t>代理机构</w:t>
      </w:r>
      <w:r>
        <w:rPr>
          <w:rFonts w:hint="eastAsia" w:ascii="仿宋" w:hAnsi="仿宋" w:eastAsia="仿宋" w:cs="仿宋"/>
          <w:color w:val="auto"/>
          <w:kern w:val="0"/>
          <w:sz w:val="24"/>
          <w:highlight w:val="none"/>
        </w:rPr>
        <w:t>同意，在采购过程中与采购人进行协商磋商的；</w:t>
      </w:r>
    </w:p>
    <w:p w14:paraId="1F46501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（8）成交后未按磋商文件、响应文件及相关承诺规定签约或与采购人订立背离合同实质性内容的其它协议的；</w:t>
      </w:r>
    </w:p>
    <w:p w14:paraId="0FE632B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（9）未按磋商文件规定和合同约定履行义务的；</w:t>
      </w:r>
    </w:p>
    <w:p w14:paraId="0628800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（10）拒绝有关部门监督检查或提供虚假情况的；</w:t>
      </w:r>
    </w:p>
    <w:p w14:paraId="237294D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（11）违犯法律法规规定的其他行为。</w:t>
      </w:r>
    </w:p>
    <w:p w14:paraId="34A9D295">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所有有关本磋商项目的一切往来联系方式为：</w:t>
      </w:r>
    </w:p>
    <w:p w14:paraId="7EBED658">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 xml:space="preserve">                            邮编：</w:t>
      </w:r>
      <w:r>
        <w:rPr>
          <w:rFonts w:hint="eastAsia" w:ascii="仿宋" w:hAnsi="仿宋" w:eastAsia="仿宋" w:cs="仿宋"/>
          <w:color w:val="auto"/>
          <w:kern w:val="0"/>
          <w:sz w:val="24"/>
          <w:highlight w:val="none"/>
        </w:rPr>
        <w:tab/>
      </w:r>
    </w:p>
    <w:p w14:paraId="59B6D99D">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 xml:space="preserve">                            传真：</w:t>
      </w:r>
    </w:p>
    <w:p w14:paraId="1DB0468F">
      <w:pPr>
        <w:keepNext w:val="0"/>
        <w:keepLines w:val="0"/>
        <w:pageBreakBefore w:val="0"/>
        <w:widowControl w:val="0"/>
        <w:tabs>
          <w:tab w:val="left" w:pos="480"/>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授权代表姓名：</w:t>
      </w:r>
    </w:p>
    <w:p w14:paraId="766EF1DF">
      <w:pPr>
        <w:keepNext w:val="0"/>
        <w:keepLines w:val="0"/>
        <w:pageBreakBefore w:val="0"/>
        <w:widowControl w:val="0"/>
        <w:tabs>
          <w:tab w:val="left" w:pos="480"/>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授权代表联系电话：                （办公）         （移动）</w:t>
      </w:r>
    </w:p>
    <w:p w14:paraId="659DEA17">
      <w:pPr>
        <w:keepNext w:val="0"/>
        <w:keepLines w:val="0"/>
        <w:pageBreakBefore w:val="0"/>
        <w:widowControl w:val="0"/>
        <w:tabs>
          <w:tab w:val="left" w:pos="480"/>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E-mail:</w:t>
      </w:r>
    </w:p>
    <w:p w14:paraId="354E4940">
      <w:pPr>
        <w:keepNext w:val="0"/>
        <w:keepLines w:val="0"/>
        <w:pageBreakBefore w:val="0"/>
        <w:widowControl w:val="0"/>
        <w:tabs>
          <w:tab w:val="left" w:pos="4000"/>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(盖章)</w:t>
      </w:r>
    </w:p>
    <w:p w14:paraId="518D05C5">
      <w:pPr>
        <w:keepNext w:val="0"/>
        <w:keepLines w:val="0"/>
        <w:pageBreakBefore w:val="0"/>
        <w:widowControl w:val="0"/>
        <w:tabs>
          <w:tab w:val="left" w:pos="4000"/>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负责人</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或</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lang w:val="en-US" w:eastAsia="zh-CN"/>
        </w:rPr>
        <w:t>被</w:t>
      </w:r>
      <w:r>
        <w:rPr>
          <w:rFonts w:hint="eastAsia" w:ascii="仿宋" w:hAnsi="仿宋" w:eastAsia="仿宋" w:cs="仿宋"/>
          <w:color w:val="auto"/>
          <w:kern w:val="0"/>
          <w:sz w:val="24"/>
          <w:highlight w:val="none"/>
        </w:rPr>
        <w:t>授权代表：</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(签字或盖章)</w:t>
      </w:r>
    </w:p>
    <w:p w14:paraId="3450D595">
      <w:pPr>
        <w:keepNext w:val="0"/>
        <w:keepLines w:val="0"/>
        <w:pageBreakBefore w:val="0"/>
        <w:widowControl w:val="0"/>
        <w:tabs>
          <w:tab w:val="left" w:pos="4000"/>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　期：</w:t>
      </w:r>
    </w:p>
    <w:p w14:paraId="786D66A9">
      <w:pPr>
        <w:keepNext w:val="0"/>
        <w:keepLines w:val="0"/>
        <w:pageBreakBefore w:val="0"/>
        <w:widowControl w:val="0"/>
        <w:kinsoku/>
        <w:wordWrap/>
        <w:overflowPunct w:val="0"/>
        <w:topLinePunct w:val="0"/>
        <w:autoSpaceDE/>
        <w:autoSpaceDN/>
        <w:bidi w:val="0"/>
        <w:adjustRightInd/>
        <w:spacing w:beforeLines="0" w:afterLines="0"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注：除可填报项目外，对本磋商函内容的修改将被视为非实质性响应，从而导致该响应文件无效。</w:t>
      </w:r>
    </w:p>
    <w:p w14:paraId="145D4917">
      <w:pPr>
        <w:tabs>
          <w:tab w:val="left" w:pos="567"/>
        </w:tabs>
        <w:snapToGrid w:val="0"/>
        <w:spacing w:beforeLines="-2147483648" w:afterLines="-2147483648" w:line="360" w:lineRule="auto"/>
        <w:jc w:val="left"/>
        <w:rPr>
          <w:rFonts w:hint="eastAsia" w:ascii="仿宋" w:hAnsi="仿宋" w:eastAsia="仿宋" w:cs="仿宋"/>
          <w:b w:val="0"/>
          <w:bCs/>
          <w:color w:val="auto"/>
          <w:kern w:val="0"/>
          <w:sz w:val="24"/>
          <w:szCs w:val="24"/>
          <w:highlight w:val="none"/>
          <w:lang w:val="en-US" w:eastAsia="zh-CN" w:bidi="ar-SA"/>
        </w:rPr>
      </w:pPr>
    </w:p>
    <w:p w14:paraId="4CE95164">
      <w:pPr>
        <w:tabs>
          <w:tab w:val="left" w:pos="567"/>
        </w:tabs>
        <w:snapToGrid w:val="0"/>
        <w:spacing w:beforeLines="-2147483648" w:afterLines="-2147483648" w:line="360" w:lineRule="auto"/>
        <w:jc w:val="left"/>
        <w:rPr>
          <w:rFonts w:hint="eastAsia" w:ascii="仿宋" w:hAnsi="仿宋" w:eastAsia="仿宋" w:cs="仿宋"/>
          <w:b w:val="0"/>
          <w:bCs/>
          <w:color w:val="auto"/>
          <w:kern w:val="0"/>
          <w:sz w:val="24"/>
          <w:szCs w:val="24"/>
          <w:highlight w:val="none"/>
          <w:lang w:val="en-US" w:eastAsia="zh-CN" w:bidi="ar-SA"/>
        </w:rPr>
      </w:pPr>
    </w:p>
    <w:p w14:paraId="598BECF0">
      <w:pPr>
        <w:tabs>
          <w:tab w:val="left" w:pos="567"/>
        </w:tabs>
        <w:snapToGrid w:val="0"/>
        <w:spacing w:beforeLines="-2147483648" w:afterLines="-2147483648" w:line="360" w:lineRule="auto"/>
        <w:jc w:val="left"/>
        <w:rPr>
          <w:rFonts w:hint="eastAsia" w:ascii="仿宋" w:hAnsi="仿宋" w:eastAsia="仿宋" w:cs="仿宋"/>
          <w:b w:val="0"/>
          <w:bCs/>
          <w:color w:val="auto"/>
          <w:kern w:val="0"/>
          <w:sz w:val="24"/>
          <w:szCs w:val="24"/>
          <w:highlight w:val="none"/>
          <w:lang w:val="en-US" w:eastAsia="zh-CN" w:bidi="ar-SA"/>
        </w:rPr>
      </w:pPr>
    </w:p>
    <w:p w14:paraId="6918D6FB">
      <w:pPr>
        <w:tabs>
          <w:tab w:val="left" w:pos="567"/>
        </w:tabs>
        <w:snapToGrid w:val="0"/>
        <w:spacing w:beforeLines="-2147483648" w:afterLines="-2147483648" w:line="360" w:lineRule="auto"/>
        <w:jc w:val="left"/>
        <w:rPr>
          <w:rFonts w:hint="eastAsia" w:ascii="仿宋" w:hAnsi="仿宋" w:eastAsia="仿宋" w:cs="仿宋"/>
          <w:b w:val="0"/>
          <w:bCs/>
          <w:color w:val="auto"/>
          <w:kern w:val="0"/>
          <w:sz w:val="24"/>
          <w:szCs w:val="24"/>
          <w:highlight w:val="none"/>
          <w:lang w:val="en-US" w:eastAsia="zh-CN" w:bidi="ar-SA"/>
        </w:rPr>
      </w:pPr>
    </w:p>
    <w:p w14:paraId="372AE367">
      <w:pPr>
        <w:tabs>
          <w:tab w:val="left" w:pos="567"/>
        </w:tabs>
        <w:snapToGrid w:val="0"/>
        <w:spacing w:beforeLines="-2147483648" w:afterLines="-2147483648" w:line="360" w:lineRule="auto"/>
        <w:jc w:val="left"/>
        <w:rPr>
          <w:rFonts w:hint="eastAsia" w:ascii="仿宋" w:hAnsi="仿宋" w:eastAsia="仿宋" w:cs="仿宋"/>
          <w:b w:val="0"/>
          <w:bCs/>
          <w:color w:val="auto"/>
          <w:kern w:val="0"/>
          <w:sz w:val="24"/>
          <w:szCs w:val="24"/>
          <w:highlight w:val="none"/>
          <w:lang w:val="en-US" w:eastAsia="zh-CN" w:bidi="ar-SA"/>
        </w:rPr>
      </w:pPr>
    </w:p>
    <w:p w14:paraId="0FC7EDA9">
      <w:pPr>
        <w:tabs>
          <w:tab w:val="left" w:pos="567"/>
        </w:tabs>
        <w:snapToGrid w:val="0"/>
        <w:spacing w:beforeLines="-2147483648" w:afterLines="-2147483648" w:line="360" w:lineRule="auto"/>
        <w:jc w:val="left"/>
        <w:outlineLvl w:val="0"/>
        <w:rPr>
          <w:rFonts w:hint="eastAsia" w:ascii="仿宋" w:hAnsi="仿宋" w:eastAsia="仿宋" w:cs="仿宋"/>
          <w:b w:val="0"/>
          <w:bCs/>
          <w:color w:val="auto"/>
          <w:kern w:val="0"/>
          <w:sz w:val="24"/>
          <w:szCs w:val="24"/>
          <w:highlight w:val="none"/>
          <w:lang w:bidi="ar-SA"/>
        </w:rPr>
      </w:pPr>
      <w:bookmarkStart w:id="210" w:name="_Toc27675"/>
      <w:r>
        <w:rPr>
          <w:rFonts w:hint="eastAsia" w:ascii="仿宋" w:hAnsi="仿宋" w:eastAsia="仿宋" w:cs="仿宋"/>
          <w:b w:val="0"/>
          <w:bCs/>
          <w:color w:val="auto"/>
          <w:kern w:val="0"/>
          <w:sz w:val="24"/>
          <w:szCs w:val="24"/>
          <w:highlight w:val="none"/>
          <w:lang w:val="en-US" w:eastAsia="zh-CN" w:bidi="ar-SA"/>
        </w:rPr>
        <w:t>三、</w:t>
      </w:r>
      <w:r>
        <w:rPr>
          <w:rFonts w:hint="eastAsia" w:ascii="仿宋" w:hAnsi="仿宋" w:eastAsia="仿宋" w:cs="仿宋"/>
          <w:b w:val="0"/>
          <w:bCs/>
          <w:color w:val="auto"/>
          <w:kern w:val="0"/>
          <w:sz w:val="24"/>
          <w:szCs w:val="24"/>
          <w:highlight w:val="none"/>
          <w:lang w:bidi="ar-SA"/>
        </w:rPr>
        <w:t>报价一览表格式</w:t>
      </w:r>
      <w:bookmarkEnd w:id="210"/>
    </w:p>
    <w:p w14:paraId="5D674EFB">
      <w:pPr>
        <w:widowControl/>
        <w:spacing w:beforeLines="-2147483648" w:afterLines="-2147483648" w:line="330" w:lineRule="atLeast"/>
        <w:jc w:val="left"/>
        <w:rPr>
          <w:rFonts w:hint="eastAsia" w:ascii="仿宋" w:hAnsi="仿宋" w:eastAsia="仿宋" w:cs="仿宋"/>
          <w:b/>
          <w:color w:val="auto"/>
          <w:kern w:val="0"/>
          <w:sz w:val="28"/>
          <w:szCs w:val="28"/>
          <w:highlight w:val="none"/>
          <w:lang w:bidi="ar-SA"/>
        </w:rPr>
      </w:pPr>
    </w:p>
    <w:p w14:paraId="7034322C">
      <w:pPr>
        <w:keepLines/>
        <w:snapToGrid w:val="0"/>
        <w:spacing w:beforeLines="-2147483648" w:afterLines="-2147483648" w:line="360" w:lineRule="auto"/>
        <w:ind w:firstLine="560" w:firstLineChars="200"/>
        <w:jc w:val="center"/>
        <w:rPr>
          <w:rFonts w:hint="eastAsia" w:ascii="仿宋" w:hAnsi="仿宋" w:eastAsia="仿宋" w:cs="仿宋"/>
          <w:b w:val="0"/>
          <w:bCs/>
          <w:color w:val="auto"/>
          <w:kern w:val="0"/>
          <w:sz w:val="28"/>
          <w:szCs w:val="28"/>
          <w:highlight w:val="none"/>
          <w:lang w:bidi="ar-SA"/>
        </w:rPr>
      </w:pPr>
      <w:r>
        <w:rPr>
          <w:rFonts w:hint="eastAsia" w:ascii="仿宋" w:hAnsi="仿宋" w:eastAsia="仿宋" w:cs="仿宋"/>
          <w:b w:val="0"/>
          <w:bCs/>
          <w:color w:val="auto"/>
          <w:kern w:val="0"/>
          <w:sz w:val="28"/>
          <w:szCs w:val="28"/>
          <w:highlight w:val="none"/>
          <w:lang w:bidi="ar-SA"/>
        </w:rPr>
        <w:t xml:space="preserve">报价一览表  </w:t>
      </w:r>
    </w:p>
    <w:p w14:paraId="4C1804AB">
      <w:pPr>
        <w:keepLines/>
        <w:snapToGrid w:val="0"/>
        <w:spacing w:beforeLines="-2147483648" w:afterLines="-2147483648" w:line="360" w:lineRule="auto"/>
        <w:jc w:val="left"/>
        <w:rPr>
          <w:rFonts w:hint="eastAsia" w:ascii="仿宋" w:hAnsi="仿宋" w:eastAsia="仿宋" w:cs="仿宋"/>
          <w:color w:val="auto"/>
          <w:kern w:val="0"/>
          <w:sz w:val="28"/>
          <w:szCs w:val="24"/>
          <w:highlight w:val="none"/>
          <w:lang w:bidi="ar-SA"/>
        </w:rPr>
      </w:pPr>
    </w:p>
    <w:p w14:paraId="1885D6D3">
      <w:pPr>
        <w:keepLines/>
        <w:snapToGrid w:val="0"/>
        <w:spacing w:beforeLines="-2147483648" w:afterLines="-2147483648" w:line="360" w:lineRule="auto"/>
        <w:jc w:val="left"/>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 xml:space="preserve">项目名称： </w:t>
      </w:r>
    </w:p>
    <w:p w14:paraId="226D495E">
      <w:pPr>
        <w:keepLines/>
        <w:snapToGrid w:val="0"/>
        <w:spacing w:beforeLines="-2147483648" w:afterLines="-2147483648" w:line="360" w:lineRule="auto"/>
        <w:jc w:val="left"/>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color w:val="auto"/>
          <w:kern w:val="0"/>
          <w:sz w:val="24"/>
          <w:szCs w:val="24"/>
          <w:highlight w:val="none"/>
          <w:lang w:bidi="ar-SA"/>
        </w:rPr>
        <w:t>项目编号：</w:t>
      </w:r>
    </w:p>
    <w:p w14:paraId="29EB7307">
      <w:pPr>
        <w:keepLines/>
        <w:spacing w:beforeLines="-2147483648" w:afterLines="-2147483648" w:line="330" w:lineRule="atLeast"/>
        <w:jc w:val="left"/>
        <w:rPr>
          <w:rFonts w:hint="eastAsia" w:ascii="仿宋" w:hAnsi="仿宋" w:eastAsia="仿宋" w:cs="仿宋"/>
          <w:color w:val="auto"/>
          <w:kern w:val="0"/>
          <w:szCs w:val="21"/>
          <w:highlight w:val="none"/>
          <w:lang w:bidi="ar-SA"/>
        </w:rPr>
      </w:pPr>
    </w:p>
    <w:p w14:paraId="3411A8D8">
      <w:pPr>
        <w:keepLines/>
        <w:snapToGrid w:val="0"/>
        <w:spacing w:beforeLines="-2147483648" w:afterLines="-2147483648" w:line="360" w:lineRule="auto"/>
        <w:jc w:val="left"/>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 xml:space="preserve">                                                      </w:t>
      </w:r>
    </w:p>
    <w:p w14:paraId="27E9BF83">
      <w:pPr>
        <w:keepLines/>
        <w:snapToGrid w:val="0"/>
        <w:spacing w:beforeLines="-2147483648" w:afterLines="-2147483648" w:line="360" w:lineRule="auto"/>
        <w:ind w:firstLine="7680" w:firstLineChars="3200"/>
        <w:jc w:val="left"/>
        <w:rPr>
          <w:rFonts w:hint="eastAsia" w:ascii="仿宋" w:hAnsi="仿宋" w:eastAsia="仿宋" w:cs="仿宋"/>
          <w:color w:val="auto"/>
          <w:kern w:val="0"/>
          <w:sz w:val="28"/>
          <w:szCs w:val="24"/>
          <w:highlight w:val="none"/>
          <w:lang w:bidi="ar-SA"/>
        </w:rPr>
      </w:pPr>
      <w:r>
        <w:rPr>
          <w:rFonts w:hint="eastAsia" w:ascii="仿宋" w:hAnsi="仿宋" w:eastAsia="仿宋" w:cs="仿宋"/>
          <w:color w:val="auto"/>
          <w:kern w:val="0"/>
          <w:sz w:val="24"/>
          <w:szCs w:val="24"/>
          <w:highlight w:val="none"/>
          <w:lang w:bidi="ar-SA"/>
        </w:rPr>
        <w:t xml:space="preserve">货币：人民币/元 </w:t>
      </w:r>
      <w:r>
        <w:rPr>
          <w:rFonts w:hint="eastAsia" w:ascii="仿宋" w:hAnsi="仿宋" w:eastAsia="仿宋" w:cs="仿宋"/>
          <w:color w:val="auto"/>
          <w:kern w:val="0"/>
          <w:sz w:val="28"/>
          <w:szCs w:val="24"/>
          <w:highlight w:val="none"/>
          <w:lang w:bidi="ar-SA"/>
        </w:rPr>
        <w:t xml:space="preserve">                                                                         </w:t>
      </w:r>
    </w:p>
    <w:tbl>
      <w:tblPr>
        <w:tblStyle w:val="26"/>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32"/>
        <w:gridCol w:w="2134"/>
        <w:gridCol w:w="2233"/>
        <w:gridCol w:w="1385"/>
        <w:gridCol w:w="1082"/>
      </w:tblGrid>
      <w:tr w14:paraId="34BE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811" w:type="dxa"/>
            <w:noWrap w:val="0"/>
            <w:vAlign w:val="center"/>
          </w:tcPr>
          <w:p w14:paraId="3764FF1E">
            <w:pPr>
              <w:spacing w:beforeLines="-2147483648" w:afterLines="-2147483648"/>
              <w:jc w:val="center"/>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序号</w:t>
            </w:r>
          </w:p>
        </w:tc>
        <w:tc>
          <w:tcPr>
            <w:tcW w:w="1932" w:type="dxa"/>
            <w:noWrap w:val="0"/>
            <w:vAlign w:val="center"/>
          </w:tcPr>
          <w:p w14:paraId="0E92F943">
            <w:pPr>
              <w:spacing w:beforeLines="-2147483648" w:afterLines="-2147483648"/>
              <w:jc w:val="center"/>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val="en-US" w:eastAsia="zh-CN" w:bidi="ar-SA"/>
              </w:rPr>
              <w:t>项目</w:t>
            </w:r>
            <w:r>
              <w:rPr>
                <w:rFonts w:hint="eastAsia" w:ascii="仿宋" w:hAnsi="仿宋" w:eastAsia="仿宋" w:cs="仿宋"/>
                <w:color w:val="auto"/>
                <w:kern w:val="0"/>
                <w:sz w:val="24"/>
                <w:szCs w:val="24"/>
                <w:highlight w:val="none"/>
                <w:lang w:bidi="ar-SA"/>
              </w:rPr>
              <w:t>名称</w:t>
            </w:r>
          </w:p>
        </w:tc>
        <w:tc>
          <w:tcPr>
            <w:tcW w:w="2134" w:type="dxa"/>
            <w:noWrap w:val="0"/>
            <w:vAlign w:val="center"/>
          </w:tcPr>
          <w:p w14:paraId="45702E5C">
            <w:pPr>
              <w:spacing w:beforeLines="-2147483648" w:afterLines="-2147483648"/>
              <w:jc w:val="center"/>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总报价（元）</w:t>
            </w:r>
          </w:p>
        </w:tc>
        <w:tc>
          <w:tcPr>
            <w:tcW w:w="2233" w:type="dxa"/>
            <w:noWrap w:val="0"/>
            <w:vAlign w:val="center"/>
          </w:tcPr>
          <w:p w14:paraId="54C8860C">
            <w:pPr>
              <w:spacing w:beforeLines="-2147483648" w:afterLines="-2147483648"/>
              <w:jc w:val="center"/>
              <w:rPr>
                <w:rFonts w:hint="default" w:ascii="Calibri" w:hAnsi="Calibri" w:eastAsia="宋体" w:cs="Times New Roman"/>
                <w:kern w:val="2"/>
                <w:sz w:val="21"/>
                <w:lang w:val="en-US" w:eastAsia="zh-CN"/>
              </w:rPr>
            </w:pPr>
            <w:r>
              <w:rPr>
                <w:rFonts w:hint="eastAsia" w:ascii="仿宋" w:hAnsi="仿宋" w:eastAsia="仿宋" w:cs="仿宋"/>
                <w:color w:val="auto"/>
                <w:kern w:val="0"/>
                <w:sz w:val="24"/>
                <w:szCs w:val="24"/>
                <w:highlight w:val="none"/>
                <w:lang w:val="en-US" w:eastAsia="zh-CN" w:bidi="ar-SA"/>
              </w:rPr>
              <w:tab/>
            </w:r>
            <w:r>
              <w:rPr>
                <w:rFonts w:hint="eastAsia" w:ascii="仿宋" w:hAnsi="仿宋" w:eastAsia="仿宋" w:cs="仿宋"/>
                <w:color w:val="auto"/>
                <w:kern w:val="0"/>
                <w:sz w:val="24"/>
                <w:szCs w:val="24"/>
                <w:highlight w:val="none"/>
                <w:lang w:val="en-US" w:eastAsia="zh-CN" w:bidi="ar-SA"/>
              </w:rPr>
              <w:t>项目经理</w:t>
            </w:r>
          </w:p>
        </w:tc>
        <w:tc>
          <w:tcPr>
            <w:tcW w:w="1385" w:type="dxa"/>
            <w:noWrap w:val="0"/>
            <w:vAlign w:val="center"/>
          </w:tcPr>
          <w:p w14:paraId="4C0DF49E">
            <w:pPr>
              <w:spacing w:beforeLines="-2147483648" w:afterLines="-2147483648"/>
              <w:jc w:val="center"/>
              <w:rPr>
                <w:rFonts w:hint="eastAsia" w:ascii="仿宋" w:hAnsi="仿宋" w:eastAsia="仿宋" w:cs="仿宋"/>
                <w:color w:val="auto"/>
                <w:kern w:val="0"/>
                <w:sz w:val="24"/>
                <w:szCs w:val="24"/>
                <w:highlight w:val="none"/>
                <w:lang w:eastAsia="zh-CN" w:bidi="ar-SA"/>
              </w:rPr>
            </w:pPr>
            <w:r>
              <w:rPr>
                <w:rFonts w:hint="eastAsia" w:ascii="仿宋" w:hAnsi="仿宋" w:eastAsia="仿宋" w:cs="仿宋"/>
                <w:color w:val="auto"/>
                <w:kern w:val="0"/>
                <w:sz w:val="24"/>
                <w:szCs w:val="24"/>
                <w:highlight w:val="none"/>
                <w:lang w:val="en-US" w:eastAsia="zh-CN" w:bidi="ar-SA"/>
              </w:rPr>
              <w:t>工期（天）</w:t>
            </w:r>
          </w:p>
        </w:tc>
        <w:tc>
          <w:tcPr>
            <w:tcW w:w="1082" w:type="dxa"/>
            <w:noWrap w:val="0"/>
            <w:vAlign w:val="center"/>
          </w:tcPr>
          <w:p w14:paraId="55403CBF">
            <w:pPr>
              <w:spacing w:beforeLines="-2147483648" w:afterLines="-2147483648"/>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备注</w:t>
            </w:r>
          </w:p>
        </w:tc>
      </w:tr>
      <w:tr w14:paraId="64E4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11" w:type="dxa"/>
            <w:tcBorders>
              <w:right w:val="single" w:color="auto" w:sz="4" w:space="0"/>
            </w:tcBorders>
            <w:noWrap w:val="0"/>
            <w:vAlign w:val="center"/>
          </w:tcPr>
          <w:p w14:paraId="212E16F1">
            <w:pPr>
              <w:spacing w:beforeLines="-2147483648" w:afterLines="-2147483648"/>
              <w:jc w:val="center"/>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1</w:t>
            </w:r>
          </w:p>
        </w:tc>
        <w:tc>
          <w:tcPr>
            <w:tcW w:w="1932" w:type="dxa"/>
            <w:tcBorders>
              <w:right w:val="single" w:color="auto" w:sz="4" w:space="0"/>
            </w:tcBorders>
            <w:noWrap w:val="0"/>
            <w:vAlign w:val="center"/>
          </w:tcPr>
          <w:p w14:paraId="4E58372D">
            <w:pPr>
              <w:spacing w:beforeLines="-2147483648" w:afterLines="-2147483648"/>
              <w:jc w:val="center"/>
              <w:rPr>
                <w:rFonts w:hint="eastAsia" w:ascii="仿宋" w:hAnsi="仿宋" w:eastAsia="仿宋" w:cs="仿宋"/>
                <w:color w:val="auto"/>
                <w:kern w:val="0"/>
                <w:sz w:val="24"/>
                <w:szCs w:val="24"/>
                <w:highlight w:val="none"/>
                <w:lang w:bidi="ar-SA"/>
              </w:rPr>
            </w:pPr>
          </w:p>
        </w:tc>
        <w:tc>
          <w:tcPr>
            <w:tcW w:w="2134" w:type="dxa"/>
            <w:noWrap w:val="0"/>
            <w:vAlign w:val="center"/>
          </w:tcPr>
          <w:p w14:paraId="66D557D9">
            <w:pPr>
              <w:spacing w:beforeLines="-2147483648" w:afterLines="-2147483648"/>
              <w:jc w:val="center"/>
              <w:rPr>
                <w:rFonts w:hint="eastAsia" w:ascii="仿宋" w:hAnsi="仿宋" w:eastAsia="仿宋" w:cs="仿宋"/>
                <w:color w:val="auto"/>
                <w:kern w:val="0"/>
                <w:sz w:val="24"/>
                <w:szCs w:val="24"/>
                <w:highlight w:val="none"/>
                <w:lang w:bidi="ar-SA"/>
              </w:rPr>
            </w:pPr>
          </w:p>
        </w:tc>
        <w:tc>
          <w:tcPr>
            <w:tcW w:w="2233" w:type="dxa"/>
            <w:noWrap w:val="0"/>
            <w:vAlign w:val="center"/>
          </w:tcPr>
          <w:p w14:paraId="205D8756">
            <w:pPr>
              <w:spacing w:beforeLines="-2147483648" w:afterLines="-2147483648"/>
              <w:jc w:val="center"/>
              <w:rPr>
                <w:rFonts w:hint="eastAsia" w:ascii="仿宋" w:hAnsi="仿宋" w:eastAsia="仿宋" w:cs="仿宋"/>
                <w:color w:val="auto"/>
                <w:kern w:val="0"/>
                <w:sz w:val="24"/>
                <w:szCs w:val="24"/>
                <w:highlight w:val="none"/>
                <w:lang w:bidi="ar-SA"/>
              </w:rPr>
            </w:pPr>
          </w:p>
        </w:tc>
        <w:tc>
          <w:tcPr>
            <w:tcW w:w="1385" w:type="dxa"/>
            <w:noWrap w:val="0"/>
            <w:vAlign w:val="center"/>
          </w:tcPr>
          <w:p w14:paraId="7CC6770B">
            <w:pPr>
              <w:spacing w:beforeLines="-2147483648" w:afterLines="-2147483648"/>
              <w:jc w:val="center"/>
              <w:rPr>
                <w:rFonts w:hint="eastAsia" w:ascii="仿宋" w:hAnsi="仿宋" w:eastAsia="仿宋" w:cs="仿宋"/>
                <w:color w:val="auto"/>
                <w:kern w:val="0"/>
                <w:sz w:val="24"/>
                <w:szCs w:val="24"/>
                <w:highlight w:val="none"/>
                <w:lang w:bidi="ar-SA"/>
              </w:rPr>
            </w:pPr>
          </w:p>
        </w:tc>
        <w:tc>
          <w:tcPr>
            <w:tcW w:w="1082" w:type="dxa"/>
            <w:noWrap w:val="0"/>
            <w:vAlign w:val="center"/>
          </w:tcPr>
          <w:p w14:paraId="424D8111">
            <w:pPr>
              <w:spacing w:beforeLines="-2147483648" w:afterLines="-2147483648"/>
              <w:jc w:val="center"/>
              <w:rPr>
                <w:rFonts w:hint="eastAsia" w:ascii="仿宋" w:hAnsi="仿宋" w:eastAsia="仿宋" w:cs="仿宋"/>
                <w:color w:val="auto"/>
                <w:kern w:val="0"/>
                <w:sz w:val="24"/>
                <w:szCs w:val="24"/>
                <w:highlight w:val="none"/>
                <w:lang w:bidi="ar-SA"/>
              </w:rPr>
            </w:pPr>
          </w:p>
        </w:tc>
      </w:tr>
      <w:tr w14:paraId="4AC5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9577" w:type="dxa"/>
            <w:gridSpan w:val="6"/>
            <w:noWrap w:val="0"/>
            <w:vAlign w:val="center"/>
          </w:tcPr>
          <w:p w14:paraId="56EB7F3B">
            <w:pPr>
              <w:widowControl w:val="0"/>
              <w:spacing w:beforeLines="-2147483648" w:afterLines="-2147483648" w:line="360" w:lineRule="auto"/>
              <w:ind w:firstLine="0"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总报价（大写）：</w:t>
            </w:r>
            <w:r>
              <w:rPr>
                <w:rFonts w:hint="eastAsia" w:ascii="仿宋" w:hAnsi="仿宋" w:eastAsia="仿宋" w:cs="仿宋"/>
                <w:color w:val="auto"/>
                <w:kern w:val="0"/>
                <w:sz w:val="28"/>
                <w:szCs w:val="24"/>
                <w:highlight w:val="none"/>
                <w:lang w:val="en-US" w:eastAsia="zh-CN" w:bidi="ar-SA"/>
              </w:rPr>
              <w:t xml:space="preserve">                           </w:t>
            </w:r>
            <w:r>
              <w:rPr>
                <w:rFonts w:hint="eastAsia" w:ascii="仿宋" w:hAnsi="仿宋" w:eastAsia="仿宋" w:cs="仿宋"/>
                <w:color w:val="auto"/>
                <w:kern w:val="0"/>
                <w:sz w:val="24"/>
                <w:szCs w:val="24"/>
                <w:highlight w:val="none"/>
                <w:lang w:val="en-US" w:eastAsia="zh-CN" w:bidi="ar-SA"/>
              </w:rPr>
              <w:t>小写：￥</w:t>
            </w:r>
          </w:p>
        </w:tc>
      </w:tr>
    </w:tbl>
    <w:p w14:paraId="0704F915">
      <w:pPr>
        <w:tabs>
          <w:tab w:val="left" w:pos="4000"/>
        </w:tabs>
        <w:snapToGrid w:val="0"/>
        <w:spacing w:beforeLines="-2147483648" w:afterLines="-2147483648" w:line="480" w:lineRule="auto"/>
        <w:ind w:firstLine="2640" w:firstLineChars="1100"/>
        <w:jc w:val="left"/>
        <w:rPr>
          <w:rFonts w:hint="eastAsia" w:ascii="仿宋" w:hAnsi="仿宋" w:eastAsia="仿宋" w:cs="仿宋"/>
          <w:color w:val="auto"/>
          <w:kern w:val="0"/>
          <w:sz w:val="24"/>
          <w:szCs w:val="24"/>
          <w:highlight w:val="none"/>
          <w:lang w:bidi="ar-SA"/>
        </w:rPr>
      </w:pPr>
    </w:p>
    <w:p w14:paraId="431F77CE">
      <w:pPr>
        <w:widowControl w:val="0"/>
        <w:spacing w:beforeLines="-2147483648" w:afterLines="-2147483648"/>
        <w:jc w:val="left"/>
        <w:rPr>
          <w:rFonts w:hint="eastAsia" w:ascii="仿宋" w:hAnsi="仿宋" w:eastAsia="仿宋" w:cs="仿宋"/>
          <w:color w:val="auto"/>
          <w:kern w:val="0"/>
          <w:sz w:val="24"/>
          <w:szCs w:val="24"/>
          <w:highlight w:val="none"/>
          <w:lang w:val="en-US" w:eastAsia="zh-CN" w:bidi="ar-SA"/>
        </w:rPr>
      </w:pPr>
    </w:p>
    <w:p w14:paraId="2BE84918">
      <w:pPr>
        <w:spacing w:beforeLines="-2147483648" w:afterLines="-2147483648"/>
        <w:rPr>
          <w:rFonts w:hint="eastAsia" w:ascii="仿宋" w:hAnsi="仿宋" w:eastAsia="仿宋" w:cs="仿宋"/>
          <w:color w:val="auto"/>
          <w:kern w:val="0"/>
          <w:sz w:val="24"/>
          <w:szCs w:val="24"/>
          <w:highlight w:val="none"/>
          <w:lang w:bidi="ar-SA"/>
        </w:rPr>
      </w:pPr>
    </w:p>
    <w:p w14:paraId="55917FF3">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（电子签章）：</w:t>
      </w:r>
    </w:p>
    <w:p w14:paraId="61643E9E">
      <w:pPr>
        <w:overflowPunct w:val="0"/>
        <w:spacing w:beforeLines="0" w:afterLines="0" w:line="400" w:lineRule="exact"/>
        <w:ind w:firstLine="480" w:firstLineChars="200"/>
        <w:rPr>
          <w:rFonts w:hint="eastAsia" w:ascii="仿宋" w:hAnsi="仿宋" w:eastAsia="仿宋" w:cs="仿宋"/>
          <w:color w:val="auto"/>
          <w:sz w:val="24"/>
          <w:highlight w:val="none"/>
        </w:rPr>
      </w:pPr>
    </w:p>
    <w:p w14:paraId="1F8AAA2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日</w:t>
      </w:r>
    </w:p>
    <w:p w14:paraId="16CAE1A5">
      <w:pPr>
        <w:overflowPunct w:val="0"/>
        <w:spacing w:beforeLines="0" w:afterLines="0" w:line="400" w:lineRule="exact"/>
        <w:outlineLvl w:val="9"/>
        <w:rPr>
          <w:rFonts w:hint="eastAsia" w:ascii="仿宋" w:hAnsi="仿宋" w:eastAsia="仿宋" w:cs="仿宋"/>
          <w:b/>
          <w:color w:val="auto"/>
          <w:sz w:val="24"/>
          <w:highlight w:val="none"/>
        </w:rPr>
      </w:pPr>
    </w:p>
    <w:p w14:paraId="0B77C78D">
      <w:pPr>
        <w:overflowPunct w:val="0"/>
        <w:spacing w:beforeLines="0" w:afterLines="0" w:line="400" w:lineRule="exact"/>
        <w:outlineLvl w:val="9"/>
        <w:rPr>
          <w:rFonts w:hint="eastAsia" w:ascii="仿宋" w:hAnsi="仿宋" w:eastAsia="仿宋" w:cs="仿宋"/>
          <w:b/>
          <w:color w:val="auto"/>
          <w:sz w:val="24"/>
          <w:highlight w:val="none"/>
        </w:rPr>
      </w:pPr>
    </w:p>
    <w:p w14:paraId="65BD2D19">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bookmarkStart w:id="211" w:name="_Toc43363093"/>
      <w:bookmarkStart w:id="212" w:name="_Toc5972"/>
      <w:bookmarkStart w:id="213" w:name="_Toc44690623"/>
      <w:bookmarkStart w:id="214" w:name="_Toc44690697"/>
      <w:bookmarkStart w:id="215" w:name="_Toc51232729"/>
      <w:bookmarkStart w:id="216" w:name="_Toc83213527"/>
    </w:p>
    <w:p w14:paraId="7D49A034">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BA86801">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49C8354">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143F368D">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1EAD57A3">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6F82D05">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53F2C76">
      <w:pPr>
        <w:overflowPunct w:val="0"/>
        <w:spacing w:beforeLines="0" w:afterLines="0" w:line="400" w:lineRule="exact"/>
        <w:outlineLvl w:val="0"/>
        <w:rPr>
          <w:rFonts w:hint="eastAsia" w:ascii="仿宋" w:hAnsi="仿宋" w:eastAsia="仿宋" w:cs="仿宋"/>
          <w:b w:val="0"/>
          <w:bCs/>
          <w:color w:val="auto"/>
          <w:sz w:val="24"/>
          <w:highlight w:val="none"/>
        </w:rPr>
      </w:pPr>
      <w:bookmarkStart w:id="217" w:name="_Toc2918"/>
      <w:r>
        <w:rPr>
          <w:rFonts w:hint="eastAsia" w:ascii="仿宋" w:hAnsi="仿宋" w:eastAsia="仿宋" w:cs="仿宋"/>
          <w:b w:val="0"/>
          <w:bCs/>
          <w:color w:val="auto"/>
          <w:sz w:val="24"/>
          <w:highlight w:val="none"/>
          <w:lang w:val="en-US" w:eastAsia="zh-CN"/>
        </w:rPr>
        <w:t>四、</w:t>
      </w:r>
      <w:r>
        <w:rPr>
          <w:rFonts w:hint="eastAsia" w:ascii="仿宋" w:hAnsi="仿宋" w:eastAsia="仿宋" w:cs="仿宋"/>
          <w:b w:val="0"/>
          <w:bCs/>
          <w:color w:val="auto"/>
          <w:sz w:val="24"/>
          <w:highlight w:val="none"/>
        </w:rPr>
        <w:t>已标价工程量清单</w:t>
      </w:r>
      <w:bookmarkEnd w:id="211"/>
      <w:bookmarkEnd w:id="212"/>
      <w:bookmarkEnd w:id="213"/>
      <w:bookmarkEnd w:id="214"/>
      <w:bookmarkEnd w:id="215"/>
      <w:r>
        <w:rPr>
          <w:rFonts w:hint="eastAsia" w:ascii="仿宋" w:hAnsi="仿宋" w:eastAsia="仿宋" w:cs="仿宋"/>
          <w:b w:val="0"/>
          <w:bCs/>
          <w:color w:val="auto"/>
          <w:sz w:val="24"/>
          <w:highlight w:val="none"/>
        </w:rPr>
        <w:t>：</w:t>
      </w:r>
      <w:bookmarkEnd w:id="216"/>
      <w:bookmarkEnd w:id="217"/>
    </w:p>
    <w:p w14:paraId="32A7CC98">
      <w:pPr>
        <w:overflowPunct w:val="0"/>
        <w:snapToGrid w:val="0"/>
        <w:spacing w:beforeLines="0" w:afterLines="0" w:line="400" w:lineRule="exact"/>
        <w:jc w:val="left"/>
        <w:rPr>
          <w:rFonts w:hint="eastAsia" w:ascii="仿宋" w:hAnsi="仿宋" w:eastAsia="仿宋" w:cs="仿宋"/>
          <w:color w:val="auto"/>
          <w:sz w:val="24"/>
          <w:highlight w:val="none"/>
        </w:rPr>
      </w:pPr>
    </w:p>
    <w:p w14:paraId="27FBBD46">
      <w:pPr>
        <w:keepNext w:val="0"/>
        <w:keepLines w:val="0"/>
        <w:widowControl/>
        <w:suppressLineNumbers w:val="0"/>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响应方应按照 “工程量清单的”的要求逐项填报工程量清单，包括工程量清单说明、报价说明、其他说明及工程量清单各项表格。</w:t>
      </w:r>
      <w:r>
        <w:rPr>
          <w:rFonts w:hint="eastAsia" w:ascii="仿宋" w:hAnsi="仿宋" w:eastAsia="仿宋" w:cs="仿宋"/>
          <w:b/>
          <w:bCs/>
          <w:color w:val="auto"/>
          <w:kern w:val="0"/>
          <w:sz w:val="24"/>
          <w:szCs w:val="24"/>
          <w:highlight w:val="none"/>
          <w:lang w:val="en-US" w:eastAsia="zh-CN" w:bidi="ar"/>
        </w:rPr>
        <w:t xml:space="preserve"> </w:t>
      </w:r>
    </w:p>
    <w:p w14:paraId="73148CA6">
      <w:pPr>
        <w:tabs>
          <w:tab w:val="left" w:pos="567"/>
        </w:tabs>
        <w:snapToGrid w:val="0"/>
        <w:spacing w:beforeLines="-2147483648" w:afterLines="-2147483648" w:line="360" w:lineRule="auto"/>
        <w:jc w:val="left"/>
        <w:outlineLvl w:val="0"/>
        <w:rPr>
          <w:rFonts w:hint="eastAsia" w:ascii="仿宋" w:hAnsi="仿宋" w:eastAsia="仿宋" w:cs="仿宋"/>
          <w:b w:val="0"/>
          <w:bCs/>
          <w:color w:val="auto"/>
          <w:kern w:val="0"/>
          <w:sz w:val="24"/>
          <w:szCs w:val="24"/>
          <w:highlight w:val="none"/>
          <w:lang w:eastAsia="zh-CN" w:bidi="ar-SA"/>
        </w:rPr>
      </w:pPr>
      <w:r>
        <w:rPr>
          <w:rFonts w:hint="eastAsia" w:ascii="仿宋" w:hAnsi="仿宋" w:eastAsia="仿宋" w:cs="仿宋"/>
          <w:color w:val="auto"/>
          <w:sz w:val="24"/>
          <w:highlight w:val="none"/>
        </w:rPr>
        <w:br w:type="page"/>
      </w:r>
      <w:bookmarkStart w:id="218" w:name="_Toc15276"/>
      <w:r>
        <w:rPr>
          <w:rFonts w:hint="eastAsia" w:ascii="仿宋" w:hAnsi="仿宋" w:eastAsia="仿宋" w:cs="仿宋"/>
          <w:b w:val="0"/>
          <w:bCs/>
          <w:color w:val="auto"/>
          <w:kern w:val="0"/>
          <w:sz w:val="24"/>
          <w:szCs w:val="24"/>
          <w:highlight w:val="none"/>
          <w:lang w:val="en-US" w:eastAsia="zh-CN" w:bidi="ar-SA"/>
        </w:rPr>
        <w:t>五、</w:t>
      </w:r>
      <w:r>
        <w:rPr>
          <w:rFonts w:hint="eastAsia" w:ascii="仿宋" w:hAnsi="仿宋" w:eastAsia="仿宋" w:cs="仿宋"/>
          <w:b w:val="0"/>
          <w:bCs/>
          <w:color w:val="auto"/>
          <w:kern w:val="0"/>
          <w:sz w:val="24"/>
          <w:szCs w:val="24"/>
          <w:highlight w:val="none"/>
          <w:lang w:bidi="ar-SA"/>
        </w:rPr>
        <w:t>商</w:t>
      </w:r>
      <w:r>
        <w:rPr>
          <w:rFonts w:hint="eastAsia" w:ascii="仿宋" w:hAnsi="仿宋" w:eastAsia="仿宋" w:cs="仿宋"/>
          <w:b w:val="0"/>
          <w:bCs/>
          <w:color w:val="auto"/>
          <w:kern w:val="0"/>
          <w:sz w:val="24"/>
          <w:szCs w:val="24"/>
          <w:highlight w:val="none"/>
          <w:lang w:eastAsia="zh-CN" w:bidi="ar-SA"/>
        </w:rPr>
        <w:t>务、技术要求偏离表</w:t>
      </w:r>
      <w:bookmarkEnd w:id="218"/>
    </w:p>
    <w:p w14:paraId="1FD465FB">
      <w:pPr>
        <w:wordWrap w:val="0"/>
        <w:topLinePunct/>
        <w:spacing w:beforeLines="-2147483648" w:afterLines="-2147483648" w:line="480" w:lineRule="exact"/>
        <w:rPr>
          <w:rFonts w:hint="eastAsia" w:ascii="仿宋" w:hAnsi="仿宋" w:eastAsia="仿宋" w:cs="仿宋"/>
          <w:color w:val="auto"/>
          <w:sz w:val="24"/>
          <w:szCs w:val="24"/>
          <w:highlight w:val="none"/>
          <w:lang w:bidi="ar-SA"/>
        </w:rPr>
      </w:pPr>
    </w:p>
    <w:p w14:paraId="65342283">
      <w:pPr>
        <w:wordWrap w:val="0"/>
        <w:topLinePunct/>
        <w:spacing w:beforeLines="-2147483648" w:afterLines="-2147483648" w:line="480" w:lineRule="exact"/>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项目名称：</w:t>
      </w:r>
      <w:r>
        <w:rPr>
          <w:rFonts w:hint="eastAsia" w:ascii="仿宋" w:hAnsi="仿宋" w:eastAsia="仿宋" w:cs="仿宋"/>
          <w:color w:val="auto"/>
          <w:sz w:val="24"/>
          <w:szCs w:val="24"/>
          <w:highlight w:val="none"/>
          <w:u w:val="single"/>
          <w:lang w:bidi="ar-SA"/>
        </w:rPr>
        <w:t xml:space="preserve">                                       </w:t>
      </w:r>
    </w:p>
    <w:p w14:paraId="2D415B4D">
      <w:pPr>
        <w:wordWrap w:val="0"/>
        <w:topLinePunct/>
        <w:spacing w:beforeLines="-2147483648" w:afterLines="-2147483648" w:line="480" w:lineRule="exact"/>
        <w:rPr>
          <w:rFonts w:hint="eastAsia" w:ascii="仿宋" w:hAnsi="仿宋" w:eastAsia="仿宋" w:cs="仿宋"/>
          <w:color w:val="auto"/>
          <w:sz w:val="24"/>
          <w:szCs w:val="24"/>
          <w:highlight w:val="none"/>
          <w:u w:val="single"/>
          <w:lang w:bidi="ar-SA"/>
        </w:rPr>
      </w:pPr>
      <w:r>
        <w:rPr>
          <w:rFonts w:hint="eastAsia" w:ascii="仿宋" w:hAnsi="仿宋" w:eastAsia="仿宋" w:cs="仿宋"/>
          <w:color w:val="auto"/>
          <w:sz w:val="24"/>
          <w:szCs w:val="24"/>
          <w:highlight w:val="none"/>
          <w:lang w:bidi="ar-SA"/>
        </w:rPr>
        <w:t>项目编号：</w:t>
      </w:r>
      <w:r>
        <w:rPr>
          <w:rFonts w:hint="eastAsia" w:ascii="仿宋" w:hAnsi="仿宋" w:eastAsia="仿宋" w:cs="仿宋"/>
          <w:color w:val="auto"/>
          <w:sz w:val="24"/>
          <w:szCs w:val="24"/>
          <w:highlight w:val="none"/>
          <w:u w:val="single"/>
          <w:lang w:bidi="ar-SA"/>
        </w:rPr>
        <w:t xml:space="preserve">                                       </w:t>
      </w:r>
    </w:p>
    <w:tbl>
      <w:tblPr>
        <w:tblStyle w:val="26"/>
        <w:tblpPr w:leftFromText="180" w:rightFromText="180" w:vertAnchor="text" w:horzAnchor="page" w:tblpX="1474" w:tblpY="433"/>
        <w:tblOverlap w:val="never"/>
        <w:tblW w:w="907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572"/>
        <w:gridCol w:w="1576"/>
        <w:gridCol w:w="2286"/>
        <w:gridCol w:w="2108"/>
        <w:gridCol w:w="1521"/>
        <w:gridCol w:w="1014"/>
      </w:tblGrid>
      <w:tr w14:paraId="2B363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76"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3EB3477C">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序号</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62684445">
            <w:pPr>
              <w:wordWrap w:val="0"/>
              <w:topLinePunct/>
              <w:spacing w:beforeLines="-2147483648" w:afterLines="-2147483648" w:line="48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条款内容</w:t>
            </w: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6261C733">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磋商采购文件</w:t>
            </w:r>
          </w:p>
          <w:p w14:paraId="166873D0">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规范要求</w:t>
            </w: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6BA00C16">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响应文件</w:t>
            </w:r>
          </w:p>
          <w:p w14:paraId="7B88AFF3">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对应规范</w:t>
            </w: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11243439">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偏离情况</w:t>
            </w: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316482AD">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备注</w:t>
            </w:r>
          </w:p>
        </w:tc>
      </w:tr>
      <w:tr w14:paraId="36624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72"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40A7CAFB">
            <w:pPr>
              <w:wordWrap w:val="0"/>
              <w:topLinePunct/>
              <w:spacing w:beforeLines="-2147483648" w:afterLines="-2147483648" w:line="48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652EA9B5">
            <w:pPr>
              <w:adjustRightInd w:val="0"/>
              <w:snapToGrid w:val="0"/>
              <w:spacing w:beforeLines="-2147483648" w:afterLines="-2147483648" w:line="360" w:lineRule="auto"/>
              <w:jc w:val="center"/>
              <w:rPr>
                <w:rFonts w:hint="eastAsia" w:ascii="仿宋" w:hAnsi="仿宋" w:eastAsia="仿宋" w:cs="仿宋"/>
                <w:color w:val="auto"/>
                <w:sz w:val="24"/>
                <w:szCs w:val="24"/>
                <w:highlight w:val="none"/>
                <w:lang w:bidi="ar-SA"/>
              </w:rPr>
            </w:pP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3B4B7F6B">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56B8B79F">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1ED097C6">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777E8B95">
            <w:pPr>
              <w:wordWrap w:val="0"/>
              <w:topLinePunct/>
              <w:spacing w:beforeLines="-2147483648" w:afterLines="-2147483648" w:line="480" w:lineRule="exact"/>
              <w:jc w:val="center"/>
              <w:rPr>
                <w:rFonts w:hint="eastAsia" w:ascii="仿宋" w:hAnsi="仿宋" w:eastAsia="仿宋" w:cs="仿宋"/>
                <w:color w:val="auto"/>
                <w:sz w:val="24"/>
                <w:szCs w:val="24"/>
                <w:highlight w:val="none"/>
                <w:lang w:bidi="ar-SA"/>
              </w:rPr>
            </w:pPr>
          </w:p>
        </w:tc>
      </w:tr>
      <w:tr w14:paraId="5AC8B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72"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6DA2310D">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2</w:t>
            </w:r>
            <w:r>
              <w:rPr>
                <w:rFonts w:hint="eastAsia" w:ascii="仿宋" w:hAnsi="仿宋" w:eastAsia="仿宋" w:cs="仿宋"/>
                <w:color w:val="auto"/>
                <w:sz w:val="24"/>
                <w:szCs w:val="24"/>
                <w:highlight w:val="none"/>
                <w:lang w:bidi="ar-SA"/>
              </w:rPr>
              <w:t> </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425702F4">
            <w:pPr>
              <w:adjustRightInd w:val="0"/>
              <w:snapToGrid w:val="0"/>
              <w:spacing w:beforeLines="-2147483648" w:afterLines="-2147483648" w:line="360" w:lineRule="auto"/>
              <w:jc w:val="center"/>
              <w:rPr>
                <w:rFonts w:hint="eastAsia" w:ascii="仿宋" w:hAnsi="仿宋" w:eastAsia="仿宋" w:cs="仿宋"/>
                <w:color w:val="auto"/>
                <w:sz w:val="24"/>
                <w:szCs w:val="24"/>
                <w:highlight w:val="none"/>
                <w:lang w:bidi="ar-SA"/>
              </w:rPr>
            </w:pP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1DE9B12D">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713547F8">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24A86235">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186EC03C">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r>
      <w:tr w14:paraId="6239C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1"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70C0B327">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3</w:t>
            </w:r>
            <w:r>
              <w:rPr>
                <w:rFonts w:hint="eastAsia" w:ascii="仿宋" w:hAnsi="仿宋" w:eastAsia="仿宋" w:cs="仿宋"/>
                <w:color w:val="auto"/>
                <w:sz w:val="24"/>
                <w:szCs w:val="24"/>
                <w:highlight w:val="none"/>
                <w:lang w:bidi="ar-SA"/>
              </w:rPr>
              <w:t> </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7D7C3DC6">
            <w:pPr>
              <w:adjustRightInd w:val="0"/>
              <w:snapToGrid w:val="0"/>
              <w:spacing w:beforeLines="-2147483648" w:afterLines="-2147483648" w:line="360" w:lineRule="auto"/>
              <w:jc w:val="center"/>
              <w:rPr>
                <w:rFonts w:hint="eastAsia" w:ascii="仿宋" w:hAnsi="仿宋" w:eastAsia="仿宋" w:cs="仿宋"/>
                <w:color w:val="auto"/>
                <w:sz w:val="24"/>
                <w:szCs w:val="24"/>
                <w:highlight w:val="none"/>
                <w:lang w:bidi="ar-SA"/>
              </w:rPr>
            </w:pP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37DABA34">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584CFBA1">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41E18469">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24812779">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w:t>
            </w:r>
          </w:p>
        </w:tc>
      </w:tr>
      <w:tr w14:paraId="1682A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1"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55359F3A">
            <w:pPr>
              <w:widowControl/>
              <w:snapToGrid w:val="0"/>
              <w:spacing w:beforeLines="-2147483648" w:afterLines="-2147483648" w:line="40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4</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6E98E48C">
            <w:pPr>
              <w:adjustRightInd w:val="0"/>
              <w:snapToGrid w:val="0"/>
              <w:spacing w:beforeLines="-2147483648" w:afterLines="-2147483648" w:line="360" w:lineRule="auto"/>
              <w:jc w:val="center"/>
              <w:rPr>
                <w:rFonts w:hint="eastAsia" w:ascii="仿宋" w:hAnsi="仿宋" w:eastAsia="仿宋" w:cs="仿宋"/>
                <w:color w:val="auto"/>
                <w:sz w:val="24"/>
                <w:szCs w:val="24"/>
                <w:highlight w:val="none"/>
                <w:lang w:bidi="ar-SA"/>
              </w:rPr>
            </w:pP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5BC28151">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21A3EBA5">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19385F81">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2E29B02D">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r>
      <w:tr w14:paraId="1832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1"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2DD32EEF">
            <w:pPr>
              <w:widowControl/>
              <w:snapToGrid w:val="0"/>
              <w:spacing w:beforeLines="-2147483648" w:afterLines="-2147483648" w:line="40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7A870218">
            <w:pPr>
              <w:adjustRightInd w:val="0"/>
              <w:snapToGrid w:val="0"/>
              <w:spacing w:beforeLines="-2147483648" w:afterLines="-2147483648" w:line="360" w:lineRule="auto"/>
              <w:jc w:val="center"/>
              <w:rPr>
                <w:rFonts w:hint="eastAsia" w:ascii="仿宋" w:hAnsi="仿宋" w:eastAsia="仿宋" w:cs="仿宋"/>
                <w:color w:val="auto"/>
                <w:sz w:val="24"/>
                <w:szCs w:val="24"/>
                <w:highlight w:val="none"/>
                <w:lang w:bidi="ar-SA"/>
              </w:rPr>
            </w:pP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3C50FCAA">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451B2495">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796FB86F">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2E000B64">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r>
      <w:tr w14:paraId="16CF9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1"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247BA7B2">
            <w:pPr>
              <w:widowControl/>
              <w:snapToGrid w:val="0"/>
              <w:spacing w:beforeLines="-2147483648" w:afterLines="-2147483648" w:line="40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6</w:t>
            </w: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2E8A5B52">
            <w:pPr>
              <w:widowControl/>
              <w:snapToGrid w:val="0"/>
              <w:spacing w:beforeLines="-2147483648" w:afterLines="-2147483648" w:line="40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w:t>
            </w: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7855564D">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3BC56E0C">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74F2AAC4">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480BFD2A">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r>
      <w:tr w14:paraId="5DA1D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1" w:hRule="atLeast"/>
        </w:trPr>
        <w:tc>
          <w:tcPr>
            <w:tcW w:w="572" w:type="dxa"/>
            <w:tcBorders>
              <w:top w:val="single" w:color="000000" w:sz="6" w:space="0"/>
              <w:left w:val="single" w:color="000000" w:sz="6" w:space="0"/>
              <w:bottom w:val="single" w:color="000000" w:sz="6" w:space="0"/>
              <w:right w:val="single" w:color="auto" w:sz="4" w:space="0"/>
            </w:tcBorders>
            <w:noWrap w:val="0"/>
            <w:vAlign w:val="center"/>
          </w:tcPr>
          <w:p w14:paraId="51240AE6">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576" w:type="dxa"/>
            <w:tcBorders>
              <w:top w:val="single" w:color="000000" w:sz="6" w:space="0"/>
              <w:left w:val="single" w:color="auto" w:sz="4" w:space="0"/>
              <w:bottom w:val="single" w:color="000000" w:sz="6" w:space="0"/>
              <w:right w:val="single" w:color="000000" w:sz="6" w:space="0"/>
            </w:tcBorders>
            <w:noWrap w:val="0"/>
            <w:vAlign w:val="center"/>
          </w:tcPr>
          <w:p w14:paraId="04E78035">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2286" w:type="dxa"/>
            <w:tcBorders>
              <w:top w:val="single" w:color="000000" w:sz="6" w:space="0"/>
              <w:left w:val="single" w:color="000000" w:sz="6" w:space="0"/>
              <w:bottom w:val="single" w:color="000000" w:sz="6" w:space="0"/>
              <w:right w:val="single" w:color="000000" w:sz="6" w:space="0"/>
            </w:tcBorders>
            <w:noWrap w:val="0"/>
            <w:vAlign w:val="center"/>
          </w:tcPr>
          <w:p w14:paraId="412EC493">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2108" w:type="dxa"/>
            <w:tcBorders>
              <w:top w:val="single" w:color="000000" w:sz="6" w:space="0"/>
              <w:left w:val="single" w:color="000000" w:sz="6" w:space="0"/>
              <w:bottom w:val="single" w:color="000000" w:sz="6" w:space="0"/>
              <w:right w:val="single" w:color="000000" w:sz="6" w:space="0"/>
            </w:tcBorders>
            <w:noWrap w:val="0"/>
            <w:vAlign w:val="center"/>
          </w:tcPr>
          <w:p w14:paraId="204E608C">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521" w:type="dxa"/>
            <w:tcBorders>
              <w:top w:val="single" w:color="000000" w:sz="6" w:space="0"/>
              <w:left w:val="single" w:color="000000" w:sz="6" w:space="0"/>
              <w:bottom w:val="single" w:color="000000" w:sz="6" w:space="0"/>
              <w:right w:val="single" w:color="000000" w:sz="6" w:space="0"/>
            </w:tcBorders>
            <w:noWrap w:val="0"/>
            <w:vAlign w:val="center"/>
          </w:tcPr>
          <w:p w14:paraId="5BEBE6AF">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c>
          <w:tcPr>
            <w:tcW w:w="1014" w:type="dxa"/>
            <w:tcBorders>
              <w:top w:val="single" w:color="000000" w:sz="6" w:space="0"/>
              <w:left w:val="single" w:color="000000" w:sz="6" w:space="0"/>
              <w:bottom w:val="single" w:color="000000" w:sz="6" w:space="0"/>
              <w:right w:val="single" w:color="000000" w:sz="6" w:space="0"/>
            </w:tcBorders>
            <w:noWrap w:val="0"/>
            <w:vAlign w:val="center"/>
          </w:tcPr>
          <w:p w14:paraId="5656F3EA">
            <w:pPr>
              <w:widowControl/>
              <w:snapToGrid w:val="0"/>
              <w:spacing w:beforeLines="-2147483648" w:afterLines="-2147483648" w:line="400" w:lineRule="exact"/>
              <w:jc w:val="center"/>
              <w:rPr>
                <w:rFonts w:hint="eastAsia" w:ascii="仿宋" w:hAnsi="仿宋" w:eastAsia="仿宋" w:cs="仿宋"/>
                <w:color w:val="auto"/>
                <w:sz w:val="24"/>
                <w:szCs w:val="24"/>
                <w:highlight w:val="none"/>
                <w:lang w:bidi="ar-SA"/>
              </w:rPr>
            </w:pPr>
          </w:p>
        </w:tc>
      </w:tr>
    </w:tbl>
    <w:p w14:paraId="601C5AA6">
      <w:pPr>
        <w:tabs>
          <w:tab w:val="left" w:pos="4000"/>
        </w:tabs>
        <w:snapToGrid w:val="0"/>
        <w:spacing w:beforeLines="-2147483648" w:afterLines="-2147483648" w:line="480" w:lineRule="exact"/>
        <w:rPr>
          <w:rFonts w:hint="eastAsia" w:ascii="仿宋" w:hAnsi="仿宋" w:eastAsia="仿宋" w:cs="仿宋"/>
          <w:color w:val="auto"/>
          <w:sz w:val="24"/>
          <w:szCs w:val="24"/>
          <w:highlight w:val="none"/>
          <w:lang w:val="zh-CN" w:bidi="ar-SA"/>
        </w:rPr>
      </w:pPr>
      <w:r>
        <w:rPr>
          <w:rFonts w:hint="eastAsia" w:ascii="仿宋" w:hAnsi="仿宋" w:eastAsia="仿宋" w:cs="仿宋"/>
          <w:color w:val="auto"/>
          <w:sz w:val="24"/>
          <w:szCs w:val="24"/>
          <w:highlight w:val="none"/>
          <w:lang w:val="zh-CN" w:bidi="ar-SA"/>
        </w:rPr>
        <w:t>备注：1、根据第</w:t>
      </w:r>
      <w:r>
        <w:rPr>
          <w:rFonts w:hint="eastAsia" w:ascii="仿宋" w:hAnsi="仿宋" w:eastAsia="仿宋" w:cs="仿宋"/>
          <w:color w:val="auto"/>
          <w:sz w:val="24"/>
          <w:szCs w:val="24"/>
          <w:highlight w:val="none"/>
          <w:lang w:val="en-US" w:eastAsia="zh-CN" w:bidi="ar-SA"/>
        </w:rPr>
        <w:t>四</w:t>
      </w:r>
      <w:r>
        <w:rPr>
          <w:rFonts w:hint="eastAsia" w:ascii="仿宋" w:hAnsi="仿宋" w:eastAsia="仿宋" w:cs="仿宋"/>
          <w:color w:val="auto"/>
          <w:sz w:val="24"/>
          <w:szCs w:val="24"/>
          <w:highlight w:val="none"/>
          <w:lang w:val="zh-CN" w:bidi="ar-SA"/>
        </w:rPr>
        <w:t>部分“商务、技术要求”进行填列。</w:t>
      </w:r>
    </w:p>
    <w:p w14:paraId="7C2DC238">
      <w:pPr>
        <w:tabs>
          <w:tab w:val="left" w:pos="4000"/>
        </w:tabs>
        <w:snapToGrid w:val="0"/>
        <w:spacing w:beforeLines="-2147483648" w:afterLines="-2147483648" w:line="480" w:lineRule="exact"/>
        <w:ind w:firstLine="720" w:firstLineChars="300"/>
        <w:rPr>
          <w:rFonts w:hint="eastAsia" w:ascii="仿宋" w:hAnsi="仿宋" w:eastAsia="仿宋" w:cs="仿宋"/>
          <w:color w:val="auto"/>
          <w:sz w:val="24"/>
          <w:szCs w:val="24"/>
          <w:highlight w:val="none"/>
          <w:lang w:val="zh-CN" w:bidi="ar-SA"/>
        </w:rPr>
      </w:pPr>
      <w:r>
        <w:rPr>
          <w:rFonts w:hint="eastAsia" w:ascii="仿宋" w:hAnsi="仿宋" w:eastAsia="仿宋" w:cs="仿宋"/>
          <w:color w:val="auto"/>
          <w:sz w:val="24"/>
          <w:szCs w:val="24"/>
          <w:highlight w:val="none"/>
          <w:lang w:val="zh-CN" w:bidi="ar-SA"/>
        </w:rPr>
        <w:t>2、响应情况内容较多时可在表格中标明响应内容所在页码。</w:t>
      </w:r>
    </w:p>
    <w:p w14:paraId="5A616C97">
      <w:pPr>
        <w:tabs>
          <w:tab w:val="left" w:pos="4000"/>
        </w:tabs>
        <w:snapToGrid w:val="0"/>
        <w:spacing w:beforeLines="-2147483648" w:afterLines="-2147483648" w:line="480" w:lineRule="exact"/>
        <w:ind w:firstLine="5040" w:firstLineChars="2100"/>
        <w:rPr>
          <w:rFonts w:hint="eastAsia" w:ascii="仿宋" w:hAnsi="仿宋" w:eastAsia="仿宋" w:cs="仿宋"/>
          <w:color w:val="auto"/>
          <w:sz w:val="24"/>
          <w:szCs w:val="24"/>
          <w:highlight w:val="none"/>
          <w:lang w:bidi="ar-SA"/>
        </w:rPr>
      </w:pPr>
    </w:p>
    <w:p w14:paraId="449F8D29">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（电子签章）：</w:t>
      </w:r>
    </w:p>
    <w:p w14:paraId="573E937B">
      <w:pPr>
        <w:overflowPunct w:val="0"/>
        <w:spacing w:beforeLines="0" w:afterLines="0" w:line="400" w:lineRule="exact"/>
        <w:ind w:firstLine="480" w:firstLineChars="200"/>
        <w:rPr>
          <w:rFonts w:hint="eastAsia" w:ascii="仿宋" w:hAnsi="仿宋" w:eastAsia="仿宋" w:cs="仿宋"/>
          <w:color w:val="auto"/>
          <w:sz w:val="24"/>
          <w:highlight w:val="none"/>
        </w:rPr>
      </w:pPr>
    </w:p>
    <w:p w14:paraId="66A7DA52">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日</w:t>
      </w:r>
    </w:p>
    <w:p w14:paraId="1B6461F7">
      <w:pPr>
        <w:overflowPunct w:val="0"/>
        <w:spacing w:beforeLines="0" w:afterLines="0" w:line="400" w:lineRule="exact"/>
        <w:outlineLvl w:val="9"/>
        <w:rPr>
          <w:rFonts w:hint="eastAsia" w:ascii="仿宋" w:hAnsi="仿宋" w:eastAsia="仿宋" w:cs="仿宋"/>
          <w:color w:val="auto"/>
          <w:sz w:val="24"/>
          <w:highlight w:val="none"/>
        </w:rPr>
      </w:pPr>
    </w:p>
    <w:p w14:paraId="72914195">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bookmarkStart w:id="219" w:name="_Toc43363094"/>
      <w:bookmarkStart w:id="220" w:name="_Toc44690624"/>
      <w:bookmarkStart w:id="221" w:name="_Toc18280"/>
      <w:bookmarkStart w:id="222" w:name="_Toc40954065"/>
      <w:bookmarkStart w:id="223" w:name="_Toc44690698"/>
      <w:bookmarkStart w:id="224" w:name="_Toc51232730"/>
      <w:bookmarkStart w:id="225" w:name="_Toc83213528"/>
    </w:p>
    <w:p w14:paraId="05F02068">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7554B341">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E41F4C2">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38FE930">
      <w:pPr>
        <w:overflowPunct w:val="0"/>
        <w:spacing w:beforeLines="0" w:afterLines="0" w:line="400" w:lineRule="exact"/>
        <w:outlineLvl w:val="0"/>
        <w:rPr>
          <w:rFonts w:hint="eastAsia" w:ascii="仿宋" w:hAnsi="仿宋" w:eastAsia="仿宋" w:cs="仿宋"/>
          <w:b w:val="0"/>
          <w:bCs/>
          <w:color w:val="auto"/>
          <w:sz w:val="24"/>
          <w:highlight w:val="none"/>
        </w:rPr>
      </w:pPr>
      <w:bookmarkStart w:id="226" w:name="_Toc12950"/>
      <w:r>
        <w:rPr>
          <w:rFonts w:hint="eastAsia" w:ascii="仿宋" w:hAnsi="仿宋" w:eastAsia="仿宋" w:cs="仿宋"/>
          <w:b w:val="0"/>
          <w:bCs/>
          <w:color w:val="auto"/>
          <w:sz w:val="24"/>
          <w:highlight w:val="none"/>
          <w:lang w:val="en-US" w:eastAsia="zh-CN"/>
        </w:rPr>
        <w:t>六、</w:t>
      </w:r>
      <w:r>
        <w:rPr>
          <w:rFonts w:hint="eastAsia" w:ascii="仿宋" w:hAnsi="仿宋" w:eastAsia="仿宋" w:cs="仿宋"/>
          <w:b w:val="0"/>
          <w:bCs/>
          <w:color w:val="auto"/>
          <w:sz w:val="24"/>
          <w:highlight w:val="none"/>
        </w:rPr>
        <w:t>施工组织设计</w:t>
      </w:r>
      <w:bookmarkEnd w:id="219"/>
      <w:bookmarkEnd w:id="220"/>
      <w:bookmarkEnd w:id="221"/>
      <w:bookmarkEnd w:id="222"/>
      <w:bookmarkEnd w:id="223"/>
      <w:bookmarkEnd w:id="224"/>
      <w:r>
        <w:rPr>
          <w:rFonts w:hint="eastAsia" w:ascii="仿宋" w:hAnsi="仿宋" w:eastAsia="仿宋" w:cs="仿宋"/>
          <w:b w:val="0"/>
          <w:bCs/>
          <w:color w:val="auto"/>
          <w:sz w:val="24"/>
          <w:highlight w:val="none"/>
        </w:rPr>
        <w:t>：</w:t>
      </w:r>
      <w:bookmarkEnd w:id="225"/>
      <w:bookmarkEnd w:id="226"/>
    </w:p>
    <w:p w14:paraId="1F68CE34">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应根据</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文件和对现场的勘察情况，采用文字并结合图表形式，参考以下要点编制本工程的施工组织设计：</w:t>
      </w:r>
    </w:p>
    <w:p w14:paraId="4777E3D4">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（1）针对本项目提供的施工方案（包括总体方案、关键部位施工、雨季施工、夜间施工、安全文明施工等组织方案）；</w:t>
      </w:r>
    </w:p>
    <w:p w14:paraId="352C67E1">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（2）针对本项目提供的保障措施（包括质量保证、安全保证、施工进度保障、环保施工等保障措施）；</w:t>
      </w:r>
    </w:p>
    <w:p w14:paraId="30DFF71A">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（3）针对本项目提供的计划安排（拟投入的劳动力，项目班子配备情况、材料供应安排、拟投入机械设备等计划安排）；</w:t>
      </w:r>
    </w:p>
    <w:p w14:paraId="1A5BFC2A">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2．施工组织设计除采用文字表述外可附下列图表，图表及格式要求附后。</w:t>
      </w:r>
    </w:p>
    <w:p w14:paraId="49E3C4F0">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p>
    <w:p w14:paraId="193220F6">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bookmarkStart w:id="227" w:name="_Toc5788_WPSOffice_Level1"/>
      <w:r>
        <w:rPr>
          <w:rFonts w:hint="eastAsia" w:ascii="仿宋" w:hAnsi="仿宋" w:eastAsia="仿宋" w:cs="仿宋"/>
          <w:color w:val="auto"/>
          <w:sz w:val="24"/>
          <w:highlight w:val="none"/>
        </w:rPr>
        <w:t>附表一：拟投入的技术人员配备情况</w:t>
      </w:r>
    </w:p>
    <w:p w14:paraId="7FF3CAB9">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附表二：拟投入本工程的主要施工设备表</w:t>
      </w:r>
      <w:bookmarkEnd w:id="227"/>
    </w:p>
    <w:p w14:paraId="0F81CD58">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bookmarkStart w:id="228" w:name="_Toc24850_WPSOffice_Level1"/>
      <w:r>
        <w:rPr>
          <w:rFonts w:hint="eastAsia" w:ascii="仿宋" w:hAnsi="仿宋" w:eastAsia="仿宋" w:cs="仿宋"/>
          <w:color w:val="auto"/>
          <w:sz w:val="24"/>
          <w:highlight w:val="none"/>
        </w:rPr>
        <w:t>附表</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：拟配备本工程的试验和检测仪器设备表</w:t>
      </w:r>
      <w:bookmarkEnd w:id="228"/>
    </w:p>
    <w:p w14:paraId="5AA6E751">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bookmarkStart w:id="229" w:name="_Toc28127_WPSOffice_Level1"/>
      <w:r>
        <w:rPr>
          <w:rFonts w:hint="eastAsia" w:ascii="仿宋" w:hAnsi="仿宋" w:eastAsia="仿宋" w:cs="仿宋"/>
          <w:color w:val="auto"/>
          <w:sz w:val="24"/>
          <w:highlight w:val="none"/>
        </w:rPr>
        <w:t>附表</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：劳动力计划表</w:t>
      </w:r>
      <w:bookmarkEnd w:id="229"/>
    </w:p>
    <w:p w14:paraId="7DBAED3E">
      <w:pPr>
        <w:overflowPunct w:val="0"/>
        <w:adjustRightInd w:val="0"/>
        <w:spacing w:beforeLines="0" w:afterLines="0" w:line="400" w:lineRule="exact"/>
        <w:ind w:firstLine="480" w:firstLineChars="200"/>
        <w:textAlignment w:val="baseline"/>
        <w:rPr>
          <w:rFonts w:hint="eastAsia" w:ascii="仿宋" w:hAnsi="仿宋" w:eastAsia="仿宋" w:cs="仿宋"/>
          <w:color w:val="auto"/>
          <w:sz w:val="24"/>
          <w:highlight w:val="none"/>
        </w:rPr>
      </w:pPr>
      <w:bookmarkStart w:id="230" w:name="_Toc27160_WPSOffice_Level1"/>
      <w:r>
        <w:rPr>
          <w:rFonts w:hint="eastAsia" w:ascii="仿宋" w:hAnsi="仿宋" w:eastAsia="仿宋" w:cs="仿宋"/>
          <w:color w:val="auto"/>
          <w:sz w:val="24"/>
          <w:highlight w:val="none"/>
        </w:rPr>
        <w:t>附表</w:t>
      </w: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：计划开、竣工日期和施工进度网络图</w:t>
      </w:r>
      <w:bookmarkEnd w:id="230"/>
    </w:p>
    <w:p w14:paraId="301B9F7E">
      <w:pPr>
        <w:overflowPunct w:val="0"/>
        <w:snapToGrid w:val="0"/>
        <w:spacing w:beforeLines="0" w:afterLines="0" w:line="400" w:lineRule="exact"/>
        <w:ind w:firstLine="480"/>
        <w:jc w:val="left"/>
        <w:rPr>
          <w:rFonts w:hint="eastAsia" w:ascii="仿宋" w:hAnsi="仿宋" w:eastAsia="仿宋" w:cs="仿宋"/>
          <w:color w:val="auto"/>
          <w:sz w:val="21"/>
          <w:highlight w:val="none"/>
        </w:rPr>
      </w:pPr>
    </w:p>
    <w:p w14:paraId="6A914263">
      <w:pPr>
        <w:spacing w:beforeLines="0" w:afterLines="0" w:line="400" w:lineRule="exact"/>
        <w:ind w:firstLine="480" w:firstLineChars="200"/>
        <w:rPr>
          <w:rFonts w:hint="eastAsia" w:ascii="仿宋" w:hAnsi="仿宋" w:eastAsia="仿宋" w:cs="仿宋"/>
          <w:color w:val="auto"/>
          <w:sz w:val="21"/>
          <w:highlight w:val="none"/>
        </w:rPr>
      </w:pPr>
      <w:r>
        <w:rPr>
          <w:rFonts w:hint="eastAsia" w:ascii="仿宋" w:hAnsi="仿宋" w:eastAsia="仿宋" w:cs="仿宋"/>
          <w:color w:val="auto"/>
          <w:sz w:val="24"/>
          <w:highlight w:val="none"/>
        </w:rPr>
        <w:t>要求：内容齐全，扫描件清晰有效，电子签章、签名符合要求。</w:t>
      </w:r>
    </w:p>
    <w:p w14:paraId="7C4D0CB2">
      <w:pPr>
        <w:overflowPunct w:val="0"/>
        <w:snapToGrid w:val="0"/>
        <w:spacing w:beforeLines="0" w:afterLines="0" w:line="400" w:lineRule="exact"/>
        <w:ind w:firstLine="480"/>
        <w:jc w:val="left"/>
        <w:rPr>
          <w:rFonts w:hint="eastAsia" w:ascii="仿宋" w:hAnsi="仿宋" w:eastAsia="仿宋" w:cs="仿宋"/>
          <w:color w:val="auto"/>
          <w:sz w:val="21"/>
          <w:highlight w:val="none"/>
        </w:rPr>
      </w:pPr>
    </w:p>
    <w:p w14:paraId="15E92E71">
      <w:pPr>
        <w:overflowPunct w:val="0"/>
        <w:snapToGrid w:val="0"/>
        <w:spacing w:beforeLines="0" w:afterLines="0" w:line="400" w:lineRule="exact"/>
        <w:ind w:firstLine="480"/>
        <w:jc w:val="left"/>
        <w:rPr>
          <w:rFonts w:hint="eastAsia" w:ascii="仿宋" w:hAnsi="仿宋" w:eastAsia="仿宋" w:cs="仿宋"/>
          <w:color w:val="auto"/>
          <w:sz w:val="21"/>
          <w:highlight w:val="none"/>
        </w:rPr>
      </w:pPr>
    </w:p>
    <w:p w14:paraId="4CB4959C">
      <w:pPr>
        <w:overflowPunct w:val="0"/>
        <w:snapToGrid w:val="0"/>
        <w:spacing w:beforeLines="0" w:afterLines="0" w:line="400" w:lineRule="exact"/>
        <w:ind w:firstLine="480"/>
        <w:jc w:val="left"/>
        <w:rPr>
          <w:rFonts w:hint="eastAsia" w:ascii="仿宋" w:hAnsi="仿宋" w:eastAsia="仿宋" w:cs="仿宋"/>
          <w:color w:val="auto"/>
          <w:sz w:val="21"/>
          <w:highlight w:val="none"/>
        </w:rPr>
      </w:pPr>
    </w:p>
    <w:p w14:paraId="0AA4609E">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bookmarkStart w:id="231" w:name="_Toc27739_WPSOffice_Level1"/>
    </w:p>
    <w:p w14:paraId="6F744EB0">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8151F6C">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B4329D9">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2E0610E">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BB93731">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1710B10F">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D770857">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5F83B1C0">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5AC5DDF7">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1C9D6AC">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C732605">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29784CE">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75CBD737">
      <w:pPr>
        <w:overflowPunct w:val="0"/>
        <w:spacing w:beforeLines="0" w:afterLines="0" w:line="400" w:lineRule="exact"/>
        <w:outlineLvl w:val="0"/>
        <w:rPr>
          <w:rFonts w:hint="eastAsia" w:ascii="仿宋" w:hAnsi="仿宋" w:eastAsia="仿宋" w:cs="仿宋"/>
          <w:b w:val="0"/>
          <w:bCs/>
          <w:color w:val="auto"/>
          <w:sz w:val="24"/>
          <w:highlight w:val="none"/>
        </w:rPr>
      </w:pPr>
      <w:bookmarkStart w:id="232" w:name="_Toc24599"/>
      <w:r>
        <w:rPr>
          <w:rFonts w:hint="eastAsia" w:ascii="仿宋" w:hAnsi="仿宋" w:eastAsia="仿宋" w:cs="仿宋"/>
          <w:b w:val="0"/>
          <w:bCs/>
          <w:color w:val="auto"/>
          <w:sz w:val="24"/>
          <w:highlight w:val="none"/>
          <w:lang w:val="en-US" w:eastAsia="zh-CN"/>
        </w:rPr>
        <w:t>附表一：</w:t>
      </w:r>
      <w:r>
        <w:rPr>
          <w:rFonts w:hint="eastAsia" w:ascii="仿宋" w:hAnsi="仿宋" w:eastAsia="仿宋" w:cs="仿宋"/>
          <w:b w:val="0"/>
          <w:bCs/>
          <w:color w:val="auto"/>
          <w:sz w:val="24"/>
          <w:highlight w:val="none"/>
        </w:rPr>
        <w:t>拟投入的技术人员配备情况：</w:t>
      </w:r>
      <w:bookmarkEnd w:id="232"/>
    </w:p>
    <w:p w14:paraId="3FC5345A">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要求：内容齐全，扫描件清晰有效，电子签章、签名符合要求。</w:t>
      </w:r>
    </w:p>
    <w:p w14:paraId="35B05083">
      <w:pPr>
        <w:overflowPunct w:val="0"/>
        <w:spacing w:beforeLines="0" w:afterLines="0" w:line="400" w:lineRule="exact"/>
        <w:rPr>
          <w:rFonts w:hint="eastAsia" w:ascii="仿宋" w:hAnsi="仿宋" w:eastAsia="仿宋" w:cs="仿宋"/>
          <w:color w:val="auto"/>
          <w:sz w:val="24"/>
          <w:highlight w:val="none"/>
        </w:rPr>
      </w:pPr>
    </w:p>
    <w:p w14:paraId="4DACA4D0">
      <w:pPr>
        <w:overflowPunct w:val="0"/>
        <w:snapToGrid w:val="0"/>
        <w:spacing w:beforeLines="0" w:afterLines="0" w:line="400" w:lineRule="exact"/>
        <w:jc w:val="center"/>
        <w:rPr>
          <w:rFonts w:hint="eastAsia" w:ascii="仿宋" w:hAnsi="仿宋" w:eastAsia="仿宋" w:cs="仿宋"/>
          <w:b w:val="0"/>
          <w:bCs/>
          <w:color w:val="auto"/>
          <w:sz w:val="21"/>
          <w:highlight w:val="none"/>
        </w:rPr>
      </w:pPr>
      <w:bookmarkStart w:id="233" w:name="_Toc8431_WPSOffice_Level1"/>
      <w:r>
        <w:rPr>
          <w:rFonts w:hint="eastAsia" w:ascii="仿宋" w:hAnsi="仿宋" w:eastAsia="仿宋" w:cs="仿宋"/>
          <w:b w:val="0"/>
          <w:bCs/>
          <w:color w:val="auto"/>
          <w:sz w:val="32"/>
          <w:highlight w:val="none"/>
        </w:rPr>
        <w:t>项目管理机构配备情况表</w:t>
      </w:r>
      <w:bookmarkEnd w:id="233"/>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634"/>
        <w:gridCol w:w="635"/>
        <w:gridCol w:w="1071"/>
        <w:gridCol w:w="634"/>
        <w:gridCol w:w="635"/>
        <w:gridCol w:w="635"/>
        <w:gridCol w:w="1289"/>
        <w:gridCol w:w="853"/>
        <w:gridCol w:w="1508"/>
      </w:tblGrid>
      <w:tr w14:paraId="45EC5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80" w:hRule="atLeast"/>
          <w:jc w:val="center"/>
        </w:trPr>
        <w:tc>
          <w:tcPr>
            <w:tcW w:w="634"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35D7A513">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职务</w:t>
            </w:r>
          </w:p>
        </w:tc>
        <w:tc>
          <w:tcPr>
            <w:tcW w:w="634"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4943477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姓名</w:t>
            </w:r>
          </w:p>
        </w:tc>
        <w:tc>
          <w:tcPr>
            <w:tcW w:w="635"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1156213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职称</w:t>
            </w:r>
          </w:p>
        </w:tc>
        <w:tc>
          <w:tcPr>
            <w:tcW w:w="4264" w:type="dxa"/>
            <w:gridSpan w:val="5"/>
            <w:tcBorders>
              <w:top w:val="single" w:color="auto" w:sz="4" w:space="0"/>
              <w:left w:val="single" w:color="auto" w:sz="4" w:space="0"/>
              <w:bottom w:val="single" w:color="auto" w:sz="4" w:space="0"/>
              <w:right w:val="single" w:color="auto" w:sz="4" w:space="0"/>
              <w:tl2br w:val="nil"/>
              <w:tr2bl w:val="nil"/>
            </w:tcBorders>
            <w:vAlign w:val="center"/>
          </w:tcPr>
          <w:p w14:paraId="1DAD58D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执业或职业资格证明</w:t>
            </w:r>
          </w:p>
        </w:tc>
        <w:tc>
          <w:tcPr>
            <w:tcW w:w="236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FE5B366">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已承担在建工程情况</w:t>
            </w:r>
          </w:p>
        </w:tc>
      </w:tr>
      <w:tr w14:paraId="1E125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80" w:hRule="atLeast"/>
          <w:jc w:val="center"/>
        </w:trPr>
        <w:tc>
          <w:tcPr>
            <w:tcW w:w="63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BAE90AE">
            <w:pPr>
              <w:overflowPunct w:val="0"/>
              <w:spacing w:beforeLines="0" w:afterLines="0" w:line="280" w:lineRule="exact"/>
              <w:rPr>
                <w:rFonts w:hint="eastAsia" w:ascii="仿宋" w:hAnsi="仿宋" w:eastAsia="仿宋" w:cs="仿宋"/>
                <w:color w:val="auto"/>
                <w:sz w:val="21"/>
                <w:highlight w:val="none"/>
              </w:rPr>
            </w:pPr>
          </w:p>
        </w:tc>
        <w:tc>
          <w:tcPr>
            <w:tcW w:w="63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AE4F33D">
            <w:pPr>
              <w:overflowPunct w:val="0"/>
              <w:spacing w:beforeLines="0" w:afterLines="0" w:line="280" w:lineRule="exact"/>
              <w:rPr>
                <w:rFonts w:hint="eastAsia" w:ascii="仿宋" w:hAnsi="仿宋" w:eastAsia="仿宋" w:cs="仿宋"/>
                <w:color w:val="auto"/>
                <w:sz w:val="21"/>
                <w:highlight w:val="none"/>
              </w:rPr>
            </w:pPr>
          </w:p>
        </w:tc>
        <w:tc>
          <w:tcPr>
            <w:tcW w:w="6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6747688">
            <w:pPr>
              <w:overflowPunct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5E3B112D">
            <w:pPr>
              <w:overflowPunct w:val="0"/>
              <w:snapToGrid w:val="0"/>
              <w:spacing w:beforeLines="0" w:afterLines="0" w:line="280" w:lineRule="exact"/>
              <w:jc w:val="left"/>
              <w:rPr>
                <w:rFonts w:hint="eastAsia" w:ascii="仿宋" w:hAnsi="仿宋" w:eastAsia="仿宋" w:cs="仿宋"/>
                <w:color w:val="auto"/>
                <w:sz w:val="21"/>
                <w:highlight w:val="none"/>
              </w:rPr>
            </w:pPr>
            <w:r>
              <w:rPr>
                <w:rFonts w:hint="eastAsia" w:ascii="仿宋" w:hAnsi="仿宋" w:eastAsia="仿宋" w:cs="仿宋"/>
                <w:color w:val="auto"/>
                <w:sz w:val="21"/>
                <w:highlight w:val="none"/>
              </w:rPr>
              <w:t>证书名称</w:t>
            </w: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6B3D4BC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级别</w:t>
            </w: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29F0D6B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证号</w:t>
            </w: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32AC88EB">
            <w:pPr>
              <w:overflowPunct w:val="0"/>
              <w:snapToGrid w:val="0"/>
              <w:spacing w:beforeLines="0" w:afterLines="0" w:line="280" w:lineRule="exact"/>
              <w:jc w:val="left"/>
              <w:rPr>
                <w:rFonts w:hint="eastAsia" w:ascii="仿宋" w:hAnsi="仿宋" w:eastAsia="仿宋" w:cs="仿宋"/>
                <w:color w:val="auto"/>
                <w:sz w:val="21"/>
                <w:highlight w:val="none"/>
              </w:rPr>
            </w:pPr>
            <w:r>
              <w:rPr>
                <w:rFonts w:hint="eastAsia" w:ascii="仿宋" w:hAnsi="仿宋" w:eastAsia="仿宋" w:cs="仿宋"/>
                <w:color w:val="auto"/>
                <w:sz w:val="21"/>
                <w:highlight w:val="none"/>
              </w:rPr>
              <w:t>专业</w:t>
            </w: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4ACC26D6">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原服务单位</w:t>
            </w: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49B1730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项目数</w:t>
            </w: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044E3B6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主要项目名称</w:t>
            </w:r>
          </w:p>
        </w:tc>
      </w:tr>
      <w:tr w14:paraId="54EF3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494F9830">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5B4FFBF0">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48CBCADB">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7DC8BFA9">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8BD16A5">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2AD50049">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3162D6FC">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1AA62310">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63A3F221">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3676224E">
            <w:pPr>
              <w:overflowPunct w:val="0"/>
              <w:snapToGrid w:val="0"/>
              <w:spacing w:beforeLines="0" w:afterLines="0" w:line="280" w:lineRule="exact"/>
              <w:jc w:val="left"/>
              <w:rPr>
                <w:rFonts w:hint="eastAsia" w:ascii="仿宋" w:hAnsi="仿宋" w:eastAsia="仿宋" w:cs="仿宋"/>
                <w:color w:val="auto"/>
                <w:sz w:val="21"/>
                <w:highlight w:val="none"/>
              </w:rPr>
            </w:pPr>
          </w:p>
        </w:tc>
      </w:tr>
      <w:tr w14:paraId="1260B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7548EC5A">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429B4C66">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709CEC58">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0D67C49F">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5E6D4AA2">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7FA7E9FC">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644E81B0">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1EFFDE55">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5BBF865C">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584231E0">
            <w:pPr>
              <w:overflowPunct w:val="0"/>
              <w:snapToGrid w:val="0"/>
              <w:spacing w:beforeLines="0" w:afterLines="0" w:line="280" w:lineRule="exact"/>
              <w:jc w:val="left"/>
              <w:rPr>
                <w:rFonts w:hint="eastAsia" w:ascii="仿宋" w:hAnsi="仿宋" w:eastAsia="仿宋" w:cs="仿宋"/>
                <w:color w:val="auto"/>
                <w:sz w:val="21"/>
                <w:highlight w:val="none"/>
              </w:rPr>
            </w:pPr>
          </w:p>
        </w:tc>
      </w:tr>
      <w:tr w14:paraId="20424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4FB66192">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339A6B7">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768625D0">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0598F213">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2A056EA7">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7778B20B">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474D5C89">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1755E4AA">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648F87F6">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69E2AF7E">
            <w:pPr>
              <w:overflowPunct w:val="0"/>
              <w:snapToGrid w:val="0"/>
              <w:spacing w:beforeLines="0" w:afterLines="0" w:line="280" w:lineRule="exact"/>
              <w:jc w:val="left"/>
              <w:rPr>
                <w:rFonts w:hint="eastAsia" w:ascii="仿宋" w:hAnsi="仿宋" w:eastAsia="仿宋" w:cs="仿宋"/>
                <w:color w:val="auto"/>
                <w:sz w:val="21"/>
                <w:highlight w:val="none"/>
              </w:rPr>
            </w:pPr>
          </w:p>
        </w:tc>
      </w:tr>
      <w:tr w14:paraId="46446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A0076F3">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159FC8E">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26DB0670">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5272295B">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349A2C7A">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23C8BD49">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2B3B28DF">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30AB480F">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1E52ED4E">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36C65E48">
            <w:pPr>
              <w:overflowPunct w:val="0"/>
              <w:snapToGrid w:val="0"/>
              <w:spacing w:beforeLines="0" w:afterLines="0" w:line="280" w:lineRule="exact"/>
              <w:jc w:val="left"/>
              <w:rPr>
                <w:rFonts w:hint="eastAsia" w:ascii="仿宋" w:hAnsi="仿宋" w:eastAsia="仿宋" w:cs="仿宋"/>
                <w:color w:val="auto"/>
                <w:sz w:val="21"/>
                <w:highlight w:val="none"/>
              </w:rPr>
            </w:pPr>
          </w:p>
        </w:tc>
      </w:tr>
      <w:tr w14:paraId="3BA4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4597AE5A">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53B3CF5A">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1438D71E">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496A8E09">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695D2909">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6BCB473C">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7A8DF134">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222AEEFB">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285E37DA">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21E2D4F8">
            <w:pPr>
              <w:overflowPunct w:val="0"/>
              <w:snapToGrid w:val="0"/>
              <w:spacing w:beforeLines="0" w:afterLines="0" w:line="280" w:lineRule="exact"/>
              <w:jc w:val="left"/>
              <w:rPr>
                <w:rFonts w:hint="eastAsia" w:ascii="仿宋" w:hAnsi="仿宋" w:eastAsia="仿宋" w:cs="仿宋"/>
                <w:color w:val="auto"/>
                <w:sz w:val="21"/>
                <w:highlight w:val="none"/>
              </w:rPr>
            </w:pPr>
          </w:p>
        </w:tc>
      </w:tr>
      <w:tr w14:paraId="10202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1454F550">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6B3AE4BB">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0F743B6F">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243C8996">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7F32CE6C">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645179DF">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0779AA32">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762C2B2B">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68E6B2FA">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6EAE15A5">
            <w:pPr>
              <w:overflowPunct w:val="0"/>
              <w:snapToGrid w:val="0"/>
              <w:spacing w:beforeLines="0" w:afterLines="0" w:line="280" w:lineRule="exact"/>
              <w:jc w:val="left"/>
              <w:rPr>
                <w:rFonts w:hint="eastAsia" w:ascii="仿宋" w:hAnsi="仿宋" w:eastAsia="仿宋" w:cs="仿宋"/>
                <w:color w:val="auto"/>
                <w:sz w:val="21"/>
                <w:highlight w:val="none"/>
              </w:rPr>
            </w:pPr>
          </w:p>
        </w:tc>
      </w:tr>
      <w:tr w14:paraId="776A2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356BB8AB">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285610B5">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08367D7B">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6211CD35">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3DA5B52">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6E57F673">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107324BA">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4E45C3A0">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15ED9BBE">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0F799FEE">
            <w:pPr>
              <w:overflowPunct w:val="0"/>
              <w:snapToGrid w:val="0"/>
              <w:spacing w:beforeLines="0" w:afterLines="0" w:line="280" w:lineRule="exact"/>
              <w:jc w:val="left"/>
              <w:rPr>
                <w:rFonts w:hint="eastAsia" w:ascii="仿宋" w:hAnsi="仿宋" w:eastAsia="仿宋" w:cs="仿宋"/>
                <w:color w:val="auto"/>
                <w:sz w:val="21"/>
                <w:highlight w:val="none"/>
              </w:rPr>
            </w:pPr>
          </w:p>
        </w:tc>
      </w:tr>
      <w:tr w14:paraId="6B9FF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6961399D">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16D6E980">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587F2BE4">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7213B6C5">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559C712B">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06C262DC">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1BE83B04">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505D8467">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08FEB557">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0395B307">
            <w:pPr>
              <w:overflowPunct w:val="0"/>
              <w:snapToGrid w:val="0"/>
              <w:spacing w:beforeLines="0" w:afterLines="0" w:line="280" w:lineRule="exact"/>
              <w:jc w:val="left"/>
              <w:rPr>
                <w:rFonts w:hint="eastAsia" w:ascii="仿宋" w:hAnsi="仿宋" w:eastAsia="仿宋" w:cs="仿宋"/>
                <w:color w:val="auto"/>
                <w:sz w:val="21"/>
                <w:highlight w:val="none"/>
              </w:rPr>
            </w:pPr>
          </w:p>
        </w:tc>
      </w:tr>
      <w:tr w14:paraId="0873B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0ECA536">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7C9044AC">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4BF30531">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0F9B90CE">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29C41BD3">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044DE2F5">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7B4DCAFA">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1E0199F9">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388783B3">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65E74C7E">
            <w:pPr>
              <w:overflowPunct w:val="0"/>
              <w:snapToGrid w:val="0"/>
              <w:spacing w:beforeLines="0" w:afterLines="0" w:line="280" w:lineRule="exact"/>
              <w:jc w:val="left"/>
              <w:rPr>
                <w:rFonts w:hint="eastAsia" w:ascii="仿宋" w:hAnsi="仿宋" w:eastAsia="仿宋" w:cs="仿宋"/>
                <w:color w:val="auto"/>
                <w:sz w:val="21"/>
                <w:highlight w:val="none"/>
              </w:rPr>
            </w:pPr>
          </w:p>
        </w:tc>
      </w:tr>
      <w:tr w14:paraId="2957D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6E45AEE7">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73908F41">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2C0669D1">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443926C1">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47C992BA">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057E7AE1">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57CAA8D0">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2E3C5A57">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262AE674">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30D2D7FE">
            <w:pPr>
              <w:overflowPunct w:val="0"/>
              <w:snapToGrid w:val="0"/>
              <w:spacing w:beforeLines="0" w:afterLines="0" w:line="280" w:lineRule="exact"/>
              <w:jc w:val="left"/>
              <w:rPr>
                <w:rFonts w:hint="eastAsia" w:ascii="仿宋" w:hAnsi="仿宋" w:eastAsia="仿宋" w:cs="仿宋"/>
                <w:color w:val="auto"/>
                <w:sz w:val="21"/>
                <w:highlight w:val="none"/>
              </w:rPr>
            </w:pPr>
          </w:p>
        </w:tc>
      </w:tr>
      <w:tr w14:paraId="6B823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061A2B06">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4925082D">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63337B0A">
            <w:pPr>
              <w:overflowPunct w:val="0"/>
              <w:snapToGrid w:val="0"/>
              <w:spacing w:beforeLines="0" w:afterLines="0" w:line="280" w:lineRule="exact"/>
              <w:rPr>
                <w:rFonts w:hint="eastAsia" w:ascii="仿宋" w:hAnsi="仿宋" w:eastAsia="仿宋" w:cs="仿宋"/>
                <w:color w:val="auto"/>
                <w:sz w:val="21"/>
                <w:highlight w:val="none"/>
              </w:rPr>
            </w:pPr>
          </w:p>
        </w:tc>
        <w:tc>
          <w:tcPr>
            <w:tcW w:w="1071" w:type="dxa"/>
            <w:tcBorders>
              <w:top w:val="single" w:color="auto" w:sz="4" w:space="0"/>
              <w:left w:val="single" w:color="auto" w:sz="4" w:space="0"/>
              <w:bottom w:val="single" w:color="auto" w:sz="4" w:space="0"/>
              <w:right w:val="single" w:color="auto" w:sz="4" w:space="0"/>
              <w:tl2br w:val="nil"/>
              <w:tr2bl w:val="nil"/>
            </w:tcBorders>
            <w:vAlign w:val="center"/>
          </w:tcPr>
          <w:p w14:paraId="763FBF1B">
            <w:pPr>
              <w:overflowPunct w:val="0"/>
              <w:snapToGrid w:val="0"/>
              <w:spacing w:beforeLines="0" w:afterLines="0" w:line="280" w:lineRule="exact"/>
              <w:rPr>
                <w:rFonts w:hint="eastAsia" w:ascii="仿宋" w:hAnsi="仿宋" w:eastAsia="仿宋" w:cs="仿宋"/>
                <w:color w:val="auto"/>
                <w:sz w:val="21"/>
                <w:highlight w:val="none"/>
              </w:rPr>
            </w:pPr>
          </w:p>
        </w:tc>
        <w:tc>
          <w:tcPr>
            <w:tcW w:w="634" w:type="dxa"/>
            <w:tcBorders>
              <w:top w:val="single" w:color="auto" w:sz="4" w:space="0"/>
              <w:left w:val="single" w:color="auto" w:sz="4" w:space="0"/>
              <w:bottom w:val="single" w:color="auto" w:sz="4" w:space="0"/>
              <w:right w:val="single" w:color="auto" w:sz="4" w:space="0"/>
              <w:tl2br w:val="nil"/>
              <w:tr2bl w:val="nil"/>
            </w:tcBorders>
            <w:vAlign w:val="center"/>
          </w:tcPr>
          <w:p w14:paraId="20A2F017">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51DA02CA">
            <w:pPr>
              <w:overflowPunct w:val="0"/>
              <w:snapToGrid w:val="0"/>
              <w:spacing w:beforeLines="0" w:afterLines="0" w:line="280" w:lineRule="exact"/>
              <w:rPr>
                <w:rFonts w:hint="eastAsia" w:ascii="仿宋" w:hAnsi="仿宋" w:eastAsia="仿宋" w:cs="仿宋"/>
                <w:color w:val="auto"/>
                <w:sz w:val="21"/>
                <w:highlight w:val="none"/>
              </w:rPr>
            </w:pPr>
          </w:p>
        </w:tc>
        <w:tc>
          <w:tcPr>
            <w:tcW w:w="635" w:type="dxa"/>
            <w:tcBorders>
              <w:top w:val="single" w:color="auto" w:sz="4" w:space="0"/>
              <w:left w:val="single" w:color="auto" w:sz="4" w:space="0"/>
              <w:bottom w:val="single" w:color="auto" w:sz="4" w:space="0"/>
              <w:right w:val="single" w:color="auto" w:sz="4" w:space="0"/>
              <w:tl2br w:val="nil"/>
              <w:tr2bl w:val="nil"/>
            </w:tcBorders>
            <w:vAlign w:val="center"/>
          </w:tcPr>
          <w:p w14:paraId="1D5FA17F">
            <w:pPr>
              <w:overflowPunct w:val="0"/>
              <w:snapToGrid w:val="0"/>
              <w:spacing w:beforeLines="0" w:afterLines="0" w:line="280" w:lineRule="exact"/>
              <w:rPr>
                <w:rFonts w:hint="eastAsia" w:ascii="仿宋" w:hAnsi="仿宋" w:eastAsia="仿宋" w:cs="仿宋"/>
                <w:color w:val="auto"/>
                <w:sz w:val="21"/>
                <w:highlight w:val="none"/>
              </w:rPr>
            </w:pPr>
          </w:p>
        </w:tc>
        <w:tc>
          <w:tcPr>
            <w:tcW w:w="1289" w:type="dxa"/>
            <w:tcBorders>
              <w:top w:val="single" w:color="auto" w:sz="4" w:space="0"/>
              <w:left w:val="single" w:color="auto" w:sz="4" w:space="0"/>
              <w:bottom w:val="single" w:color="auto" w:sz="4" w:space="0"/>
              <w:right w:val="single" w:color="auto" w:sz="4" w:space="0"/>
              <w:tl2br w:val="nil"/>
              <w:tr2bl w:val="nil"/>
            </w:tcBorders>
            <w:vAlign w:val="center"/>
          </w:tcPr>
          <w:p w14:paraId="0CF4251A">
            <w:pPr>
              <w:overflowPunct w:val="0"/>
              <w:snapToGrid w:val="0"/>
              <w:spacing w:beforeLines="0" w:afterLines="0" w:line="280" w:lineRule="exact"/>
              <w:rPr>
                <w:rFonts w:hint="eastAsia" w:ascii="仿宋" w:hAnsi="仿宋" w:eastAsia="仿宋" w:cs="仿宋"/>
                <w:color w:val="auto"/>
                <w:sz w:val="21"/>
                <w:highlight w:val="none"/>
              </w:rPr>
            </w:pPr>
          </w:p>
        </w:tc>
        <w:tc>
          <w:tcPr>
            <w:tcW w:w="853" w:type="dxa"/>
            <w:tcBorders>
              <w:top w:val="single" w:color="auto" w:sz="4" w:space="0"/>
              <w:left w:val="single" w:color="auto" w:sz="4" w:space="0"/>
              <w:bottom w:val="single" w:color="auto" w:sz="4" w:space="0"/>
              <w:right w:val="single" w:color="auto" w:sz="4" w:space="0"/>
              <w:tl2br w:val="nil"/>
              <w:tr2bl w:val="nil"/>
            </w:tcBorders>
            <w:vAlign w:val="center"/>
          </w:tcPr>
          <w:p w14:paraId="37593030">
            <w:pPr>
              <w:overflowPunct w:val="0"/>
              <w:snapToGrid w:val="0"/>
              <w:spacing w:beforeLines="0" w:afterLines="0" w:line="280" w:lineRule="exact"/>
              <w:rPr>
                <w:rFonts w:hint="eastAsia" w:ascii="仿宋" w:hAnsi="仿宋" w:eastAsia="仿宋" w:cs="仿宋"/>
                <w:color w:val="auto"/>
                <w:sz w:val="21"/>
                <w:highlight w:val="none"/>
              </w:rPr>
            </w:pPr>
          </w:p>
        </w:tc>
        <w:tc>
          <w:tcPr>
            <w:tcW w:w="1508" w:type="dxa"/>
            <w:tcBorders>
              <w:top w:val="single" w:color="auto" w:sz="4" w:space="0"/>
              <w:left w:val="single" w:color="auto" w:sz="4" w:space="0"/>
              <w:bottom w:val="single" w:color="auto" w:sz="4" w:space="0"/>
              <w:right w:val="single" w:color="auto" w:sz="4" w:space="0"/>
              <w:tl2br w:val="nil"/>
              <w:tr2bl w:val="nil"/>
            </w:tcBorders>
            <w:vAlign w:val="center"/>
          </w:tcPr>
          <w:p w14:paraId="244E8B25">
            <w:pPr>
              <w:overflowPunct w:val="0"/>
              <w:snapToGrid w:val="0"/>
              <w:spacing w:beforeLines="0" w:afterLines="0" w:line="280" w:lineRule="exact"/>
              <w:jc w:val="left"/>
              <w:rPr>
                <w:rFonts w:hint="eastAsia" w:ascii="仿宋" w:hAnsi="仿宋" w:eastAsia="仿宋" w:cs="仿宋"/>
                <w:color w:val="auto"/>
                <w:sz w:val="21"/>
                <w:highlight w:val="none"/>
              </w:rPr>
            </w:pPr>
          </w:p>
        </w:tc>
      </w:tr>
      <w:tr w14:paraId="0E75E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528" w:type="dxa"/>
            <w:gridSpan w:val="10"/>
            <w:tcBorders>
              <w:top w:val="single" w:color="auto" w:sz="4" w:space="0"/>
              <w:left w:val="single" w:color="auto" w:sz="4" w:space="0"/>
              <w:bottom w:val="single" w:color="auto" w:sz="4" w:space="0"/>
              <w:right w:val="single" w:color="auto" w:sz="4" w:space="0"/>
              <w:tl2br w:val="nil"/>
              <w:tr2bl w:val="nil"/>
            </w:tcBorders>
            <w:vAlign w:val="center"/>
          </w:tcPr>
          <w:p w14:paraId="340B8055">
            <w:pPr>
              <w:overflowPunct w:val="0"/>
              <w:snapToGrid w:val="0"/>
              <w:spacing w:beforeLines="0" w:afterLines="0" w:line="280" w:lineRule="exact"/>
              <w:jc w:val="left"/>
              <w:rPr>
                <w:rFonts w:hint="eastAsia" w:ascii="仿宋" w:hAnsi="仿宋" w:eastAsia="仿宋" w:cs="仿宋"/>
                <w:color w:val="auto"/>
                <w:sz w:val="21"/>
                <w:highlight w:val="none"/>
              </w:rPr>
            </w:pPr>
          </w:p>
        </w:tc>
      </w:tr>
    </w:tbl>
    <w:p w14:paraId="561E0EA8">
      <w:pPr>
        <w:overflowPunct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注：本表后附质量员、安全员、造价员上岗证件扫描件，项目经理和技术负责人的证书扫描件在资格审查资料部分提供。</w:t>
      </w:r>
    </w:p>
    <w:p w14:paraId="03262442">
      <w:pPr>
        <w:overflowPunct w:val="0"/>
        <w:spacing w:beforeLines="0" w:afterLines="0" w:line="400" w:lineRule="exact"/>
        <w:rPr>
          <w:rFonts w:hint="eastAsia" w:ascii="仿宋" w:hAnsi="仿宋" w:eastAsia="仿宋" w:cs="仿宋"/>
          <w:color w:val="auto"/>
          <w:sz w:val="24"/>
          <w:highlight w:val="none"/>
        </w:rPr>
      </w:pPr>
    </w:p>
    <w:p w14:paraId="6EB1647D">
      <w:pPr>
        <w:overflowPunct w:val="0"/>
        <w:snapToGrid w:val="0"/>
        <w:spacing w:beforeLines="0" w:afterLines="0" w:line="400" w:lineRule="exact"/>
        <w:jc w:val="center"/>
        <w:rPr>
          <w:rFonts w:hint="eastAsia" w:ascii="仿宋" w:hAnsi="仿宋" w:eastAsia="仿宋" w:cs="仿宋"/>
          <w:b w:val="0"/>
          <w:bCs/>
          <w:color w:val="auto"/>
          <w:sz w:val="32"/>
          <w:highlight w:val="none"/>
        </w:rPr>
      </w:pPr>
      <w:r>
        <w:rPr>
          <w:rFonts w:hint="eastAsia" w:ascii="仿宋" w:hAnsi="仿宋" w:eastAsia="仿宋" w:cs="仿宋"/>
          <w:color w:val="auto"/>
          <w:sz w:val="24"/>
          <w:highlight w:val="none"/>
        </w:rPr>
        <w:br w:type="page"/>
      </w:r>
      <w:bookmarkStart w:id="234" w:name="_Toc29361_WPSOffice_Level1"/>
      <w:r>
        <w:rPr>
          <w:rFonts w:hint="eastAsia" w:ascii="仿宋" w:hAnsi="仿宋" w:eastAsia="仿宋" w:cs="仿宋"/>
          <w:b w:val="0"/>
          <w:bCs/>
          <w:color w:val="auto"/>
          <w:sz w:val="32"/>
          <w:highlight w:val="none"/>
        </w:rPr>
        <w:t>项目经理简历表</w:t>
      </w:r>
      <w:bookmarkEnd w:id="234"/>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1"/>
        <w:gridCol w:w="797"/>
        <w:gridCol w:w="186"/>
        <w:gridCol w:w="651"/>
        <w:gridCol w:w="295"/>
        <w:gridCol w:w="233"/>
        <w:gridCol w:w="450"/>
        <w:gridCol w:w="449"/>
        <w:gridCol w:w="426"/>
        <w:gridCol w:w="943"/>
        <w:gridCol w:w="167"/>
        <w:gridCol w:w="800"/>
        <w:gridCol w:w="491"/>
        <w:gridCol w:w="1319"/>
      </w:tblGrid>
      <w:tr w14:paraId="3C264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44DE8953">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姓名</w:t>
            </w:r>
          </w:p>
        </w:tc>
        <w:tc>
          <w:tcPr>
            <w:tcW w:w="98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9B49E4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79"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469E9CE">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性别</w:t>
            </w:r>
          </w:p>
        </w:tc>
        <w:tc>
          <w:tcPr>
            <w:tcW w:w="1325"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95725D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91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5DACBE9">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年龄</w:t>
            </w:r>
          </w:p>
        </w:tc>
        <w:tc>
          <w:tcPr>
            <w:tcW w:w="1810"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6552A4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03A0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2DD3ED4C">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职务</w:t>
            </w:r>
          </w:p>
        </w:tc>
        <w:tc>
          <w:tcPr>
            <w:tcW w:w="98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2A52A9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79"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79BF2B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职称</w:t>
            </w:r>
          </w:p>
        </w:tc>
        <w:tc>
          <w:tcPr>
            <w:tcW w:w="1325"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1ACB66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91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C99AFCE">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学历</w:t>
            </w:r>
          </w:p>
        </w:tc>
        <w:tc>
          <w:tcPr>
            <w:tcW w:w="1810"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B9D660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274F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04"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FFCD5D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参加工作时间</w:t>
            </w:r>
          </w:p>
        </w:tc>
        <w:tc>
          <w:tcPr>
            <w:tcW w:w="1179"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7A4F78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3235"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029AA5C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担任项目经理年限</w:t>
            </w:r>
          </w:p>
        </w:tc>
        <w:tc>
          <w:tcPr>
            <w:tcW w:w="1810"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6EB2F7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2DED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55"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61944E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注册建造师执业资格等级</w:t>
            </w:r>
          </w:p>
        </w:tc>
        <w:tc>
          <w:tcPr>
            <w:tcW w:w="978"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D6DECD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818"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226AE2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专业</w:t>
            </w:r>
          </w:p>
        </w:tc>
        <w:tc>
          <w:tcPr>
            <w:tcW w:w="2777"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EB00EC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DDC2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28" w:type="dxa"/>
            <w:gridSpan w:val="14"/>
            <w:tcBorders>
              <w:top w:val="single" w:color="auto" w:sz="4" w:space="0"/>
              <w:left w:val="single" w:color="auto" w:sz="4" w:space="0"/>
              <w:bottom w:val="single" w:color="auto" w:sz="4" w:space="0"/>
              <w:right w:val="single" w:color="auto" w:sz="4" w:space="0"/>
              <w:tl2br w:val="nil"/>
              <w:tr2bl w:val="nil"/>
            </w:tcBorders>
            <w:vAlign w:val="center"/>
          </w:tcPr>
          <w:p w14:paraId="5F2CE31D">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在建和</w:t>
            </w:r>
            <w:r>
              <w:rPr>
                <w:rFonts w:hint="eastAsia" w:ascii="仿宋" w:hAnsi="仿宋" w:eastAsia="仿宋" w:cs="仿宋"/>
                <w:color w:val="auto"/>
                <w:sz w:val="21"/>
                <w:highlight w:val="none"/>
                <w:lang w:eastAsia="zh-CN"/>
              </w:rPr>
              <w:t>近三年</w:t>
            </w:r>
            <w:r>
              <w:rPr>
                <w:rFonts w:hint="eastAsia" w:ascii="仿宋" w:hAnsi="仿宋" w:eastAsia="仿宋" w:cs="仿宋"/>
                <w:color w:val="auto"/>
                <w:sz w:val="21"/>
                <w:highlight w:val="none"/>
              </w:rPr>
              <w:t>已完工程项目情况</w:t>
            </w:r>
          </w:p>
        </w:tc>
      </w:tr>
      <w:tr w14:paraId="2BED6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FBCFACF">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建设单位</w:t>
            </w: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B24C23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项目名称</w:t>
            </w: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8EF6659">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建设规模</w:t>
            </w: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1E2B2DF">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开、竣工</w:t>
            </w:r>
          </w:p>
          <w:p w14:paraId="7259278E">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日  期</w:t>
            </w: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3900A6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在建或已完</w:t>
            </w: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0196033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工程质量</w:t>
            </w:r>
          </w:p>
        </w:tc>
      </w:tr>
      <w:tr w14:paraId="0C7F8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80BBCC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C6B089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143670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1E8157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A60996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79376980">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DFEC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69668A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CB60C4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5BD21F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133289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C9273D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35B65A16">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3C2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1D3048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ECA417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2BA14B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6F0D51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187692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76FFEEE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FF93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712862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B2F1CE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D2AE2D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65805D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2DD70A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69BB98B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917D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63A401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4620EF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D09A60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99E971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8F3DC8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2CEDA06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2838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09EC26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E72A86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55E6E9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BD9179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605681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5FAF0FA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3B0B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8094AF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57228A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5C0E23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38DFD5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8C0E09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7468B6C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1F6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187825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232880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38C906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7C1593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830CE3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37187E0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0DB4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1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F7197A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4CD1EE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3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5E1D55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5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DC995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9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067D01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19" w:type="dxa"/>
            <w:tcBorders>
              <w:top w:val="single" w:color="auto" w:sz="4" w:space="0"/>
              <w:left w:val="single" w:color="auto" w:sz="4" w:space="0"/>
              <w:bottom w:val="single" w:color="auto" w:sz="4" w:space="0"/>
              <w:right w:val="single" w:color="auto" w:sz="4" w:space="0"/>
              <w:tl2br w:val="nil"/>
              <w:tr2bl w:val="nil"/>
            </w:tcBorders>
            <w:vAlign w:val="center"/>
          </w:tcPr>
          <w:p w14:paraId="15DED25A">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10729740">
      <w:pPr>
        <w:overflowPunct w:val="0"/>
        <w:snapToGrid w:val="0"/>
        <w:spacing w:beforeLines="0" w:afterLines="0" w:line="400" w:lineRule="exact"/>
        <w:jc w:val="center"/>
        <w:rPr>
          <w:rFonts w:hint="eastAsia" w:ascii="仿宋" w:hAnsi="仿宋" w:eastAsia="仿宋" w:cs="仿宋"/>
          <w:b w:val="0"/>
          <w:bCs/>
          <w:color w:val="auto"/>
          <w:sz w:val="21"/>
          <w:highlight w:val="none"/>
        </w:rPr>
      </w:pPr>
      <w:r>
        <w:rPr>
          <w:rFonts w:hint="eastAsia" w:ascii="仿宋" w:hAnsi="仿宋" w:eastAsia="仿宋" w:cs="仿宋"/>
          <w:color w:val="auto"/>
          <w:sz w:val="21"/>
          <w:highlight w:val="none"/>
        </w:rPr>
        <w:br w:type="page"/>
      </w:r>
      <w:bookmarkStart w:id="235" w:name="_Toc13226_WPSOffice_Level1"/>
      <w:r>
        <w:rPr>
          <w:rFonts w:hint="eastAsia" w:ascii="仿宋" w:hAnsi="仿宋" w:eastAsia="仿宋" w:cs="仿宋"/>
          <w:b w:val="0"/>
          <w:bCs/>
          <w:color w:val="auto"/>
          <w:sz w:val="32"/>
          <w:highlight w:val="none"/>
        </w:rPr>
        <w:t>项目技术负责人简历表</w:t>
      </w:r>
      <w:bookmarkEnd w:id="235"/>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5"/>
        <w:gridCol w:w="557"/>
        <w:gridCol w:w="549"/>
        <w:gridCol w:w="723"/>
        <w:gridCol w:w="380"/>
        <w:gridCol w:w="892"/>
        <w:gridCol w:w="420"/>
        <w:gridCol w:w="866"/>
        <w:gridCol w:w="1391"/>
        <w:gridCol w:w="1675"/>
      </w:tblGrid>
      <w:tr w14:paraId="38C33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75" w:type="dxa"/>
            <w:tcBorders>
              <w:top w:val="single" w:color="auto" w:sz="4" w:space="0"/>
              <w:left w:val="single" w:color="auto" w:sz="4" w:space="0"/>
              <w:bottom w:val="single" w:color="auto" w:sz="4" w:space="0"/>
              <w:right w:val="single" w:color="auto" w:sz="4" w:space="0"/>
              <w:tl2br w:val="nil"/>
              <w:tr2bl w:val="nil"/>
            </w:tcBorders>
            <w:vAlign w:val="center"/>
          </w:tcPr>
          <w:p w14:paraId="7D33FB2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姓名</w:t>
            </w:r>
          </w:p>
        </w:tc>
        <w:tc>
          <w:tcPr>
            <w:tcW w:w="110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2B80F0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0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F04BC0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性别</w:t>
            </w:r>
          </w:p>
        </w:tc>
        <w:tc>
          <w:tcPr>
            <w:tcW w:w="131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A13BC0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225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224D38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年龄</w:t>
            </w: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3C1E123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2524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75" w:type="dxa"/>
            <w:tcBorders>
              <w:top w:val="single" w:color="auto" w:sz="4" w:space="0"/>
              <w:left w:val="single" w:color="auto" w:sz="4" w:space="0"/>
              <w:bottom w:val="single" w:color="auto" w:sz="4" w:space="0"/>
              <w:right w:val="single" w:color="auto" w:sz="4" w:space="0"/>
              <w:tl2br w:val="nil"/>
              <w:tr2bl w:val="nil"/>
            </w:tcBorders>
            <w:vAlign w:val="center"/>
          </w:tcPr>
          <w:p w14:paraId="2B1F735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职务</w:t>
            </w:r>
          </w:p>
        </w:tc>
        <w:tc>
          <w:tcPr>
            <w:tcW w:w="110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38073A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10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F9A4313">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职称</w:t>
            </w:r>
          </w:p>
        </w:tc>
        <w:tc>
          <w:tcPr>
            <w:tcW w:w="131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FAE1BB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225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4BAF7B4">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学历</w:t>
            </w: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109ADBA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EAA5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81"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404BE03">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参加工作时间</w:t>
            </w:r>
          </w:p>
        </w:tc>
        <w:tc>
          <w:tcPr>
            <w:tcW w:w="110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B00CEE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356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279973D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担任技术负责人年限</w:t>
            </w: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5777DCA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8CA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28" w:type="dxa"/>
            <w:gridSpan w:val="10"/>
            <w:tcBorders>
              <w:top w:val="single" w:color="auto" w:sz="4" w:space="0"/>
              <w:left w:val="single" w:color="auto" w:sz="4" w:space="0"/>
              <w:bottom w:val="single" w:color="auto" w:sz="4" w:space="0"/>
              <w:right w:val="single" w:color="auto" w:sz="4" w:space="0"/>
              <w:tl2br w:val="nil"/>
              <w:tr2bl w:val="nil"/>
            </w:tcBorders>
            <w:vAlign w:val="center"/>
          </w:tcPr>
          <w:p w14:paraId="50AF842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在建和</w:t>
            </w:r>
            <w:r>
              <w:rPr>
                <w:rFonts w:hint="eastAsia" w:ascii="仿宋" w:hAnsi="仿宋" w:eastAsia="仿宋" w:cs="仿宋"/>
                <w:color w:val="auto"/>
                <w:sz w:val="21"/>
                <w:highlight w:val="none"/>
                <w:lang w:eastAsia="zh-CN"/>
              </w:rPr>
              <w:t>近三年</w:t>
            </w:r>
            <w:r>
              <w:rPr>
                <w:rFonts w:hint="eastAsia" w:ascii="仿宋" w:hAnsi="仿宋" w:eastAsia="仿宋" w:cs="仿宋"/>
                <w:color w:val="auto"/>
                <w:sz w:val="21"/>
                <w:highlight w:val="none"/>
              </w:rPr>
              <w:t>已完工程项目情况</w:t>
            </w:r>
          </w:p>
        </w:tc>
      </w:tr>
      <w:tr w14:paraId="62968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AAC1A7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建设单位</w:t>
            </w: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5ABAD1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项目名称</w:t>
            </w: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174578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建设规模</w:t>
            </w: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B987D9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开、竣工</w:t>
            </w:r>
          </w:p>
          <w:p w14:paraId="34876569">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日   期</w:t>
            </w: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4DF3EE54">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在建或已完</w:t>
            </w: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52EDBF2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工程质量</w:t>
            </w:r>
          </w:p>
        </w:tc>
      </w:tr>
      <w:tr w14:paraId="3B055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94B04C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37765E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A36B3C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479916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3008D2B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443BCE5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5710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380198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6F317A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96DB8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24099C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01776B2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636064B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E27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472750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7D137C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A3F3F2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A47DA8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350A65F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13C1883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FE7B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94A68C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24D23D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F5A13C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F00F91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216DBE2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6CF3CC2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929D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FD0EB0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5C1715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672BEC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209E5A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20821E9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697E2B3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4747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0197B4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DCC0DD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939D3D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5CFD35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1C359E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4ABC680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3FB1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737795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C18DE1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15F04C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75B675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1C90DB6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4B7E8A3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DD7E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074D35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7E1331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3C671F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DE7515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50265AC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0AF94FF6">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FFBE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CCCBFE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822E31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12B694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5E2279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7B35538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7C65170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126F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3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3A319E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C746B5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29768F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86"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D6D38A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391" w:type="dxa"/>
            <w:tcBorders>
              <w:top w:val="single" w:color="auto" w:sz="4" w:space="0"/>
              <w:left w:val="single" w:color="auto" w:sz="4" w:space="0"/>
              <w:bottom w:val="single" w:color="auto" w:sz="4" w:space="0"/>
              <w:right w:val="single" w:color="auto" w:sz="4" w:space="0"/>
              <w:tl2br w:val="nil"/>
              <w:tr2bl w:val="nil"/>
            </w:tcBorders>
            <w:vAlign w:val="center"/>
          </w:tcPr>
          <w:p w14:paraId="705C999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14:paraId="363D1CAE">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77D17B4F">
      <w:pPr>
        <w:spacing w:beforeLines="-2147483648" w:afterLines="-2147483648"/>
        <w:rPr>
          <w:rFonts w:hint="eastAsia" w:ascii="仿宋" w:hAnsi="仿宋" w:eastAsia="仿宋" w:cs="仿宋"/>
          <w:b/>
          <w:bCs/>
          <w:color w:val="auto"/>
          <w:kern w:val="44"/>
          <w:sz w:val="24"/>
          <w:szCs w:val="24"/>
          <w:highlight w:val="none"/>
          <w:lang w:bidi="ar-SA"/>
        </w:rPr>
      </w:pPr>
    </w:p>
    <w:p w14:paraId="11F9AB8B">
      <w:pPr>
        <w:spacing w:beforeLines="-2147483648" w:afterLines="-2147483648"/>
        <w:rPr>
          <w:rFonts w:hint="eastAsia" w:ascii="仿宋" w:hAnsi="仿宋" w:eastAsia="仿宋" w:cs="仿宋"/>
          <w:b/>
          <w:bCs/>
          <w:color w:val="auto"/>
          <w:kern w:val="44"/>
          <w:sz w:val="24"/>
          <w:szCs w:val="24"/>
          <w:highlight w:val="none"/>
          <w:lang w:bidi="ar-SA"/>
        </w:rPr>
      </w:pPr>
    </w:p>
    <w:p w14:paraId="0213D7AA">
      <w:pPr>
        <w:spacing w:beforeLines="-2147483648" w:afterLines="-2147483648"/>
        <w:rPr>
          <w:rFonts w:hint="eastAsia" w:ascii="仿宋" w:hAnsi="仿宋" w:eastAsia="仿宋" w:cs="仿宋"/>
          <w:b/>
          <w:bCs/>
          <w:color w:val="auto"/>
          <w:kern w:val="44"/>
          <w:sz w:val="24"/>
          <w:szCs w:val="24"/>
          <w:highlight w:val="none"/>
          <w:lang w:bidi="ar-SA"/>
        </w:rPr>
      </w:pPr>
    </w:p>
    <w:p w14:paraId="1C106363">
      <w:pPr>
        <w:spacing w:beforeLines="-2147483648" w:afterLines="-2147483648"/>
        <w:rPr>
          <w:rFonts w:hint="eastAsia" w:ascii="仿宋" w:hAnsi="仿宋" w:eastAsia="仿宋" w:cs="仿宋"/>
          <w:b/>
          <w:bCs/>
          <w:color w:val="auto"/>
          <w:kern w:val="44"/>
          <w:sz w:val="24"/>
          <w:szCs w:val="24"/>
          <w:highlight w:val="none"/>
          <w:lang w:bidi="ar-SA"/>
        </w:rPr>
      </w:pPr>
    </w:p>
    <w:p w14:paraId="4EF3079C">
      <w:pPr>
        <w:spacing w:beforeLines="-2147483648" w:afterLines="-2147483648"/>
        <w:rPr>
          <w:rFonts w:hint="eastAsia" w:ascii="仿宋" w:hAnsi="仿宋" w:eastAsia="仿宋" w:cs="仿宋"/>
          <w:b/>
          <w:bCs/>
          <w:color w:val="auto"/>
          <w:kern w:val="44"/>
          <w:sz w:val="24"/>
          <w:szCs w:val="24"/>
          <w:highlight w:val="none"/>
          <w:lang w:bidi="ar-SA"/>
        </w:rPr>
      </w:pPr>
    </w:p>
    <w:p w14:paraId="38C6FABC">
      <w:pPr>
        <w:spacing w:beforeLines="-2147483648" w:afterLines="-2147483648"/>
        <w:rPr>
          <w:rFonts w:hint="eastAsia" w:ascii="仿宋" w:hAnsi="仿宋" w:eastAsia="仿宋" w:cs="仿宋"/>
          <w:b/>
          <w:bCs/>
          <w:color w:val="auto"/>
          <w:kern w:val="44"/>
          <w:sz w:val="24"/>
          <w:szCs w:val="24"/>
          <w:highlight w:val="none"/>
          <w:lang w:bidi="ar-SA"/>
        </w:rPr>
      </w:pPr>
    </w:p>
    <w:p w14:paraId="4F736965">
      <w:pPr>
        <w:spacing w:beforeLines="-2147483648" w:afterLines="-2147483648"/>
        <w:rPr>
          <w:rFonts w:hint="eastAsia" w:ascii="仿宋" w:hAnsi="仿宋" w:eastAsia="仿宋" w:cs="仿宋"/>
          <w:b/>
          <w:bCs/>
          <w:color w:val="auto"/>
          <w:kern w:val="44"/>
          <w:sz w:val="24"/>
          <w:szCs w:val="24"/>
          <w:highlight w:val="none"/>
          <w:lang w:bidi="ar-SA"/>
        </w:rPr>
      </w:pPr>
    </w:p>
    <w:p w14:paraId="34F4AF6F">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6E9D859C">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74445C68">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417D6732">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2155F422">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43344845">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17E70013">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65294AAC">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500A5DD3">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5412947D">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6AF64686">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4C0D5A18">
      <w:pPr>
        <w:overflowPunct w:val="0"/>
        <w:snapToGrid w:val="0"/>
        <w:spacing w:beforeLines="0" w:afterLines="0" w:line="400" w:lineRule="exact"/>
        <w:jc w:val="left"/>
        <w:rPr>
          <w:rFonts w:hint="eastAsia" w:ascii="仿宋" w:hAnsi="仿宋" w:eastAsia="仿宋" w:cs="仿宋"/>
          <w:b w:val="0"/>
          <w:bCs/>
          <w:color w:val="auto"/>
          <w:sz w:val="24"/>
          <w:highlight w:val="none"/>
        </w:rPr>
      </w:pPr>
    </w:p>
    <w:p w14:paraId="2BF8B557">
      <w:pPr>
        <w:overflowPunct w:val="0"/>
        <w:snapToGrid w:val="0"/>
        <w:spacing w:beforeLines="0" w:afterLines="0" w:line="400" w:lineRule="exact"/>
        <w:jc w:val="left"/>
        <w:outlineLvl w:val="0"/>
        <w:rPr>
          <w:rFonts w:hint="eastAsia" w:ascii="仿宋" w:hAnsi="仿宋" w:eastAsia="仿宋" w:cs="仿宋"/>
          <w:color w:val="auto"/>
          <w:sz w:val="21"/>
          <w:highlight w:val="none"/>
        </w:rPr>
      </w:pPr>
      <w:bookmarkStart w:id="236" w:name="_Toc25739"/>
      <w:r>
        <w:rPr>
          <w:rFonts w:hint="eastAsia" w:ascii="仿宋" w:hAnsi="仿宋" w:eastAsia="仿宋" w:cs="仿宋"/>
          <w:b w:val="0"/>
          <w:bCs/>
          <w:color w:val="auto"/>
          <w:sz w:val="24"/>
          <w:highlight w:val="none"/>
        </w:rPr>
        <w:t>附表</w:t>
      </w:r>
      <w:r>
        <w:rPr>
          <w:rFonts w:hint="eastAsia" w:ascii="仿宋" w:hAnsi="仿宋" w:eastAsia="仿宋" w:cs="仿宋"/>
          <w:b w:val="0"/>
          <w:bCs/>
          <w:color w:val="auto"/>
          <w:sz w:val="24"/>
          <w:highlight w:val="none"/>
          <w:lang w:val="en-US" w:eastAsia="zh-CN"/>
        </w:rPr>
        <w:t>二</w:t>
      </w:r>
      <w:r>
        <w:rPr>
          <w:rFonts w:hint="eastAsia" w:ascii="仿宋" w:hAnsi="仿宋" w:eastAsia="仿宋" w:cs="仿宋"/>
          <w:b w:val="0"/>
          <w:bCs/>
          <w:color w:val="auto"/>
          <w:sz w:val="24"/>
          <w:highlight w:val="none"/>
        </w:rPr>
        <w:t>：拟投入本工程的主要施工设备表</w:t>
      </w:r>
      <w:bookmarkEnd w:id="231"/>
      <w:bookmarkEnd w:id="236"/>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919"/>
        <w:gridCol w:w="921"/>
        <w:gridCol w:w="568"/>
        <w:gridCol w:w="921"/>
        <w:gridCol w:w="921"/>
        <w:gridCol w:w="953"/>
        <w:gridCol w:w="921"/>
        <w:gridCol w:w="1272"/>
        <w:gridCol w:w="565"/>
      </w:tblGrid>
      <w:tr w14:paraId="2462D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4C9D854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序号</w:t>
            </w: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895F94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设备名称</w:t>
            </w: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E28E38C">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型号规格</w:t>
            </w: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796565D3">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数量</w:t>
            </w: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7949B1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国别产地</w:t>
            </w: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2BDB870">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制造年份</w:t>
            </w: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49F9286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额定功率</w:t>
            </w:r>
          </w:p>
          <w:p w14:paraId="4EED850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（KW）</w:t>
            </w: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D150C56">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生产能力</w:t>
            </w: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51F81100">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用于施工部位</w:t>
            </w: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4166741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备注</w:t>
            </w:r>
          </w:p>
        </w:tc>
      </w:tr>
      <w:tr w14:paraId="2FF1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647A4B2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5DD54D2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75D2D6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1297ADD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0B741A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46DFAD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41A2AE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8933DD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49DFA27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33DAB4D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D3B9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3C29135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9FF576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AD6E27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6C26830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1A4EAA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CA89B9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9F8BE5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901991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561D7FE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33361BB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580A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2B689C0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754D03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C3DA66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2C7E0CA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4C3CDF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F61472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3E4B44B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7D00DC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6ED8CED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7D57C15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9EB1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16B1DA7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5788DAD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8D394E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2F81FD9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DCC252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1E62E0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1B2B81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925E55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4C6F3DA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4E8EC46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6F98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29B0D41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0F26B9B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477636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6C6FEA6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455115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497F46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5FD003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A9D052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3F4B1DC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7B724A1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34F8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32A7FD8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8D5B36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924308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34A33EB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561857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2033BA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5EAD73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B15FC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7F97953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24A2DEE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845A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18C72C7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58AA5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E34720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2BE3EE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3280AD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C4915F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D3157E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9DDB9E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779B0F4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4BD4BD5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153C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0FAEBB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066D82A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E2A27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39EA96F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B72771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89D501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1B62097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50F8B6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18BEB69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4EA6F30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E0D5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45E0105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73BE5F8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E4EBF1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10A846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BDC92B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0EBFC5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423243F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4A1061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7DDC35B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6A248C4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EB08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7B7ADAB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5DF928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27C0C2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60A3EC9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0B07B9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3691C1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6D023BF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061B2B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57E136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6CACFC0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DFBB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08774CE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224AA14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E1BCFA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58BA20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B5A08C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003816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E45627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BC0678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2306999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4B40AA7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136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2EACBE9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585AECC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5545BE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A455D9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A22E47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232C2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26020A8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1A0735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25D5AF8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7B71CE1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5314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55C5123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E718C6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CC1460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A943D8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AF3F37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B30FC6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58E1265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A68A4C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0415E8C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09CE818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F005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2A4EA7E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5E1F01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874258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DDD17B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9AF58A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754DD6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A5AAC5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A21A27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6A04379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794A846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3598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6606E71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6707DED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B82AF1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39CBE3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FDD0F9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F51BF2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7772F15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1DE407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2C6CE8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146AF36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DEEB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6EA1F3B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260605D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CBFDC0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36C44A0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C77FAF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8CABC7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5242E54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8B2056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18B3552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156040A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A1E8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1F7269F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33534D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02A8C6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298D5B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96F164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152362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13E7BB0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15CBC8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2A3BD51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481C3B8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EC46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11072C2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1FB719F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E17FFA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5691873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63F555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9C8D4B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5225E6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5A4E9E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12BB80D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35F1209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5398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42602A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06C4E8E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37261B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96DD8C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D63D3F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C0DED5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5D76F7F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4D7D71F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514C3BA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6E06D23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6E42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063511E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0ED130E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7D3B28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05C0C55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AA1B1A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4912C9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562D1F4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E7CF57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4586460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11241FE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D586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40C129F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37411A3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0FF753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3FED323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30F7DB9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D5131E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39AD6D1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202533D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740F3E4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732B2D5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0464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3CF93F8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7375825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4420C2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736C16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5FBF9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29C290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18CAE4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8664C5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1723262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3049008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0678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723B819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40A58B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CE882D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0B351F3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A328B2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619CB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38AF95D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78A41A8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2806712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6A7FE2F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4F5D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l2br w:val="nil"/>
              <w:tr2bl w:val="nil"/>
            </w:tcBorders>
            <w:vAlign w:val="center"/>
          </w:tcPr>
          <w:p w14:paraId="7864D81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19" w:type="dxa"/>
            <w:tcBorders>
              <w:top w:val="single" w:color="auto" w:sz="4" w:space="0"/>
              <w:left w:val="single" w:color="auto" w:sz="4" w:space="0"/>
              <w:bottom w:val="single" w:color="auto" w:sz="4" w:space="0"/>
              <w:right w:val="single" w:color="auto" w:sz="4" w:space="0"/>
              <w:tl2br w:val="nil"/>
              <w:tr2bl w:val="nil"/>
            </w:tcBorders>
            <w:vAlign w:val="center"/>
          </w:tcPr>
          <w:p w14:paraId="408434D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1082A5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8" w:type="dxa"/>
            <w:tcBorders>
              <w:top w:val="single" w:color="auto" w:sz="4" w:space="0"/>
              <w:left w:val="single" w:color="auto" w:sz="4" w:space="0"/>
              <w:bottom w:val="single" w:color="auto" w:sz="4" w:space="0"/>
              <w:right w:val="single" w:color="auto" w:sz="4" w:space="0"/>
              <w:tl2br w:val="nil"/>
              <w:tr2bl w:val="nil"/>
            </w:tcBorders>
            <w:vAlign w:val="center"/>
          </w:tcPr>
          <w:p w14:paraId="426AC11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572E2D4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0E9E4B9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vAlign w:val="center"/>
          </w:tcPr>
          <w:p w14:paraId="11E3E88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921" w:type="dxa"/>
            <w:tcBorders>
              <w:top w:val="single" w:color="auto" w:sz="4" w:space="0"/>
              <w:left w:val="single" w:color="auto" w:sz="4" w:space="0"/>
              <w:bottom w:val="single" w:color="auto" w:sz="4" w:space="0"/>
              <w:right w:val="single" w:color="auto" w:sz="4" w:space="0"/>
              <w:tl2br w:val="nil"/>
              <w:tr2bl w:val="nil"/>
            </w:tcBorders>
            <w:vAlign w:val="center"/>
          </w:tcPr>
          <w:p w14:paraId="687C017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272" w:type="dxa"/>
            <w:tcBorders>
              <w:top w:val="single" w:color="auto" w:sz="4" w:space="0"/>
              <w:left w:val="single" w:color="auto" w:sz="4" w:space="0"/>
              <w:bottom w:val="single" w:color="auto" w:sz="4" w:space="0"/>
              <w:right w:val="single" w:color="auto" w:sz="4" w:space="0"/>
              <w:tl2br w:val="nil"/>
              <w:tr2bl w:val="nil"/>
            </w:tcBorders>
            <w:vAlign w:val="center"/>
          </w:tcPr>
          <w:p w14:paraId="75DFEF7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565" w:type="dxa"/>
            <w:tcBorders>
              <w:top w:val="single" w:color="auto" w:sz="4" w:space="0"/>
              <w:left w:val="single" w:color="auto" w:sz="4" w:space="0"/>
              <w:bottom w:val="single" w:color="auto" w:sz="4" w:space="0"/>
              <w:right w:val="single" w:color="auto" w:sz="4" w:space="0"/>
              <w:tl2br w:val="nil"/>
              <w:tr2bl w:val="nil"/>
            </w:tcBorders>
            <w:vAlign w:val="center"/>
          </w:tcPr>
          <w:p w14:paraId="7E64B28D">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0EF74F3F">
      <w:pPr>
        <w:overflowPunct w:val="0"/>
        <w:spacing w:beforeLines="0" w:afterLines="0" w:line="400" w:lineRule="exact"/>
        <w:jc w:val="left"/>
        <w:outlineLvl w:val="0"/>
        <w:rPr>
          <w:rFonts w:hint="eastAsia" w:ascii="仿宋" w:hAnsi="仿宋" w:eastAsia="仿宋" w:cs="仿宋"/>
          <w:color w:val="auto"/>
          <w:sz w:val="21"/>
          <w:highlight w:val="none"/>
        </w:rPr>
      </w:pPr>
      <w:r>
        <w:rPr>
          <w:rFonts w:hint="eastAsia" w:ascii="仿宋" w:hAnsi="仿宋" w:eastAsia="仿宋" w:cs="仿宋"/>
          <w:color w:val="auto"/>
          <w:sz w:val="21"/>
          <w:highlight w:val="none"/>
        </w:rPr>
        <w:br w:type="page"/>
      </w:r>
      <w:bookmarkStart w:id="237" w:name="_Toc2685_WPSOffice_Level1"/>
      <w:bookmarkStart w:id="238" w:name="_Toc9526"/>
      <w:r>
        <w:rPr>
          <w:rFonts w:hint="eastAsia" w:ascii="仿宋" w:hAnsi="仿宋" w:eastAsia="仿宋" w:cs="仿宋"/>
          <w:b w:val="0"/>
          <w:bCs/>
          <w:color w:val="auto"/>
          <w:sz w:val="24"/>
          <w:highlight w:val="none"/>
        </w:rPr>
        <w:t>附表</w:t>
      </w:r>
      <w:r>
        <w:rPr>
          <w:rFonts w:hint="eastAsia" w:ascii="仿宋" w:hAnsi="仿宋" w:eastAsia="仿宋" w:cs="仿宋"/>
          <w:b w:val="0"/>
          <w:bCs/>
          <w:color w:val="auto"/>
          <w:sz w:val="24"/>
          <w:highlight w:val="none"/>
          <w:lang w:val="en-US" w:eastAsia="zh-CN"/>
        </w:rPr>
        <w:t>三</w:t>
      </w:r>
      <w:r>
        <w:rPr>
          <w:rFonts w:hint="eastAsia" w:ascii="仿宋" w:hAnsi="仿宋" w:eastAsia="仿宋" w:cs="仿宋"/>
          <w:b w:val="0"/>
          <w:bCs/>
          <w:color w:val="auto"/>
          <w:sz w:val="24"/>
          <w:highlight w:val="none"/>
        </w:rPr>
        <w:t>：拟配备本工程的试验和检测仪器设备表</w:t>
      </w:r>
      <w:bookmarkEnd w:id="237"/>
      <w:bookmarkEnd w:id="238"/>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5"/>
        <w:gridCol w:w="1455"/>
        <w:gridCol w:w="1039"/>
        <w:gridCol w:w="626"/>
        <w:gridCol w:w="1039"/>
        <w:gridCol w:w="1038"/>
        <w:gridCol w:w="1453"/>
        <w:gridCol w:w="627"/>
        <w:gridCol w:w="626"/>
      </w:tblGrid>
      <w:tr w14:paraId="52D47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603426C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序号</w:t>
            </w: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52A806F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仪器设备名称</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7FFE6AD">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型号规格</w:t>
            </w: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62E9D1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数量</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6B3B3B5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国别产地</w:t>
            </w: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139CA6D0">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制造年份</w:t>
            </w: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2C8550E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已使用台时数</w:t>
            </w: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82BA89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用途</w:t>
            </w: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5787CF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备注</w:t>
            </w:r>
          </w:p>
        </w:tc>
      </w:tr>
      <w:tr w14:paraId="0DF76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45F37AA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4BCA129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ED3BF0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4AC084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D87597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3209840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50E56E3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166D40E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2FBBCF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7660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7B6D148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9F19CE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634FB6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583D91C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AC76DD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182043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CC2F06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51403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B0E441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722A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0724E7A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44CCFD3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3534531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4B2354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42752E3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60FBE79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53D505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26CA80D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7F3F6D1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0358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22F25A7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A0E070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569FEC4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9646DC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F842A4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467C1E7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81AA90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0B9F9C2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708048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F2A6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0712AFE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7DEE05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22B168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1604BA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15CA68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6481705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BA31FE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30F63F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B50809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489F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7D58776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65FC672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509677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75AEC11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D2F55E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788F20B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5F5BE93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1D120FC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A766BB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0F98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720B7A8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4D26CE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58A2BC1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AC6C47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205C26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721F991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258FBED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61592DC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76A4859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33FB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79EF36C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2222CC5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5114808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DC8D81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434F7B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7E04D52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79C77AF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33E759B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AE2A50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D7BC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758BEBA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2BB3DD2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28D3FB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2733CB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11E604A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7C1DAB6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0AB984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5B8FACA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9180D7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94A6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48B0D02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1614623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1700B3C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B55678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1FC1CA1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101BB21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E8D193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3E357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86CA74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1FBF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3C71CC4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35E3345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55220F6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761ED8A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49445A1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7028A1D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5AC552A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75E3613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754E4F2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8EBE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42C5EDA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C3113E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62EF2C5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AA6974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19937F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09049A5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56E29A1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084A1DC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D399FD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D759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680ED40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2B61480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99C023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751367F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42E2934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70FD87B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2B06850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985345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68BA30D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121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369B54E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39CCA18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D80B7E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55177D9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EE1253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3BC64ED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548E476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65075E8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ED10BE6">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4A60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1D3BFF6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96BA2C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1747EA1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17017A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1E41CFF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2DB579C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7000458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82433D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5CE765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AB2D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68091CC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7ECF1A6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391A135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C85D70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2D4EFF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4822796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28901F3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266812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6A7CBE8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115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6F0A88F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4D20494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478F340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A36F03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CFAA89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5786ED0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5D45CE5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61110D9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CE237B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3C74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051D1AD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6638FB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74004F4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CF6CD8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5CC8160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44B182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73B2AE8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624BA14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E1601C6">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0A88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51BE091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19BCE59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19EC639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6A1C70D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CC0AC9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20DCEF1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3C13B95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7FF2ADB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C9F861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3045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11A45F5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A1B16B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8EBB75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B8C71E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67928B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59FC9BB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429C547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488843E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C19EC8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4C43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7D302F8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6E433D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49D69C0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29075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8B3BD3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462F556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00E8A37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7488B69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4DE9F93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20EE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048B950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0F661B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53FFB84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567F0EB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8B9BFB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3A9764A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00C4DBF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7BD1428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2E51E70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5A5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6F9697F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76B99FA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A2CE26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2AE00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E3D8FB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5121574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18859F6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592649D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E24B9D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67BE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5EC7538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7E2168C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029D49E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300FF7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4FA0BF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10742F9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0BCD12E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7EC1087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8518BA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4B81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l2br w:val="nil"/>
              <w:tr2bl w:val="nil"/>
            </w:tcBorders>
            <w:vAlign w:val="center"/>
          </w:tcPr>
          <w:p w14:paraId="5BF87DC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5" w:type="dxa"/>
            <w:tcBorders>
              <w:top w:val="single" w:color="auto" w:sz="4" w:space="0"/>
              <w:left w:val="single" w:color="auto" w:sz="4" w:space="0"/>
              <w:bottom w:val="single" w:color="auto" w:sz="4" w:space="0"/>
              <w:right w:val="single" w:color="auto" w:sz="4" w:space="0"/>
              <w:tl2br w:val="nil"/>
              <w:tr2bl w:val="nil"/>
            </w:tcBorders>
            <w:vAlign w:val="center"/>
          </w:tcPr>
          <w:p w14:paraId="2A12129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657F8F1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1187162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14:paraId="2B18B9A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38" w:type="dxa"/>
            <w:tcBorders>
              <w:top w:val="single" w:color="auto" w:sz="4" w:space="0"/>
              <w:left w:val="single" w:color="auto" w:sz="4" w:space="0"/>
              <w:bottom w:val="single" w:color="auto" w:sz="4" w:space="0"/>
              <w:right w:val="single" w:color="auto" w:sz="4" w:space="0"/>
              <w:tl2br w:val="nil"/>
              <w:tr2bl w:val="nil"/>
            </w:tcBorders>
            <w:vAlign w:val="center"/>
          </w:tcPr>
          <w:p w14:paraId="4354C5B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53" w:type="dxa"/>
            <w:tcBorders>
              <w:top w:val="single" w:color="auto" w:sz="4" w:space="0"/>
              <w:left w:val="single" w:color="auto" w:sz="4" w:space="0"/>
              <w:bottom w:val="single" w:color="auto" w:sz="4" w:space="0"/>
              <w:right w:val="single" w:color="auto" w:sz="4" w:space="0"/>
              <w:tl2br w:val="nil"/>
              <w:tr2bl w:val="nil"/>
            </w:tcBorders>
            <w:vAlign w:val="center"/>
          </w:tcPr>
          <w:p w14:paraId="470FCD4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7" w:type="dxa"/>
            <w:tcBorders>
              <w:top w:val="single" w:color="auto" w:sz="4" w:space="0"/>
              <w:left w:val="single" w:color="auto" w:sz="4" w:space="0"/>
              <w:bottom w:val="single" w:color="auto" w:sz="4" w:space="0"/>
              <w:right w:val="single" w:color="auto" w:sz="4" w:space="0"/>
              <w:tl2br w:val="nil"/>
              <w:tr2bl w:val="nil"/>
            </w:tcBorders>
            <w:vAlign w:val="center"/>
          </w:tcPr>
          <w:p w14:paraId="174314F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626" w:type="dxa"/>
            <w:tcBorders>
              <w:top w:val="single" w:color="auto" w:sz="4" w:space="0"/>
              <w:left w:val="single" w:color="auto" w:sz="4" w:space="0"/>
              <w:bottom w:val="single" w:color="auto" w:sz="4" w:space="0"/>
              <w:right w:val="single" w:color="auto" w:sz="4" w:space="0"/>
              <w:tl2br w:val="nil"/>
              <w:tr2bl w:val="nil"/>
            </w:tcBorders>
            <w:vAlign w:val="center"/>
          </w:tcPr>
          <w:p w14:paraId="06BBF66C">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398C5432">
      <w:pPr>
        <w:overflowPunct w:val="0"/>
        <w:spacing w:beforeLines="0" w:afterLines="0" w:line="400" w:lineRule="exact"/>
        <w:jc w:val="left"/>
        <w:outlineLvl w:val="0"/>
        <w:rPr>
          <w:rFonts w:hint="eastAsia" w:ascii="仿宋" w:hAnsi="仿宋" w:eastAsia="仿宋" w:cs="仿宋"/>
          <w:b/>
          <w:color w:val="auto"/>
          <w:sz w:val="24"/>
          <w:highlight w:val="none"/>
        </w:rPr>
      </w:pPr>
      <w:r>
        <w:rPr>
          <w:rFonts w:hint="eastAsia" w:ascii="仿宋" w:hAnsi="仿宋" w:eastAsia="仿宋" w:cs="仿宋"/>
          <w:color w:val="auto"/>
          <w:sz w:val="21"/>
          <w:highlight w:val="none"/>
        </w:rPr>
        <w:br w:type="page"/>
      </w:r>
      <w:bookmarkStart w:id="239" w:name="_Toc21896_WPSOffice_Level1"/>
      <w:bookmarkStart w:id="240" w:name="_Toc23121"/>
      <w:r>
        <w:rPr>
          <w:rFonts w:hint="eastAsia" w:ascii="仿宋" w:hAnsi="仿宋" w:eastAsia="仿宋" w:cs="仿宋"/>
          <w:b w:val="0"/>
          <w:bCs/>
          <w:color w:val="auto"/>
          <w:sz w:val="24"/>
          <w:highlight w:val="none"/>
        </w:rPr>
        <w:t>附表</w:t>
      </w:r>
      <w:r>
        <w:rPr>
          <w:rFonts w:hint="eastAsia" w:ascii="仿宋" w:hAnsi="仿宋" w:eastAsia="仿宋" w:cs="仿宋"/>
          <w:b w:val="0"/>
          <w:bCs/>
          <w:color w:val="auto"/>
          <w:sz w:val="24"/>
          <w:highlight w:val="none"/>
          <w:lang w:val="en-US" w:eastAsia="zh-CN"/>
        </w:rPr>
        <w:t>四</w:t>
      </w:r>
      <w:r>
        <w:rPr>
          <w:rFonts w:hint="eastAsia" w:ascii="仿宋" w:hAnsi="仿宋" w:eastAsia="仿宋" w:cs="仿宋"/>
          <w:b w:val="0"/>
          <w:bCs/>
          <w:color w:val="auto"/>
          <w:sz w:val="24"/>
          <w:highlight w:val="none"/>
        </w:rPr>
        <w:t>：劳动力计划表</w:t>
      </w:r>
      <w:bookmarkEnd w:id="239"/>
      <w:bookmarkEnd w:id="240"/>
    </w:p>
    <w:p w14:paraId="262A0629">
      <w:pPr>
        <w:overflowPunct w:val="0"/>
        <w:snapToGrid w:val="0"/>
        <w:spacing w:beforeLines="0" w:afterLines="0" w:line="400" w:lineRule="exact"/>
        <w:jc w:val="right"/>
        <w:rPr>
          <w:rFonts w:hint="eastAsia" w:ascii="仿宋" w:hAnsi="仿宋" w:eastAsia="仿宋" w:cs="仿宋"/>
          <w:color w:val="auto"/>
          <w:sz w:val="21"/>
          <w:highlight w:val="none"/>
        </w:rPr>
      </w:pPr>
      <w:r>
        <w:rPr>
          <w:rFonts w:hint="eastAsia" w:ascii="仿宋" w:hAnsi="仿宋" w:eastAsia="仿宋" w:cs="仿宋"/>
          <w:color w:val="auto"/>
          <w:sz w:val="21"/>
          <w:highlight w:val="none"/>
        </w:rPr>
        <w:t>单位：人</w:t>
      </w:r>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423"/>
        <w:gridCol w:w="1066"/>
        <w:gridCol w:w="1066"/>
        <w:gridCol w:w="1066"/>
        <w:gridCol w:w="1066"/>
        <w:gridCol w:w="1067"/>
        <w:gridCol w:w="1064"/>
      </w:tblGrid>
      <w:tr w14:paraId="29D87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25EFE94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工种</w:t>
            </w:r>
          </w:p>
        </w:tc>
        <w:tc>
          <w:tcPr>
            <w:tcW w:w="7818"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728E2406">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按工程施工阶段投入劳动力情况</w:t>
            </w:r>
          </w:p>
        </w:tc>
      </w:tr>
      <w:tr w14:paraId="07D6A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1511A25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204535F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2D4F2C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EDDA35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4E5AF3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7976D3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659F93E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4612188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D4B3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6B0BE14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4251AF7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2847D2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5E2280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3FB9BF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378E7F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6E9AC3D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555D230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9FF6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3591ADA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13FE83D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2744EE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0AF396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24B3B2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5C90C7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11E5699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3E2A6D2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59E1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1237D50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2A6B996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AA9594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978F2B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D59E40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3F658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1A843B1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2D4A2B3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A11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69C2FF7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2336C9F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9C71A9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5A1104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B8932A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6EF822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23FEC61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0CB2D81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EFAC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70F5F7E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5C5D44D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9E82FD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42E82F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E5123B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93AA32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45E411B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61C43EF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9E53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7918597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416D526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EB8DD3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008118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A2CAF1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B8C4D9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3F982CE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05343FF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0A6E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5EA064E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32A6290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115566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B32042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C519D1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128AD8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794596D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41B692E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7486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3ABD781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3040373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240C4C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54832B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A173DF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9B6793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6C4C71A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58BD511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92F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075D27F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44C7758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6D744F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ABC887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33C8C0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51E245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431BF7F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62375F46">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913F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5381A6C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0D82CF6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2E5656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C50D0E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7356A2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4E3A24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302B790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1609B3E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EBBA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1E391D0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1DBB398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C4642A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1C1019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BB6F8E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FDE020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01C2EBD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002BD54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052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4C9AAF4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6F3C1A9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4EF14F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5722B6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41A079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452B8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1616E6E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7D395CD0">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C29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61B7FD8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08BBA3E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3C7496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7A91B2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90D82A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E01A6A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06ACDE9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291CF07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53B1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631F281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2F77C1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BD6900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4A22B7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CAB1CF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ABF92C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64FEFF2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00840C6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80CC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4CCA636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52A8B22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592387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EFF05E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6A8D67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53605C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7AD73E2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1820EF5C">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3AC0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45E2479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66C9EE0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5EFEBB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26AB96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7ADE5A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C63A41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7AF13F1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0905053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20A9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2639679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0D43932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90937C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0B0286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D80FA2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7649C59">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254FF99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6318982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5858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3F2BF8F4">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535B39F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B59187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82E62F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038F0F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C50FFA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6255CA1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6753ECA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FF56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415FF07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55746DA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8FF060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37F73D8">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A76233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A0B95F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1DA4911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70812B8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FBBD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4BB363D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2C25A9C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162789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B682FD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3C49DA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6D65F6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657F7EE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35F5AA9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72D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7529337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701665C7">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3F3ED67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7F842F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440A9D5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C35647B">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45C86B8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3C54D98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EC44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5E09151F">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7E26C92D">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04F4D6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8A1864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564A95A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75B541AE">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3A0017B5">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69916AE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A12E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0" w:type="dxa"/>
            <w:tcBorders>
              <w:top w:val="single" w:color="auto" w:sz="4" w:space="0"/>
              <w:left w:val="single" w:color="auto" w:sz="4" w:space="0"/>
              <w:bottom w:val="single" w:color="auto" w:sz="4" w:space="0"/>
              <w:right w:val="single" w:color="auto" w:sz="4" w:space="0"/>
              <w:tl2br w:val="nil"/>
              <w:tr2bl w:val="nil"/>
            </w:tcBorders>
            <w:vAlign w:val="center"/>
          </w:tcPr>
          <w:p w14:paraId="621CB560">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423" w:type="dxa"/>
            <w:tcBorders>
              <w:top w:val="single" w:color="auto" w:sz="4" w:space="0"/>
              <w:left w:val="single" w:color="auto" w:sz="4" w:space="0"/>
              <w:bottom w:val="single" w:color="auto" w:sz="4" w:space="0"/>
              <w:right w:val="single" w:color="auto" w:sz="4" w:space="0"/>
              <w:tl2br w:val="nil"/>
              <w:tr2bl w:val="nil"/>
            </w:tcBorders>
            <w:vAlign w:val="center"/>
          </w:tcPr>
          <w:p w14:paraId="49C8AABC">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1E247296">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28CBEBE1">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028B6CAA">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6" w:type="dxa"/>
            <w:tcBorders>
              <w:top w:val="single" w:color="auto" w:sz="4" w:space="0"/>
              <w:left w:val="single" w:color="auto" w:sz="4" w:space="0"/>
              <w:bottom w:val="single" w:color="auto" w:sz="4" w:space="0"/>
              <w:right w:val="single" w:color="auto" w:sz="4" w:space="0"/>
              <w:tl2br w:val="nil"/>
              <w:tr2bl w:val="nil"/>
            </w:tcBorders>
            <w:vAlign w:val="center"/>
          </w:tcPr>
          <w:p w14:paraId="61DF0583">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7" w:type="dxa"/>
            <w:tcBorders>
              <w:top w:val="single" w:color="auto" w:sz="4" w:space="0"/>
              <w:left w:val="single" w:color="auto" w:sz="4" w:space="0"/>
              <w:bottom w:val="single" w:color="auto" w:sz="4" w:space="0"/>
              <w:right w:val="single" w:color="auto" w:sz="4" w:space="0"/>
              <w:tl2br w:val="nil"/>
              <w:tr2bl w:val="nil"/>
            </w:tcBorders>
            <w:vAlign w:val="center"/>
          </w:tcPr>
          <w:p w14:paraId="1AD8C092">
            <w:pPr>
              <w:overflowPunct w:val="0"/>
              <w:snapToGrid w:val="0"/>
              <w:spacing w:beforeLines="0" w:afterLines="0" w:line="280" w:lineRule="exact"/>
              <w:jc w:val="center"/>
              <w:rPr>
                <w:rFonts w:hint="eastAsia" w:ascii="仿宋" w:hAnsi="仿宋" w:eastAsia="仿宋" w:cs="仿宋"/>
                <w:color w:val="auto"/>
                <w:sz w:val="21"/>
                <w:highlight w:val="none"/>
              </w:rPr>
            </w:pPr>
          </w:p>
        </w:tc>
        <w:tc>
          <w:tcPr>
            <w:tcW w:w="1064" w:type="dxa"/>
            <w:tcBorders>
              <w:top w:val="single" w:color="auto" w:sz="4" w:space="0"/>
              <w:left w:val="single" w:color="auto" w:sz="4" w:space="0"/>
              <w:bottom w:val="single" w:color="auto" w:sz="4" w:space="0"/>
              <w:right w:val="single" w:color="auto" w:sz="4" w:space="0"/>
              <w:tl2br w:val="nil"/>
              <w:tr2bl w:val="nil"/>
            </w:tcBorders>
            <w:vAlign w:val="center"/>
          </w:tcPr>
          <w:p w14:paraId="2F134C26">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31592D47">
      <w:pPr>
        <w:overflowPunct w:val="0"/>
        <w:spacing w:beforeLines="0" w:afterLines="0" w:line="400" w:lineRule="exact"/>
        <w:jc w:val="left"/>
        <w:outlineLvl w:val="0"/>
        <w:rPr>
          <w:rFonts w:hint="eastAsia" w:ascii="仿宋" w:hAnsi="仿宋" w:eastAsia="仿宋" w:cs="仿宋"/>
          <w:b/>
          <w:color w:val="auto"/>
          <w:sz w:val="24"/>
          <w:highlight w:val="none"/>
        </w:rPr>
      </w:pPr>
      <w:r>
        <w:rPr>
          <w:rFonts w:hint="eastAsia" w:ascii="仿宋" w:hAnsi="仿宋" w:eastAsia="仿宋" w:cs="仿宋"/>
          <w:color w:val="auto"/>
          <w:sz w:val="21"/>
          <w:highlight w:val="none"/>
        </w:rPr>
        <w:br w:type="page"/>
      </w:r>
      <w:bookmarkStart w:id="241" w:name="_Toc23489_WPSOffice_Level1"/>
      <w:bookmarkStart w:id="242" w:name="_Toc29210"/>
      <w:r>
        <w:rPr>
          <w:rFonts w:hint="eastAsia" w:ascii="仿宋" w:hAnsi="仿宋" w:eastAsia="仿宋" w:cs="仿宋"/>
          <w:b w:val="0"/>
          <w:bCs/>
          <w:color w:val="auto"/>
          <w:sz w:val="24"/>
          <w:highlight w:val="none"/>
        </w:rPr>
        <w:t>附表</w:t>
      </w:r>
      <w:r>
        <w:rPr>
          <w:rFonts w:hint="eastAsia" w:ascii="仿宋" w:hAnsi="仿宋" w:eastAsia="仿宋" w:cs="仿宋"/>
          <w:b w:val="0"/>
          <w:bCs/>
          <w:color w:val="auto"/>
          <w:sz w:val="24"/>
          <w:highlight w:val="none"/>
          <w:lang w:val="en-US" w:eastAsia="zh-CN"/>
        </w:rPr>
        <w:t>五</w:t>
      </w:r>
      <w:r>
        <w:rPr>
          <w:rFonts w:hint="eastAsia" w:ascii="仿宋" w:hAnsi="仿宋" w:eastAsia="仿宋" w:cs="仿宋"/>
          <w:b w:val="0"/>
          <w:bCs/>
          <w:color w:val="auto"/>
          <w:sz w:val="24"/>
          <w:highlight w:val="none"/>
        </w:rPr>
        <w:t>：计划开、竣工日期和施工进度网络图</w:t>
      </w:r>
      <w:bookmarkEnd w:id="241"/>
      <w:bookmarkEnd w:id="242"/>
    </w:p>
    <w:p w14:paraId="2617C2DE">
      <w:pPr>
        <w:overflowPunct w:val="0"/>
        <w:spacing w:beforeLines="0" w:afterLines="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应递交施工进度网络图或施工进度表，说明按</w:t>
      </w:r>
      <w:r>
        <w:rPr>
          <w:rFonts w:hint="eastAsia" w:ascii="仿宋" w:hAnsi="仿宋" w:eastAsia="仿宋" w:cs="仿宋"/>
          <w:color w:val="auto"/>
          <w:sz w:val="24"/>
          <w:highlight w:val="none"/>
          <w:lang w:eastAsia="zh-CN"/>
        </w:rPr>
        <w:t>竞争性磋商</w:t>
      </w:r>
      <w:r>
        <w:rPr>
          <w:rFonts w:hint="eastAsia" w:ascii="仿宋" w:hAnsi="仿宋" w:eastAsia="仿宋" w:cs="仿宋"/>
          <w:color w:val="auto"/>
          <w:sz w:val="24"/>
          <w:highlight w:val="none"/>
        </w:rPr>
        <w:t>文件要求的计划工期进行施工的各个关键日期。</w:t>
      </w:r>
    </w:p>
    <w:p w14:paraId="50AA6B6E">
      <w:pPr>
        <w:overflowPunct w:val="0"/>
        <w:spacing w:beforeLines="0" w:afterLines="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2．施工进度表可采用网络图和（或）横道图表示。</w:t>
      </w:r>
    </w:p>
    <w:p w14:paraId="02349B05">
      <w:pPr>
        <w:overflowPunct w:val="0"/>
        <w:spacing w:beforeLines="0" w:afterLines="0" w:line="400" w:lineRule="exact"/>
        <w:jc w:val="left"/>
        <w:rPr>
          <w:rFonts w:hint="eastAsia" w:ascii="仿宋" w:hAnsi="仿宋" w:eastAsia="仿宋" w:cs="仿宋"/>
          <w:color w:val="auto"/>
          <w:sz w:val="24"/>
          <w:highlight w:val="none"/>
        </w:rPr>
      </w:pPr>
    </w:p>
    <w:p w14:paraId="05610D03">
      <w:pPr>
        <w:overflowPunct w:val="0"/>
        <w:spacing w:beforeLines="0" w:afterLines="0" w:line="400" w:lineRule="exact"/>
        <w:jc w:val="left"/>
        <w:rPr>
          <w:rFonts w:hint="eastAsia" w:ascii="仿宋" w:hAnsi="仿宋" w:eastAsia="仿宋" w:cs="仿宋"/>
          <w:color w:val="auto"/>
          <w:sz w:val="24"/>
          <w:highlight w:val="none"/>
        </w:rPr>
      </w:pPr>
    </w:p>
    <w:bookmarkEnd w:id="199"/>
    <w:bookmarkEnd w:id="200"/>
    <w:p w14:paraId="279E0C13">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bookmarkStart w:id="243" w:name="_Toc44690699"/>
      <w:bookmarkStart w:id="244" w:name="_Toc40954066"/>
      <w:bookmarkStart w:id="245" w:name="_Toc13713"/>
      <w:bookmarkStart w:id="246" w:name="_Toc43363095"/>
      <w:bookmarkStart w:id="247" w:name="_Toc44690625"/>
      <w:bookmarkStart w:id="248" w:name="_Toc51232731"/>
      <w:bookmarkStart w:id="249" w:name="_Toc83213529"/>
      <w:bookmarkStart w:id="250" w:name="_Toc59109370"/>
    </w:p>
    <w:p w14:paraId="19C584F8">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54EBA149">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2DCFD85">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F7E377B">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1EE79F62">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6A96AC42">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9156F1D">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1A7A424">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290614B">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ED12783">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79502667">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43DFC9C">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4114E16">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566835B7">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7AD40840">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5FA145F7">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7E53CFC">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4C6F384">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1046A9A">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6868B2B3">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3C10E8E4">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15DFC3BA">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7B87F45A">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2E8F2F70">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85C755C">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016FE160">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681F7A0F">
      <w:pPr>
        <w:overflowPunct w:val="0"/>
        <w:spacing w:beforeLines="0" w:afterLines="0" w:line="400" w:lineRule="exact"/>
        <w:outlineLvl w:val="9"/>
        <w:rPr>
          <w:rFonts w:hint="eastAsia" w:ascii="仿宋" w:hAnsi="仿宋" w:eastAsia="仿宋" w:cs="仿宋"/>
          <w:b w:val="0"/>
          <w:bCs/>
          <w:color w:val="auto"/>
          <w:sz w:val="24"/>
          <w:highlight w:val="none"/>
          <w:lang w:val="en-US" w:eastAsia="zh-CN"/>
        </w:rPr>
      </w:pPr>
    </w:p>
    <w:p w14:paraId="4A944DEB">
      <w:pPr>
        <w:overflowPunct w:val="0"/>
        <w:spacing w:beforeLines="0" w:afterLines="0" w:line="400" w:lineRule="exact"/>
        <w:outlineLvl w:val="0"/>
        <w:rPr>
          <w:rFonts w:hint="eastAsia" w:ascii="仿宋" w:hAnsi="仿宋" w:eastAsia="仿宋" w:cs="仿宋"/>
          <w:b w:val="0"/>
          <w:bCs/>
          <w:color w:val="auto"/>
          <w:sz w:val="24"/>
          <w:highlight w:val="none"/>
        </w:rPr>
      </w:pPr>
      <w:bookmarkStart w:id="251" w:name="_Toc28703"/>
      <w:r>
        <w:rPr>
          <w:rFonts w:hint="eastAsia" w:ascii="仿宋" w:hAnsi="仿宋" w:eastAsia="仿宋" w:cs="仿宋"/>
          <w:b w:val="0"/>
          <w:bCs/>
          <w:color w:val="auto"/>
          <w:sz w:val="24"/>
          <w:highlight w:val="none"/>
          <w:lang w:val="en-US" w:eastAsia="zh-CN"/>
        </w:rPr>
        <w:t>七、</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及项目经理资信</w:t>
      </w:r>
      <w:bookmarkEnd w:id="243"/>
      <w:bookmarkEnd w:id="244"/>
      <w:bookmarkEnd w:id="245"/>
      <w:bookmarkEnd w:id="246"/>
      <w:bookmarkEnd w:id="247"/>
      <w:bookmarkEnd w:id="248"/>
      <w:r>
        <w:rPr>
          <w:rFonts w:hint="eastAsia" w:ascii="仿宋" w:hAnsi="仿宋" w:eastAsia="仿宋" w:cs="仿宋"/>
          <w:b w:val="0"/>
          <w:bCs/>
          <w:color w:val="auto"/>
          <w:sz w:val="24"/>
          <w:highlight w:val="none"/>
        </w:rPr>
        <w:t>：</w:t>
      </w:r>
      <w:bookmarkEnd w:id="249"/>
      <w:bookmarkEnd w:id="251"/>
    </w:p>
    <w:p w14:paraId="681770E6">
      <w:pPr>
        <w:overflowPunct w:val="0"/>
        <w:snapToGrid w:val="0"/>
        <w:spacing w:beforeLines="0" w:afterLines="0" w:line="400" w:lineRule="exact"/>
        <w:rPr>
          <w:rFonts w:hint="eastAsia" w:ascii="仿宋" w:hAnsi="仿宋" w:eastAsia="仿宋" w:cs="仿宋"/>
          <w:color w:val="auto"/>
          <w:sz w:val="24"/>
          <w:highlight w:val="none"/>
        </w:rPr>
      </w:pPr>
      <w:bookmarkStart w:id="252" w:name="_Toc12058_WPSOffice_Level1"/>
      <w:r>
        <w:rPr>
          <w:rFonts w:hint="eastAsia" w:ascii="仿宋" w:hAnsi="仿宋" w:eastAsia="仿宋" w:cs="仿宋"/>
          <w:color w:val="auto"/>
          <w:sz w:val="24"/>
          <w:highlight w:val="none"/>
        </w:rPr>
        <w:t>（一）</w:t>
      </w:r>
      <w:r>
        <w:rPr>
          <w:rFonts w:hint="eastAsia" w:ascii="仿宋" w:hAnsi="仿宋" w:eastAsia="仿宋" w:cs="仿宋"/>
          <w:color w:val="auto"/>
          <w:sz w:val="24"/>
          <w:highlight w:val="none"/>
          <w:lang w:eastAsia="zh-CN"/>
        </w:rPr>
        <w:t>供应商近三年</w:t>
      </w:r>
      <w:r>
        <w:rPr>
          <w:rFonts w:hint="eastAsia" w:ascii="仿宋" w:hAnsi="仿宋" w:eastAsia="仿宋" w:cs="仿宋"/>
          <w:color w:val="auto"/>
          <w:sz w:val="24"/>
          <w:highlight w:val="none"/>
        </w:rPr>
        <w:t>完成的部分同类型工程情况表</w:t>
      </w:r>
      <w:bookmarkEnd w:id="252"/>
    </w:p>
    <w:p w14:paraId="19FCA6EC">
      <w:pPr>
        <w:overflowPunct w:val="0"/>
        <w:snapToGrid w:val="0"/>
        <w:spacing w:beforeLines="0" w:afterLines="0" w:line="400" w:lineRule="exact"/>
        <w:rPr>
          <w:rFonts w:hint="eastAsia" w:ascii="仿宋" w:hAnsi="仿宋" w:eastAsia="仿宋" w:cs="仿宋"/>
          <w:color w:val="auto"/>
          <w:sz w:val="24"/>
          <w:highlight w:val="none"/>
        </w:rPr>
      </w:pPr>
      <w:bookmarkStart w:id="253" w:name="_Toc26469_WPSOffice_Level1"/>
      <w:r>
        <w:rPr>
          <w:rFonts w:hint="eastAsia" w:ascii="仿宋" w:hAnsi="仿宋" w:eastAsia="仿宋" w:cs="仿宋"/>
          <w:color w:val="auto"/>
          <w:sz w:val="24"/>
          <w:highlight w:val="none"/>
        </w:rPr>
        <w:t>（二）项目经理</w:t>
      </w:r>
      <w:r>
        <w:rPr>
          <w:rFonts w:hint="eastAsia" w:ascii="仿宋" w:hAnsi="仿宋" w:eastAsia="仿宋" w:cs="仿宋"/>
          <w:color w:val="auto"/>
          <w:sz w:val="24"/>
          <w:highlight w:val="none"/>
          <w:lang w:eastAsia="zh-CN"/>
        </w:rPr>
        <w:t>近三年</w:t>
      </w:r>
      <w:r>
        <w:rPr>
          <w:rFonts w:hint="eastAsia" w:ascii="仿宋" w:hAnsi="仿宋" w:eastAsia="仿宋" w:cs="仿宋"/>
          <w:color w:val="auto"/>
          <w:sz w:val="24"/>
          <w:highlight w:val="none"/>
        </w:rPr>
        <w:t>完成的同类型工程情况表</w:t>
      </w:r>
      <w:bookmarkEnd w:id="253"/>
    </w:p>
    <w:p w14:paraId="06D13D21">
      <w:pPr>
        <w:overflowPunct w:val="0"/>
        <w:snapToGrid w:val="0"/>
        <w:spacing w:beforeLines="0" w:afterLines="0" w:line="400" w:lineRule="exact"/>
        <w:rPr>
          <w:rFonts w:hint="eastAsia" w:ascii="仿宋" w:hAnsi="仿宋" w:eastAsia="仿宋" w:cs="仿宋"/>
          <w:color w:val="auto"/>
          <w:sz w:val="24"/>
          <w:highlight w:val="none"/>
        </w:rPr>
      </w:pPr>
      <w:bookmarkStart w:id="254" w:name="_Toc14401_WPSOffice_Level1"/>
      <w:r>
        <w:rPr>
          <w:rFonts w:hint="eastAsia" w:ascii="仿宋" w:hAnsi="仿宋" w:eastAsia="仿宋" w:cs="仿宋"/>
          <w:color w:val="auto"/>
          <w:sz w:val="24"/>
          <w:highlight w:val="none"/>
        </w:rPr>
        <w:t>（三）</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正在施工的和新承接的部分项目情况表</w:t>
      </w:r>
      <w:bookmarkEnd w:id="254"/>
    </w:p>
    <w:p w14:paraId="3160589B">
      <w:pPr>
        <w:overflowPunct w:val="0"/>
        <w:snapToGrid w:val="0"/>
        <w:spacing w:beforeLines="0" w:afterLines="0" w:line="400" w:lineRule="exact"/>
        <w:rPr>
          <w:rFonts w:hint="eastAsia" w:ascii="仿宋" w:hAnsi="仿宋" w:eastAsia="仿宋" w:cs="仿宋"/>
          <w:color w:val="auto"/>
          <w:sz w:val="24"/>
          <w:highlight w:val="none"/>
        </w:rPr>
      </w:pPr>
      <w:bookmarkStart w:id="255" w:name="_Toc3233_WPSOffice_Level1"/>
      <w:r>
        <w:rPr>
          <w:rFonts w:hint="eastAsia" w:ascii="仿宋" w:hAnsi="仿宋" w:eastAsia="仿宋" w:cs="仿宋"/>
          <w:color w:val="auto"/>
          <w:sz w:val="24"/>
          <w:highlight w:val="none"/>
        </w:rPr>
        <w:t>（四）其他材料</w:t>
      </w:r>
      <w:bookmarkEnd w:id="255"/>
    </w:p>
    <w:p w14:paraId="500FF99C">
      <w:pPr>
        <w:overflowPunct w:val="0"/>
        <w:snapToGrid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要求：内容齐全，扫描件清晰有效，电子签章、签名符合要求。</w:t>
      </w:r>
    </w:p>
    <w:p w14:paraId="6D793435">
      <w:pPr>
        <w:overflowPunct w:val="0"/>
        <w:snapToGrid w:val="0"/>
        <w:spacing w:beforeLines="0" w:afterLines="0" w:line="400" w:lineRule="exact"/>
        <w:jc w:val="left"/>
        <w:outlineLvl w:val="0"/>
        <w:rPr>
          <w:rFonts w:hint="eastAsia" w:ascii="仿宋" w:hAnsi="仿宋" w:eastAsia="仿宋" w:cs="仿宋"/>
          <w:b/>
          <w:color w:val="auto"/>
          <w:sz w:val="24"/>
          <w:highlight w:val="none"/>
        </w:rPr>
      </w:pPr>
      <w:r>
        <w:rPr>
          <w:rFonts w:hint="eastAsia" w:ascii="仿宋" w:hAnsi="仿宋" w:eastAsia="仿宋" w:cs="仿宋"/>
          <w:color w:val="auto"/>
          <w:sz w:val="21"/>
          <w:highlight w:val="none"/>
        </w:rPr>
        <w:br w:type="page"/>
      </w:r>
      <w:bookmarkStart w:id="256" w:name="_Toc9700"/>
      <w:bookmarkStart w:id="257" w:name="_Toc24091_WPSOffice_Level1"/>
      <w:r>
        <w:rPr>
          <w:rFonts w:hint="eastAsia" w:ascii="仿宋" w:hAnsi="仿宋" w:eastAsia="仿宋" w:cs="仿宋"/>
          <w:b/>
          <w:color w:val="auto"/>
          <w:sz w:val="24"/>
          <w:highlight w:val="none"/>
        </w:rPr>
        <w:t>（一）</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近</w:t>
      </w:r>
      <w:r>
        <w:rPr>
          <w:rFonts w:hint="eastAsia" w:ascii="仿宋" w:hAnsi="仿宋" w:eastAsia="仿宋" w:cs="仿宋"/>
          <w:b w:val="0"/>
          <w:bCs/>
          <w:color w:val="auto"/>
          <w:sz w:val="24"/>
          <w:highlight w:val="none"/>
          <w:lang w:val="en-US" w:eastAsia="zh-CN"/>
        </w:rPr>
        <w:t>三</w:t>
      </w:r>
      <w:r>
        <w:rPr>
          <w:rFonts w:hint="eastAsia" w:ascii="仿宋" w:hAnsi="仿宋" w:eastAsia="仿宋" w:cs="仿宋"/>
          <w:b w:val="0"/>
          <w:bCs/>
          <w:color w:val="auto"/>
          <w:sz w:val="24"/>
          <w:highlight w:val="none"/>
        </w:rPr>
        <w:t>年完成的同类型工程情况表</w:t>
      </w:r>
      <w:bookmarkEnd w:id="256"/>
      <w:bookmarkEnd w:id="257"/>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7"/>
        <w:gridCol w:w="6111"/>
      </w:tblGrid>
      <w:tr w14:paraId="2D19B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53414FE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项目名称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07C685D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1271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01CBDCFF">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项目所在地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9D4EC3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1BB9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227F2C2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发包人名称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09C587C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7DD8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1EAC9E0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发包人地址</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6E612DA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7274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750A569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发包人联系人及电话</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3908F56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9CB7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23C78226">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合同价格</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3F853BA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F0E8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7FA24BDA">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开工日期</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53E7D31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055F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48879E1F">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竣工日期</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47F721E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FD7B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4395ECD3">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承担的工作</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202FBA6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4B0A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7C5CF03D">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工程质量</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7889798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3450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184F604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项目经理</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0BCA348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09CA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4066C06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技术负责人</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617D02B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A67A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3EE3E89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总监理工程师及电话</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0909DF6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B13D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5708673D">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项目描述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1C8BD7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9941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5FFC8BC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备注</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2A6A9EF6">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716B3C45">
      <w:pPr>
        <w:overflowPunct w:val="0"/>
        <w:snapToGrid w:val="0"/>
        <w:spacing w:beforeLines="0" w:afterLines="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注：本表后附查询的中标（成交）通知书、合同（协议书）</w:t>
      </w:r>
      <w:r>
        <w:rPr>
          <w:rFonts w:hint="eastAsia" w:ascii="仿宋" w:hAnsi="仿宋" w:eastAsia="仿宋" w:cs="仿宋"/>
          <w:color w:val="auto"/>
          <w:sz w:val="24"/>
          <w:highlight w:val="none"/>
          <w:lang w:val="en-US" w:eastAsia="zh-CN"/>
        </w:rPr>
        <w:t>等内容</w:t>
      </w:r>
      <w:r>
        <w:rPr>
          <w:rFonts w:hint="eastAsia" w:ascii="仿宋" w:hAnsi="仿宋" w:eastAsia="仿宋" w:cs="仿宋"/>
          <w:color w:val="auto"/>
          <w:sz w:val="24"/>
          <w:highlight w:val="none"/>
        </w:rPr>
        <w:t>的扫描件，每张表格只填写一个项目，并标明序号。</w:t>
      </w:r>
    </w:p>
    <w:p w14:paraId="00528E18">
      <w:pPr>
        <w:overflowPunct w:val="0"/>
        <w:spacing w:beforeLines="0" w:afterLines="0" w:line="400" w:lineRule="exact"/>
        <w:jc w:val="left"/>
        <w:outlineLvl w:val="0"/>
        <w:rPr>
          <w:rFonts w:hint="eastAsia" w:ascii="仿宋" w:hAnsi="仿宋" w:eastAsia="仿宋" w:cs="仿宋"/>
          <w:b w:val="0"/>
          <w:bCs/>
          <w:color w:val="auto"/>
          <w:sz w:val="24"/>
          <w:highlight w:val="none"/>
        </w:rPr>
      </w:pPr>
      <w:r>
        <w:rPr>
          <w:rFonts w:hint="eastAsia" w:ascii="仿宋" w:hAnsi="仿宋" w:eastAsia="仿宋" w:cs="仿宋"/>
          <w:color w:val="auto"/>
          <w:sz w:val="21"/>
          <w:highlight w:val="none"/>
        </w:rPr>
        <w:br w:type="page"/>
      </w:r>
      <w:bookmarkStart w:id="258" w:name="_Toc13645"/>
      <w:bookmarkStart w:id="259" w:name="_Toc21390_WPSOffice_Level1"/>
      <w:r>
        <w:rPr>
          <w:rFonts w:hint="eastAsia" w:ascii="仿宋" w:hAnsi="仿宋" w:eastAsia="仿宋" w:cs="仿宋"/>
          <w:b/>
          <w:color w:val="auto"/>
          <w:sz w:val="24"/>
          <w:highlight w:val="none"/>
        </w:rPr>
        <w:t>（二）</w:t>
      </w:r>
      <w:r>
        <w:rPr>
          <w:rFonts w:hint="eastAsia" w:ascii="仿宋" w:hAnsi="仿宋" w:eastAsia="仿宋" w:cs="仿宋"/>
          <w:b w:val="0"/>
          <w:bCs/>
          <w:color w:val="auto"/>
          <w:sz w:val="24"/>
          <w:highlight w:val="none"/>
        </w:rPr>
        <w:t>项目经理近</w:t>
      </w:r>
      <w:r>
        <w:rPr>
          <w:rFonts w:hint="eastAsia" w:ascii="仿宋" w:hAnsi="仿宋" w:eastAsia="仿宋" w:cs="仿宋"/>
          <w:b w:val="0"/>
          <w:bCs/>
          <w:color w:val="auto"/>
          <w:sz w:val="24"/>
          <w:highlight w:val="none"/>
          <w:lang w:val="en-US" w:eastAsia="zh-CN"/>
        </w:rPr>
        <w:t>三</w:t>
      </w:r>
      <w:r>
        <w:rPr>
          <w:rFonts w:hint="eastAsia" w:ascii="仿宋" w:hAnsi="仿宋" w:eastAsia="仿宋" w:cs="仿宋"/>
          <w:b w:val="0"/>
          <w:bCs/>
          <w:color w:val="auto"/>
          <w:sz w:val="24"/>
          <w:highlight w:val="none"/>
        </w:rPr>
        <w:t>年完成的同类型工程情况表</w:t>
      </w:r>
      <w:bookmarkEnd w:id="258"/>
      <w:bookmarkEnd w:id="259"/>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7"/>
        <w:gridCol w:w="6111"/>
      </w:tblGrid>
      <w:tr w14:paraId="306B7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5E0FCF5F">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项目名称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894747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C03C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7BB2027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项目所在地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7C18E1E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EB3B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7D9E2BB2">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发包人名称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541A4560">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2C60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2FD47BA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发包人地址</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25BB68E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A118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001B789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发包人联系人及电话</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37968E97">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6926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49653007">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合同价格</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DE2BFE4">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26F0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6476079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开工日期</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2FF8EBB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BEEE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749C6E5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竣工日期</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70733A10">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DB47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53EA620D">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承担的工作</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4892798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9190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636B8D3F">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工程质量</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7217994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0A87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15458EF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项目经理</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10A75A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AC34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30C28F5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技术负责人</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F3ED7AA">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19BB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68EB1AA9">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总监理工程师及电话</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1BE0134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101D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400A2E0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项目描述</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260598F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8EED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17" w:type="dxa"/>
            <w:tcBorders>
              <w:top w:val="single" w:color="auto" w:sz="4" w:space="0"/>
              <w:left w:val="single" w:color="auto" w:sz="4" w:space="0"/>
              <w:bottom w:val="single" w:color="auto" w:sz="4" w:space="0"/>
              <w:right w:val="single" w:color="auto" w:sz="4" w:space="0"/>
              <w:tl2br w:val="nil"/>
              <w:tr2bl w:val="nil"/>
            </w:tcBorders>
            <w:vAlign w:val="center"/>
          </w:tcPr>
          <w:p w14:paraId="251A6406">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备注</w:t>
            </w:r>
          </w:p>
        </w:tc>
        <w:tc>
          <w:tcPr>
            <w:tcW w:w="6111" w:type="dxa"/>
            <w:tcBorders>
              <w:top w:val="single" w:color="auto" w:sz="4" w:space="0"/>
              <w:left w:val="single" w:color="auto" w:sz="4" w:space="0"/>
              <w:bottom w:val="single" w:color="auto" w:sz="4" w:space="0"/>
              <w:right w:val="single" w:color="auto" w:sz="4" w:space="0"/>
              <w:tl2br w:val="nil"/>
              <w:tr2bl w:val="nil"/>
            </w:tcBorders>
            <w:vAlign w:val="center"/>
          </w:tcPr>
          <w:p w14:paraId="42200633">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4CA1B7A8">
      <w:pPr>
        <w:overflowPunct w:val="0"/>
        <w:snapToGrid w:val="0"/>
        <w:spacing w:beforeLines="0" w:afterLines="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注：本表后附查询的中标（成交）通知书、合同（协议书）</w:t>
      </w:r>
      <w:r>
        <w:rPr>
          <w:rFonts w:hint="eastAsia" w:ascii="仿宋" w:hAnsi="仿宋" w:eastAsia="仿宋" w:cs="仿宋"/>
          <w:color w:val="auto"/>
          <w:sz w:val="24"/>
          <w:highlight w:val="none"/>
          <w:lang w:val="en-US" w:eastAsia="zh-CN"/>
        </w:rPr>
        <w:t>等内容的</w:t>
      </w:r>
      <w:r>
        <w:rPr>
          <w:rFonts w:hint="eastAsia" w:ascii="仿宋" w:hAnsi="仿宋" w:eastAsia="仿宋" w:cs="仿宋"/>
          <w:color w:val="auto"/>
          <w:sz w:val="24"/>
          <w:highlight w:val="none"/>
        </w:rPr>
        <w:t>扫描件，每张表格只填写一个项目，并标明序号。</w:t>
      </w:r>
    </w:p>
    <w:p w14:paraId="07A37501">
      <w:pPr>
        <w:overflowPunct w:val="0"/>
        <w:snapToGrid w:val="0"/>
        <w:spacing w:beforeLines="0" w:afterLines="0" w:line="400" w:lineRule="exact"/>
        <w:jc w:val="left"/>
        <w:rPr>
          <w:rFonts w:hint="eastAsia" w:ascii="仿宋" w:hAnsi="仿宋" w:eastAsia="仿宋" w:cs="仿宋"/>
          <w:color w:val="auto"/>
          <w:sz w:val="24"/>
          <w:highlight w:val="none"/>
        </w:rPr>
      </w:pPr>
    </w:p>
    <w:p w14:paraId="7A9DF0B8">
      <w:pPr>
        <w:overflowPunct w:val="0"/>
        <w:snapToGrid w:val="0"/>
        <w:spacing w:beforeLines="0" w:afterLines="0" w:line="400" w:lineRule="exact"/>
        <w:jc w:val="left"/>
        <w:rPr>
          <w:rFonts w:hint="eastAsia" w:ascii="仿宋" w:hAnsi="仿宋" w:eastAsia="仿宋" w:cs="仿宋"/>
          <w:color w:val="auto"/>
          <w:sz w:val="24"/>
          <w:highlight w:val="none"/>
        </w:rPr>
      </w:pPr>
    </w:p>
    <w:p w14:paraId="6536F31A">
      <w:pPr>
        <w:overflowPunct w:val="0"/>
        <w:spacing w:beforeLines="0" w:afterLines="0" w:line="400" w:lineRule="exact"/>
        <w:jc w:val="left"/>
        <w:outlineLvl w:val="0"/>
        <w:rPr>
          <w:rFonts w:hint="eastAsia" w:ascii="仿宋" w:hAnsi="仿宋" w:eastAsia="仿宋" w:cs="仿宋"/>
          <w:b w:val="0"/>
          <w:bCs/>
          <w:color w:val="auto"/>
          <w:sz w:val="24"/>
          <w:highlight w:val="none"/>
        </w:rPr>
      </w:pPr>
      <w:r>
        <w:rPr>
          <w:rFonts w:hint="eastAsia" w:ascii="仿宋" w:hAnsi="仿宋" w:eastAsia="仿宋" w:cs="仿宋"/>
          <w:color w:val="auto"/>
          <w:sz w:val="24"/>
          <w:highlight w:val="none"/>
        </w:rPr>
        <w:br w:type="page"/>
      </w:r>
      <w:bookmarkStart w:id="260" w:name="_Toc29821_WPSOffice_Level1"/>
      <w:bookmarkStart w:id="261" w:name="_Toc29782"/>
      <w:r>
        <w:rPr>
          <w:rFonts w:hint="eastAsia" w:ascii="仿宋" w:hAnsi="仿宋" w:eastAsia="仿宋" w:cs="仿宋"/>
          <w:b/>
          <w:color w:val="auto"/>
          <w:sz w:val="24"/>
          <w:highlight w:val="none"/>
        </w:rPr>
        <w:t>（三）</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正在施工的和新承接的项目情况表</w:t>
      </w:r>
      <w:bookmarkEnd w:id="260"/>
      <w:bookmarkEnd w:id="261"/>
    </w:p>
    <w:tbl>
      <w:tblPr>
        <w:tblStyle w:val="2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6"/>
        <w:gridCol w:w="5822"/>
      </w:tblGrid>
      <w:tr w14:paraId="22007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672E43A4">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项目名称</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6E8841D9">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7697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3817A6C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项目所在地</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6AF571D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5D36B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5D1B27DB">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发包人名称</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779CDA23">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7F33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2689E95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发包人地址</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5BE356C5">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8602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799831C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发包人电话</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73CBF7A1">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3CD41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2F4BEEEC">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签约合同价</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3E57E71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7C737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2CFC7F4C">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开工日期</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552F476F">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0DEB6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624BD1CE">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计划竣工日期</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507EDBC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F7E9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57C4770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承担的工作</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28BB61CB">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FDF2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2E2CEFDE">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工程质量</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22206556">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29998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2EAAC695">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项目经理</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47A0A9CD">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AB6A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50705119">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技术负责人</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5A73D938">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49ACD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04161E91">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总监理工程师及电话</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4F87FD52">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1E850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5215E048">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项目描述</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41C7679E">
            <w:pPr>
              <w:overflowPunct w:val="0"/>
              <w:snapToGrid w:val="0"/>
              <w:spacing w:beforeLines="0" w:afterLines="0" w:line="280" w:lineRule="exact"/>
              <w:jc w:val="center"/>
              <w:rPr>
                <w:rFonts w:hint="eastAsia" w:ascii="仿宋" w:hAnsi="仿宋" w:eastAsia="仿宋" w:cs="仿宋"/>
                <w:color w:val="auto"/>
                <w:sz w:val="21"/>
                <w:highlight w:val="none"/>
              </w:rPr>
            </w:pPr>
          </w:p>
        </w:tc>
      </w:tr>
      <w:tr w14:paraId="6A8CE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06" w:type="dxa"/>
            <w:tcBorders>
              <w:top w:val="single" w:color="auto" w:sz="4" w:space="0"/>
              <w:left w:val="single" w:color="auto" w:sz="4" w:space="0"/>
              <w:bottom w:val="single" w:color="auto" w:sz="4" w:space="0"/>
              <w:right w:val="single" w:color="auto" w:sz="4" w:space="0"/>
              <w:tl2br w:val="nil"/>
              <w:tr2bl w:val="nil"/>
            </w:tcBorders>
            <w:vAlign w:val="center"/>
          </w:tcPr>
          <w:p w14:paraId="70B35C24">
            <w:pPr>
              <w:overflowPunct w:val="0"/>
              <w:snapToGrid w:val="0"/>
              <w:spacing w:beforeLines="0" w:afterLines="0" w:line="280" w:lineRule="exact"/>
              <w:jc w:val="center"/>
              <w:rPr>
                <w:rFonts w:hint="eastAsia" w:ascii="仿宋" w:hAnsi="仿宋" w:eastAsia="仿宋" w:cs="仿宋"/>
                <w:color w:val="auto"/>
                <w:sz w:val="21"/>
                <w:highlight w:val="none"/>
              </w:rPr>
            </w:pPr>
            <w:r>
              <w:rPr>
                <w:rFonts w:hint="eastAsia" w:ascii="仿宋" w:hAnsi="仿宋" w:eastAsia="仿宋" w:cs="仿宋"/>
                <w:color w:val="auto"/>
                <w:sz w:val="21"/>
                <w:highlight w:val="none"/>
              </w:rPr>
              <w:t>备注</w:t>
            </w:r>
          </w:p>
        </w:tc>
        <w:tc>
          <w:tcPr>
            <w:tcW w:w="5822" w:type="dxa"/>
            <w:tcBorders>
              <w:top w:val="single" w:color="auto" w:sz="4" w:space="0"/>
              <w:left w:val="single" w:color="auto" w:sz="4" w:space="0"/>
              <w:bottom w:val="single" w:color="auto" w:sz="4" w:space="0"/>
              <w:right w:val="single" w:color="auto" w:sz="4" w:space="0"/>
              <w:tl2br w:val="nil"/>
              <w:tr2bl w:val="nil"/>
            </w:tcBorders>
            <w:vAlign w:val="center"/>
          </w:tcPr>
          <w:p w14:paraId="3FEDEA09">
            <w:pPr>
              <w:overflowPunct w:val="0"/>
              <w:snapToGrid w:val="0"/>
              <w:spacing w:beforeLines="0" w:afterLines="0" w:line="280" w:lineRule="exact"/>
              <w:jc w:val="center"/>
              <w:rPr>
                <w:rFonts w:hint="eastAsia" w:ascii="仿宋" w:hAnsi="仿宋" w:eastAsia="仿宋" w:cs="仿宋"/>
                <w:color w:val="auto"/>
                <w:sz w:val="21"/>
                <w:highlight w:val="none"/>
              </w:rPr>
            </w:pPr>
          </w:p>
        </w:tc>
      </w:tr>
    </w:tbl>
    <w:p w14:paraId="25009C9A">
      <w:pPr>
        <w:overflowPunct w:val="0"/>
        <w:snapToGrid w:val="0"/>
        <w:spacing w:beforeLines="0" w:after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注：本表后附中标（成交）通知书和合同协议书扫描件。每张表格只填写一个项目，并标明序号。</w:t>
      </w:r>
    </w:p>
    <w:p w14:paraId="58F6C2E4">
      <w:pPr>
        <w:overflowPunct w:val="0"/>
        <w:snapToGrid w:val="0"/>
        <w:spacing w:beforeLines="0" w:afterLines="0" w:line="400" w:lineRule="exact"/>
        <w:ind w:firstLine="480" w:firstLineChars="200"/>
        <w:rPr>
          <w:rFonts w:hint="eastAsia" w:ascii="仿宋" w:hAnsi="仿宋" w:eastAsia="仿宋" w:cs="仿宋"/>
          <w:color w:val="auto"/>
          <w:sz w:val="24"/>
          <w:highlight w:val="none"/>
        </w:rPr>
      </w:pPr>
    </w:p>
    <w:p w14:paraId="0305AE3E">
      <w:pPr>
        <w:pStyle w:val="21"/>
        <w:spacing w:beforeLines="0" w:afterLines="0"/>
        <w:outlineLvl w:val="0"/>
        <w:rPr>
          <w:rFonts w:hint="eastAsia" w:ascii="仿宋" w:hAnsi="仿宋" w:eastAsia="仿宋" w:cs="仿宋"/>
          <w:b/>
          <w:color w:val="auto"/>
          <w:sz w:val="24"/>
          <w:highlight w:val="none"/>
        </w:rPr>
      </w:pPr>
      <w:r>
        <w:rPr>
          <w:rFonts w:hint="eastAsia" w:ascii="仿宋" w:hAnsi="仿宋" w:eastAsia="仿宋" w:cs="仿宋"/>
          <w:color w:val="auto"/>
          <w:sz w:val="24"/>
          <w:highlight w:val="none"/>
        </w:rPr>
        <w:br w:type="page"/>
      </w:r>
      <w:bookmarkStart w:id="262" w:name="_Toc12574"/>
      <w:r>
        <w:rPr>
          <w:rFonts w:hint="eastAsia" w:ascii="仿宋" w:hAnsi="仿宋" w:eastAsia="仿宋" w:cs="仿宋"/>
          <w:color w:val="auto"/>
          <w:sz w:val="24"/>
          <w:highlight w:val="none"/>
          <w:lang w:val="en-US" w:eastAsia="zh-CN"/>
        </w:rPr>
        <w:t>八、</w:t>
      </w:r>
      <w:r>
        <w:rPr>
          <w:rFonts w:hint="eastAsia" w:ascii="仿宋" w:hAnsi="仿宋" w:eastAsia="仿宋" w:cs="仿宋"/>
          <w:b w:val="0"/>
          <w:bCs/>
          <w:color w:val="auto"/>
          <w:kern w:val="2"/>
          <w:sz w:val="24"/>
          <w:highlight w:val="none"/>
          <w:lang w:val="en-US" w:eastAsia="zh-CN"/>
        </w:rPr>
        <w:t>供应商认为需要提供的其他商务技术材料或文件</w:t>
      </w:r>
      <w:r>
        <w:rPr>
          <w:rFonts w:hint="eastAsia" w:ascii="仿宋" w:hAnsi="仿宋" w:eastAsia="仿宋" w:cs="仿宋"/>
          <w:b/>
          <w:color w:val="auto"/>
          <w:kern w:val="2"/>
          <w:sz w:val="24"/>
          <w:highlight w:val="none"/>
          <w:lang w:val="en-US" w:eastAsia="zh-CN"/>
        </w:rPr>
        <w:t>：</w:t>
      </w:r>
      <w:bookmarkEnd w:id="262"/>
    </w:p>
    <w:p w14:paraId="7DA091B8">
      <w:pPr>
        <w:overflowPunct w:val="0"/>
        <w:spacing w:beforeLines="0" w:afterLines="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要求：扫描件清晰有效，内容较多时应编排目录便于查找。</w:t>
      </w:r>
    </w:p>
    <w:p w14:paraId="6C2E5DEE">
      <w:pPr>
        <w:overflowPunct w:val="0"/>
        <w:snapToGrid w:val="0"/>
        <w:spacing w:beforeLines="0" w:afterLines="0" w:line="400" w:lineRule="exact"/>
        <w:rPr>
          <w:rFonts w:hint="eastAsia" w:ascii="仿宋" w:hAnsi="仿宋" w:eastAsia="仿宋" w:cs="仿宋"/>
          <w:color w:val="auto"/>
          <w:sz w:val="24"/>
          <w:highlight w:val="none"/>
        </w:rPr>
      </w:pPr>
    </w:p>
    <w:p w14:paraId="4B373514">
      <w:pPr>
        <w:overflowPunct w:val="0"/>
        <w:snapToGrid w:val="0"/>
        <w:spacing w:beforeLines="0" w:afterLines="0" w:line="400" w:lineRule="exact"/>
        <w:rPr>
          <w:rFonts w:hint="eastAsia" w:ascii="仿宋" w:hAnsi="仿宋" w:eastAsia="仿宋" w:cs="仿宋"/>
          <w:color w:val="auto"/>
          <w:sz w:val="24"/>
          <w:highlight w:val="none"/>
        </w:rPr>
      </w:pPr>
    </w:p>
    <w:p w14:paraId="151269E9">
      <w:pPr>
        <w:overflowPunct w:val="0"/>
        <w:snapToGrid w:val="0"/>
        <w:spacing w:beforeLines="0" w:afterLines="0" w:line="400" w:lineRule="exact"/>
        <w:rPr>
          <w:rFonts w:hint="eastAsia" w:ascii="仿宋" w:hAnsi="仿宋" w:eastAsia="仿宋" w:cs="仿宋"/>
          <w:color w:val="auto"/>
          <w:sz w:val="24"/>
          <w:highlight w:val="none"/>
        </w:rPr>
      </w:pPr>
    </w:p>
    <w:p w14:paraId="01AF38A9">
      <w:pPr>
        <w:overflowPunct w:val="0"/>
        <w:snapToGrid w:val="0"/>
        <w:spacing w:beforeLines="0" w:afterLines="0" w:line="400" w:lineRule="exact"/>
        <w:rPr>
          <w:rFonts w:hint="eastAsia" w:ascii="仿宋" w:hAnsi="仿宋" w:eastAsia="仿宋" w:cs="仿宋"/>
          <w:color w:val="auto"/>
          <w:sz w:val="24"/>
          <w:highlight w:val="none"/>
        </w:rPr>
      </w:pPr>
    </w:p>
    <w:p w14:paraId="29FC4D5E">
      <w:pPr>
        <w:spacing w:beforeLines="-2147483648" w:afterLines="-2147483648" w:line="360" w:lineRule="auto"/>
        <w:outlineLvl w:val="0"/>
        <w:rPr>
          <w:rFonts w:hint="eastAsia" w:ascii="仿宋" w:hAnsi="仿宋" w:eastAsia="仿宋" w:cs="仿宋"/>
          <w:b w:val="0"/>
          <w:bCs w:val="0"/>
          <w:color w:val="auto"/>
          <w:sz w:val="24"/>
          <w:szCs w:val="24"/>
          <w:highlight w:val="none"/>
          <w:lang w:bidi="ar-SA"/>
        </w:rPr>
      </w:pPr>
      <w:r>
        <w:rPr>
          <w:rFonts w:hint="eastAsia" w:ascii="仿宋" w:hAnsi="仿宋" w:eastAsia="仿宋" w:cs="仿宋"/>
          <w:color w:val="auto"/>
          <w:sz w:val="21"/>
          <w:highlight w:val="none"/>
        </w:rPr>
        <w:br w:type="page"/>
      </w:r>
      <w:bookmarkEnd w:id="250"/>
      <w:bookmarkStart w:id="263" w:name="_Toc2064"/>
      <w:r>
        <w:rPr>
          <w:rFonts w:hint="eastAsia" w:ascii="仿宋" w:hAnsi="仿宋" w:eastAsia="仿宋" w:cs="仿宋"/>
          <w:b/>
          <w:bCs/>
          <w:color w:val="auto"/>
          <w:sz w:val="21"/>
          <w:highlight w:val="none"/>
          <w:lang w:val="en-US" w:eastAsia="zh-CN"/>
        </w:rPr>
        <w:t>九</w:t>
      </w:r>
      <w:r>
        <w:rPr>
          <w:rFonts w:hint="eastAsia" w:ascii="仿宋" w:hAnsi="仿宋" w:eastAsia="仿宋" w:cs="仿宋"/>
          <w:b/>
          <w:bCs/>
          <w:color w:val="auto"/>
          <w:sz w:val="24"/>
          <w:szCs w:val="24"/>
          <w:highlight w:val="none"/>
          <w:lang w:bidi="ar-SA"/>
        </w:rPr>
        <w:t>.政策性要求</w:t>
      </w:r>
      <w:bookmarkEnd w:id="263"/>
    </w:p>
    <w:p w14:paraId="04CC8546">
      <w:pPr>
        <w:tabs>
          <w:tab w:val="left" w:pos="1680"/>
        </w:tabs>
        <w:snapToGrid w:val="0"/>
        <w:spacing w:line="440" w:lineRule="exact"/>
        <w:outlineLvl w:val="0"/>
        <w:rPr>
          <w:rFonts w:hint="eastAsia" w:ascii="仿宋" w:hAnsi="仿宋" w:eastAsia="仿宋" w:cs="仿宋"/>
          <w:sz w:val="24"/>
        </w:rPr>
      </w:pPr>
      <w:bookmarkStart w:id="264" w:name="_Toc10890"/>
      <w:r>
        <w:rPr>
          <w:rFonts w:hint="eastAsia" w:ascii="仿宋" w:hAnsi="仿宋" w:eastAsia="仿宋" w:cs="仿宋"/>
          <w:b/>
          <w:kern w:val="0"/>
          <w:sz w:val="24"/>
        </w:rPr>
        <w:t>（一）</w:t>
      </w:r>
      <w:r>
        <w:rPr>
          <w:rFonts w:hint="eastAsia" w:ascii="仿宋" w:hAnsi="仿宋" w:eastAsia="仿宋" w:cs="仿宋"/>
          <w:sz w:val="24"/>
        </w:rPr>
        <w:t>环保节能产品证明材料</w:t>
      </w:r>
      <w:r>
        <w:rPr>
          <w:rFonts w:hint="eastAsia" w:ascii="仿宋" w:hAnsi="仿宋" w:eastAsia="仿宋" w:cs="仿宋"/>
          <w:b/>
          <w:kern w:val="0"/>
          <w:sz w:val="24"/>
        </w:rPr>
        <w:t>（如不涉及，此函可不提供）</w:t>
      </w:r>
      <w:bookmarkEnd w:id="264"/>
    </w:p>
    <w:p w14:paraId="04CC8547">
      <w:pPr>
        <w:tabs>
          <w:tab w:val="left" w:pos="1680"/>
        </w:tabs>
        <w:snapToGrid w:val="0"/>
        <w:spacing w:line="440" w:lineRule="exact"/>
        <w:outlineLvl w:val="1"/>
        <w:rPr>
          <w:rFonts w:hint="eastAsia" w:ascii="仿宋" w:hAnsi="仿宋" w:eastAsia="仿宋" w:cs="仿宋"/>
          <w:bCs/>
          <w:sz w:val="24"/>
        </w:rPr>
      </w:pPr>
      <w:bookmarkStart w:id="265" w:name="_Toc8086"/>
      <w:r>
        <w:rPr>
          <w:rFonts w:hint="eastAsia" w:ascii="仿宋" w:hAnsi="仿宋" w:eastAsia="仿宋" w:cs="仿宋"/>
          <w:bCs/>
          <w:sz w:val="24"/>
        </w:rPr>
        <w:t>（1）强制节能产品明细表格式（如本项目所投产品中不涉及强制节能产品，此表可不提供）</w:t>
      </w:r>
      <w:bookmarkEnd w:id="265"/>
    </w:p>
    <w:p w14:paraId="04CC8548">
      <w:pPr>
        <w:tabs>
          <w:tab w:val="left" w:pos="1680"/>
        </w:tabs>
        <w:snapToGrid w:val="0"/>
        <w:spacing w:line="440" w:lineRule="exact"/>
        <w:jc w:val="center"/>
        <w:rPr>
          <w:rFonts w:hint="eastAsia" w:ascii="仿宋" w:hAnsi="仿宋" w:eastAsia="仿宋" w:cs="仿宋"/>
          <w:b/>
          <w:sz w:val="24"/>
        </w:rPr>
      </w:pPr>
      <w:r>
        <w:rPr>
          <w:rFonts w:hint="eastAsia" w:ascii="仿宋" w:hAnsi="仿宋" w:eastAsia="仿宋" w:cs="仿宋"/>
          <w:b/>
          <w:sz w:val="24"/>
        </w:rPr>
        <w:t>强制节能产品明细表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55"/>
        <w:gridCol w:w="955"/>
        <w:gridCol w:w="955"/>
        <w:gridCol w:w="1637"/>
        <w:gridCol w:w="1860"/>
        <w:gridCol w:w="1850"/>
      </w:tblGrid>
      <w:tr w14:paraId="04CC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2" w:type="dxa"/>
            <w:vAlign w:val="center"/>
          </w:tcPr>
          <w:p w14:paraId="04CC8549">
            <w:pPr>
              <w:spacing w:line="440" w:lineRule="exact"/>
              <w:jc w:val="center"/>
              <w:rPr>
                <w:rFonts w:hint="eastAsia" w:ascii="仿宋" w:hAnsi="仿宋" w:eastAsia="仿宋" w:cs="仿宋"/>
                <w:b/>
                <w:sz w:val="24"/>
              </w:rPr>
            </w:pPr>
            <w:r>
              <w:rPr>
                <w:rFonts w:hint="eastAsia" w:ascii="仿宋" w:hAnsi="仿宋" w:eastAsia="仿宋" w:cs="仿宋"/>
                <w:b/>
                <w:sz w:val="24"/>
              </w:rPr>
              <w:t>序号</w:t>
            </w:r>
          </w:p>
        </w:tc>
        <w:tc>
          <w:tcPr>
            <w:tcW w:w="955" w:type="dxa"/>
            <w:vAlign w:val="center"/>
          </w:tcPr>
          <w:p w14:paraId="04CC854A">
            <w:pPr>
              <w:spacing w:line="440" w:lineRule="exact"/>
              <w:jc w:val="center"/>
              <w:rPr>
                <w:rFonts w:hint="eastAsia" w:ascii="仿宋" w:hAnsi="仿宋" w:eastAsia="仿宋" w:cs="仿宋"/>
                <w:b/>
                <w:sz w:val="24"/>
              </w:rPr>
            </w:pPr>
            <w:r>
              <w:rPr>
                <w:rFonts w:hint="eastAsia" w:ascii="仿宋" w:hAnsi="仿宋" w:eastAsia="仿宋" w:cs="仿宋"/>
                <w:b/>
                <w:sz w:val="24"/>
              </w:rPr>
              <w:t>产品名称</w:t>
            </w:r>
          </w:p>
        </w:tc>
        <w:tc>
          <w:tcPr>
            <w:tcW w:w="955" w:type="dxa"/>
            <w:vAlign w:val="center"/>
          </w:tcPr>
          <w:p w14:paraId="04CC854B">
            <w:pPr>
              <w:spacing w:line="440" w:lineRule="exact"/>
              <w:jc w:val="center"/>
              <w:rPr>
                <w:rFonts w:hint="eastAsia" w:ascii="仿宋" w:hAnsi="仿宋" w:eastAsia="仿宋" w:cs="仿宋"/>
                <w:b/>
                <w:sz w:val="24"/>
              </w:rPr>
            </w:pPr>
            <w:r>
              <w:rPr>
                <w:rFonts w:hint="eastAsia" w:ascii="仿宋" w:hAnsi="仿宋" w:eastAsia="仿宋" w:cs="仿宋"/>
                <w:b/>
                <w:sz w:val="24"/>
              </w:rPr>
              <w:t>制造商</w:t>
            </w:r>
          </w:p>
        </w:tc>
        <w:tc>
          <w:tcPr>
            <w:tcW w:w="955" w:type="dxa"/>
            <w:vAlign w:val="center"/>
          </w:tcPr>
          <w:p w14:paraId="04CC854C">
            <w:pPr>
              <w:spacing w:line="440" w:lineRule="exact"/>
              <w:jc w:val="center"/>
              <w:rPr>
                <w:rFonts w:hint="eastAsia" w:ascii="仿宋" w:hAnsi="仿宋" w:eastAsia="仿宋" w:cs="仿宋"/>
                <w:b/>
                <w:sz w:val="24"/>
              </w:rPr>
            </w:pPr>
            <w:r>
              <w:rPr>
                <w:rFonts w:hint="eastAsia" w:ascii="仿宋" w:hAnsi="仿宋" w:eastAsia="仿宋" w:cs="仿宋"/>
                <w:b/>
                <w:sz w:val="24"/>
              </w:rPr>
              <w:t>产品型号</w:t>
            </w:r>
          </w:p>
        </w:tc>
        <w:tc>
          <w:tcPr>
            <w:tcW w:w="1637" w:type="dxa"/>
            <w:vAlign w:val="center"/>
          </w:tcPr>
          <w:p w14:paraId="04CC854D">
            <w:pPr>
              <w:spacing w:line="440" w:lineRule="exact"/>
              <w:jc w:val="center"/>
              <w:rPr>
                <w:rFonts w:hint="eastAsia" w:ascii="仿宋" w:hAnsi="仿宋" w:eastAsia="仿宋" w:cs="仿宋"/>
                <w:b/>
                <w:sz w:val="24"/>
              </w:rPr>
            </w:pPr>
            <w:r>
              <w:rPr>
                <w:rFonts w:hint="eastAsia" w:ascii="仿宋" w:hAnsi="仿宋" w:eastAsia="仿宋" w:cs="仿宋"/>
                <w:b/>
                <w:sz w:val="24"/>
              </w:rPr>
              <w:t>节能产品认证证书号</w:t>
            </w:r>
          </w:p>
        </w:tc>
        <w:tc>
          <w:tcPr>
            <w:tcW w:w="1860" w:type="dxa"/>
            <w:vAlign w:val="center"/>
          </w:tcPr>
          <w:p w14:paraId="04CC854E">
            <w:pPr>
              <w:spacing w:line="440" w:lineRule="exact"/>
              <w:jc w:val="center"/>
              <w:rPr>
                <w:rFonts w:hint="eastAsia" w:ascii="仿宋" w:hAnsi="仿宋" w:eastAsia="仿宋" w:cs="仿宋"/>
                <w:b/>
                <w:sz w:val="24"/>
              </w:rPr>
            </w:pPr>
            <w:r>
              <w:rPr>
                <w:rFonts w:hint="eastAsia" w:ascii="仿宋" w:hAnsi="仿宋" w:eastAsia="仿宋" w:cs="仿宋"/>
                <w:b/>
                <w:sz w:val="24"/>
              </w:rPr>
              <w:t>认证证书有效截止日期</w:t>
            </w:r>
          </w:p>
        </w:tc>
        <w:tc>
          <w:tcPr>
            <w:tcW w:w="1850" w:type="dxa"/>
            <w:vAlign w:val="center"/>
          </w:tcPr>
          <w:p w14:paraId="04CC854F">
            <w:pPr>
              <w:spacing w:line="440" w:lineRule="exact"/>
              <w:jc w:val="center"/>
              <w:rPr>
                <w:rFonts w:hint="eastAsia" w:ascii="仿宋" w:hAnsi="仿宋" w:eastAsia="仿宋" w:cs="仿宋"/>
                <w:b/>
                <w:sz w:val="24"/>
              </w:rPr>
            </w:pPr>
            <w:r>
              <w:rPr>
                <w:rFonts w:hint="eastAsia" w:ascii="仿宋" w:hAnsi="仿宋" w:eastAsia="仿宋" w:cs="仿宋"/>
                <w:b/>
                <w:sz w:val="24"/>
              </w:rPr>
              <w:t>认证机构名录</w:t>
            </w:r>
          </w:p>
        </w:tc>
      </w:tr>
      <w:tr w14:paraId="04CC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tcPr>
          <w:p w14:paraId="04CC8551">
            <w:pPr>
              <w:spacing w:line="440" w:lineRule="exact"/>
              <w:rPr>
                <w:rFonts w:hint="eastAsia" w:ascii="仿宋" w:hAnsi="仿宋" w:eastAsia="仿宋" w:cs="仿宋"/>
                <w:b/>
                <w:sz w:val="24"/>
              </w:rPr>
            </w:pPr>
          </w:p>
        </w:tc>
        <w:tc>
          <w:tcPr>
            <w:tcW w:w="955" w:type="dxa"/>
          </w:tcPr>
          <w:p w14:paraId="04CC8552">
            <w:pPr>
              <w:spacing w:line="440" w:lineRule="exact"/>
              <w:rPr>
                <w:rFonts w:hint="eastAsia" w:ascii="仿宋" w:hAnsi="仿宋" w:eastAsia="仿宋" w:cs="仿宋"/>
                <w:b/>
                <w:sz w:val="24"/>
              </w:rPr>
            </w:pPr>
          </w:p>
        </w:tc>
        <w:tc>
          <w:tcPr>
            <w:tcW w:w="955" w:type="dxa"/>
          </w:tcPr>
          <w:p w14:paraId="04CC8553">
            <w:pPr>
              <w:spacing w:line="440" w:lineRule="exact"/>
              <w:rPr>
                <w:rFonts w:hint="eastAsia" w:ascii="仿宋" w:hAnsi="仿宋" w:eastAsia="仿宋" w:cs="仿宋"/>
                <w:b/>
                <w:sz w:val="24"/>
              </w:rPr>
            </w:pPr>
          </w:p>
        </w:tc>
        <w:tc>
          <w:tcPr>
            <w:tcW w:w="955" w:type="dxa"/>
          </w:tcPr>
          <w:p w14:paraId="04CC8554">
            <w:pPr>
              <w:spacing w:line="440" w:lineRule="exact"/>
              <w:rPr>
                <w:rFonts w:hint="eastAsia" w:ascii="仿宋" w:hAnsi="仿宋" w:eastAsia="仿宋" w:cs="仿宋"/>
                <w:b/>
                <w:sz w:val="24"/>
              </w:rPr>
            </w:pPr>
          </w:p>
        </w:tc>
        <w:tc>
          <w:tcPr>
            <w:tcW w:w="1637" w:type="dxa"/>
          </w:tcPr>
          <w:p w14:paraId="04CC8555">
            <w:pPr>
              <w:spacing w:line="440" w:lineRule="exact"/>
              <w:rPr>
                <w:rFonts w:hint="eastAsia" w:ascii="仿宋" w:hAnsi="仿宋" w:eastAsia="仿宋" w:cs="仿宋"/>
                <w:b/>
                <w:sz w:val="24"/>
              </w:rPr>
            </w:pPr>
          </w:p>
        </w:tc>
        <w:tc>
          <w:tcPr>
            <w:tcW w:w="1860" w:type="dxa"/>
          </w:tcPr>
          <w:p w14:paraId="04CC8556">
            <w:pPr>
              <w:spacing w:line="440" w:lineRule="exact"/>
              <w:rPr>
                <w:rFonts w:hint="eastAsia" w:ascii="仿宋" w:hAnsi="仿宋" w:eastAsia="仿宋" w:cs="仿宋"/>
                <w:b/>
                <w:sz w:val="24"/>
              </w:rPr>
            </w:pPr>
          </w:p>
        </w:tc>
        <w:tc>
          <w:tcPr>
            <w:tcW w:w="1850" w:type="dxa"/>
          </w:tcPr>
          <w:p w14:paraId="04CC8557">
            <w:pPr>
              <w:spacing w:line="440" w:lineRule="exact"/>
              <w:rPr>
                <w:rFonts w:hint="eastAsia" w:ascii="仿宋" w:hAnsi="仿宋" w:eastAsia="仿宋" w:cs="仿宋"/>
                <w:b/>
                <w:sz w:val="24"/>
              </w:rPr>
            </w:pPr>
          </w:p>
        </w:tc>
      </w:tr>
      <w:tr w14:paraId="04CC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tcPr>
          <w:p w14:paraId="04CC8559">
            <w:pPr>
              <w:spacing w:line="440" w:lineRule="exact"/>
              <w:rPr>
                <w:rFonts w:hint="eastAsia" w:ascii="仿宋" w:hAnsi="仿宋" w:eastAsia="仿宋" w:cs="仿宋"/>
                <w:b/>
                <w:sz w:val="24"/>
              </w:rPr>
            </w:pPr>
          </w:p>
        </w:tc>
        <w:tc>
          <w:tcPr>
            <w:tcW w:w="955" w:type="dxa"/>
          </w:tcPr>
          <w:p w14:paraId="04CC855A">
            <w:pPr>
              <w:spacing w:line="440" w:lineRule="exact"/>
              <w:rPr>
                <w:rFonts w:hint="eastAsia" w:ascii="仿宋" w:hAnsi="仿宋" w:eastAsia="仿宋" w:cs="仿宋"/>
                <w:b/>
                <w:sz w:val="24"/>
              </w:rPr>
            </w:pPr>
          </w:p>
        </w:tc>
        <w:tc>
          <w:tcPr>
            <w:tcW w:w="955" w:type="dxa"/>
          </w:tcPr>
          <w:p w14:paraId="04CC855B">
            <w:pPr>
              <w:spacing w:line="440" w:lineRule="exact"/>
              <w:rPr>
                <w:rFonts w:hint="eastAsia" w:ascii="仿宋" w:hAnsi="仿宋" w:eastAsia="仿宋" w:cs="仿宋"/>
                <w:b/>
                <w:sz w:val="24"/>
              </w:rPr>
            </w:pPr>
          </w:p>
        </w:tc>
        <w:tc>
          <w:tcPr>
            <w:tcW w:w="955" w:type="dxa"/>
          </w:tcPr>
          <w:p w14:paraId="04CC855C">
            <w:pPr>
              <w:spacing w:line="440" w:lineRule="exact"/>
              <w:rPr>
                <w:rFonts w:hint="eastAsia" w:ascii="仿宋" w:hAnsi="仿宋" w:eastAsia="仿宋" w:cs="仿宋"/>
                <w:b/>
                <w:sz w:val="24"/>
              </w:rPr>
            </w:pPr>
          </w:p>
        </w:tc>
        <w:tc>
          <w:tcPr>
            <w:tcW w:w="1637" w:type="dxa"/>
          </w:tcPr>
          <w:p w14:paraId="04CC855D">
            <w:pPr>
              <w:spacing w:line="440" w:lineRule="exact"/>
              <w:rPr>
                <w:rFonts w:hint="eastAsia" w:ascii="仿宋" w:hAnsi="仿宋" w:eastAsia="仿宋" w:cs="仿宋"/>
                <w:b/>
                <w:sz w:val="24"/>
              </w:rPr>
            </w:pPr>
          </w:p>
        </w:tc>
        <w:tc>
          <w:tcPr>
            <w:tcW w:w="1860" w:type="dxa"/>
          </w:tcPr>
          <w:p w14:paraId="04CC855E">
            <w:pPr>
              <w:spacing w:line="440" w:lineRule="exact"/>
              <w:rPr>
                <w:rFonts w:hint="eastAsia" w:ascii="仿宋" w:hAnsi="仿宋" w:eastAsia="仿宋" w:cs="仿宋"/>
                <w:b/>
                <w:sz w:val="24"/>
              </w:rPr>
            </w:pPr>
          </w:p>
        </w:tc>
        <w:tc>
          <w:tcPr>
            <w:tcW w:w="1850" w:type="dxa"/>
          </w:tcPr>
          <w:p w14:paraId="04CC855F">
            <w:pPr>
              <w:spacing w:line="440" w:lineRule="exact"/>
              <w:rPr>
                <w:rFonts w:hint="eastAsia" w:ascii="仿宋" w:hAnsi="仿宋" w:eastAsia="仿宋" w:cs="仿宋"/>
                <w:b/>
                <w:sz w:val="24"/>
              </w:rPr>
            </w:pPr>
          </w:p>
        </w:tc>
      </w:tr>
      <w:tr w14:paraId="04CC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22" w:type="dxa"/>
          </w:tcPr>
          <w:p w14:paraId="04CC8561">
            <w:pPr>
              <w:spacing w:line="440" w:lineRule="exact"/>
              <w:rPr>
                <w:rFonts w:hint="eastAsia" w:ascii="仿宋" w:hAnsi="仿宋" w:eastAsia="仿宋" w:cs="仿宋"/>
                <w:b/>
                <w:sz w:val="24"/>
              </w:rPr>
            </w:pPr>
          </w:p>
        </w:tc>
        <w:tc>
          <w:tcPr>
            <w:tcW w:w="955" w:type="dxa"/>
          </w:tcPr>
          <w:p w14:paraId="04CC8562">
            <w:pPr>
              <w:spacing w:line="440" w:lineRule="exact"/>
              <w:rPr>
                <w:rFonts w:hint="eastAsia" w:ascii="仿宋" w:hAnsi="仿宋" w:eastAsia="仿宋" w:cs="仿宋"/>
                <w:b/>
                <w:sz w:val="24"/>
              </w:rPr>
            </w:pPr>
          </w:p>
        </w:tc>
        <w:tc>
          <w:tcPr>
            <w:tcW w:w="955" w:type="dxa"/>
          </w:tcPr>
          <w:p w14:paraId="04CC8563">
            <w:pPr>
              <w:spacing w:line="440" w:lineRule="exact"/>
              <w:rPr>
                <w:rFonts w:hint="eastAsia" w:ascii="仿宋" w:hAnsi="仿宋" w:eastAsia="仿宋" w:cs="仿宋"/>
                <w:b/>
                <w:sz w:val="24"/>
              </w:rPr>
            </w:pPr>
          </w:p>
        </w:tc>
        <w:tc>
          <w:tcPr>
            <w:tcW w:w="955" w:type="dxa"/>
          </w:tcPr>
          <w:p w14:paraId="04CC8564">
            <w:pPr>
              <w:spacing w:line="440" w:lineRule="exact"/>
              <w:rPr>
                <w:rFonts w:hint="eastAsia" w:ascii="仿宋" w:hAnsi="仿宋" w:eastAsia="仿宋" w:cs="仿宋"/>
                <w:b/>
                <w:sz w:val="24"/>
              </w:rPr>
            </w:pPr>
          </w:p>
        </w:tc>
        <w:tc>
          <w:tcPr>
            <w:tcW w:w="1637" w:type="dxa"/>
          </w:tcPr>
          <w:p w14:paraId="04CC8565">
            <w:pPr>
              <w:spacing w:line="440" w:lineRule="exact"/>
              <w:rPr>
                <w:rFonts w:hint="eastAsia" w:ascii="仿宋" w:hAnsi="仿宋" w:eastAsia="仿宋" w:cs="仿宋"/>
                <w:b/>
                <w:sz w:val="24"/>
              </w:rPr>
            </w:pPr>
          </w:p>
        </w:tc>
        <w:tc>
          <w:tcPr>
            <w:tcW w:w="1860" w:type="dxa"/>
          </w:tcPr>
          <w:p w14:paraId="04CC8566">
            <w:pPr>
              <w:spacing w:line="440" w:lineRule="exact"/>
              <w:rPr>
                <w:rFonts w:hint="eastAsia" w:ascii="仿宋" w:hAnsi="仿宋" w:eastAsia="仿宋" w:cs="仿宋"/>
                <w:b/>
                <w:sz w:val="24"/>
              </w:rPr>
            </w:pPr>
          </w:p>
        </w:tc>
        <w:tc>
          <w:tcPr>
            <w:tcW w:w="1850" w:type="dxa"/>
          </w:tcPr>
          <w:p w14:paraId="04CC8567">
            <w:pPr>
              <w:spacing w:line="440" w:lineRule="exact"/>
              <w:rPr>
                <w:rFonts w:hint="eastAsia" w:ascii="仿宋" w:hAnsi="仿宋" w:eastAsia="仿宋" w:cs="仿宋"/>
                <w:b/>
                <w:sz w:val="24"/>
              </w:rPr>
            </w:pPr>
          </w:p>
        </w:tc>
      </w:tr>
    </w:tbl>
    <w:p w14:paraId="04CC8569">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台式计算机、便携式计算机和平板式微型计算机、激光打印机、针式打印机、液晶显示器、制冷压缩机、空调机组、专用制冷空调设备、镇流器、空调机、电热水器、普通照明用双端荧光灯、电视设备、视频设备以及便器、水嘴等”，属于国家强制性采购产品，必须提供获得国家确定的认证机构出具的处于有效期之内的节能产品认证证书。</w:t>
      </w:r>
    </w:p>
    <w:p w14:paraId="04CC856A">
      <w:pPr>
        <w:tabs>
          <w:tab w:val="left" w:pos="1680"/>
        </w:tabs>
        <w:snapToGrid w:val="0"/>
        <w:spacing w:line="440" w:lineRule="exact"/>
        <w:rPr>
          <w:rFonts w:hint="eastAsia" w:ascii="仿宋" w:hAnsi="仿宋" w:eastAsia="仿宋" w:cs="仿宋"/>
          <w:bCs/>
          <w:sz w:val="24"/>
        </w:rPr>
      </w:pPr>
    </w:p>
    <w:p w14:paraId="04CC856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注：</w:t>
      </w:r>
    </w:p>
    <w:p w14:paraId="04CC856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1．采购货物中如含有强制节能产品的，须如实填写强制节能产品明细表；</w:t>
      </w:r>
    </w:p>
    <w:p w14:paraId="04CC85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 提供所投产品获得国家确定的认证机构出具的、处于有效期之内的产品认证证书。</w:t>
      </w:r>
    </w:p>
    <w:p w14:paraId="04CC856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3．所投报信息安全产品属于《信息安全产品强制性认证目录》中的产品，表格格式参照本项明细表提供，有效认证证书扫描件或影印件附后。</w:t>
      </w:r>
    </w:p>
    <w:p w14:paraId="04CC856F">
      <w:pPr>
        <w:pStyle w:val="10"/>
        <w:spacing w:line="440" w:lineRule="exact"/>
        <w:rPr>
          <w:rFonts w:hint="eastAsia" w:ascii="仿宋" w:hAnsi="仿宋" w:eastAsia="仿宋" w:cs="仿宋"/>
          <w:bCs/>
        </w:rPr>
      </w:pPr>
    </w:p>
    <w:p w14:paraId="04CC8570">
      <w:pPr>
        <w:tabs>
          <w:tab w:val="left" w:pos="1680"/>
        </w:tabs>
        <w:snapToGrid w:val="0"/>
        <w:spacing w:line="440" w:lineRule="exact"/>
        <w:outlineLvl w:val="1"/>
        <w:rPr>
          <w:rFonts w:hint="eastAsia" w:ascii="仿宋" w:hAnsi="仿宋" w:eastAsia="仿宋" w:cs="仿宋"/>
          <w:bCs/>
          <w:sz w:val="24"/>
        </w:rPr>
      </w:pPr>
      <w:bookmarkStart w:id="266" w:name="_Toc29619"/>
      <w:r>
        <w:rPr>
          <w:rFonts w:hint="eastAsia" w:ascii="仿宋" w:hAnsi="仿宋" w:eastAsia="仿宋" w:cs="仿宋"/>
          <w:bCs/>
          <w:sz w:val="24"/>
        </w:rPr>
        <w:t>（2）对非实质性要求的响应内容</w:t>
      </w:r>
      <w:bookmarkEnd w:id="266"/>
    </w:p>
    <w:p w14:paraId="04CC8571">
      <w:pPr>
        <w:tabs>
          <w:tab w:val="left" w:pos="1680"/>
        </w:tabs>
        <w:snapToGrid w:val="0"/>
        <w:spacing w:line="440" w:lineRule="exact"/>
        <w:rPr>
          <w:rFonts w:hint="eastAsia" w:ascii="仿宋" w:hAnsi="仿宋" w:eastAsia="仿宋" w:cs="仿宋"/>
          <w:bCs/>
          <w:sz w:val="24"/>
        </w:rPr>
      </w:pPr>
      <w:r>
        <w:rPr>
          <w:rFonts w:hint="eastAsia" w:ascii="仿宋" w:hAnsi="仿宋" w:eastAsia="仿宋" w:cs="仿宋"/>
          <w:bCs/>
          <w:sz w:val="24"/>
        </w:rPr>
        <w:t>非政府强制采购产品明细表格式（若有的话，以包为单位分别填写）</w:t>
      </w:r>
    </w:p>
    <w:p w14:paraId="04CC8572">
      <w:pPr>
        <w:tabs>
          <w:tab w:val="left" w:pos="1680"/>
        </w:tabs>
        <w:snapToGrid w:val="0"/>
        <w:spacing w:line="440" w:lineRule="exact"/>
        <w:jc w:val="center"/>
        <w:rPr>
          <w:rFonts w:hint="eastAsia" w:ascii="仿宋" w:hAnsi="仿宋" w:eastAsia="仿宋" w:cs="仿宋"/>
          <w:b/>
          <w:sz w:val="24"/>
        </w:rPr>
      </w:pPr>
      <w:r>
        <w:rPr>
          <w:rFonts w:hint="eastAsia" w:ascii="仿宋" w:hAnsi="仿宋" w:eastAsia="仿宋" w:cs="仿宋"/>
          <w:b/>
          <w:sz w:val="24"/>
        </w:rPr>
        <w:t>非政府强制采购产品明细表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925"/>
        <w:gridCol w:w="769"/>
        <w:gridCol w:w="925"/>
        <w:gridCol w:w="1394"/>
        <w:gridCol w:w="1862"/>
        <w:gridCol w:w="3474"/>
      </w:tblGrid>
      <w:tr w14:paraId="04CC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4CC8573">
            <w:pPr>
              <w:spacing w:line="440" w:lineRule="exact"/>
              <w:jc w:val="center"/>
              <w:rPr>
                <w:rFonts w:hint="eastAsia" w:ascii="仿宋" w:hAnsi="仿宋" w:eastAsia="仿宋" w:cs="仿宋"/>
                <w:b/>
                <w:sz w:val="24"/>
              </w:rPr>
            </w:pPr>
            <w:r>
              <w:rPr>
                <w:rFonts w:hint="eastAsia" w:ascii="仿宋" w:hAnsi="仿宋" w:eastAsia="仿宋" w:cs="仿宋"/>
                <w:b/>
                <w:sz w:val="24"/>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04CC8574">
            <w:pPr>
              <w:spacing w:line="440" w:lineRule="exact"/>
              <w:jc w:val="center"/>
              <w:rPr>
                <w:rFonts w:hint="eastAsia" w:ascii="仿宋" w:hAnsi="仿宋" w:eastAsia="仿宋" w:cs="仿宋"/>
                <w:b/>
                <w:sz w:val="24"/>
              </w:rPr>
            </w:pPr>
            <w:r>
              <w:rPr>
                <w:rFonts w:hint="eastAsia" w:ascii="仿宋" w:hAnsi="仿宋" w:eastAsia="仿宋" w:cs="仿宋"/>
                <w:b/>
                <w:sz w:val="24"/>
              </w:rPr>
              <w:t>产品名称</w:t>
            </w:r>
          </w:p>
        </w:tc>
        <w:tc>
          <w:tcPr>
            <w:tcW w:w="0" w:type="auto"/>
            <w:tcBorders>
              <w:top w:val="single" w:color="auto" w:sz="4" w:space="0"/>
              <w:left w:val="single" w:color="auto" w:sz="4" w:space="0"/>
              <w:bottom w:val="single" w:color="auto" w:sz="4" w:space="0"/>
              <w:right w:val="single" w:color="auto" w:sz="4" w:space="0"/>
            </w:tcBorders>
            <w:vAlign w:val="center"/>
          </w:tcPr>
          <w:p w14:paraId="04CC8575">
            <w:pPr>
              <w:spacing w:line="440" w:lineRule="exact"/>
              <w:jc w:val="center"/>
              <w:rPr>
                <w:rFonts w:hint="eastAsia" w:ascii="仿宋" w:hAnsi="仿宋" w:eastAsia="仿宋" w:cs="仿宋"/>
                <w:b/>
                <w:sz w:val="24"/>
              </w:rPr>
            </w:pPr>
            <w:r>
              <w:rPr>
                <w:rFonts w:hint="eastAsia" w:ascii="仿宋" w:hAnsi="仿宋" w:eastAsia="仿宋" w:cs="仿宋"/>
                <w:b/>
                <w:sz w:val="24"/>
              </w:rPr>
              <w:t>制造商</w:t>
            </w:r>
          </w:p>
        </w:tc>
        <w:tc>
          <w:tcPr>
            <w:tcW w:w="0" w:type="auto"/>
            <w:tcBorders>
              <w:top w:val="single" w:color="auto" w:sz="4" w:space="0"/>
              <w:left w:val="single" w:color="auto" w:sz="4" w:space="0"/>
              <w:bottom w:val="single" w:color="auto" w:sz="4" w:space="0"/>
              <w:right w:val="single" w:color="auto" w:sz="4" w:space="0"/>
            </w:tcBorders>
            <w:vAlign w:val="center"/>
          </w:tcPr>
          <w:p w14:paraId="04CC8576">
            <w:pPr>
              <w:spacing w:line="440" w:lineRule="exact"/>
              <w:jc w:val="center"/>
              <w:rPr>
                <w:rFonts w:hint="eastAsia" w:ascii="仿宋" w:hAnsi="仿宋" w:eastAsia="仿宋" w:cs="仿宋"/>
                <w:b/>
                <w:sz w:val="24"/>
              </w:rPr>
            </w:pPr>
            <w:r>
              <w:rPr>
                <w:rFonts w:hint="eastAsia" w:ascii="仿宋" w:hAnsi="仿宋" w:eastAsia="仿宋" w:cs="仿宋"/>
                <w:b/>
                <w:sz w:val="24"/>
              </w:rPr>
              <w:t>产品型号</w:t>
            </w:r>
          </w:p>
        </w:tc>
        <w:tc>
          <w:tcPr>
            <w:tcW w:w="0" w:type="auto"/>
            <w:tcBorders>
              <w:top w:val="single" w:color="auto" w:sz="4" w:space="0"/>
              <w:left w:val="single" w:color="auto" w:sz="4" w:space="0"/>
              <w:bottom w:val="single" w:color="auto" w:sz="4" w:space="0"/>
              <w:right w:val="single" w:color="auto" w:sz="4" w:space="0"/>
            </w:tcBorders>
            <w:vAlign w:val="center"/>
          </w:tcPr>
          <w:p w14:paraId="04CC8577">
            <w:pPr>
              <w:spacing w:line="440" w:lineRule="exact"/>
              <w:jc w:val="center"/>
              <w:rPr>
                <w:rFonts w:hint="eastAsia" w:ascii="仿宋" w:hAnsi="仿宋" w:eastAsia="仿宋" w:cs="仿宋"/>
                <w:b/>
                <w:sz w:val="24"/>
              </w:rPr>
            </w:pPr>
            <w:r>
              <w:rPr>
                <w:rFonts w:hint="eastAsia" w:ascii="仿宋" w:hAnsi="仿宋" w:eastAsia="仿宋" w:cs="仿宋"/>
                <w:b/>
                <w:sz w:val="24"/>
              </w:rPr>
              <w:t>产品认证证书号</w:t>
            </w:r>
          </w:p>
        </w:tc>
        <w:tc>
          <w:tcPr>
            <w:tcW w:w="0" w:type="auto"/>
            <w:tcBorders>
              <w:top w:val="single" w:color="auto" w:sz="4" w:space="0"/>
              <w:left w:val="single" w:color="auto" w:sz="4" w:space="0"/>
              <w:bottom w:val="single" w:color="auto" w:sz="4" w:space="0"/>
              <w:right w:val="single" w:color="auto" w:sz="4" w:space="0"/>
            </w:tcBorders>
            <w:vAlign w:val="center"/>
          </w:tcPr>
          <w:p w14:paraId="04CC8578">
            <w:pPr>
              <w:spacing w:line="440" w:lineRule="exact"/>
              <w:jc w:val="center"/>
              <w:rPr>
                <w:rFonts w:hint="eastAsia" w:ascii="仿宋" w:hAnsi="仿宋" w:eastAsia="仿宋" w:cs="仿宋"/>
                <w:b/>
                <w:sz w:val="24"/>
              </w:rPr>
            </w:pPr>
            <w:r>
              <w:rPr>
                <w:rFonts w:hint="eastAsia" w:ascii="仿宋" w:hAnsi="仿宋" w:eastAsia="仿宋" w:cs="仿宋"/>
                <w:b/>
                <w:sz w:val="24"/>
              </w:rPr>
              <w:t>认证证书有效截止日期</w:t>
            </w:r>
          </w:p>
        </w:tc>
        <w:tc>
          <w:tcPr>
            <w:tcW w:w="0" w:type="auto"/>
            <w:tcBorders>
              <w:top w:val="single" w:color="auto" w:sz="4" w:space="0"/>
              <w:left w:val="single" w:color="auto" w:sz="4" w:space="0"/>
              <w:bottom w:val="single" w:color="auto" w:sz="4" w:space="0"/>
              <w:right w:val="single" w:color="auto" w:sz="4" w:space="0"/>
            </w:tcBorders>
            <w:vAlign w:val="center"/>
          </w:tcPr>
          <w:p w14:paraId="04CC8579">
            <w:pPr>
              <w:spacing w:line="440" w:lineRule="exact"/>
              <w:jc w:val="center"/>
              <w:rPr>
                <w:rFonts w:hint="eastAsia" w:ascii="仿宋" w:hAnsi="仿宋" w:eastAsia="仿宋" w:cs="仿宋"/>
                <w:b/>
                <w:sz w:val="24"/>
              </w:rPr>
            </w:pPr>
            <w:r>
              <w:rPr>
                <w:rFonts w:hint="eastAsia" w:ascii="仿宋" w:hAnsi="仿宋" w:eastAsia="仿宋" w:cs="仿宋"/>
                <w:b/>
                <w:sz w:val="24"/>
              </w:rPr>
              <w:t>本产品报价金额占本包总报价金额比重（%）</w:t>
            </w:r>
          </w:p>
        </w:tc>
      </w:tr>
      <w:tr w14:paraId="04CC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0" w:type="auto"/>
            <w:tcBorders>
              <w:top w:val="single" w:color="auto" w:sz="4" w:space="0"/>
              <w:left w:val="single" w:color="auto" w:sz="4" w:space="0"/>
              <w:bottom w:val="single" w:color="auto" w:sz="4" w:space="0"/>
              <w:right w:val="single" w:color="auto" w:sz="4" w:space="0"/>
            </w:tcBorders>
          </w:tcPr>
          <w:p w14:paraId="04CC857B">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7C">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7D">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7E">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7F">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0">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1">
            <w:pPr>
              <w:spacing w:line="440" w:lineRule="exact"/>
              <w:rPr>
                <w:rFonts w:hint="eastAsia" w:ascii="仿宋" w:hAnsi="仿宋" w:eastAsia="仿宋" w:cs="仿宋"/>
                <w:szCs w:val="21"/>
              </w:rPr>
            </w:pPr>
          </w:p>
        </w:tc>
      </w:tr>
      <w:tr w14:paraId="04CC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0" w:type="auto"/>
            <w:tcBorders>
              <w:top w:val="single" w:color="auto" w:sz="4" w:space="0"/>
              <w:left w:val="single" w:color="auto" w:sz="4" w:space="0"/>
              <w:bottom w:val="single" w:color="auto" w:sz="4" w:space="0"/>
              <w:right w:val="single" w:color="auto" w:sz="4" w:space="0"/>
            </w:tcBorders>
          </w:tcPr>
          <w:p w14:paraId="04CC8583">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4">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5">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6">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7">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8">
            <w:pPr>
              <w:spacing w:line="440" w:lineRule="exact"/>
              <w:rPr>
                <w:rFonts w:hint="eastAsia"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tcPr>
          <w:p w14:paraId="04CC8589">
            <w:pPr>
              <w:spacing w:line="440" w:lineRule="exact"/>
              <w:rPr>
                <w:rFonts w:hint="eastAsia" w:ascii="仿宋" w:hAnsi="仿宋" w:eastAsia="仿宋" w:cs="仿宋"/>
                <w:szCs w:val="21"/>
              </w:rPr>
            </w:pPr>
          </w:p>
        </w:tc>
      </w:tr>
    </w:tbl>
    <w:p w14:paraId="04CC858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注：认证证书附后。</w:t>
      </w:r>
    </w:p>
    <w:p w14:paraId="04CC858C">
      <w:pPr>
        <w:spacing w:line="440" w:lineRule="exact"/>
        <w:rPr>
          <w:rFonts w:hint="eastAsia" w:ascii="仿宋" w:hAnsi="仿宋" w:eastAsia="仿宋" w:cs="仿宋"/>
          <w:b/>
          <w:sz w:val="24"/>
        </w:rPr>
      </w:pPr>
    </w:p>
    <w:p w14:paraId="5EC8E224">
      <w:pPr>
        <w:spacing w:line="440" w:lineRule="exact"/>
        <w:rPr>
          <w:rFonts w:hint="eastAsia" w:ascii="仿宋" w:hAnsi="仿宋" w:eastAsia="仿宋" w:cs="仿宋"/>
          <w:b/>
          <w:sz w:val="24"/>
        </w:rPr>
      </w:pPr>
    </w:p>
    <w:p w14:paraId="04CC858D">
      <w:pPr>
        <w:spacing w:line="440" w:lineRule="exact"/>
        <w:outlineLvl w:val="0"/>
        <w:rPr>
          <w:rFonts w:hint="eastAsia" w:ascii="仿宋" w:hAnsi="仿宋" w:eastAsia="仿宋" w:cs="仿宋"/>
          <w:b/>
          <w:sz w:val="24"/>
        </w:rPr>
      </w:pPr>
      <w:bookmarkStart w:id="267" w:name="_Toc17291"/>
      <w:r>
        <w:rPr>
          <w:rFonts w:hint="eastAsia" w:ascii="仿宋" w:hAnsi="仿宋" w:eastAsia="仿宋" w:cs="仿宋"/>
          <w:b/>
          <w:sz w:val="24"/>
        </w:rPr>
        <w:t>（二）正版软件承诺格式</w:t>
      </w:r>
      <w:r>
        <w:rPr>
          <w:rFonts w:hint="eastAsia" w:ascii="仿宋" w:hAnsi="仿宋" w:eastAsia="仿宋" w:cs="仿宋"/>
          <w:b/>
          <w:kern w:val="0"/>
          <w:sz w:val="24"/>
        </w:rPr>
        <w:t>（如不涉及，此函可不提供）</w:t>
      </w:r>
      <w:bookmarkEnd w:id="267"/>
    </w:p>
    <w:p w14:paraId="04CC858E">
      <w:pPr>
        <w:spacing w:line="440" w:lineRule="exact"/>
        <w:jc w:val="center"/>
        <w:rPr>
          <w:rFonts w:hint="eastAsia" w:ascii="仿宋" w:hAnsi="仿宋" w:eastAsia="仿宋" w:cs="仿宋"/>
          <w:b/>
          <w:kern w:val="0"/>
          <w:sz w:val="24"/>
        </w:rPr>
      </w:pPr>
      <w:r>
        <w:rPr>
          <w:rFonts w:hint="eastAsia" w:ascii="仿宋" w:hAnsi="仿宋" w:eastAsia="仿宋" w:cs="仿宋"/>
          <w:b/>
          <w:sz w:val="24"/>
        </w:rPr>
        <w:t>正</w:t>
      </w:r>
      <w:r>
        <w:rPr>
          <w:rFonts w:hint="eastAsia" w:ascii="仿宋" w:hAnsi="仿宋" w:eastAsia="仿宋" w:cs="仿宋"/>
          <w:b/>
          <w:kern w:val="0"/>
          <w:sz w:val="24"/>
        </w:rPr>
        <w:t>版软件承诺</w:t>
      </w:r>
    </w:p>
    <w:p w14:paraId="04CC858F">
      <w:pPr>
        <w:widowControl/>
        <w:snapToGrid w:val="0"/>
        <w:spacing w:line="440" w:lineRule="exact"/>
        <w:jc w:val="left"/>
        <w:rPr>
          <w:rFonts w:hint="eastAsia" w:ascii="仿宋" w:hAnsi="仿宋" w:eastAsia="仿宋" w:cs="仿宋"/>
          <w:kern w:val="0"/>
          <w:sz w:val="24"/>
          <w:u w:val="single"/>
        </w:rPr>
      </w:pPr>
    </w:p>
    <w:p w14:paraId="04CC8590">
      <w:pPr>
        <w:spacing w:line="440" w:lineRule="exact"/>
        <w:rPr>
          <w:rFonts w:hint="eastAsia" w:ascii="仿宋" w:hAnsi="仿宋" w:eastAsia="仿宋" w:cs="仿宋"/>
          <w:sz w:val="24"/>
          <w:u w:val="single"/>
        </w:rPr>
      </w:pPr>
      <w:r>
        <w:rPr>
          <w:rFonts w:hint="eastAsia" w:ascii="仿宋" w:hAnsi="仿宋" w:eastAsia="仿宋" w:cs="仿宋"/>
          <w:sz w:val="24"/>
          <w:u w:val="single"/>
        </w:rPr>
        <w:t xml:space="preserve">  </w:t>
      </w:r>
      <w:r>
        <w:rPr>
          <w:rFonts w:hint="eastAsia" w:ascii="仿宋" w:hAnsi="仿宋" w:eastAsia="仿宋" w:cs="仿宋"/>
          <w:kern w:val="0"/>
          <w:sz w:val="24"/>
          <w:u w:val="single"/>
        </w:rPr>
        <w:t>采购代理机构名称</w:t>
      </w:r>
      <w:r>
        <w:rPr>
          <w:rFonts w:hint="eastAsia" w:ascii="仿宋" w:hAnsi="仿宋" w:eastAsia="仿宋" w:cs="仿宋"/>
          <w:sz w:val="24"/>
          <w:u w:val="single"/>
        </w:rPr>
        <w:t xml:space="preserve">  ：</w:t>
      </w:r>
    </w:p>
    <w:p w14:paraId="04CC859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本供应商现参与</w:t>
      </w:r>
      <w:r>
        <w:rPr>
          <w:rFonts w:hint="eastAsia" w:ascii="仿宋" w:hAnsi="仿宋" w:eastAsia="仿宋" w:cs="仿宋"/>
          <w:sz w:val="24"/>
          <w:u w:val="single"/>
        </w:rPr>
        <w:t xml:space="preserve">        </w:t>
      </w:r>
      <w:r>
        <w:rPr>
          <w:rFonts w:hint="eastAsia" w:ascii="仿宋" w:hAnsi="仿宋" w:eastAsia="仿宋" w:cs="仿宋"/>
          <w:sz w:val="24"/>
        </w:rPr>
        <w:t>项目（项目编号：</w:t>
      </w:r>
      <w:r>
        <w:rPr>
          <w:rFonts w:hint="eastAsia" w:ascii="仿宋" w:hAnsi="仿宋" w:eastAsia="仿宋" w:cs="仿宋"/>
          <w:sz w:val="24"/>
          <w:u w:val="single"/>
        </w:rPr>
        <w:t xml:space="preserve">        </w:t>
      </w:r>
      <w:r>
        <w:rPr>
          <w:rFonts w:hint="eastAsia" w:ascii="仿宋" w:hAnsi="仿宋" w:eastAsia="仿宋" w:cs="仿宋"/>
          <w:sz w:val="24"/>
        </w:rPr>
        <w:t>）的采购活动，本公司承诺投报的计算机产品预装正版操作系统，投报的硬件产品内的预装软件为正版软件。</w:t>
      </w:r>
    </w:p>
    <w:p w14:paraId="04CC859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如上述声明不真实，愿意按照政府采购有关法律法规的规定接受处罚。</w:t>
      </w:r>
    </w:p>
    <w:p w14:paraId="04CC859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特此声明</w:t>
      </w:r>
    </w:p>
    <w:p w14:paraId="04CC8594">
      <w:pPr>
        <w:snapToGrid w:val="0"/>
        <w:spacing w:line="440" w:lineRule="exact"/>
        <w:rPr>
          <w:rFonts w:hint="eastAsia" w:ascii="仿宋" w:hAnsi="仿宋" w:eastAsia="仿宋" w:cs="仿宋"/>
          <w:sz w:val="24"/>
        </w:rPr>
      </w:pPr>
    </w:p>
    <w:p w14:paraId="04CC8595">
      <w:pPr>
        <w:snapToGrid w:val="0"/>
        <w:spacing w:line="440" w:lineRule="exact"/>
        <w:rPr>
          <w:rFonts w:hint="eastAsia" w:ascii="仿宋" w:hAnsi="仿宋" w:eastAsia="仿宋" w:cs="仿宋"/>
          <w:sz w:val="24"/>
        </w:rPr>
      </w:pPr>
    </w:p>
    <w:p w14:paraId="04CC8596">
      <w:pPr>
        <w:snapToGrid w:val="0"/>
        <w:spacing w:line="440" w:lineRule="exact"/>
        <w:rPr>
          <w:rFonts w:hint="eastAsia" w:ascii="仿宋" w:hAnsi="仿宋" w:eastAsia="仿宋" w:cs="仿宋"/>
          <w:sz w:val="24"/>
        </w:rPr>
      </w:pPr>
    </w:p>
    <w:p w14:paraId="04CC8597">
      <w:pPr>
        <w:snapToGrid w:val="0"/>
        <w:spacing w:line="440" w:lineRule="exact"/>
        <w:ind w:firstLine="4440" w:firstLineChars="1850"/>
        <w:rPr>
          <w:rFonts w:hint="eastAsia" w:ascii="仿宋" w:hAnsi="仿宋" w:eastAsia="仿宋" w:cs="仿宋"/>
          <w:sz w:val="24"/>
        </w:rPr>
      </w:pPr>
      <w:r>
        <w:rPr>
          <w:rFonts w:hint="eastAsia" w:ascii="仿宋" w:hAnsi="仿宋" w:eastAsia="仿宋" w:cs="仿宋"/>
          <w:sz w:val="24"/>
        </w:rPr>
        <w:t>供应商名称：       （盖章）</w:t>
      </w:r>
    </w:p>
    <w:p w14:paraId="04CC8598">
      <w:pPr>
        <w:spacing w:line="440" w:lineRule="exact"/>
        <w:ind w:firstLine="4560" w:firstLineChars="1900"/>
        <w:rPr>
          <w:rFonts w:hint="eastAsia" w:ascii="仿宋" w:hAnsi="仿宋" w:eastAsia="仿宋" w:cs="仿宋"/>
          <w:b/>
          <w:sz w:val="24"/>
        </w:rPr>
      </w:pPr>
      <w:r>
        <w:rPr>
          <w:rFonts w:hint="eastAsia" w:ascii="仿宋" w:hAnsi="仿宋" w:eastAsia="仿宋" w:cs="仿宋"/>
          <w:sz w:val="24"/>
        </w:rPr>
        <w:t>日     期：</w:t>
      </w:r>
    </w:p>
    <w:p w14:paraId="04CC8599">
      <w:pPr>
        <w:widowControl/>
        <w:snapToGrid w:val="0"/>
        <w:spacing w:line="440" w:lineRule="exact"/>
        <w:jc w:val="left"/>
        <w:rPr>
          <w:rFonts w:hint="eastAsia" w:ascii="仿宋" w:hAnsi="仿宋" w:eastAsia="仿宋" w:cs="仿宋"/>
          <w:b/>
          <w:kern w:val="0"/>
          <w:sz w:val="24"/>
        </w:rPr>
      </w:pPr>
    </w:p>
    <w:p w14:paraId="04CC859A">
      <w:pPr>
        <w:spacing w:line="440" w:lineRule="exact"/>
        <w:rPr>
          <w:rFonts w:hint="eastAsia" w:ascii="仿宋" w:hAnsi="仿宋" w:eastAsia="仿宋" w:cs="仿宋"/>
          <w:b/>
          <w:sz w:val="24"/>
        </w:rPr>
      </w:pPr>
    </w:p>
    <w:p w14:paraId="04CC859B">
      <w:pPr>
        <w:spacing w:line="440" w:lineRule="exact"/>
        <w:rPr>
          <w:rFonts w:hint="eastAsia" w:ascii="仿宋" w:hAnsi="仿宋" w:eastAsia="仿宋" w:cs="仿宋"/>
          <w:b/>
          <w:sz w:val="24"/>
        </w:rPr>
      </w:pPr>
    </w:p>
    <w:p w14:paraId="04CC859C">
      <w:pPr>
        <w:pStyle w:val="11"/>
        <w:rPr>
          <w:rFonts w:hint="eastAsia" w:ascii="仿宋" w:hAnsi="仿宋" w:eastAsia="仿宋" w:cs="仿宋"/>
          <w:b/>
          <w:sz w:val="24"/>
        </w:rPr>
      </w:pPr>
    </w:p>
    <w:p w14:paraId="04CC859D">
      <w:pPr>
        <w:pStyle w:val="19"/>
        <w:rPr>
          <w:rFonts w:hint="eastAsia" w:ascii="仿宋" w:hAnsi="仿宋" w:eastAsia="仿宋" w:cs="仿宋"/>
          <w:b/>
          <w:sz w:val="24"/>
        </w:rPr>
      </w:pPr>
    </w:p>
    <w:p w14:paraId="04CC859E">
      <w:pPr>
        <w:rPr>
          <w:rFonts w:hint="eastAsia" w:ascii="仿宋" w:hAnsi="仿宋" w:eastAsia="仿宋" w:cs="仿宋"/>
          <w:b/>
          <w:sz w:val="24"/>
        </w:rPr>
      </w:pPr>
    </w:p>
    <w:p w14:paraId="04CC859F">
      <w:pPr>
        <w:pStyle w:val="11"/>
        <w:rPr>
          <w:rFonts w:hint="eastAsia" w:ascii="仿宋" w:hAnsi="仿宋" w:eastAsia="仿宋" w:cs="仿宋"/>
          <w:b/>
          <w:sz w:val="24"/>
        </w:rPr>
      </w:pPr>
    </w:p>
    <w:p w14:paraId="04CC85A0">
      <w:pPr>
        <w:pStyle w:val="19"/>
        <w:rPr>
          <w:rFonts w:hint="eastAsia" w:ascii="仿宋" w:hAnsi="仿宋" w:eastAsia="仿宋" w:cs="仿宋"/>
          <w:b/>
          <w:sz w:val="24"/>
        </w:rPr>
      </w:pPr>
    </w:p>
    <w:p w14:paraId="04CC85A1">
      <w:pPr>
        <w:rPr>
          <w:rFonts w:hint="eastAsia" w:ascii="仿宋" w:hAnsi="仿宋" w:eastAsia="仿宋" w:cs="仿宋"/>
          <w:b/>
          <w:sz w:val="24"/>
        </w:rPr>
      </w:pPr>
    </w:p>
    <w:p w14:paraId="04CC85A2">
      <w:pPr>
        <w:pStyle w:val="11"/>
        <w:rPr>
          <w:rFonts w:hint="eastAsia" w:ascii="仿宋" w:hAnsi="仿宋" w:eastAsia="仿宋" w:cs="仿宋"/>
          <w:b/>
          <w:sz w:val="24"/>
        </w:rPr>
      </w:pPr>
    </w:p>
    <w:p w14:paraId="04CC85A3">
      <w:pPr>
        <w:pStyle w:val="19"/>
        <w:rPr>
          <w:rFonts w:hint="eastAsia" w:ascii="仿宋" w:hAnsi="仿宋" w:eastAsia="仿宋" w:cs="仿宋"/>
          <w:b/>
          <w:sz w:val="24"/>
        </w:rPr>
      </w:pPr>
    </w:p>
    <w:p w14:paraId="04CC85A4">
      <w:pPr>
        <w:rPr>
          <w:rFonts w:hint="eastAsia" w:ascii="仿宋" w:hAnsi="仿宋" w:eastAsia="仿宋" w:cs="仿宋"/>
          <w:b/>
          <w:sz w:val="24"/>
        </w:rPr>
      </w:pPr>
    </w:p>
    <w:p w14:paraId="04CC85A5">
      <w:pPr>
        <w:pStyle w:val="11"/>
        <w:rPr>
          <w:rFonts w:hint="eastAsia" w:ascii="仿宋" w:hAnsi="仿宋" w:eastAsia="仿宋" w:cs="仿宋"/>
          <w:b/>
          <w:sz w:val="24"/>
        </w:rPr>
      </w:pPr>
    </w:p>
    <w:p w14:paraId="04CC85A6">
      <w:pPr>
        <w:pStyle w:val="19"/>
        <w:rPr>
          <w:rFonts w:hint="eastAsia" w:ascii="仿宋" w:hAnsi="仿宋" w:eastAsia="仿宋" w:cs="仿宋"/>
          <w:b/>
          <w:sz w:val="24"/>
        </w:rPr>
      </w:pPr>
    </w:p>
    <w:p w14:paraId="04CC85A7">
      <w:pPr>
        <w:rPr>
          <w:rFonts w:hint="eastAsia" w:ascii="仿宋" w:hAnsi="仿宋" w:eastAsia="仿宋" w:cs="仿宋"/>
          <w:b/>
          <w:sz w:val="24"/>
        </w:rPr>
      </w:pPr>
    </w:p>
    <w:p w14:paraId="04CC85A8">
      <w:pPr>
        <w:pStyle w:val="11"/>
        <w:rPr>
          <w:rFonts w:hint="eastAsia" w:ascii="仿宋" w:hAnsi="仿宋" w:eastAsia="仿宋" w:cs="仿宋"/>
          <w:b/>
          <w:sz w:val="24"/>
        </w:rPr>
      </w:pPr>
    </w:p>
    <w:p w14:paraId="04CC85A9">
      <w:pPr>
        <w:pStyle w:val="19"/>
        <w:rPr>
          <w:rFonts w:hint="eastAsia" w:ascii="仿宋" w:hAnsi="仿宋" w:eastAsia="仿宋" w:cs="仿宋"/>
          <w:b/>
          <w:sz w:val="24"/>
        </w:rPr>
      </w:pPr>
    </w:p>
    <w:p w14:paraId="04CC85AA">
      <w:pPr>
        <w:rPr>
          <w:rFonts w:hint="eastAsia" w:ascii="仿宋" w:hAnsi="仿宋" w:eastAsia="仿宋" w:cs="仿宋"/>
          <w:b/>
          <w:sz w:val="24"/>
        </w:rPr>
      </w:pPr>
    </w:p>
    <w:p w14:paraId="04CC85AB">
      <w:pPr>
        <w:pStyle w:val="11"/>
        <w:rPr>
          <w:rFonts w:hint="eastAsia" w:ascii="仿宋" w:hAnsi="仿宋" w:eastAsia="仿宋" w:cs="仿宋"/>
          <w:b/>
          <w:sz w:val="24"/>
        </w:rPr>
      </w:pPr>
    </w:p>
    <w:p w14:paraId="04CC85AC">
      <w:pPr>
        <w:pStyle w:val="19"/>
        <w:rPr>
          <w:rFonts w:hint="eastAsia" w:ascii="仿宋" w:hAnsi="仿宋" w:eastAsia="仿宋" w:cs="仿宋"/>
          <w:b/>
          <w:sz w:val="24"/>
        </w:rPr>
      </w:pPr>
    </w:p>
    <w:p w14:paraId="04CC85AD">
      <w:pPr>
        <w:rPr>
          <w:rFonts w:hint="eastAsia" w:ascii="仿宋" w:hAnsi="仿宋" w:eastAsia="仿宋" w:cs="仿宋"/>
          <w:b/>
          <w:sz w:val="24"/>
        </w:rPr>
      </w:pPr>
    </w:p>
    <w:p w14:paraId="04CC85B2"/>
    <w:p w14:paraId="04CC85B3">
      <w:pPr>
        <w:spacing w:line="440" w:lineRule="exact"/>
        <w:outlineLvl w:val="0"/>
        <w:rPr>
          <w:rFonts w:hint="eastAsia" w:ascii="仿宋" w:hAnsi="仿宋" w:eastAsia="仿宋" w:cs="仿宋"/>
          <w:b/>
          <w:sz w:val="24"/>
        </w:rPr>
      </w:pPr>
      <w:bookmarkStart w:id="268" w:name="_Toc32170"/>
      <w:r>
        <w:rPr>
          <w:rFonts w:hint="eastAsia" w:ascii="仿宋" w:hAnsi="仿宋" w:eastAsia="仿宋" w:cs="仿宋"/>
          <w:b/>
          <w:sz w:val="24"/>
        </w:rPr>
        <w:t>（三）商品包装和快递包装承诺格式（</w:t>
      </w:r>
      <w:r>
        <w:rPr>
          <w:rFonts w:hint="eastAsia" w:ascii="仿宋" w:hAnsi="仿宋" w:eastAsia="仿宋" w:cs="仿宋"/>
          <w:b/>
          <w:kern w:val="0"/>
          <w:sz w:val="24"/>
        </w:rPr>
        <w:t>如不涉及，此函可不提供</w:t>
      </w:r>
      <w:r>
        <w:rPr>
          <w:rFonts w:hint="eastAsia" w:ascii="仿宋" w:hAnsi="仿宋" w:eastAsia="仿宋" w:cs="仿宋"/>
          <w:b/>
          <w:sz w:val="24"/>
        </w:rPr>
        <w:t>）</w:t>
      </w:r>
      <w:bookmarkEnd w:id="268"/>
    </w:p>
    <w:p w14:paraId="04CC85B4">
      <w:pPr>
        <w:spacing w:line="440" w:lineRule="exact"/>
        <w:ind w:firstLine="2289" w:firstLineChars="950"/>
        <w:rPr>
          <w:rFonts w:hint="eastAsia" w:ascii="仿宋" w:hAnsi="仿宋" w:eastAsia="仿宋" w:cs="仿宋"/>
          <w:b/>
          <w:sz w:val="24"/>
        </w:rPr>
      </w:pPr>
    </w:p>
    <w:p w14:paraId="04CC85B5">
      <w:pPr>
        <w:spacing w:line="440" w:lineRule="exact"/>
        <w:jc w:val="center"/>
        <w:rPr>
          <w:rFonts w:hint="eastAsia" w:ascii="仿宋" w:hAnsi="仿宋" w:eastAsia="仿宋" w:cs="仿宋"/>
          <w:b/>
          <w:kern w:val="0"/>
          <w:sz w:val="24"/>
        </w:rPr>
      </w:pPr>
      <w:r>
        <w:rPr>
          <w:rFonts w:hint="eastAsia" w:ascii="仿宋" w:hAnsi="仿宋" w:eastAsia="仿宋" w:cs="仿宋"/>
          <w:b/>
          <w:kern w:val="0"/>
          <w:sz w:val="24"/>
        </w:rPr>
        <w:t>商品包装和快递包装承诺</w:t>
      </w:r>
    </w:p>
    <w:p w14:paraId="04CC85B6">
      <w:pPr>
        <w:snapToGrid w:val="0"/>
        <w:spacing w:line="440" w:lineRule="exact"/>
        <w:ind w:firstLine="480" w:firstLineChars="200"/>
        <w:rPr>
          <w:rFonts w:hint="eastAsia" w:ascii="仿宋" w:hAnsi="仿宋" w:eastAsia="仿宋" w:cs="仿宋"/>
          <w:sz w:val="24"/>
        </w:rPr>
      </w:pPr>
    </w:p>
    <w:p w14:paraId="04CC85B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本供应商现参与____________项目（项目编号：</w:t>
      </w:r>
      <w:r>
        <w:rPr>
          <w:rFonts w:hint="eastAsia" w:ascii="仿宋" w:hAnsi="仿宋" w:eastAsia="仿宋" w:cs="仿宋"/>
          <w:sz w:val="24"/>
          <w:u w:val="single"/>
        </w:rPr>
        <w:t xml:space="preserve">       </w:t>
      </w:r>
      <w:r>
        <w:rPr>
          <w:rFonts w:hint="eastAsia" w:ascii="仿宋" w:hAnsi="仿宋" w:eastAsia="仿宋" w:cs="仿宋"/>
          <w:sz w:val="24"/>
        </w:rPr>
        <w:t xml:space="preserve"> ）的采购活动，本公司承诺所供商品包装符合《商品包装政府采购需求标准（试行）》，快递包装符合《快递包装政府采购需求标准（试行）》。</w:t>
      </w:r>
    </w:p>
    <w:p w14:paraId="04CC85B8">
      <w:pPr>
        <w:snapToGrid w:val="0"/>
        <w:spacing w:line="440" w:lineRule="exact"/>
        <w:ind w:firstLine="480" w:firstLineChars="200"/>
        <w:rPr>
          <w:rFonts w:hint="eastAsia" w:ascii="仿宋" w:hAnsi="仿宋" w:eastAsia="仿宋" w:cs="仿宋"/>
          <w:sz w:val="24"/>
        </w:rPr>
      </w:pPr>
    </w:p>
    <w:p w14:paraId="04CC85B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如上述声明不真实，愿意按照政府采购有关法律法规的规定接受处罚。</w:t>
      </w:r>
    </w:p>
    <w:p w14:paraId="04CC85B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特此声明</w:t>
      </w:r>
    </w:p>
    <w:p w14:paraId="04CC85BB">
      <w:pPr>
        <w:snapToGrid w:val="0"/>
        <w:spacing w:line="440" w:lineRule="exact"/>
        <w:ind w:firstLine="4440" w:firstLineChars="1850"/>
        <w:rPr>
          <w:rFonts w:hint="eastAsia" w:ascii="仿宋" w:hAnsi="仿宋" w:eastAsia="仿宋" w:cs="仿宋"/>
          <w:sz w:val="24"/>
        </w:rPr>
      </w:pPr>
      <w:r>
        <w:rPr>
          <w:rFonts w:hint="eastAsia" w:ascii="仿宋" w:hAnsi="仿宋" w:eastAsia="仿宋" w:cs="仿宋"/>
          <w:sz w:val="24"/>
        </w:rPr>
        <w:t>供应商名称：       （盖章）</w:t>
      </w:r>
    </w:p>
    <w:p w14:paraId="04CC85BC">
      <w:pPr>
        <w:spacing w:line="440" w:lineRule="exact"/>
        <w:ind w:firstLine="4560" w:firstLineChars="1900"/>
        <w:rPr>
          <w:rFonts w:hint="eastAsia" w:ascii="仿宋" w:hAnsi="仿宋" w:eastAsia="仿宋" w:cs="仿宋"/>
          <w:b/>
          <w:sz w:val="24"/>
        </w:rPr>
      </w:pPr>
      <w:r>
        <w:rPr>
          <w:rFonts w:hint="eastAsia" w:ascii="仿宋" w:hAnsi="仿宋" w:eastAsia="仿宋" w:cs="仿宋"/>
          <w:sz w:val="24"/>
        </w:rPr>
        <w:t>日     期：</w:t>
      </w:r>
    </w:p>
    <w:p w14:paraId="04CC85BD">
      <w:pPr>
        <w:widowControl/>
        <w:snapToGrid w:val="0"/>
        <w:spacing w:line="440" w:lineRule="exact"/>
        <w:jc w:val="left"/>
        <w:rPr>
          <w:rFonts w:hint="eastAsia" w:ascii="仿宋" w:hAnsi="仿宋" w:eastAsia="仿宋" w:cs="仿宋"/>
          <w:b/>
          <w:sz w:val="24"/>
        </w:rPr>
      </w:pPr>
    </w:p>
    <w:p w14:paraId="04CC85BE">
      <w:pPr>
        <w:spacing w:line="440" w:lineRule="exact"/>
        <w:rPr>
          <w:rFonts w:hint="eastAsia" w:ascii="仿宋" w:hAnsi="仿宋" w:eastAsia="仿宋" w:cs="仿宋"/>
          <w:b/>
          <w:kern w:val="0"/>
          <w:sz w:val="24"/>
        </w:rPr>
      </w:pPr>
    </w:p>
    <w:p w14:paraId="4A08D808">
      <w:pPr>
        <w:spacing w:beforeLines="-2147483648" w:afterLines="-2147483648"/>
        <w:rPr>
          <w:rFonts w:hint="eastAsia" w:ascii="仿宋" w:hAnsi="仿宋" w:eastAsia="仿宋" w:cs="仿宋"/>
          <w:b/>
          <w:color w:val="auto"/>
          <w:kern w:val="0"/>
          <w:sz w:val="24"/>
          <w:szCs w:val="24"/>
          <w:highlight w:val="none"/>
          <w:lang w:bidi="ar-SA"/>
        </w:rPr>
      </w:pPr>
    </w:p>
    <w:p w14:paraId="66552B07">
      <w:pPr>
        <w:spacing w:beforeLines="-2147483648" w:afterLines="-2147483648"/>
        <w:rPr>
          <w:rFonts w:hint="eastAsia" w:ascii="仿宋" w:hAnsi="仿宋" w:eastAsia="仿宋" w:cs="仿宋"/>
          <w:color w:val="auto"/>
          <w:szCs w:val="24"/>
          <w:highlight w:val="none"/>
          <w:lang w:bidi="ar-SA"/>
        </w:rPr>
      </w:pPr>
    </w:p>
    <w:p w14:paraId="57D526D2">
      <w:pPr>
        <w:widowControl/>
        <w:snapToGrid w:val="0"/>
        <w:spacing w:beforeLines="-2147483648" w:afterLines="-2147483648" w:line="360" w:lineRule="auto"/>
        <w:jc w:val="left"/>
        <w:outlineLvl w:val="0"/>
        <w:rPr>
          <w:rFonts w:hint="eastAsia" w:ascii="仿宋" w:hAnsi="仿宋" w:eastAsia="仿宋" w:cs="仿宋"/>
          <w:b w:val="0"/>
          <w:bCs/>
          <w:color w:val="auto"/>
          <w:kern w:val="0"/>
          <w:sz w:val="24"/>
          <w:szCs w:val="24"/>
          <w:highlight w:val="none"/>
          <w:lang w:bidi="ar-SA"/>
        </w:rPr>
      </w:pPr>
      <w:r>
        <w:rPr>
          <w:rFonts w:hint="eastAsia" w:ascii="仿宋" w:hAnsi="仿宋" w:eastAsia="仿宋" w:cs="仿宋"/>
          <w:b/>
          <w:color w:val="auto"/>
          <w:kern w:val="0"/>
          <w:sz w:val="24"/>
          <w:szCs w:val="24"/>
          <w:highlight w:val="none"/>
          <w:lang w:bidi="ar-SA"/>
        </w:rPr>
        <w:br w:type="page"/>
      </w:r>
      <w:bookmarkStart w:id="269" w:name="_Toc26567"/>
      <w:r>
        <w:rPr>
          <w:rFonts w:hint="eastAsia" w:ascii="仿宋" w:hAnsi="仿宋" w:eastAsia="仿宋" w:cs="仿宋"/>
          <w:b/>
          <w:kern w:val="0"/>
          <w:sz w:val="24"/>
        </w:rPr>
        <w:t>（四）中小企业声明及证明文件材料（如不涉及，此函可不提供）</w:t>
      </w:r>
      <w:bookmarkEnd w:id="269"/>
    </w:p>
    <w:p w14:paraId="16FAE9BE">
      <w:pPr>
        <w:widowControl/>
        <w:snapToGrid w:val="0"/>
        <w:spacing w:beforeLines="-2147483648" w:afterLines="-2147483648" w:line="360" w:lineRule="auto"/>
        <w:jc w:val="center"/>
        <w:rPr>
          <w:rFonts w:hint="eastAsia" w:ascii="仿宋" w:hAnsi="仿宋" w:eastAsia="仿宋" w:cs="仿宋"/>
          <w:b w:val="0"/>
          <w:bCs/>
          <w:color w:val="auto"/>
          <w:sz w:val="28"/>
          <w:szCs w:val="28"/>
          <w:highlight w:val="none"/>
          <w:lang w:bidi="ar-SA"/>
        </w:rPr>
      </w:pPr>
    </w:p>
    <w:p w14:paraId="2FF48920">
      <w:pPr>
        <w:spacing w:line="440" w:lineRule="exact"/>
        <w:jc w:val="center"/>
        <w:rPr>
          <w:rFonts w:hint="eastAsia" w:ascii="仿宋" w:hAnsi="仿宋" w:eastAsia="仿宋" w:cs="仿宋"/>
          <w:b/>
          <w:kern w:val="0"/>
          <w:sz w:val="24"/>
        </w:rPr>
      </w:pPr>
      <w:r>
        <w:rPr>
          <w:rFonts w:hint="eastAsia" w:ascii="仿宋" w:hAnsi="仿宋" w:eastAsia="仿宋" w:cs="仿宋"/>
          <w:b/>
          <w:kern w:val="0"/>
          <w:sz w:val="24"/>
        </w:rPr>
        <w:t>中小企业声明函（工程、服务）</w:t>
      </w:r>
    </w:p>
    <w:p w14:paraId="74B8B57D">
      <w:pPr>
        <w:spacing w:beforeLines="-2147483648" w:afterLines="-2147483648" w:line="480" w:lineRule="auto"/>
        <w:ind w:firstLine="448" w:firstLineChars="2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本公司（联合体）郑重声明，根据《政府采购促进中小企业发展管理办法》（财库﹝2020﹞46 号）的规定，本公司（联合体）参加</w:t>
      </w:r>
      <w:r>
        <w:rPr>
          <w:rFonts w:hint="eastAsia" w:ascii="仿宋" w:hAnsi="仿宋" w:eastAsia="仿宋" w:cs="仿宋"/>
          <w:color w:val="auto"/>
          <w:spacing w:val="-8"/>
          <w:sz w:val="24"/>
          <w:szCs w:val="24"/>
          <w:highlight w:val="none"/>
          <w:u w:val="single"/>
          <w:shd w:val="clear" w:color="auto" w:fill="FFFFFF"/>
          <w:lang w:bidi="ar-SA"/>
        </w:rPr>
        <w:t>（单位名称）</w:t>
      </w:r>
      <w:r>
        <w:rPr>
          <w:rFonts w:hint="eastAsia" w:ascii="仿宋" w:hAnsi="仿宋" w:eastAsia="仿宋" w:cs="仿宋"/>
          <w:color w:val="auto"/>
          <w:spacing w:val="-8"/>
          <w:sz w:val="24"/>
          <w:szCs w:val="24"/>
          <w:highlight w:val="none"/>
          <w:shd w:val="clear" w:color="auto" w:fill="FFFFFF"/>
          <w:lang w:bidi="ar-SA"/>
        </w:rPr>
        <w:t>的</w:t>
      </w:r>
      <w:r>
        <w:rPr>
          <w:rFonts w:hint="eastAsia" w:ascii="仿宋" w:hAnsi="仿宋" w:eastAsia="仿宋" w:cs="仿宋"/>
          <w:color w:val="auto"/>
          <w:spacing w:val="-8"/>
          <w:sz w:val="24"/>
          <w:szCs w:val="24"/>
          <w:highlight w:val="none"/>
          <w:u w:val="single"/>
          <w:shd w:val="clear" w:color="auto" w:fill="FFFFFF"/>
          <w:lang w:bidi="ar-SA"/>
        </w:rPr>
        <w:t>（项目名称）</w:t>
      </w:r>
      <w:r>
        <w:rPr>
          <w:rFonts w:hint="eastAsia" w:ascii="仿宋" w:hAnsi="仿宋" w:eastAsia="仿宋" w:cs="仿宋"/>
          <w:color w:val="auto"/>
          <w:spacing w:val="-8"/>
          <w:sz w:val="24"/>
          <w:szCs w:val="24"/>
          <w:highlight w:val="none"/>
          <w:shd w:val="clear" w:color="auto" w:fill="FFFFFF"/>
          <w:lang w:bidi="ar-SA"/>
        </w:rPr>
        <w:t>采购活动，工程的施工单位全部为符合政策要求的中小企业（或者：服务全部由符合政策要求的中小企业承接）。相关企业（含联合体中的中小企业、签订分包意向协议的中小企业）的具体情况如下：</w:t>
      </w:r>
    </w:p>
    <w:p w14:paraId="6C8D2A11">
      <w:pPr>
        <w:spacing w:beforeLines="-2147483648" w:afterLines="-2147483648" w:line="480" w:lineRule="auto"/>
        <w:ind w:firstLine="448" w:firstLineChars="2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 xml:space="preserve">1. </w:t>
      </w:r>
      <w:r>
        <w:rPr>
          <w:rFonts w:hint="eastAsia" w:ascii="仿宋" w:hAnsi="仿宋" w:eastAsia="仿宋" w:cs="仿宋"/>
          <w:color w:val="auto"/>
          <w:spacing w:val="-8"/>
          <w:sz w:val="24"/>
          <w:szCs w:val="24"/>
          <w:highlight w:val="none"/>
          <w:u w:val="single"/>
          <w:shd w:val="clear" w:color="auto" w:fill="FFFFFF"/>
          <w:lang w:bidi="ar-SA"/>
        </w:rPr>
        <w:t>（标的名称）</w:t>
      </w:r>
      <w:r>
        <w:rPr>
          <w:rFonts w:hint="eastAsia" w:ascii="仿宋" w:hAnsi="仿宋" w:eastAsia="仿宋" w:cs="仿宋"/>
          <w:color w:val="auto"/>
          <w:spacing w:val="-8"/>
          <w:sz w:val="24"/>
          <w:szCs w:val="24"/>
          <w:highlight w:val="none"/>
          <w:shd w:val="clear" w:color="auto" w:fill="FFFFFF"/>
          <w:lang w:bidi="ar-SA"/>
        </w:rPr>
        <w:t xml:space="preserve"> ，属 于</w:t>
      </w:r>
      <w:r>
        <w:rPr>
          <w:rFonts w:hint="eastAsia" w:ascii="仿宋" w:hAnsi="仿宋" w:eastAsia="仿宋" w:cs="仿宋"/>
          <w:color w:val="auto"/>
          <w:spacing w:val="-8"/>
          <w:sz w:val="24"/>
          <w:szCs w:val="24"/>
          <w:highlight w:val="none"/>
          <w:u w:val="single"/>
          <w:shd w:val="clear" w:color="auto" w:fill="FFFFFF"/>
          <w:lang w:bidi="ar-SA"/>
        </w:rPr>
        <w:t>（采购文件中明确的所属行业）</w:t>
      </w:r>
      <w:r>
        <w:rPr>
          <w:rFonts w:hint="eastAsia" w:ascii="仿宋" w:hAnsi="仿宋" w:eastAsia="仿宋" w:cs="仿宋"/>
          <w:color w:val="auto"/>
          <w:spacing w:val="-8"/>
          <w:sz w:val="24"/>
          <w:szCs w:val="24"/>
          <w:highlight w:val="none"/>
          <w:shd w:val="clear" w:color="auto" w:fill="FFFFFF"/>
          <w:lang w:bidi="ar-SA"/>
        </w:rPr>
        <w:t>；承建（承接）企业为</w:t>
      </w:r>
      <w:r>
        <w:rPr>
          <w:rFonts w:hint="eastAsia" w:ascii="仿宋" w:hAnsi="仿宋" w:eastAsia="仿宋" w:cs="仿宋"/>
          <w:color w:val="auto"/>
          <w:spacing w:val="-8"/>
          <w:sz w:val="24"/>
          <w:szCs w:val="24"/>
          <w:highlight w:val="none"/>
          <w:u w:val="single"/>
          <w:shd w:val="clear" w:color="auto" w:fill="FFFFFF"/>
          <w:lang w:bidi="ar-SA"/>
        </w:rPr>
        <w:t>（企业名称）</w:t>
      </w:r>
      <w:r>
        <w:rPr>
          <w:rFonts w:hint="eastAsia" w:ascii="仿宋" w:hAnsi="仿宋" w:eastAsia="仿宋" w:cs="仿宋"/>
          <w:color w:val="auto"/>
          <w:spacing w:val="-8"/>
          <w:sz w:val="24"/>
          <w:szCs w:val="24"/>
          <w:highlight w:val="none"/>
          <w:shd w:val="clear" w:color="auto" w:fill="FFFFFF"/>
          <w:lang w:bidi="ar-SA"/>
        </w:rPr>
        <w:t>，从业人员</w:t>
      </w:r>
      <w:r>
        <w:rPr>
          <w:rFonts w:hint="eastAsia" w:ascii="仿宋" w:hAnsi="仿宋" w:eastAsia="仿宋" w:cs="仿宋"/>
          <w:color w:val="auto"/>
          <w:spacing w:val="-8"/>
          <w:sz w:val="24"/>
          <w:szCs w:val="24"/>
          <w:highlight w:val="none"/>
          <w:u w:val="single"/>
          <w:shd w:val="clear" w:color="auto" w:fill="FFFFFF"/>
          <w:lang w:bidi="ar-SA"/>
        </w:rPr>
        <w:t xml:space="preserve">       </w:t>
      </w:r>
      <w:r>
        <w:rPr>
          <w:rFonts w:hint="eastAsia" w:ascii="仿宋" w:hAnsi="仿宋" w:eastAsia="仿宋" w:cs="仿宋"/>
          <w:color w:val="auto"/>
          <w:spacing w:val="-8"/>
          <w:sz w:val="24"/>
          <w:szCs w:val="24"/>
          <w:highlight w:val="none"/>
          <w:shd w:val="clear" w:color="auto" w:fill="FFFFFF"/>
          <w:lang w:bidi="ar-SA"/>
        </w:rPr>
        <w:t>人，营业收入为</w:t>
      </w:r>
      <w:r>
        <w:rPr>
          <w:rFonts w:hint="eastAsia" w:ascii="仿宋" w:hAnsi="仿宋" w:eastAsia="仿宋" w:cs="仿宋"/>
          <w:color w:val="auto"/>
          <w:spacing w:val="-8"/>
          <w:sz w:val="24"/>
          <w:szCs w:val="24"/>
          <w:highlight w:val="none"/>
          <w:u w:val="single"/>
          <w:shd w:val="clear" w:color="auto" w:fill="FFFFFF"/>
          <w:lang w:bidi="ar-SA"/>
        </w:rPr>
        <w:t xml:space="preserve">      </w:t>
      </w:r>
      <w:r>
        <w:rPr>
          <w:rFonts w:hint="eastAsia" w:ascii="仿宋" w:hAnsi="仿宋" w:eastAsia="仿宋" w:cs="仿宋"/>
          <w:color w:val="auto"/>
          <w:spacing w:val="-8"/>
          <w:sz w:val="24"/>
          <w:szCs w:val="24"/>
          <w:highlight w:val="none"/>
          <w:shd w:val="clear" w:color="auto" w:fill="FFFFFF"/>
          <w:lang w:bidi="ar-SA"/>
        </w:rPr>
        <w:t>万元，资产总额为</w:t>
      </w:r>
      <w:r>
        <w:rPr>
          <w:rFonts w:hint="eastAsia" w:ascii="仿宋" w:hAnsi="仿宋" w:eastAsia="仿宋" w:cs="仿宋"/>
          <w:color w:val="auto"/>
          <w:spacing w:val="-8"/>
          <w:sz w:val="24"/>
          <w:szCs w:val="24"/>
          <w:highlight w:val="none"/>
          <w:u w:val="single"/>
          <w:shd w:val="clear" w:color="auto" w:fill="FFFFFF"/>
          <w:lang w:bidi="ar-SA"/>
        </w:rPr>
        <w:t xml:space="preserve">        </w:t>
      </w:r>
      <w:r>
        <w:rPr>
          <w:rFonts w:hint="eastAsia" w:ascii="仿宋" w:hAnsi="仿宋" w:eastAsia="仿宋" w:cs="仿宋"/>
          <w:color w:val="auto"/>
          <w:spacing w:val="-8"/>
          <w:sz w:val="24"/>
          <w:szCs w:val="24"/>
          <w:highlight w:val="none"/>
          <w:shd w:val="clear" w:color="auto" w:fill="FFFFFF"/>
          <w:lang w:bidi="ar-SA"/>
        </w:rPr>
        <w:t>万元 ，属于（</w:t>
      </w:r>
      <w:r>
        <w:rPr>
          <w:rFonts w:hint="eastAsia" w:ascii="仿宋" w:hAnsi="仿宋" w:eastAsia="仿宋" w:cs="仿宋"/>
          <w:color w:val="auto"/>
          <w:spacing w:val="-8"/>
          <w:sz w:val="24"/>
          <w:szCs w:val="24"/>
          <w:highlight w:val="none"/>
          <w:u w:val="single"/>
          <w:shd w:val="clear" w:color="auto" w:fill="FFFFFF"/>
          <w:lang w:bidi="ar-SA"/>
        </w:rPr>
        <w:t>中型企业、小型企业、微型企业</w:t>
      </w:r>
      <w:r>
        <w:rPr>
          <w:rFonts w:hint="eastAsia" w:ascii="仿宋" w:hAnsi="仿宋" w:eastAsia="仿宋" w:cs="仿宋"/>
          <w:color w:val="auto"/>
          <w:spacing w:val="-8"/>
          <w:sz w:val="24"/>
          <w:szCs w:val="24"/>
          <w:highlight w:val="none"/>
          <w:shd w:val="clear" w:color="auto" w:fill="FFFFFF"/>
          <w:lang w:bidi="ar-SA"/>
        </w:rPr>
        <w:t>）；</w:t>
      </w:r>
    </w:p>
    <w:p w14:paraId="44B60BA9">
      <w:pPr>
        <w:spacing w:beforeLines="-2147483648" w:afterLines="-2147483648" w:line="480" w:lineRule="auto"/>
        <w:ind w:firstLine="448" w:firstLineChars="2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 xml:space="preserve">2. </w:t>
      </w:r>
      <w:r>
        <w:rPr>
          <w:rFonts w:hint="eastAsia" w:ascii="仿宋" w:hAnsi="仿宋" w:eastAsia="仿宋" w:cs="仿宋"/>
          <w:color w:val="auto"/>
          <w:spacing w:val="-8"/>
          <w:sz w:val="24"/>
          <w:szCs w:val="24"/>
          <w:highlight w:val="none"/>
          <w:u w:val="single"/>
          <w:shd w:val="clear" w:color="auto" w:fill="FFFFFF"/>
          <w:lang w:bidi="ar-SA"/>
        </w:rPr>
        <w:t>（标的名称）</w:t>
      </w:r>
      <w:r>
        <w:rPr>
          <w:rFonts w:hint="eastAsia" w:ascii="仿宋" w:hAnsi="仿宋" w:eastAsia="仿宋" w:cs="仿宋"/>
          <w:color w:val="auto"/>
          <w:spacing w:val="-8"/>
          <w:sz w:val="24"/>
          <w:szCs w:val="24"/>
          <w:highlight w:val="none"/>
          <w:shd w:val="clear" w:color="auto" w:fill="FFFFFF"/>
          <w:lang w:bidi="ar-SA"/>
        </w:rPr>
        <w:t xml:space="preserve"> ，属于（</w:t>
      </w:r>
      <w:r>
        <w:rPr>
          <w:rFonts w:hint="eastAsia" w:ascii="仿宋" w:hAnsi="仿宋" w:eastAsia="仿宋" w:cs="仿宋"/>
          <w:color w:val="auto"/>
          <w:spacing w:val="-8"/>
          <w:sz w:val="24"/>
          <w:szCs w:val="24"/>
          <w:highlight w:val="none"/>
          <w:u w:val="single"/>
          <w:shd w:val="clear" w:color="auto" w:fill="FFFFFF"/>
          <w:lang w:bidi="ar-SA"/>
        </w:rPr>
        <w:t>采购文件中明确的所属行业</w:t>
      </w:r>
      <w:r>
        <w:rPr>
          <w:rFonts w:hint="eastAsia" w:ascii="仿宋" w:hAnsi="仿宋" w:eastAsia="仿宋" w:cs="仿宋"/>
          <w:color w:val="auto"/>
          <w:spacing w:val="-8"/>
          <w:sz w:val="24"/>
          <w:szCs w:val="24"/>
          <w:highlight w:val="none"/>
          <w:shd w:val="clear" w:color="auto" w:fill="FFFFFF"/>
          <w:lang w:bidi="ar-SA"/>
        </w:rPr>
        <w:t>）；承建（承接）企业为</w:t>
      </w:r>
      <w:r>
        <w:rPr>
          <w:rFonts w:hint="eastAsia" w:ascii="仿宋" w:hAnsi="仿宋" w:eastAsia="仿宋" w:cs="仿宋"/>
          <w:color w:val="auto"/>
          <w:spacing w:val="-8"/>
          <w:sz w:val="24"/>
          <w:szCs w:val="24"/>
          <w:highlight w:val="none"/>
          <w:u w:val="single"/>
          <w:shd w:val="clear" w:color="auto" w:fill="FFFFFF"/>
          <w:lang w:bidi="ar-SA"/>
        </w:rPr>
        <w:t>（企业名称）</w:t>
      </w:r>
      <w:r>
        <w:rPr>
          <w:rFonts w:hint="eastAsia" w:ascii="仿宋" w:hAnsi="仿宋" w:eastAsia="仿宋" w:cs="仿宋"/>
          <w:color w:val="auto"/>
          <w:spacing w:val="-8"/>
          <w:sz w:val="24"/>
          <w:szCs w:val="24"/>
          <w:highlight w:val="none"/>
          <w:shd w:val="clear" w:color="auto" w:fill="FFFFFF"/>
          <w:lang w:bidi="ar-SA"/>
        </w:rPr>
        <w:t>，从业人员</w:t>
      </w:r>
      <w:r>
        <w:rPr>
          <w:rFonts w:hint="eastAsia" w:ascii="仿宋" w:hAnsi="仿宋" w:eastAsia="仿宋" w:cs="仿宋"/>
          <w:color w:val="auto"/>
          <w:spacing w:val="-8"/>
          <w:sz w:val="24"/>
          <w:szCs w:val="24"/>
          <w:highlight w:val="none"/>
          <w:u w:val="single"/>
          <w:shd w:val="clear" w:color="auto" w:fill="FFFFFF"/>
          <w:lang w:bidi="ar-SA"/>
        </w:rPr>
        <w:t xml:space="preserve">       </w:t>
      </w:r>
      <w:r>
        <w:rPr>
          <w:rFonts w:hint="eastAsia" w:ascii="仿宋" w:hAnsi="仿宋" w:eastAsia="仿宋" w:cs="仿宋"/>
          <w:color w:val="auto"/>
          <w:spacing w:val="-8"/>
          <w:sz w:val="24"/>
          <w:szCs w:val="24"/>
          <w:highlight w:val="none"/>
          <w:shd w:val="clear" w:color="auto" w:fill="FFFFFF"/>
          <w:lang w:bidi="ar-SA"/>
        </w:rPr>
        <w:t>人，营业收入为</w:t>
      </w:r>
      <w:r>
        <w:rPr>
          <w:rFonts w:hint="eastAsia" w:ascii="仿宋" w:hAnsi="仿宋" w:eastAsia="仿宋" w:cs="仿宋"/>
          <w:color w:val="auto"/>
          <w:spacing w:val="-8"/>
          <w:sz w:val="24"/>
          <w:szCs w:val="24"/>
          <w:highlight w:val="none"/>
          <w:u w:val="single"/>
          <w:shd w:val="clear" w:color="auto" w:fill="FFFFFF"/>
          <w:lang w:bidi="ar-SA"/>
        </w:rPr>
        <w:t xml:space="preserve">       </w:t>
      </w:r>
      <w:r>
        <w:rPr>
          <w:rFonts w:hint="eastAsia" w:ascii="仿宋" w:hAnsi="仿宋" w:eastAsia="仿宋" w:cs="仿宋"/>
          <w:color w:val="auto"/>
          <w:spacing w:val="-8"/>
          <w:sz w:val="24"/>
          <w:szCs w:val="24"/>
          <w:highlight w:val="none"/>
          <w:shd w:val="clear" w:color="auto" w:fill="FFFFFF"/>
          <w:lang w:bidi="ar-SA"/>
        </w:rPr>
        <w:t>万元，资产总额为</w:t>
      </w:r>
      <w:r>
        <w:rPr>
          <w:rFonts w:hint="eastAsia" w:ascii="仿宋" w:hAnsi="仿宋" w:eastAsia="仿宋" w:cs="仿宋"/>
          <w:color w:val="auto"/>
          <w:spacing w:val="-8"/>
          <w:sz w:val="24"/>
          <w:szCs w:val="24"/>
          <w:highlight w:val="none"/>
          <w:u w:val="single"/>
          <w:shd w:val="clear" w:color="auto" w:fill="FFFFFF"/>
          <w:lang w:bidi="ar-SA"/>
        </w:rPr>
        <w:t xml:space="preserve">      </w:t>
      </w:r>
      <w:r>
        <w:rPr>
          <w:rFonts w:hint="eastAsia" w:ascii="仿宋" w:hAnsi="仿宋" w:eastAsia="仿宋" w:cs="仿宋"/>
          <w:color w:val="auto"/>
          <w:spacing w:val="-8"/>
          <w:sz w:val="24"/>
          <w:szCs w:val="24"/>
          <w:highlight w:val="none"/>
          <w:shd w:val="clear" w:color="auto" w:fill="FFFFFF"/>
          <w:lang w:bidi="ar-SA"/>
        </w:rPr>
        <w:t>万元，属于（</w:t>
      </w:r>
      <w:r>
        <w:rPr>
          <w:rFonts w:hint="eastAsia" w:ascii="仿宋" w:hAnsi="仿宋" w:eastAsia="仿宋" w:cs="仿宋"/>
          <w:color w:val="auto"/>
          <w:spacing w:val="-8"/>
          <w:sz w:val="24"/>
          <w:szCs w:val="24"/>
          <w:highlight w:val="none"/>
          <w:u w:val="single"/>
          <w:shd w:val="clear" w:color="auto" w:fill="FFFFFF"/>
          <w:lang w:bidi="ar-SA"/>
        </w:rPr>
        <w:t>中型企业、小型企业、微型企业</w:t>
      </w:r>
      <w:r>
        <w:rPr>
          <w:rFonts w:hint="eastAsia" w:ascii="仿宋" w:hAnsi="仿宋" w:eastAsia="仿宋" w:cs="仿宋"/>
          <w:color w:val="auto"/>
          <w:spacing w:val="-8"/>
          <w:sz w:val="24"/>
          <w:szCs w:val="24"/>
          <w:highlight w:val="none"/>
          <w:shd w:val="clear" w:color="auto" w:fill="FFFFFF"/>
          <w:lang w:bidi="ar-SA"/>
        </w:rPr>
        <w:t>）；</w:t>
      </w:r>
    </w:p>
    <w:p w14:paraId="593F9191">
      <w:pPr>
        <w:spacing w:beforeLines="-2147483648" w:afterLines="-2147483648" w:line="480" w:lineRule="auto"/>
        <w:ind w:firstLine="448" w:firstLineChars="2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w:t>
      </w:r>
    </w:p>
    <w:p w14:paraId="46518345">
      <w:pPr>
        <w:spacing w:beforeLines="-2147483648" w:afterLines="-2147483648" w:line="480" w:lineRule="auto"/>
        <w:ind w:firstLine="448" w:firstLineChars="2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以上企业，不属于大企业的分支机构，不存在控股股东为大企业的情形，也不存在与大企业的负责人为同一人的情形。</w:t>
      </w:r>
    </w:p>
    <w:p w14:paraId="3E7DA5B5">
      <w:pPr>
        <w:spacing w:beforeLines="-2147483648" w:afterLines="-2147483648" w:line="480" w:lineRule="auto"/>
        <w:ind w:firstLine="448" w:firstLineChars="2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本企业对上述声明内容的真实性负责。如有虚假，将依法承担相应责任。</w:t>
      </w:r>
    </w:p>
    <w:p w14:paraId="65E0F2AB">
      <w:pPr>
        <w:spacing w:beforeLines="-2147483648" w:afterLines="-2147483648" w:line="360" w:lineRule="auto"/>
        <w:rPr>
          <w:rFonts w:hint="eastAsia" w:ascii="仿宋" w:hAnsi="仿宋" w:eastAsia="仿宋" w:cs="仿宋"/>
          <w:color w:val="auto"/>
          <w:spacing w:val="-8"/>
          <w:sz w:val="24"/>
          <w:szCs w:val="24"/>
          <w:highlight w:val="none"/>
          <w:shd w:val="clear" w:color="auto" w:fill="FFFFFF"/>
          <w:lang w:bidi="ar-SA"/>
        </w:rPr>
      </w:pPr>
    </w:p>
    <w:p w14:paraId="427EA64C">
      <w:pPr>
        <w:spacing w:beforeLines="-2147483648" w:afterLines="-2147483648" w:line="360" w:lineRule="auto"/>
        <w:ind w:firstLine="5152" w:firstLineChars="2300"/>
        <w:rPr>
          <w:rFonts w:hint="eastAsia" w:ascii="仿宋" w:hAnsi="仿宋" w:eastAsia="仿宋" w:cs="仿宋"/>
          <w:color w:val="auto"/>
          <w:spacing w:val="-8"/>
          <w:sz w:val="24"/>
          <w:szCs w:val="24"/>
          <w:highlight w:val="none"/>
          <w:shd w:val="clear" w:color="auto" w:fill="FFFFFF"/>
          <w:lang w:bidi="ar-SA"/>
        </w:rPr>
      </w:pPr>
      <w:r>
        <w:rPr>
          <w:rFonts w:hint="eastAsia" w:ascii="仿宋" w:hAnsi="仿宋" w:eastAsia="仿宋" w:cs="仿宋"/>
          <w:color w:val="auto"/>
          <w:spacing w:val="-8"/>
          <w:sz w:val="24"/>
          <w:szCs w:val="24"/>
          <w:highlight w:val="none"/>
          <w:shd w:val="clear" w:color="auto" w:fill="FFFFFF"/>
          <w:lang w:bidi="ar-SA"/>
        </w:rPr>
        <w:t>企业名称（盖章）：</w:t>
      </w:r>
    </w:p>
    <w:p w14:paraId="40794087">
      <w:pPr>
        <w:spacing w:beforeLines="-2147483648" w:afterLines="-2147483648" w:line="480" w:lineRule="exact"/>
        <w:ind w:firstLine="5280" w:firstLineChars="2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日 期：</w:t>
      </w:r>
    </w:p>
    <w:p w14:paraId="48CAFBEE">
      <w:pPr>
        <w:spacing w:beforeLines="-2147483648" w:afterLines="-2147483648" w:line="360" w:lineRule="auto"/>
        <w:jc w:val="center"/>
        <w:rPr>
          <w:rFonts w:hint="eastAsia" w:ascii="仿宋" w:hAnsi="仿宋" w:eastAsia="仿宋" w:cs="仿宋"/>
          <w:b/>
          <w:bCs/>
          <w:color w:val="auto"/>
          <w:kern w:val="0"/>
          <w:sz w:val="36"/>
          <w:szCs w:val="36"/>
          <w:highlight w:val="none"/>
          <w:lang w:bidi="ar-SA"/>
        </w:rPr>
      </w:pPr>
    </w:p>
    <w:p w14:paraId="054E9ED8">
      <w:pPr>
        <w:spacing w:beforeLines="-2147483648" w:afterLines="-2147483648" w:line="360" w:lineRule="auto"/>
        <w:jc w:val="left"/>
        <w:rPr>
          <w:rFonts w:hint="eastAsia" w:ascii="仿宋" w:hAnsi="仿宋" w:eastAsia="仿宋" w:cs="仿宋"/>
          <w:b w:val="0"/>
          <w:bCs/>
          <w:color w:val="auto"/>
          <w:sz w:val="24"/>
          <w:szCs w:val="24"/>
          <w:highlight w:val="none"/>
          <w:lang w:bidi="ar-SA"/>
        </w:rPr>
      </w:pPr>
    </w:p>
    <w:p w14:paraId="6479A677">
      <w:pPr>
        <w:spacing w:beforeLines="-2147483648" w:afterLines="-2147483648" w:line="360" w:lineRule="auto"/>
        <w:jc w:val="left"/>
        <w:rPr>
          <w:rFonts w:hint="eastAsia" w:ascii="仿宋" w:hAnsi="仿宋" w:eastAsia="仿宋" w:cs="仿宋"/>
          <w:b w:val="0"/>
          <w:bCs/>
          <w:color w:val="auto"/>
          <w:sz w:val="24"/>
          <w:szCs w:val="24"/>
          <w:highlight w:val="none"/>
          <w:lang w:bidi="ar-SA"/>
        </w:rPr>
      </w:pPr>
    </w:p>
    <w:p w14:paraId="1E3D0F02">
      <w:pPr>
        <w:spacing w:beforeLines="-2147483648" w:afterLines="-2147483648" w:line="360" w:lineRule="auto"/>
        <w:jc w:val="left"/>
        <w:rPr>
          <w:rFonts w:hint="eastAsia" w:ascii="仿宋" w:hAnsi="仿宋" w:eastAsia="仿宋" w:cs="仿宋"/>
          <w:b w:val="0"/>
          <w:bCs/>
          <w:color w:val="auto"/>
          <w:sz w:val="24"/>
          <w:szCs w:val="24"/>
          <w:highlight w:val="none"/>
          <w:lang w:bidi="ar-SA"/>
        </w:rPr>
      </w:pPr>
    </w:p>
    <w:p w14:paraId="076143F9">
      <w:pPr>
        <w:spacing w:beforeLines="-2147483648" w:afterLines="-2147483648" w:line="360" w:lineRule="auto"/>
        <w:jc w:val="left"/>
        <w:outlineLvl w:val="0"/>
        <w:rPr>
          <w:rFonts w:hint="eastAsia" w:ascii="仿宋" w:hAnsi="仿宋" w:eastAsia="仿宋" w:cs="仿宋"/>
          <w:b/>
          <w:bCs w:val="0"/>
          <w:color w:val="auto"/>
          <w:spacing w:val="6"/>
          <w:sz w:val="24"/>
          <w:szCs w:val="24"/>
          <w:highlight w:val="none"/>
          <w:lang w:bidi="ar-SA"/>
        </w:rPr>
      </w:pPr>
      <w:bookmarkStart w:id="270" w:name="_Toc24492"/>
      <w:r>
        <w:rPr>
          <w:rFonts w:hint="eastAsia" w:ascii="仿宋" w:hAnsi="仿宋" w:eastAsia="仿宋" w:cs="仿宋"/>
          <w:b/>
          <w:bCs w:val="0"/>
          <w:color w:val="auto"/>
          <w:sz w:val="24"/>
          <w:szCs w:val="24"/>
          <w:highlight w:val="none"/>
          <w:lang w:bidi="ar-SA"/>
        </w:rPr>
        <w:t>（五）</w:t>
      </w:r>
      <w:r>
        <w:rPr>
          <w:rFonts w:hint="eastAsia" w:ascii="仿宋" w:hAnsi="仿宋" w:eastAsia="仿宋" w:cs="仿宋"/>
          <w:b/>
          <w:bCs w:val="0"/>
          <w:color w:val="auto"/>
          <w:spacing w:val="6"/>
          <w:sz w:val="24"/>
          <w:szCs w:val="24"/>
          <w:highlight w:val="none"/>
          <w:lang w:bidi="ar-SA"/>
        </w:rPr>
        <w:t>残疾人福利性单位声明函</w:t>
      </w:r>
      <w:r>
        <w:rPr>
          <w:rFonts w:hint="eastAsia" w:ascii="仿宋" w:hAnsi="仿宋" w:eastAsia="仿宋" w:cs="仿宋"/>
          <w:b/>
          <w:bCs w:val="0"/>
          <w:color w:val="auto"/>
          <w:sz w:val="24"/>
          <w:szCs w:val="24"/>
          <w:highlight w:val="none"/>
          <w:lang w:bidi="ar-SA"/>
        </w:rPr>
        <w:t>格式</w:t>
      </w:r>
      <w:r>
        <w:rPr>
          <w:rFonts w:hint="eastAsia" w:ascii="仿宋" w:hAnsi="仿宋" w:eastAsia="仿宋" w:cs="仿宋"/>
          <w:b/>
          <w:bCs w:val="0"/>
          <w:color w:val="auto"/>
          <w:kern w:val="0"/>
          <w:sz w:val="24"/>
          <w:szCs w:val="24"/>
          <w:highlight w:val="none"/>
          <w:lang w:bidi="ar-SA"/>
        </w:rPr>
        <w:t>（如不涉及，此函可不提供）</w:t>
      </w:r>
      <w:bookmarkEnd w:id="270"/>
    </w:p>
    <w:p w14:paraId="6296E3DE">
      <w:pPr>
        <w:spacing w:beforeLines="-2147483648" w:afterLines="-2147483648" w:line="360" w:lineRule="auto"/>
        <w:jc w:val="center"/>
        <w:rPr>
          <w:rFonts w:hint="eastAsia" w:ascii="仿宋" w:hAnsi="仿宋" w:eastAsia="仿宋" w:cs="仿宋"/>
          <w:b w:val="0"/>
          <w:bCs/>
          <w:color w:val="auto"/>
          <w:spacing w:val="6"/>
          <w:sz w:val="24"/>
          <w:szCs w:val="24"/>
          <w:highlight w:val="none"/>
          <w:lang w:bidi="ar-SA"/>
        </w:rPr>
      </w:pPr>
    </w:p>
    <w:p w14:paraId="663D4E99">
      <w:pPr>
        <w:spacing w:beforeLines="-2147483648" w:afterLines="-2147483648" w:line="360" w:lineRule="auto"/>
        <w:jc w:val="center"/>
        <w:outlineLvl w:val="9"/>
        <w:rPr>
          <w:rFonts w:hint="eastAsia" w:ascii="仿宋" w:hAnsi="仿宋" w:eastAsia="仿宋" w:cs="仿宋"/>
          <w:b/>
          <w:bCs w:val="0"/>
          <w:color w:val="auto"/>
          <w:sz w:val="24"/>
          <w:szCs w:val="24"/>
          <w:highlight w:val="none"/>
          <w:lang w:bidi="ar-SA"/>
        </w:rPr>
      </w:pPr>
      <w:bookmarkStart w:id="271" w:name="_Toc16470"/>
      <w:r>
        <w:rPr>
          <w:rFonts w:hint="eastAsia" w:ascii="仿宋" w:hAnsi="仿宋" w:eastAsia="仿宋" w:cs="仿宋"/>
          <w:b/>
          <w:bCs w:val="0"/>
          <w:color w:val="auto"/>
          <w:spacing w:val="6"/>
          <w:sz w:val="24"/>
          <w:szCs w:val="24"/>
          <w:highlight w:val="none"/>
          <w:lang w:bidi="ar-SA"/>
        </w:rPr>
        <w:t>残疾人福利性单位声明函</w:t>
      </w:r>
      <w:bookmarkEnd w:id="271"/>
    </w:p>
    <w:p w14:paraId="27218FBE">
      <w:pPr>
        <w:tabs>
          <w:tab w:val="left" w:pos="1680"/>
        </w:tabs>
        <w:snapToGrid w:val="0"/>
        <w:spacing w:beforeLines="-2147483648" w:afterLines="-2147483648" w:line="360" w:lineRule="auto"/>
        <w:jc w:val="center"/>
        <w:rPr>
          <w:rFonts w:hint="eastAsia" w:ascii="仿宋" w:hAnsi="仿宋" w:eastAsia="仿宋" w:cs="仿宋"/>
          <w:b/>
          <w:color w:val="auto"/>
          <w:sz w:val="24"/>
          <w:szCs w:val="24"/>
          <w:highlight w:val="none"/>
          <w:lang w:bidi="ar-SA"/>
        </w:rPr>
      </w:pPr>
    </w:p>
    <w:p w14:paraId="132D29C7">
      <w:pPr>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本单位郑重声明，根据《财政部 民政部 中国残疾人联合会关于促进残疾人就业政府采购政策的通知》（财库〔2017〕 141号）的规定，本单位为符合条件的残疾人福利性单位，且本单位参加______单位的______项目（项目编号：__________________）采购活动提供本单位制造的货物（由本单位承担工程/提供服务），或者提供其他残疾人福利性单位制造的货物（不包括使用非残疾人福利性单位注册商标的货物）。</w:t>
      </w:r>
    </w:p>
    <w:p w14:paraId="6AB0E808">
      <w:pPr>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本单位对上述声明的真实性负责。如有虚假，将依法承担相应责任。</w:t>
      </w:r>
    </w:p>
    <w:p w14:paraId="7EEFE66E">
      <w:pPr>
        <w:spacing w:beforeLines="-2147483648" w:afterLines="-2147483648" w:line="360" w:lineRule="auto"/>
        <w:ind w:firstLine="504" w:firstLineChars="200"/>
        <w:rPr>
          <w:rFonts w:hint="eastAsia" w:ascii="仿宋" w:hAnsi="仿宋" w:eastAsia="仿宋" w:cs="仿宋"/>
          <w:color w:val="auto"/>
          <w:spacing w:val="6"/>
          <w:sz w:val="24"/>
          <w:szCs w:val="24"/>
          <w:highlight w:val="none"/>
          <w:lang w:bidi="ar-SA"/>
        </w:rPr>
      </w:pPr>
    </w:p>
    <w:p w14:paraId="5916F7C5">
      <w:pPr>
        <w:spacing w:beforeLines="-2147483648" w:afterLines="-2147483648" w:line="360" w:lineRule="auto"/>
        <w:ind w:firstLine="504" w:firstLineChars="200"/>
        <w:rPr>
          <w:rFonts w:hint="eastAsia" w:ascii="仿宋" w:hAnsi="仿宋" w:eastAsia="仿宋" w:cs="仿宋"/>
          <w:color w:val="auto"/>
          <w:spacing w:val="6"/>
          <w:sz w:val="24"/>
          <w:szCs w:val="24"/>
          <w:highlight w:val="none"/>
          <w:lang w:bidi="ar-SA"/>
        </w:rPr>
      </w:pPr>
    </w:p>
    <w:p w14:paraId="025FE659">
      <w:pPr>
        <w:pStyle w:val="33"/>
        <w:snapToGrid w:val="0"/>
        <w:spacing w:beforeLines="-2147483648" w:afterLines="-2147483648" w:line="360" w:lineRule="auto"/>
        <w:ind w:firstLine="4320" w:firstLineChars="1800"/>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 </w:t>
      </w:r>
      <w:bookmarkStart w:id="272" w:name="_Toc22052"/>
      <w:r>
        <w:rPr>
          <w:rFonts w:hint="eastAsia" w:ascii="仿宋" w:hAnsi="仿宋" w:eastAsia="仿宋" w:cs="仿宋"/>
          <w:b w:val="0"/>
          <w:bCs/>
          <w:color w:val="auto"/>
          <w:sz w:val="24"/>
          <w:szCs w:val="24"/>
          <w:highlight w:val="none"/>
        </w:rPr>
        <w:t>供应商名称：</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（盖章）</w:t>
      </w:r>
      <w:bookmarkEnd w:id="272"/>
    </w:p>
    <w:p w14:paraId="4F22EFDF">
      <w:pPr>
        <w:spacing w:beforeLines="-2147483648" w:afterLines="-2147483648" w:line="360" w:lineRule="auto"/>
        <w:ind w:firstLine="5040" w:firstLineChars="21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日 期：</w:t>
      </w:r>
    </w:p>
    <w:p w14:paraId="14E5905F">
      <w:pPr>
        <w:spacing w:line="440" w:lineRule="exact"/>
        <w:jc w:val="left"/>
        <w:outlineLvl w:val="0"/>
        <w:rPr>
          <w:rFonts w:hint="eastAsia" w:ascii="仿宋" w:hAnsi="仿宋" w:eastAsia="仿宋" w:cs="仿宋"/>
          <w:b/>
          <w:sz w:val="24"/>
          <w:lang w:val="en-US" w:eastAsia="zh-CN"/>
        </w:rPr>
      </w:pPr>
      <w:bookmarkStart w:id="273" w:name="_Toc5692"/>
      <w:r>
        <w:rPr>
          <w:rFonts w:hint="eastAsia" w:ascii="仿宋" w:hAnsi="仿宋" w:eastAsia="仿宋" w:cs="仿宋"/>
          <w:b/>
          <w:sz w:val="24"/>
          <w:lang w:val="en-US" w:eastAsia="zh-CN"/>
        </w:rPr>
        <w:t>（六）监狱企业证明文件及相关证明材料（如不涉及，可不提供）</w:t>
      </w:r>
      <w:bookmarkEnd w:id="273"/>
    </w:p>
    <w:p w14:paraId="3F4A3E54">
      <w:pPr>
        <w:pageBreakBefore w:val="0"/>
        <w:numPr>
          <w:ilvl w:val="0"/>
          <w:numId w:val="0"/>
        </w:numPr>
        <w:kinsoku/>
        <w:bidi w:val="0"/>
        <w:spacing w:line="440" w:lineRule="exact"/>
        <w:ind w:firstLine="723" w:firstLineChars="300"/>
        <w:jc w:val="left"/>
        <w:textAlignment w:val="auto"/>
        <w:rPr>
          <w:rFonts w:hint="eastAsia" w:ascii="黑体" w:hAnsi="黑体" w:eastAsia="黑体" w:cs="黑体"/>
          <w:b/>
          <w:color w:val="auto"/>
          <w:sz w:val="24"/>
          <w:highlight w:val="none"/>
          <w:lang w:val="en-US" w:eastAsia="zh-CN"/>
        </w:rPr>
      </w:pPr>
    </w:p>
    <w:p w14:paraId="3624968A">
      <w:pPr>
        <w:spacing w:line="440" w:lineRule="exact"/>
        <w:jc w:val="left"/>
        <w:rPr>
          <w:rFonts w:hint="eastAsia" w:ascii="仿宋" w:hAnsi="仿宋" w:eastAsia="仿宋" w:cs="仿宋"/>
          <w:b/>
          <w:sz w:val="24"/>
          <w:lang w:val="en-US" w:eastAsia="zh-CN"/>
        </w:rPr>
      </w:pPr>
      <w:r>
        <w:rPr>
          <w:rFonts w:hint="eastAsia" w:ascii="仿宋" w:hAnsi="仿宋" w:eastAsia="仿宋" w:cs="仿宋"/>
          <w:b/>
          <w:sz w:val="24"/>
          <w:lang w:val="en-US" w:eastAsia="zh-CN"/>
        </w:rPr>
        <w:t>格式自拟</w:t>
      </w:r>
    </w:p>
    <w:p w14:paraId="43561C8F">
      <w:pPr>
        <w:spacing w:line="440" w:lineRule="exact"/>
        <w:jc w:val="left"/>
        <w:rPr>
          <w:rFonts w:hint="eastAsia" w:ascii="仿宋" w:hAnsi="仿宋" w:eastAsia="仿宋" w:cs="仿宋"/>
          <w:b/>
          <w:sz w:val="24"/>
        </w:rPr>
      </w:pPr>
    </w:p>
    <w:p w14:paraId="23449EDD">
      <w:pPr>
        <w:spacing w:beforeLines="-2147483648" w:afterLines="-2147483648" w:line="360" w:lineRule="auto"/>
        <w:ind w:firstLine="5040" w:firstLineChars="2100"/>
        <w:rPr>
          <w:rFonts w:hint="eastAsia" w:ascii="仿宋" w:hAnsi="仿宋" w:eastAsia="仿宋" w:cs="仿宋"/>
          <w:color w:val="auto"/>
          <w:sz w:val="24"/>
          <w:szCs w:val="24"/>
          <w:highlight w:val="none"/>
          <w:lang w:bidi="ar-SA"/>
        </w:rPr>
      </w:pPr>
    </w:p>
    <w:p w14:paraId="3609C614">
      <w:pPr>
        <w:spacing w:beforeLines="-2147483648" w:afterLines="-2147483648" w:line="360" w:lineRule="auto"/>
        <w:rPr>
          <w:rFonts w:hint="eastAsia" w:ascii="仿宋" w:hAnsi="仿宋" w:eastAsia="仿宋" w:cs="仿宋"/>
          <w:b/>
          <w:color w:val="auto"/>
          <w:sz w:val="24"/>
          <w:szCs w:val="24"/>
          <w:highlight w:val="none"/>
          <w:lang w:bidi="ar-SA"/>
        </w:rPr>
      </w:pPr>
    </w:p>
    <w:p w14:paraId="1820FD3E">
      <w:pPr>
        <w:spacing w:beforeLines="-2147483648" w:afterLines="-2147483648" w:line="360" w:lineRule="auto"/>
        <w:jc w:val="left"/>
        <w:outlineLvl w:val="0"/>
        <w:rPr>
          <w:rFonts w:hint="eastAsia" w:ascii="仿宋" w:hAnsi="仿宋" w:eastAsia="仿宋" w:cs="仿宋"/>
          <w:b/>
          <w:bCs w:val="0"/>
          <w:color w:val="auto"/>
          <w:sz w:val="24"/>
          <w:szCs w:val="24"/>
          <w:highlight w:val="none"/>
          <w:lang w:bidi="ar-SA"/>
        </w:rPr>
      </w:pPr>
      <w:r>
        <w:rPr>
          <w:rFonts w:hint="eastAsia" w:ascii="仿宋" w:hAnsi="仿宋" w:eastAsia="仿宋" w:cs="仿宋"/>
          <w:b/>
          <w:color w:val="auto"/>
          <w:sz w:val="24"/>
          <w:szCs w:val="24"/>
          <w:highlight w:val="none"/>
          <w:lang w:bidi="ar-SA"/>
        </w:rPr>
        <w:br w:type="page"/>
      </w:r>
      <w:bookmarkStart w:id="274" w:name="_Toc5379"/>
      <w:r>
        <w:rPr>
          <w:rFonts w:hint="eastAsia" w:ascii="仿宋" w:hAnsi="仿宋" w:eastAsia="仿宋" w:cs="仿宋"/>
          <w:b/>
          <w:bCs w:val="0"/>
          <w:color w:val="auto"/>
          <w:sz w:val="24"/>
          <w:szCs w:val="24"/>
          <w:highlight w:val="none"/>
          <w:lang w:bidi="ar-SA"/>
        </w:rPr>
        <w:t>（</w:t>
      </w:r>
      <w:r>
        <w:rPr>
          <w:rFonts w:hint="eastAsia" w:ascii="仿宋" w:hAnsi="仿宋" w:eastAsia="仿宋" w:cs="仿宋"/>
          <w:b/>
          <w:bCs w:val="0"/>
          <w:color w:val="auto"/>
          <w:sz w:val="24"/>
          <w:szCs w:val="24"/>
          <w:highlight w:val="none"/>
          <w:lang w:val="en-US" w:eastAsia="zh-CN" w:bidi="ar-SA"/>
        </w:rPr>
        <w:t>七</w:t>
      </w:r>
      <w:r>
        <w:rPr>
          <w:rFonts w:hint="eastAsia" w:ascii="仿宋" w:hAnsi="仿宋" w:eastAsia="仿宋" w:cs="仿宋"/>
          <w:b/>
          <w:bCs w:val="0"/>
          <w:color w:val="auto"/>
          <w:sz w:val="24"/>
          <w:szCs w:val="24"/>
          <w:highlight w:val="none"/>
          <w:lang w:bidi="ar-SA"/>
        </w:rPr>
        <w:t>）创新产品或创新服务明细表（若有的话，以包为单位分别填写，</w:t>
      </w:r>
      <w:r>
        <w:rPr>
          <w:rFonts w:hint="eastAsia" w:ascii="仿宋" w:hAnsi="仿宋" w:eastAsia="仿宋" w:cs="仿宋"/>
          <w:b/>
          <w:bCs w:val="0"/>
          <w:color w:val="auto"/>
          <w:kern w:val="0"/>
          <w:sz w:val="24"/>
          <w:szCs w:val="24"/>
          <w:highlight w:val="none"/>
          <w:lang w:bidi="ar-SA"/>
        </w:rPr>
        <w:t>如不涉及，此表可不提供</w:t>
      </w:r>
      <w:r>
        <w:rPr>
          <w:rFonts w:hint="eastAsia" w:ascii="仿宋" w:hAnsi="仿宋" w:eastAsia="仿宋" w:cs="仿宋"/>
          <w:b/>
          <w:bCs w:val="0"/>
          <w:color w:val="auto"/>
          <w:sz w:val="24"/>
          <w:szCs w:val="24"/>
          <w:highlight w:val="none"/>
          <w:lang w:bidi="ar-SA"/>
        </w:rPr>
        <w:t>）</w:t>
      </w:r>
      <w:bookmarkEnd w:id="274"/>
    </w:p>
    <w:p w14:paraId="163384AA">
      <w:pPr>
        <w:spacing w:beforeLines="-2147483648" w:afterLines="-2147483648" w:line="360" w:lineRule="auto"/>
        <w:jc w:val="center"/>
        <w:outlineLvl w:val="9"/>
        <w:rPr>
          <w:rFonts w:hint="eastAsia" w:ascii="仿宋" w:hAnsi="仿宋" w:eastAsia="仿宋" w:cs="仿宋"/>
          <w:b/>
          <w:bCs w:val="0"/>
          <w:color w:val="auto"/>
          <w:spacing w:val="6"/>
          <w:sz w:val="24"/>
          <w:szCs w:val="24"/>
          <w:highlight w:val="none"/>
          <w:lang w:bidi="ar-SA"/>
        </w:rPr>
      </w:pPr>
      <w:bookmarkStart w:id="275" w:name="_Toc6323"/>
      <w:r>
        <w:rPr>
          <w:rFonts w:hint="eastAsia" w:ascii="仿宋" w:hAnsi="仿宋" w:eastAsia="仿宋" w:cs="仿宋"/>
          <w:b/>
          <w:bCs w:val="0"/>
          <w:color w:val="auto"/>
          <w:spacing w:val="6"/>
          <w:sz w:val="24"/>
          <w:szCs w:val="24"/>
          <w:highlight w:val="none"/>
          <w:lang w:bidi="ar-SA"/>
        </w:rPr>
        <w:t>创新产品或创新服务明细表</w:t>
      </w:r>
      <w:bookmarkEnd w:id="275"/>
    </w:p>
    <w:p w14:paraId="5F6B6831">
      <w:pPr>
        <w:spacing w:beforeLines="-2147483648" w:afterLines="-2147483648" w:line="360" w:lineRule="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项目名称：</w:t>
      </w:r>
    </w:p>
    <w:p w14:paraId="6E456E9E">
      <w:pPr>
        <w:spacing w:beforeLines="-2147483648" w:afterLines="-2147483648" w:line="360" w:lineRule="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项目编号：</w:t>
      </w:r>
    </w:p>
    <w:p w14:paraId="0C0E3967">
      <w:pPr>
        <w:spacing w:beforeLines="-2147483648" w:afterLines="-2147483648" w:line="360" w:lineRule="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磋商供应商名称：</w:t>
      </w:r>
    </w:p>
    <w:p w14:paraId="3385DCA6">
      <w:pPr>
        <w:spacing w:beforeLines="-2147483648" w:afterLines="-2147483648" w:line="360" w:lineRule="auto"/>
        <w:jc w:val="right"/>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xml:space="preserve"> 货币：人民币/元</w:t>
      </w:r>
    </w:p>
    <w:tbl>
      <w:tblPr>
        <w:tblStyle w:val="26"/>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447"/>
        <w:gridCol w:w="992"/>
        <w:gridCol w:w="1134"/>
        <w:gridCol w:w="1276"/>
        <w:gridCol w:w="708"/>
        <w:gridCol w:w="1134"/>
        <w:gridCol w:w="1630"/>
      </w:tblGrid>
      <w:tr w14:paraId="7D73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68" w:type="dxa"/>
            <w:noWrap w:val="0"/>
            <w:vAlign w:val="center"/>
          </w:tcPr>
          <w:p w14:paraId="212D02B0">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序号</w:t>
            </w:r>
          </w:p>
        </w:tc>
        <w:tc>
          <w:tcPr>
            <w:tcW w:w="1447" w:type="dxa"/>
            <w:noWrap w:val="0"/>
            <w:vAlign w:val="center"/>
          </w:tcPr>
          <w:p w14:paraId="673CB150">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货物名称</w:t>
            </w:r>
          </w:p>
        </w:tc>
        <w:tc>
          <w:tcPr>
            <w:tcW w:w="992" w:type="dxa"/>
            <w:noWrap w:val="0"/>
            <w:vAlign w:val="center"/>
          </w:tcPr>
          <w:p w14:paraId="567576F3">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品牌</w:t>
            </w:r>
          </w:p>
        </w:tc>
        <w:tc>
          <w:tcPr>
            <w:tcW w:w="1134" w:type="dxa"/>
            <w:tcBorders>
              <w:bottom w:val="single" w:color="auto" w:sz="4" w:space="0"/>
            </w:tcBorders>
            <w:noWrap w:val="0"/>
            <w:vAlign w:val="center"/>
          </w:tcPr>
          <w:p w14:paraId="2A423DDE">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规格</w:t>
            </w:r>
          </w:p>
          <w:p w14:paraId="2DDB3445">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型号</w:t>
            </w:r>
          </w:p>
        </w:tc>
        <w:tc>
          <w:tcPr>
            <w:tcW w:w="1276" w:type="dxa"/>
            <w:tcBorders>
              <w:bottom w:val="single" w:color="auto" w:sz="4" w:space="0"/>
            </w:tcBorders>
            <w:noWrap w:val="0"/>
            <w:vAlign w:val="center"/>
          </w:tcPr>
          <w:p w14:paraId="1009134B">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产地及</w:t>
            </w:r>
          </w:p>
          <w:p w14:paraId="1F351B99">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厂家</w:t>
            </w:r>
          </w:p>
        </w:tc>
        <w:tc>
          <w:tcPr>
            <w:tcW w:w="708" w:type="dxa"/>
            <w:tcBorders>
              <w:bottom w:val="single" w:color="auto" w:sz="4" w:space="0"/>
            </w:tcBorders>
            <w:noWrap w:val="0"/>
            <w:vAlign w:val="center"/>
          </w:tcPr>
          <w:p w14:paraId="5A81A0B2">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数量</w:t>
            </w:r>
          </w:p>
        </w:tc>
        <w:tc>
          <w:tcPr>
            <w:tcW w:w="1134" w:type="dxa"/>
            <w:tcBorders>
              <w:bottom w:val="single" w:color="auto" w:sz="4" w:space="0"/>
            </w:tcBorders>
            <w:noWrap w:val="0"/>
            <w:vAlign w:val="center"/>
          </w:tcPr>
          <w:p w14:paraId="60E48A24">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单价</w:t>
            </w:r>
          </w:p>
        </w:tc>
        <w:tc>
          <w:tcPr>
            <w:tcW w:w="1630" w:type="dxa"/>
            <w:tcBorders>
              <w:bottom w:val="single" w:color="auto" w:sz="4" w:space="0"/>
            </w:tcBorders>
            <w:noWrap w:val="0"/>
            <w:vAlign w:val="center"/>
          </w:tcPr>
          <w:p w14:paraId="1B143687">
            <w:pPr>
              <w:spacing w:beforeLines="-2147483648" w:afterLines="-2147483648" w:line="240" w:lineRule="exact"/>
              <w:jc w:val="center"/>
              <w:rPr>
                <w:rFonts w:hint="eastAsia" w:ascii="仿宋" w:hAnsi="仿宋" w:eastAsia="仿宋" w:cs="仿宋"/>
                <w:b w:val="0"/>
                <w:bCs/>
                <w:color w:val="auto"/>
                <w:sz w:val="24"/>
                <w:szCs w:val="24"/>
                <w:highlight w:val="none"/>
                <w:lang w:bidi="ar-SA"/>
              </w:rPr>
            </w:pPr>
            <w:r>
              <w:rPr>
                <w:rFonts w:hint="eastAsia" w:ascii="仿宋" w:hAnsi="仿宋" w:eastAsia="仿宋" w:cs="仿宋"/>
                <w:b w:val="0"/>
                <w:bCs/>
                <w:color w:val="auto"/>
                <w:sz w:val="24"/>
                <w:szCs w:val="24"/>
                <w:highlight w:val="none"/>
                <w:lang w:bidi="ar-SA"/>
              </w:rPr>
              <w:t>总价</w:t>
            </w:r>
          </w:p>
        </w:tc>
      </w:tr>
      <w:tr w14:paraId="189E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8" w:type="dxa"/>
            <w:noWrap w:val="0"/>
            <w:vAlign w:val="center"/>
          </w:tcPr>
          <w:p w14:paraId="39D0D319">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447" w:type="dxa"/>
            <w:noWrap w:val="0"/>
            <w:vAlign w:val="center"/>
          </w:tcPr>
          <w:p w14:paraId="2D5184EE">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992" w:type="dxa"/>
            <w:noWrap w:val="0"/>
            <w:vAlign w:val="center"/>
          </w:tcPr>
          <w:p w14:paraId="58427BCD">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134" w:type="dxa"/>
            <w:tcBorders>
              <w:top w:val="single" w:color="auto" w:sz="4" w:space="0"/>
              <w:bottom w:val="single" w:color="auto" w:sz="4" w:space="0"/>
            </w:tcBorders>
            <w:noWrap w:val="0"/>
            <w:vAlign w:val="center"/>
          </w:tcPr>
          <w:p w14:paraId="42E18ABA">
            <w:pPr>
              <w:spacing w:beforeLines="-2147483648" w:afterLines="-2147483648" w:line="360" w:lineRule="auto"/>
              <w:jc w:val="center"/>
              <w:rPr>
                <w:rFonts w:hint="eastAsia" w:ascii="仿宋" w:hAnsi="仿宋" w:eastAsia="仿宋" w:cs="仿宋"/>
                <w:bCs/>
                <w:color w:val="auto"/>
                <w:szCs w:val="21"/>
                <w:highlight w:val="none"/>
                <w:vertAlign w:val="superscript"/>
                <w:lang w:bidi="ar-SA"/>
              </w:rPr>
            </w:pPr>
          </w:p>
        </w:tc>
        <w:tc>
          <w:tcPr>
            <w:tcW w:w="1276" w:type="dxa"/>
            <w:tcBorders>
              <w:top w:val="single" w:color="auto" w:sz="4" w:space="0"/>
              <w:bottom w:val="single" w:color="auto" w:sz="4" w:space="0"/>
            </w:tcBorders>
            <w:noWrap w:val="0"/>
            <w:vAlign w:val="center"/>
          </w:tcPr>
          <w:p w14:paraId="0FBD1F7F">
            <w:pPr>
              <w:spacing w:beforeLines="-2147483648" w:afterLines="-2147483648" w:line="360" w:lineRule="auto"/>
              <w:jc w:val="center"/>
              <w:rPr>
                <w:rFonts w:hint="eastAsia" w:ascii="仿宋" w:hAnsi="仿宋" w:eastAsia="仿宋" w:cs="仿宋"/>
                <w:bCs/>
                <w:color w:val="auto"/>
                <w:szCs w:val="21"/>
                <w:highlight w:val="none"/>
                <w:vertAlign w:val="superscript"/>
                <w:lang w:bidi="ar-SA"/>
              </w:rPr>
            </w:pPr>
          </w:p>
        </w:tc>
        <w:tc>
          <w:tcPr>
            <w:tcW w:w="708" w:type="dxa"/>
            <w:tcBorders>
              <w:top w:val="single" w:color="auto" w:sz="4" w:space="0"/>
            </w:tcBorders>
            <w:noWrap w:val="0"/>
            <w:vAlign w:val="center"/>
          </w:tcPr>
          <w:p w14:paraId="4E27B2BE">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134" w:type="dxa"/>
            <w:tcBorders>
              <w:top w:val="single" w:color="auto" w:sz="4" w:space="0"/>
            </w:tcBorders>
            <w:noWrap w:val="0"/>
            <w:vAlign w:val="center"/>
          </w:tcPr>
          <w:p w14:paraId="49DF8733">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630" w:type="dxa"/>
            <w:tcBorders>
              <w:top w:val="single" w:color="auto" w:sz="4" w:space="0"/>
            </w:tcBorders>
            <w:noWrap w:val="0"/>
            <w:vAlign w:val="center"/>
          </w:tcPr>
          <w:p w14:paraId="27816136">
            <w:pPr>
              <w:spacing w:beforeLines="-2147483648" w:afterLines="-2147483648" w:line="360" w:lineRule="auto"/>
              <w:jc w:val="center"/>
              <w:rPr>
                <w:rFonts w:hint="eastAsia" w:ascii="仿宋" w:hAnsi="仿宋" w:eastAsia="仿宋" w:cs="仿宋"/>
                <w:bCs/>
                <w:color w:val="auto"/>
                <w:szCs w:val="21"/>
                <w:highlight w:val="none"/>
                <w:lang w:bidi="ar-SA"/>
              </w:rPr>
            </w:pPr>
          </w:p>
        </w:tc>
      </w:tr>
      <w:tr w14:paraId="390E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8" w:type="dxa"/>
            <w:noWrap w:val="0"/>
            <w:vAlign w:val="center"/>
          </w:tcPr>
          <w:p w14:paraId="04B9DEC2">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447" w:type="dxa"/>
            <w:noWrap w:val="0"/>
            <w:vAlign w:val="center"/>
          </w:tcPr>
          <w:p w14:paraId="40E3BE6A">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992" w:type="dxa"/>
            <w:noWrap w:val="0"/>
            <w:vAlign w:val="center"/>
          </w:tcPr>
          <w:p w14:paraId="114225DD">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134" w:type="dxa"/>
            <w:tcBorders>
              <w:top w:val="single" w:color="auto" w:sz="4" w:space="0"/>
              <w:bottom w:val="single" w:color="auto" w:sz="4" w:space="0"/>
            </w:tcBorders>
            <w:noWrap w:val="0"/>
            <w:vAlign w:val="center"/>
          </w:tcPr>
          <w:p w14:paraId="668AAE46">
            <w:pPr>
              <w:spacing w:beforeLines="-2147483648" w:afterLines="-2147483648" w:line="360" w:lineRule="auto"/>
              <w:jc w:val="center"/>
              <w:rPr>
                <w:rFonts w:hint="eastAsia" w:ascii="仿宋" w:hAnsi="仿宋" w:eastAsia="仿宋" w:cs="仿宋"/>
                <w:bCs/>
                <w:color w:val="auto"/>
                <w:szCs w:val="21"/>
                <w:highlight w:val="none"/>
                <w:vertAlign w:val="superscript"/>
                <w:lang w:bidi="ar-SA"/>
              </w:rPr>
            </w:pPr>
          </w:p>
        </w:tc>
        <w:tc>
          <w:tcPr>
            <w:tcW w:w="1276" w:type="dxa"/>
            <w:tcBorders>
              <w:top w:val="single" w:color="auto" w:sz="4" w:space="0"/>
              <w:bottom w:val="single" w:color="auto" w:sz="4" w:space="0"/>
            </w:tcBorders>
            <w:noWrap w:val="0"/>
            <w:vAlign w:val="center"/>
          </w:tcPr>
          <w:p w14:paraId="0834063B">
            <w:pPr>
              <w:spacing w:beforeLines="-2147483648" w:afterLines="-2147483648" w:line="360" w:lineRule="auto"/>
              <w:jc w:val="center"/>
              <w:rPr>
                <w:rFonts w:hint="eastAsia" w:ascii="仿宋" w:hAnsi="仿宋" w:eastAsia="仿宋" w:cs="仿宋"/>
                <w:bCs/>
                <w:color w:val="auto"/>
                <w:szCs w:val="21"/>
                <w:highlight w:val="none"/>
                <w:vertAlign w:val="superscript"/>
                <w:lang w:bidi="ar-SA"/>
              </w:rPr>
            </w:pPr>
          </w:p>
        </w:tc>
        <w:tc>
          <w:tcPr>
            <w:tcW w:w="708" w:type="dxa"/>
            <w:tcBorders>
              <w:top w:val="single" w:color="auto" w:sz="4" w:space="0"/>
            </w:tcBorders>
            <w:noWrap w:val="0"/>
            <w:vAlign w:val="center"/>
          </w:tcPr>
          <w:p w14:paraId="0372EE55">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134" w:type="dxa"/>
            <w:tcBorders>
              <w:top w:val="single" w:color="auto" w:sz="4" w:space="0"/>
            </w:tcBorders>
            <w:noWrap w:val="0"/>
            <w:vAlign w:val="center"/>
          </w:tcPr>
          <w:p w14:paraId="08FFDB0E">
            <w:pPr>
              <w:spacing w:beforeLines="-2147483648" w:afterLines="-2147483648" w:line="360" w:lineRule="auto"/>
              <w:jc w:val="center"/>
              <w:rPr>
                <w:rFonts w:hint="eastAsia" w:ascii="仿宋" w:hAnsi="仿宋" w:eastAsia="仿宋" w:cs="仿宋"/>
                <w:bCs/>
                <w:color w:val="auto"/>
                <w:szCs w:val="21"/>
                <w:highlight w:val="none"/>
                <w:lang w:bidi="ar-SA"/>
              </w:rPr>
            </w:pPr>
          </w:p>
        </w:tc>
        <w:tc>
          <w:tcPr>
            <w:tcW w:w="1630" w:type="dxa"/>
            <w:tcBorders>
              <w:top w:val="single" w:color="auto" w:sz="4" w:space="0"/>
            </w:tcBorders>
            <w:noWrap w:val="0"/>
            <w:vAlign w:val="center"/>
          </w:tcPr>
          <w:p w14:paraId="0C80FF77">
            <w:pPr>
              <w:spacing w:beforeLines="-2147483648" w:afterLines="-2147483648" w:line="360" w:lineRule="auto"/>
              <w:jc w:val="center"/>
              <w:rPr>
                <w:rFonts w:hint="eastAsia" w:ascii="仿宋" w:hAnsi="仿宋" w:eastAsia="仿宋" w:cs="仿宋"/>
                <w:bCs/>
                <w:color w:val="auto"/>
                <w:szCs w:val="21"/>
                <w:highlight w:val="none"/>
                <w:lang w:bidi="ar-SA"/>
              </w:rPr>
            </w:pPr>
          </w:p>
        </w:tc>
      </w:tr>
      <w:tr w14:paraId="3CC2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89" w:type="dxa"/>
            <w:gridSpan w:val="8"/>
            <w:noWrap w:val="0"/>
            <w:vAlign w:val="center"/>
          </w:tcPr>
          <w:p w14:paraId="7E9E8A1B">
            <w:pPr>
              <w:spacing w:beforeLines="-2147483648" w:afterLines="-2147483648" w:line="240" w:lineRule="exact"/>
              <w:jc w:val="left"/>
              <w:rPr>
                <w:rFonts w:hint="eastAsia" w:ascii="仿宋" w:hAnsi="仿宋" w:eastAsia="仿宋" w:cs="仿宋"/>
                <w:b/>
                <w:color w:val="auto"/>
                <w:sz w:val="24"/>
                <w:szCs w:val="24"/>
                <w:highlight w:val="none"/>
                <w:lang w:bidi="ar-SA"/>
              </w:rPr>
            </w:pPr>
            <w:r>
              <w:rPr>
                <w:rFonts w:hint="eastAsia" w:ascii="仿宋" w:hAnsi="仿宋" w:eastAsia="仿宋" w:cs="仿宋"/>
                <w:bCs/>
                <w:color w:val="auto"/>
                <w:sz w:val="24"/>
                <w:szCs w:val="24"/>
                <w:highlight w:val="none"/>
                <w:lang w:bidi="ar-SA"/>
              </w:rPr>
              <w:t>创新产品或创新服务价格合计：</w:t>
            </w:r>
          </w:p>
        </w:tc>
      </w:tr>
    </w:tbl>
    <w:p w14:paraId="188DBE32">
      <w:pPr>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xml:space="preserve">说明： </w:t>
      </w:r>
    </w:p>
    <w:p w14:paraId="14034909">
      <w:pPr>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（1）磋商供应商如实填写表格，无相应内容可填的，填写“无”、“未测试”、“没有相应指标”等明确的回答文字，或用“/”来表示。</w:t>
      </w:r>
    </w:p>
    <w:p w14:paraId="3B85D9CF">
      <w:pPr>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（2）磋商供应商投报产品包含创新产品或创新服务，需填写此表后，提供《山西省创新产品和服务推荐清单》。</w:t>
      </w:r>
    </w:p>
    <w:p w14:paraId="3CE52B75">
      <w:pPr>
        <w:spacing w:beforeLines="-2147483648" w:afterLines="-2147483648" w:line="360" w:lineRule="auto"/>
        <w:ind w:firstLine="4320" w:firstLineChars="18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xml:space="preserve">磋商供应商（加盖公章）：        </w:t>
      </w:r>
    </w:p>
    <w:p w14:paraId="6A184125">
      <w:pPr>
        <w:spacing w:beforeLines="-2147483648" w:afterLines="-2147483648" w:line="360" w:lineRule="auto"/>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 xml:space="preserve">                                    年     月   日</w:t>
      </w:r>
    </w:p>
    <w:p w14:paraId="6EBC0663">
      <w:pPr>
        <w:pStyle w:val="15"/>
        <w:spacing w:beforeLines="-2147483648" w:afterLines="-2147483648"/>
        <w:rPr>
          <w:rFonts w:hint="eastAsia" w:ascii="仿宋" w:hAnsi="仿宋" w:eastAsia="仿宋" w:cs="仿宋"/>
          <w:b/>
          <w:color w:val="auto"/>
          <w:sz w:val="24"/>
          <w:highlight w:val="none"/>
        </w:rPr>
      </w:pPr>
    </w:p>
    <w:p w14:paraId="62903569">
      <w:pPr>
        <w:pStyle w:val="15"/>
        <w:spacing w:beforeLines="-2147483648" w:afterLines="-2147483648"/>
        <w:rPr>
          <w:rFonts w:hint="eastAsia" w:ascii="仿宋" w:hAnsi="仿宋" w:eastAsia="仿宋" w:cs="仿宋"/>
          <w:b/>
          <w:color w:val="auto"/>
          <w:sz w:val="24"/>
          <w:highlight w:val="none"/>
        </w:rPr>
      </w:pPr>
    </w:p>
    <w:p w14:paraId="1CFBB373">
      <w:pPr>
        <w:pStyle w:val="15"/>
        <w:spacing w:beforeLines="-2147483648" w:afterLines="-2147483648"/>
        <w:rPr>
          <w:rFonts w:hint="eastAsia" w:ascii="仿宋" w:hAnsi="仿宋" w:eastAsia="仿宋" w:cs="仿宋"/>
          <w:b/>
          <w:color w:val="auto"/>
          <w:sz w:val="24"/>
          <w:highlight w:val="none"/>
        </w:rPr>
      </w:pPr>
    </w:p>
    <w:p w14:paraId="45D24F70">
      <w:pPr>
        <w:pStyle w:val="21"/>
        <w:rPr>
          <w:rFonts w:hint="eastAsia" w:ascii="仿宋" w:hAnsi="仿宋" w:eastAsia="仿宋" w:cs="仿宋"/>
          <w:color w:val="auto"/>
          <w:highlight w:val="none"/>
        </w:rPr>
      </w:pPr>
    </w:p>
    <w:p w14:paraId="2A2A95DD">
      <w:pPr>
        <w:pStyle w:val="21"/>
        <w:rPr>
          <w:rFonts w:hint="eastAsia" w:ascii="仿宋" w:hAnsi="仿宋" w:eastAsia="仿宋" w:cs="仿宋"/>
          <w:color w:val="auto"/>
          <w:highlight w:val="none"/>
        </w:rPr>
      </w:pPr>
    </w:p>
    <w:p w14:paraId="16D0F86C">
      <w:pPr>
        <w:pStyle w:val="21"/>
        <w:rPr>
          <w:rFonts w:hint="eastAsia" w:ascii="仿宋" w:hAnsi="仿宋" w:eastAsia="仿宋" w:cs="仿宋"/>
          <w:color w:val="auto"/>
          <w:highlight w:val="none"/>
        </w:rPr>
      </w:pPr>
    </w:p>
    <w:p w14:paraId="7230AF62">
      <w:pPr>
        <w:pStyle w:val="21"/>
        <w:rPr>
          <w:rFonts w:hint="eastAsia" w:ascii="仿宋" w:hAnsi="仿宋" w:eastAsia="仿宋" w:cs="仿宋"/>
          <w:color w:val="auto"/>
          <w:highlight w:val="none"/>
        </w:rPr>
      </w:pPr>
    </w:p>
    <w:p w14:paraId="74235BB0">
      <w:pPr>
        <w:pStyle w:val="21"/>
        <w:rPr>
          <w:rFonts w:hint="eastAsia" w:ascii="仿宋" w:hAnsi="仿宋" w:eastAsia="仿宋" w:cs="仿宋"/>
          <w:color w:val="auto"/>
          <w:highlight w:val="none"/>
        </w:rPr>
      </w:pPr>
    </w:p>
    <w:p w14:paraId="37A2CB24">
      <w:pPr>
        <w:pStyle w:val="21"/>
        <w:rPr>
          <w:rFonts w:hint="eastAsia" w:ascii="仿宋" w:hAnsi="仿宋" w:eastAsia="仿宋" w:cs="仿宋"/>
          <w:color w:val="auto"/>
          <w:highlight w:val="none"/>
        </w:rPr>
      </w:pPr>
    </w:p>
    <w:p w14:paraId="68615366">
      <w:pPr>
        <w:pStyle w:val="21"/>
        <w:rPr>
          <w:rFonts w:hint="eastAsia" w:ascii="仿宋" w:hAnsi="仿宋" w:eastAsia="仿宋" w:cs="仿宋"/>
          <w:color w:val="auto"/>
          <w:highlight w:val="none"/>
        </w:rPr>
      </w:pPr>
    </w:p>
    <w:p w14:paraId="4FBE65D2">
      <w:pPr>
        <w:pStyle w:val="21"/>
        <w:rPr>
          <w:rFonts w:hint="eastAsia" w:ascii="仿宋" w:hAnsi="仿宋" w:eastAsia="仿宋" w:cs="仿宋"/>
          <w:color w:val="auto"/>
          <w:highlight w:val="none"/>
        </w:rPr>
      </w:pPr>
    </w:p>
    <w:p w14:paraId="336AF854">
      <w:pPr>
        <w:pStyle w:val="21"/>
        <w:rPr>
          <w:rFonts w:hint="eastAsia" w:ascii="仿宋" w:hAnsi="仿宋" w:eastAsia="仿宋" w:cs="仿宋"/>
          <w:color w:val="auto"/>
          <w:highlight w:val="none"/>
        </w:rPr>
      </w:pPr>
    </w:p>
    <w:p w14:paraId="6205C42C">
      <w:pPr>
        <w:pStyle w:val="21"/>
        <w:rPr>
          <w:rFonts w:hint="eastAsia" w:ascii="仿宋" w:hAnsi="仿宋" w:eastAsia="仿宋" w:cs="仿宋"/>
          <w:color w:val="auto"/>
          <w:highlight w:val="none"/>
        </w:rPr>
      </w:pPr>
    </w:p>
    <w:p w14:paraId="04CC8636">
      <w:pPr>
        <w:widowControl/>
        <w:snapToGrid w:val="0"/>
        <w:spacing w:line="440" w:lineRule="exact"/>
        <w:outlineLvl w:val="0"/>
        <w:rPr>
          <w:rFonts w:hint="eastAsia" w:ascii="仿宋" w:hAnsi="仿宋" w:eastAsia="仿宋" w:cs="仿宋"/>
          <w:b/>
          <w:kern w:val="0"/>
          <w:sz w:val="24"/>
        </w:rPr>
      </w:pPr>
      <w:bookmarkStart w:id="276" w:name="_Toc31160"/>
      <w:r>
        <w:rPr>
          <w:rFonts w:hint="eastAsia" w:ascii="仿宋" w:hAnsi="仿宋" w:eastAsia="仿宋" w:cs="仿宋"/>
          <w:b/>
          <w:kern w:val="0"/>
          <w:sz w:val="24"/>
        </w:rPr>
        <w:t>（</w:t>
      </w:r>
      <w:r>
        <w:rPr>
          <w:rFonts w:hint="eastAsia" w:ascii="仿宋" w:hAnsi="仿宋" w:eastAsia="仿宋" w:cs="仿宋"/>
          <w:b/>
          <w:kern w:val="0"/>
          <w:sz w:val="24"/>
          <w:lang w:val="en-US" w:eastAsia="zh-CN"/>
        </w:rPr>
        <w:t>八</w:t>
      </w:r>
      <w:r>
        <w:rPr>
          <w:rFonts w:hint="eastAsia" w:ascii="仿宋" w:hAnsi="仿宋" w:eastAsia="仿宋" w:cs="仿宋"/>
          <w:b/>
          <w:kern w:val="0"/>
          <w:sz w:val="24"/>
        </w:rPr>
        <w:t>）联合体磋商资格证明文件（如允许联合体磋商）</w:t>
      </w:r>
      <w:bookmarkEnd w:id="276"/>
    </w:p>
    <w:p w14:paraId="04CC8637">
      <w:pPr>
        <w:spacing w:line="440" w:lineRule="exact"/>
        <w:jc w:val="center"/>
        <w:rPr>
          <w:rFonts w:hint="eastAsia" w:ascii="仿宋" w:hAnsi="仿宋" w:eastAsia="仿宋" w:cs="仿宋"/>
          <w:b/>
          <w:sz w:val="28"/>
          <w:szCs w:val="28"/>
        </w:rPr>
      </w:pPr>
      <w:r>
        <w:rPr>
          <w:rFonts w:hint="eastAsia" w:ascii="仿宋" w:hAnsi="仿宋" w:eastAsia="仿宋" w:cs="仿宋"/>
          <w:bCs/>
          <w:sz w:val="24"/>
        </w:rPr>
        <w:t xml:space="preserve"> </w:t>
      </w:r>
      <w:r>
        <w:rPr>
          <w:rFonts w:hint="eastAsia" w:ascii="仿宋" w:hAnsi="仿宋" w:eastAsia="仿宋" w:cs="仿宋"/>
          <w:b/>
          <w:spacing w:val="6"/>
          <w:sz w:val="24"/>
        </w:rPr>
        <w:t>《联合磋商协议书》格式</w:t>
      </w:r>
    </w:p>
    <w:p w14:paraId="04CC8638">
      <w:pPr>
        <w:spacing w:line="440" w:lineRule="exact"/>
        <w:jc w:val="center"/>
        <w:rPr>
          <w:rFonts w:hint="eastAsia" w:ascii="仿宋" w:hAnsi="仿宋" w:eastAsia="仿宋" w:cs="仿宋"/>
          <w:b/>
          <w:sz w:val="24"/>
        </w:rPr>
      </w:pPr>
    </w:p>
    <w:p w14:paraId="04CC8639">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联合各方：</w:t>
      </w:r>
    </w:p>
    <w:p w14:paraId="04CC863A">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甲方：</w:t>
      </w:r>
    </w:p>
    <w:p w14:paraId="04CC863B">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法定代表人：</w:t>
      </w:r>
    </w:p>
    <w:p w14:paraId="04CC863C">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住所：</w:t>
      </w:r>
    </w:p>
    <w:p w14:paraId="04CC863D">
      <w:pPr>
        <w:spacing w:line="440" w:lineRule="exact"/>
        <w:ind w:firstLine="480" w:firstLineChars="200"/>
        <w:jc w:val="left"/>
        <w:rPr>
          <w:rFonts w:hint="eastAsia" w:ascii="仿宋" w:hAnsi="仿宋" w:eastAsia="仿宋" w:cs="仿宋"/>
          <w:bCs/>
          <w:sz w:val="24"/>
        </w:rPr>
      </w:pPr>
    </w:p>
    <w:p w14:paraId="04CC863E">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乙方：</w:t>
      </w:r>
    </w:p>
    <w:p w14:paraId="04CC863F">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法定代表人：</w:t>
      </w:r>
    </w:p>
    <w:p w14:paraId="04CC8640">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住所：</w:t>
      </w:r>
    </w:p>
    <w:p w14:paraId="04CC8641">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（如果有的话，可按甲、乙、丙、丁…序列增加）</w:t>
      </w:r>
    </w:p>
    <w:p w14:paraId="04CC8642">
      <w:pPr>
        <w:spacing w:line="440" w:lineRule="exact"/>
        <w:ind w:firstLine="480" w:firstLineChars="200"/>
        <w:rPr>
          <w:rFonts w:hint="eastAsia" w:ascii="仿宋" w:hAnsi="仿宋" w:eastAsia="仿宋" w:cs="仿宋"/>
          <w:bCs/>
          <w:sz w:val="24"/>
        </w:rPr>
      </w:pPr>
    </w:p>
    <w:p w14:paraId="04CC8643">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根据《政府采购法》第二十四条之规定，为响应</w:t>
      </w:r>
      <w:r>
        <w:rPr>
          <w:rFonts w:hint="eastAsia" w:ascii="仿宋" w:hAnsi="仿宋" w:eastAsia="仿宋" w:cs="仿宋"/>
          <w:b w:val="0"/>
          <w:bCs/>
          <w:szCs w:val="24"/>
          <w:u w:val="single"/>
        </w:rPr>
        <w:t xml:space="preserve">                 </w:t>
      </w:r>
      <w:r>
        <w:rPr>
          <w:rFonts w:hint="eastAsia" w:ascii="仿宋" w:hAnsi="仿宋" w:eastAsia="仿宋" w:cs="仿宋"/>
          <w:b w:val="0"/>
          <w:bCs/>
          <w:szCs w:val="24"/>
        </w:rPr>
        <w:t>组织实施的</w:t>
      </w:r>
      <w:r>
        <w:rPr>
          <w:rFonts w:hint="eastAsia" w:ascii="仿宋" w:hAnsi="仿宋" w:eastAsia="仿宋" w:cs="仿宋"/>
          <w:b w:val="0"/>
          <w:bCs/>
          <w:szCs w:val="24"/>
          <w:u w:val="single"/>
        </w:rPr>
        <w:t xml:space="preserve">           </w:t>
      </w:r>
      <w:r>
        <w:rPr>
          <w:rFonts w:hint="eastAsia" w:ascii="仿宋" w:hAnsi="仿宋" w:eastAsia="仿宋" w:cs="仿宋"/>
          <w:b w:val="0"/>
          <w:bCs/>
          <w:szCs w:val="24"/>
        </w:rPr>
        <w:t>项目（项目名称、招标编号）的招标活动，各方经协商，就联合参加本项目磋商事宜，达成如下协议：</w:t>
      </w:r>
    </w:p>
    <w:p w14:paraId="04CC8644">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 xml:space="preserve">一、各方一致决定，以 </w:t>
      </w:r>
      <w:r>
        <w:rPr>
          <w:rFonts w:hint="eastAsia" w:ascii="仿宋" w:hAnsi="仿宋" w:eastAsia="仿宋" w:cs="仿宋"/>
          <w:b w:val="0"/>
          <w:bCs/>
          <w:szCs w:val="24"/>
          <w:u w:val="single"/>
        </w:rPr>
        <w:t xml:space="preserve">                            </w:t>
      </w:r>
      <w:r>
        <w:rPr>
          <w:rFonts w:hint="eastAsia" w:ascii="仿宋" w:hAnsi="仿宋" w:eastAsia="仿宋" w:cs="仿宋"/>
          <w:b w:val="0"/>
          <w:bCs/>
          <w:szCs w:val="24"/>
        </w:rPr>
        <w:t>为主办人进行磋商，并按照响应文件的规定分别提交资格文件。</w:t>
      </w:r>
    </w:p>
    <w:p w14:paraId="04CC8645">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二、在本次磋商过程中，主办人法定代表人或授权代理人根据响应文件规定及报价内容而对招标方和采购人所作的任何合法承诺，包括书面澄清及响应等均对联合磋商各方产生约束力。如果成交并签订合同，则联合各方将共同履行对招标方和采购人所负有的全部义务并就采购合同约定的事项对采购人承担连带责任。</w:t>
      </w:r>
    </w:p>
    <w:p w14:paraId="04CC8646">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三、联合其余各方保证对主办人为响应本次磋商而提供的货物和相关服务提供全部质量保证及售后服务支持。</w:t>
      </w:r>
    </w:p>
    <w:p w14:paraId="04CC8647">
      <w:pPr>
        <w:pStyle w:val="33"/>
        <w:snapToGrid w:val="0"/>
        <w:spacing w:line="440" w:lineRule="exact"/>
        <w:jc w:val="left"/>
        <w:rPr>
          <w:rFonts w:hint="eastAsia" w:ascii="仿宋" w:hAnsi="仿宋" w:eastAsia="仿宋" w:cs="仿宋"/>
          <w:b w:val="0"/>
          <w:bCs/>
          <w:szCs w:val="24"/>
        </w:rPr>
      </w:pPr>
      <w:r>
        <w:rPr>
          <w:rFonts w:hint="eastAsia" w:ascii="仿宋" w:hAnsi="仿宋" w:eastAsia="仿宋" w:cs="仿宋"/>
          <w:b w:val="0"/>
          <w:bCs/>
          <w:szCs w:val="24"/>
        </w:rPr>
        <w:t>四、本次联合磋商中，甲方承担的工作和义务为:</w:t>
      </w:r>
    </w:p>
    <w:p w14:paraId="04CC8648">
      <w:pPr>
        <w:pStyle w:val="33"/>
        <w:snapToGrid w:val="0"/>
        <w:spacing w:line="440" w:lineRule="exact"/>
        <w:ind w:firstLine="480" w:firstLineChars="200"/>
        <w:rPr>
          <w:rFonts w:hint="eastAsia" w:ascii="仿宋" w:hAnsi="仿宋" w:eastAsia="仿宋" w:cs="仿宋"/>
          <w:b w:val="0"/>
          <w:bCs/>
          <w:szCs w:val="24"/>
        </w:rPr>
      </w:pPr>
    </w:p>
    <w:p w14:paraId="04CC8649">
      <w:pPr>
        <w:pStyle w:val="33"/>
        <w:snapToGrid w:val="0"/>
        <w:spacing w:line="440" w:lineRule="exact"/>
        <w:ind w:firstLine="960" w:firstLineChars="400"/>
        <w:rPr>
          <w:rFonts w:hint="eastAsia" w:ascii="仿宋" w:hAnsi="仿宋" w:eastAsia="仿宋" w:cs="仿宋"/>
          <w:b w:val="0"/>
          <w:bCs/>
          <w:szCs w:val="24"/>
        </w:rPr>
      </w:pPr>
      <w:r>
        <w:rPr>
          <w:rFonts w:hint="eastAsia" w:ascii="仿宋" w:hAnsi="仿宋" w:eastAsia="仿宋" w:cs="仿宋"/>
          <w:b w:val="0"/>
          <w:bCs/>
          <w:szCs w:val="24"/>
        </w:rPr>
        <w:t>乙方承担的工作和义务为：</w:t>
      </w:r>
    </w:p>
    <w:p w14:paraId="04CC864A">
      <w:pPr>
        <w:pStyle w:val="33"/>
        <w:snapToGrid w:val="0"/>
        <w:spacing w:line="440" w:lineRule="exact"/>
        <w:ind w:firstLine="480" w:firstLineChars="200"/>
        <w:jc w:val="left"/>
        <w:rPr>
          <w:rFonts w:hint="eastAsia" w:ascii="仿宋" w:hAnsi="仿宋" w:eastAsia="仿宋" w:cs="仿宋"/>
          <w:b w:val="0"/>
          <w:bCs/>
          <w:szCs w:val="24"/>
        </w:rPr>
      </w:pPr>
      <w:r>
        <w:rPr>
          <w:rFonts w:hint="eastAsia" w:ascii="仿宋" w:hAnsi="仿宋" w:eastAsia="仿宋" w:cs="仿宋"/>
          <w:b w:val="0"/>
          <w:bCs/>
          <w:szCs w:val="24"/>
        </w:rPr>
        <w:t>五、本协议提交招标方后，联合体各方不得以任何形式对上述实质内容进行修改或撤销。</w:t>
      </w:r>
    </w:p>
    <w:p w14:paraId="04CC864B">
      <w:pPr>
        <w:pStyle w:val="33"/>
        <w:snapToGrid w:val="0"/>
        <w:spacing w:line="440" w:lineRule="exact"/>
        <w:ind w:firstLine="480" w:firstLineChars="200"/>
        <w:rPr>
          <w:rFonts w:hint="eastAsia" w:ascii="仿宋" w:hAnsi="仿宋" w:eastAsia="仿宋" w:cs="仿宋"/>
          <w:b w:val="0"/>
          <w:bCs/>
          <w:szCs w:val="24"/>
        </w:rPr>
      </w:pPr>
      <w:r>
        <w:rPr>
          <w:rFonts w:hint="eastAsia" w:ascii="仿宋" w:hAnsi="仿宋" w:eastAsia="仿宋" w:cs="仿宋"/>
          <w:b w:val="0"/>
          <w:bCs/>
          <w:szCs w:val="24"/>
        </w:rPr>
        <w:t>六、本协议一式三份，甲、乙双方各持一份，另一份作为响应文件的组成部分。</w:t>
      </w:r>
    </w:p>
    <w:p w14:paraId="04CC864C">
      <w:pPr>
        <w:spacing w:line="440" w:lineRule="exact"/>
        <w:rPr>
          <w:rFonts w:hint="eastAsia" w:ascii="仿宋" w:hAnsi="仿宋" w:eastAsia="仿宋" w:cs="仿宋"/>
          <w:bCs/>
          <w:sz w:val="24"/>
        </w:rPr>
      </w:pPr>
    </w:p>
    <w:p w14:paraId="04CC864D">
      <w:pPr>
        <w:spacing w:line="440" w:lineRule="exact"/>
        <w:rPr>
          <w:rFonts w:hint="eastAsia" w:ascii="仿宋" w:hAnsi="仿宋" w:eastAsia="仿宋" w:cs="仿宋"/>
          <w:sz w:val="24"/>
        </w:rPr>
      </w:pPr>
      <w:r>
        <w:rPr>
          <w:rFonts w:hint="eastAsia" w:ascii="仿宋" w:hAnsi="仿宋" w:eastAsia="仿宋" w:cs="仿宋"/>
          <w:sz w:val="24"/>
        </w:rPr>
        <w:t>甲方（盖章）：                               乙方（盖章）：</w:t>
      </w:r>
    </w:p>
    <w:p w14:paraId="04CC864E">
      <w:pPr>
        <w:spacing w:line="440" w:lineRule="exact"/>
        <w:rPr>
          <w:rFonts w:hint="eastAsia" w:ascii="仿宋" w:hAnsi="仿宋" w:eastAsia="仿宋" w:cs="仿宋"/>
          <w:sz w:val="24"/>
        </w:rPr>
      </w:pPr>
      <w:r>
        <w:rPr>
          <w:rFonts w:hint="eastAsia" w:ascii="仿宋" w:hAnsi="仿宋" w:eastAsia="仿宋" w:cs="仿宋"/>
          <w:sz w:val="24"/>
        </w:rPr>
        <w:t>法定代表人（签字）：                         法定代表人（签字）：</w:t>
      </w:r>
    </w:p>
    <w:p w14:paraId="04CC864F">
      <w:pPr>
        <w:pStyle w:val="2"/>
        <w:tabs>
          <w:tab w:val="left" w:pos="432"/>
        </w:tabs>
        <w:spacing w:line="440" w:lineRule="exact"/>
        <w:ind w:left="0" w:leftChars="0" w:firstLine="482" w:firstLineChars="200"/>
        <w:jc w:val="both"/>
        <w:outlineLvl w:val="9"/>
        <w:rPr>
          <w:rFonts w:hint="eastAsia" w:ascii="仿宋" w:hAnsi="仿宋" w:eastAsia="仿宋" w:cs="仿宋"/>
          <w:sz w:val="24"/>
        </w:rPr>
      </w:pPr>
      <w:bookmarkStart w:id="277" w:name="_Toc22226"/>
      <w:r>
        <w:rPr>
          <w:rFonts w:hint="eastAsia" w:ascii="仿宋" w:hAnsi="仿宋" w:eastAsia="仿宋" w:cs="仿宋"/>
          <w:sz w:val="24"/>
        </w:rPr>
        <w:t xml:space="preserve">  </w:t>
      </w:r>
      <w:bookmarkStart w:id="278" w:name="_Toc26519"/>
      <w:bookmarkStart w:id="279" w:name="_Toc28295"/>
      <w:r>
        <w:rPr>
          <w:rFonts w:hint="eastAsia" w:ascii="仿宋" w:hAnsi="仿宋" w:eastAsia="仿宋" w:cs="仿宋"/>
          <w:sz w:val="24"/>
        </w:rPr>
        <w:t>年  月  日                                 年  月  日</w:t>
      </w:r>
      <w:bookmarkEnd w:id="277"/>
      <w:bookmarkEnd w:id="278"/>
      <w:bookmarkEnd w:id="279"/>
    </w:p>
    <w:p w14:paraId="2E101545">
      <w:pPr>
        <w:spacing w:line="588" w:lineRule="exact"/>
        <w:jc w:val="both"/>
        <w:rPr>
          <w:rFonts w:hint="eastAsia" w:ascii="黑体" w:hAnsi="黑体" w:eastAsia="黑体" w:cs="黑体"/>
          <w:b/>
          <w:kern w:val="0"/>
          <w:sz w:val="24"/>
        </w:rPr>
      </w:pPr>
    </w:p>
    <w:p w14:paraId="135F97B8">
      <w:pPr>
        <w:spacing w:line="588" w:lineRule="exact"/>
        <w:jc w:val="both"/>
        <w:rPr>
          <w:rFonts w:hint="eastAsia" w:ascii="黑体" w:hAnsi="黑体" w:eastAsia="黑体" w:cs="黑体"/>
          <w:b/>
          <w:kern w:val="0"/>
          <w:sz w:val="24"/>
        </w:rPr>
      </w:pPr>
    </w:p>
    <w:p w14:paraId="2E26DA7E">
      <w:pPr>
        <w:spacing w:line="588" w:lineRule="exact"/>
        <w:jc w:val="both"/>
        <w:rPr>
          <w:rFonts w:hint="eastAsia" w:ascii="黑体" w:hAnsi="黑体" w:eastAsia="黑体" w:cs="黑体"/>
          <w:b/>
          <w:kern w:val="0"/>
          <w:sz w:val="24"/>
        </w:rPr>
      </w:pPr>
    </w:p>
    <w:p w14:paraId="0E6AC5C4">
      <w:pPr>
        <w:spacing w:line="588" w:lineRule="exact"/>
        <w:jc w:val="both"/>
        <w:rPr>
          <w:rFonts w:hint="eastAsia" w:ascii="黑体" w:hAnsi="黑体" w:eastAsia="黑体" w:cs="黑体"/>
          <w:b/>
          <w:kern w:val="0"/>
          <w:sz w:val="24"/>
        </w:rPr>
      </w:pPr>
    </w:p>
    <w:p w14:paraId="73C9E7DB">
      <w:pPr>
        <w:spacing w:line="588" w:lineRule="exact"/>
        <w:jc w:val="both"/>
        <w:rPr>
          <w:rFonts w:hint="eastAsia" w:ascii="黑体" w:hAnsi="黑体" w:eastAsia="黑体" w:cs="黑体"/>
          <w:b/>
          <w:kern w:val="0"/>
          <w:sz w:val="24"/>
        </w:rPr>
      </w:pPr>
    </w:p>
    <w:p w14:paraId="17C77680">
      <w:pPr>
        <w:spacing w:line="588" w:lineRule="exact"/>
        <w:jc w:val="both"/>
        <w:rPr>
          <w:rFonts w:hint="eastAsia" w:ascii="黑体" w:hAnsi="黑体" w:eastAsia="黑体" w:cs="黑体"/>
          <w:b/>
          <w:kern w:val="0"/>
          <w:sz w:val="24"/>
        </w:rPr>
      </w:pPr>
    </w:p>
    <w:p w14:paraId="2BF6B18D">
      <w:pPr>
        <w:spacing w:line="588" w:lineRule="exact"/>
        <w:jc w:val="both"/>
        <w:rPr>
          <w:rFonts w:hint="eastAsia" w:ascii="黑体" w:hAnsi="黑体" w:eastAsia="黑体" w:cs="黑体"/>
          <w:b/>
          <w:kern w:val="0"/>
          <w:sz w:val="24"/>
        </w:rPr>
      </w:pPr>
    </w:p>
    <w:p w14:paraId="4D89A99D">
      <w:pPr>
        <w:spacing w:line="588" w:lineRule="exact"/>
        <w:jc w:val="both"/>
        <w:rPr>
          <w:rFonts w:hint="eastAsia" w:ascii="黑体" w:hAnsi="黑体" w:eastAsia="黑体" w:cs="黑体"/>
          <w:b/>
          <w:kern w:val="0"/>
          <w:sz w:val="24"/>
        </w:rPr>
      </w:pPr>
    </w:p>
    <w:p w14:paraId="5BECC936">
      <w:pPr>
        <w:spacing w:line="588" w:lineRule="exact"/>
        <w:jc w:val="both"/>
        <w:rPr>
          <w:rFonts w:hint="eastAsia" w:ascii="黑体" w:hAnsi="黑体" w:eastAsia="黑体" w:cs="黑体"/>
          <w:b/>
          <w:kern w:val="0"/>
          <w:sz w:val="24"/>
        </w:rPr>
      </w:pPr>
    </w:p>
    <w:p w14:paraId="200F8473">
      <w:pPr>
        <w:spacing w:line="588" w:lineRule="exact"/>
        <w:jc w:val="both"/>
        <w:rPr>
          <w:rFonts w:hint="eastAsia" w:ascii="黑体" w:hAnsi="黑体" w:eastAsia="黑体" w:cs="黑体"/>
          <w:b/>
          <w:kern w:val="0"/>
          <w:sz w:val="24"/>
        </w:rPr>
      </w:pPr>
    </w:p>
    <w:p w14:paraId="706AC11C">
      <w:pPr>
        <w:spacing w:line="588" w:lineRule="exact"/>
        <w:jc w:val="both"/>
        <w:rPr>
          <w:rFonts w:hint="eastAsia" w:ascii="黑体" w:hAnsi="黑体" w:eastAsia="黑体" w:cs="黑体"/>
          <w:b/>
          <w:kern w:val="0"/>
          <w:sz w:val="24"/>
        </w:rPr>
      </w:pPr>
    </w:p>
    <w:p w14:paraId="1EF3B08B">
      <w:pPr>
        <w:spacing w:line="588" w:lineRule="exact"/>
        <w:jc w:val="both"/>
        <w:rPr>
          <w:rFonts w:hint="eastAsia" w:ascii="黑体" w:hAnsi="黑体" w:eastAsia="黑体" w:cs="黑体"/>
          <w:b/>
          <w:kern w:val="0"/>
          <w:sz w:val="24"/>
        </w:rPr>
      </w:pPr>
    </w:p>
    <w:p w14:paraId="79D9EA2B">
      <w:pPr>
        <w:spacing w:line="588" w:lineRule="exact"/>
        <w:jc w:val="both"/>
        <w:rPr>
          <w:rFonts w:hint="eastAsia" w:ascii="黑体" w:hAnsi="黑体" w:eastAsia="黑体" w:cs="黑体"/>
          <w:b/>
          <w:kern w:val="0"/>
          <w:sz w:val="24"/>
        </w:rPr>
      </w:pPr>
    </w:p>
    <w:p w14:paraId="373BB8F4">
      <w:pPr>
        <w:spacing w:line="588" w:lineRule="exact"/>
        <w:jc w:val="both"/>
        <w:rPr>
          <w:rFonts w:hint="eastAsia" w:ascii="黑体" w:hAnsi="黑体" w:eastAsia="黑体" w:cs="黑体"/>
          <w:b/>
          <w:kern w:val="0"/>
          <w:sz w:val="24"/>
        </w:rPr>
      </w:pPr>
    </w:p>
    <w:p w14:paraId="7178A55E">
      <w:pPr>
        <w:spacing w:line="588" w:lineRule="exact"/>
        <w:jc w:val="both"/>
        <w:rPr>
          <w:rFonts w:hint="eastAsia" w:ascii="黑体" w:hAnsi="黑体" w:eastAsia="黑体" w:cs="黑体"/>
          <w:b/>
          <w:kern w:val="0"/>
          <w:sz w:val="24"/>
        </w:rPr>
      </w:pPr>
    </w:p>
    <w:p w14:paraId="5A103B4A">
      <w:pPr>
        <w:spacing w:line="588" w:lineRule="exact"/>
        <w:jc w:val="both"/>
        <w:rPr>
          <w:rFonts w:hint="eastAsia" w:ascii="黑体" w:hAnsi="黑体" w:eastAsia="黑体" w:cs="黑体"/>
          <w:b/>
          <w:kern w:val="0"/>
          <w:sz w:val="24"/>
        </w:rPr>
      </w:pPr>
    </w:p>
    <w:p w14:paraId="58073C33">
      <w:pPr>
        <w:spacing w:line="588" w:lineRule="exact"/>
        <w:jc w:val="both"/>
        <w:outlineLvl w:val="0"/>
        <w:rPr>
          <w:rFonts w:hint="eastAsia" w:ascii="仿宋" w:hAnsi="仿宋" w:eastAsia="仿宋" w:cs="仿宋"/>
          <w:b/>
          <w:bCs/>
          <w:color w:val="auto"/>
          <w:sz w:val="24"/>
          <w:szCs w:val="24"/>
          <w:highlight w:val="none"/>
          <w:lang w:eastAsia="zh-CN"/>
        </w:rPr>
      </w:pPr>
      <w:bookmarkStart w:id="280" w:name="_Toc3884"/>
      <w:r>
        <w:rPr>
          <w:rFonts w:hint="eastAsia" w:ascii="仿宋" w:hAnsi="仿宋" w:eastAsia="仿宋" w:cs="仿宋"/>
          <w:b/>
          <w:kern w:val="0"/>
          <w:sz w:val="24"/>
          <w:szCs w:val="24"/>
        </w:rPr>
        <w:t>（</w:t>
      </w:r>
      <w:r>
        <w:rPr>
          <w:rFonts w:hint="eastAsia" w:ascii="仿宋" w:hAnsi="仿宋" w:eastAsia="仿宋" w:cs="仿宋"/>
          <w:b/>
          <w:kern w:val="0"/>
          <w:sz w:val="24"/>
          <w:szCs w:val="24"/>
          <w:lang w:val="en-US" w:eastAsia="zh-CN"/>
        </w:rPr>
        <w:t>九</w:t>
      </w:r>
      <w:r>
        <w:rPr>
          <w:rFonts w:hint="eastAsia" w:ascii="仿宋" w:hAnsi="仿宋" w:eastAsia="仿宋" w:cs="仿宋"/>
          <w:b/>
          <w:kern w:val="0"/>
          <w:sz w:val="24"/>
          <w:szCs w:val="24"/>
        </w:rPr>
        <w:t>）</w:t>
      </w:r>
      <w:r>
        <w:rPr>
          <w:rFonts w:hint="eastAsia" w:ascii="仿宋" w:hAnsi="仿宋" w:eastAsia="仿宋" w:cs="仿宋"/>
          <w:b/>
          <w:bCs/>
          <w:color w:val="auto"/>
          <w:sz w:val="24"/>
          <w:szCs w:val="24"/>
          <w:highlight w:val="none"/>
        </w:rPr>
        <w:t>关于符合本国产品标准的声明函</w:t>
      </w:r>
      <w:r>
        <w:rPr>
          <w:rFonts w:hint="eastAsia" w:ascii="仿宋" w:hAnsi="仿宋" w:eastAsia="仿宋" w:cs="仿宋"/>
          <w:b/>
          <w:bCs/>
          <w:color w:val="auto"/>
          <w:sz w:val="24"/>
          <w:szCs w:val="24"/>
          <w:highlight w:val="none"/>
          <w:lang w:eastAsia="zh-CN"/>
        </w:rPr>
        <w:t>（</w:t>
      </w:r>
      <w:r>
        <w:rPr>
          <w:rFonts w:hint="eastAsia" w:ascii="仿宋" w:hAnsi="仿宋" w:eastAsia="仿宋" w:cs="仿宋"/>
          <w:b/>
          <w:kern w:val="0"/>
          <w:sz w:val="24"/>
        </w:rPr>
        <w:t>如不涉及，此</w:t>
      </w:r>
      <w:r>
        <w:rPr>
          <w:rFonts w:hint="eastAsia" w:ascii="仿宋" w:hAnsi="仿宋" w:eastAsia="仿宋" w:cs="仿宋"/>
          <w:b/>
          <w:kern w:val="0"/>
          <w:sz w:val="24"/>
          <w:lang w:val="en-US" w:eastAsia="zh-CN"/>
        </w:rPr>
        <w:t>函</w:t>
      </w:r>
      <w:r>
        <w:rPr>
          <w:rFonts w:hint="eastAsia" w:ascii="仿宋" w:hAnsi="仿宋" w:eastAsia="仿宋" w:cs="仿宋"/>
          <w:b/>
          <w:kern w:val="0"/>
          <w:sz w:val="24"/>
        </w:rPr>
        <w:t>可不提供</w:t>
      </w:r>
      <w:r>
        <w:rPr>
          <w:rFonts w:hint="eastAsia" w:ascii="仿宋" w:hAnsi="仿宋" w:eastAsia="仿宋" w:cs="仿宋"/>
          <w:b/>
          <w:bCs/>
          <w:color w:val="auto"/>
          <w:sz w:val="24"/>
          <w:szCs w:val="24"/>
          <w:highlight w:val="none"/>
          <w:lang w:eastAsia="zh-CN"/>
        </w:rPr>
        <w:t>）</w:t>
      </w:r>
      <w:bookmarkEnd w:id="280"/>
    </w:p>
    <w:p w14:paraId="3C138187">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本公司（单位）郑重声明，根据《国务院办公厅关于在政府采购中实施本国产品标准及相关政策的通知》（国办发〔2025〕34号）的规定，本公司（单位）提供的以下产品属于本国产品。具体情况如下：</w:t>
      </w:r>
    </w:p>
    <w:p w14:paraId="5B3B83C7">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）1，生产厂为（</w:t>
      </w:r>
      <w:r>
        <w:rPr>
          <w:rFonts w:hint="eastAsia" w:ascii="仿宋" w:hAnsi="仿宋" w:eastAsia="仿宋" w:cs="仿宋"/>
          <w:color w:val="auto"/>
          <w:sz w:val="24"/>
          <w:szCs w:val="24"/>
          <w:highlight w:val="none"/>
          <w:u w:val="single"/>
        </w:rPr>
        <w:t>厂名</w:t>
      </w:r>
      <w:r>
        <w:rPr>
          <w:rFonts w:hint="eastAsia" w:ascii="仿宋" w:hAnsi="仿宋" w:eastAsia="仿宋" w:cs="仿宋"/>
          <w:color w:val="auto"/>
          <w:sz w:val="24"/>
          <w:szCs w:val="24"/>
          <w:highlight w:val="none"/>
        </w:rPr>
        <w:t>）2，厂址为</w:t>
      </w:r>
      <w:r>
        <w:rPr>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的中国境内生产的组件成本占比≥</w:t>
      </w:r>
      <w:r>
        <w:rPr>
          <w:rFonts w:hint="eastAsia" w:ascii="仿宋" w:hAnsi="仿宋" w:eastAsia="仿宋" w:cs="仿宋"/>
          <w:color w:val="auto"/>
          <w:sz w:val="24"/>
          <w:szCs w:val="24"/>
          <w:highlight w:val="none"/>
          <w:u w:val="single"/>
        </w:rPr>
        <w:t>（规定比例）</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（关键组件）</w:t>
      </w:r>
      <w:r>
        <w:rPr>
          <w:rFonts w:hint="eastAsia" w:ascii="仿宋" w:hAnsi="仿宋" w:eastAsia="仿宋" w:cs="仿宋"/>
          <w:color w:val="auto"/>
          <w:sz w:val="24"/>
          <w:szCs w:val="24"/>
          <w:highlight w:val="none"/>
        </w:rPr>
        <w:t>4在中国境内生产。</w:t>
      </w:r>
      <w:r>
        <w:rPr>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（关键工序）</w:t>
      </w:r>
      <w:r>
        <w:rPr>
          <w:rFonts w:hint="eastAsia" w:ascii="仿宋" w:hAnsi="仿宋" w:eastAsia="仿宋" w:cs="仿宋"/>
          <w:color w:val="auto"/>
          <w:sz w:val="24"/>
          <w:szCs w:val="24"/>
          <w:highlight w:val="none"/>
        </w:rPr>
        <w:t>5在中国境内完成。</w:t>
      </w:r>
    </w:p>
    <w:p w14:paraId="07772880">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，生产厂为</w:t>
      </w:r>
      <w:r>
        <w:rPr>
          <w:rFonts w:hint="eastAsia" w:ascii="仿宋" w:hAnsi="仿宋" w:eastAsia="仿宋" w:cs="仿宋"/>
          <w:color w:val="auto"/>
          <w:sz w:val="24"/>
          <w:szCs w:val="24"/>
          <w:highlight w:val="none"/>
          <w:u w:val="single"/>
        </w:rPr>
        <w:t>（厂名）</w:t>
      </w:r>
      <w:r>
        <w:rPr>
          <w:rFonts w:hint="eastAsia" w:ascii="仿宋" w:hAnsi="仿宋" w:eastAsia="仿宋" w:cs="仿宋"/>
          <w:color w:val="auto"/>
          <w:sz w:val="24"/>
          <w:szCs w:val="24"/>
          <w:highlight w:val="none"/>
        </w:rPr>
        <w:t>，厂址为</w:t>
      </w:r>
      <w:r>
        <w:rPr>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的中国境内生产的组件成本占比≥</w:t>
      </w:r>
      <w:r>
        <w:rPr>
          <w:rFonts w:hint="eastAsia" w:ascii="仿宋" w:hAnsi="仿宋" w:eastAsia="仿宋" w:cs="仿宋"/>
          <w:color w:val="auto"/>
          <w:sz w:val="24"/>
          <w:szCs w:val="24"/>
          <w:highlight w:val="none"/>
          <w:u w:val="single"/>
        </w:rPr>
        <w:t>（规定比例）</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（关键组件）</w:t>
      </w:r>
      <w:r>
        <w:rPr>
          <w:rFonts w:hint="eastAsia" w:ascii="仿宋" w:hAnsi="仿宋" w:eastAsia="仿宋" w:cs="仿宋"/>
          <w:color w:val="auto"/>
          <w:sz w:val="24"/>
          <w:szCs w:val="24"/>
          <w:highlight w:val="none"/>
        </w:rPr>
        <w:t>在中国境内生产。</w:t>
      </w:r>
      <w:r>
        <w:rPr>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（关键工序）</w:t>
      </w:r>
      <w:r>
        <w:rPr>
          <w:rFonts w:hint="eastAsia" w:ascii="仿宋" w:hAnsi="仿宋" w:eastAsia="仿宋" w:cs="仿宋"/>
          <w:color w:val="auto"/>
          <w:sz w:val="24"/>
          <w:szCs w:val="24"/>
          <w:highlight w:val="none"/>
        </w:rPr>
        <w:t>在中国境内完成。</w:t>
      </w:r>
    </w:p>
    <w:p w14:paraId="48242D55">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25FD7031">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本公司（单位）对上述声明内容的真实性负责。如有虚假，愿承担相应法律责任。</w:t>
      </w:r>
    </w:p>
    <w:p w14:paraId="3A0E7718">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14:paraId="310633B4">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公司（单位）名称（盖章）：　        </w:t>
      </w:r>
    </w:p>
    <w:p w14:paraId="610C6AB8">
      <w:pPr>
        <w:spacing w:line="588" w:lineRule="exact"/>
        <w:ind w:firstLine="480" w:firstLineChars="200"/>
        <w:rPr>
          <w:rFonts w:hint="eastAsia" w:ascii="仿宋" w:hAnsi="仿宋" w:eastAsia="仿宋" w:cs="仿宋"/>
          <w:i w:val="0"/>
          <w:iCs w:val="0"/>
          <w:caps w:val="0"/>
          <w:color w:val="333333"/>
          <w:spacing w:val="0"/>
          <w:sz w:val="24"/>
          <w:szCs w:val="24"/>
        </w:rPr>
      </w:pPr>
      <w:r>
        <w:rPr>
          <w:rFonts w:hint="eastAsia" w:ascii="仿宋" w:hAnsi="仿宋" w:eastAsia="仿宋" w:cs="仿宋"/>
          <w:color w:val="auto"/>
          <w:sz w:val="24"/>
          <w:szCs w:val="24"/>
          <w:highlight w:val="none"/>
        </w:rPr>
        <w:t>日期：　     年　  月　  日     </w:t>
      </w:r>
      <w:r>
        <w:rPr>
          <w:rFonts w:hint="eastAsia" w:ascii="仿宋" w:hAnsi="仿宋" w:eastAsia="仿宋" w:cs="仿宋"/>
          <w:i w:val="0"/>
          <w:iCs w:val="0"/>
          <w:caps w:val="0"/>
          <w:color w:val="333333"/>
          <w:spacing w:val="0"/>
          <w:sz w:val="24"/>
          <w:szCs w:val="24"/>
          <w:shd w:val="clear" w:color="auto" w:fill="FFFFFF"/>
        </w:rPr>
        <w:t>    </w:t>
      </w:r>
    </w:p>
    <w:p w14:paraId="26C20D51">
      <w:pPr>
        <w:spacing w:line="440" w:lineRule="exact"/>
        <w:jc w:val="center"/>
        <w:rPr>
          <w:rFonts w:hint="eastAsia" w:ascii="仿宋" w:hAnsi="仿宋" w:eastAsia="仿宋" w:cs="仿宋"/>
          <w:color w:val="auto"/>
          <w:sz w:val="24"/>
          <w:szCs w:val="24"/>
          <w:highlight w:val="none"/>
          <w:lang w:val="en-US" w:eastAsia="zh-CN"/>
        </w:rPr>
      </w:pPr>
    </w:p>
    <w:p w14:paraId="1DAEB028">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1.产品如有型号，请在“产品名称”栏一并填写。</w:t>
      </w:r>
    </w:p>
    <w:p w14:paraId="73CB43A5">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2.生产厂名与厂址应与生产厂营业执照载明的相关信息保持一致。</w:t>
      </w:r>
    </w:p>
    <w:p w14:paraId="679DE7B8">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3.该产品的中国境内生产的组件成本占比相关要求实施前，“规定比例”栏可不填，下同。</w:t>
      </w:r>
    </w:p>
    <w:p w14:paraId="43ED4EF5">
      <w:pPr>
        <w:spacing w:line="588"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4.该产品的关键组件要求实施前，“关键组件”栏可不填，下同。</w:t>
      </w:r>
    </w:p>
    <w:p w14:paraId="4DBA5CF8">
      <w:pPr>
        <w:spacing w:line="588" w:lineRule="exact"/>
        <w:ind w:firstLine="480" w:firstLineChars="200"/>
        <w:rPr>
          <w:rFonts w:hint="eastAsia" w:ascii="仿宋" w:hAnsi="仿宋" w:eastAsia="仿宋" w:cs="仿宋"/>
          <w:b/>
          <w:kern w:val="0"/>
          <w:sz w:val="24"/>
          <w:szCs w:val="24"/>
        </w:rPr>
      </w:pPr>
      <w:r>
        <w:rPr>
          <w:rFonts w:hint="eastAsia" w:ascii="仿宋" w:hAnsi="仿宋" w:eastAsia="仿宋" w:cs="仿宋"/>
          <w:color w:val="auto"/>
          <w:sz w:val="24"/>
          <w:szCs w:val="24"/>
          <w:highlight w:val="none"/>
        </w:rPr>
        <w:t>5.该产品的关键工序要求实施前，“关键工序”栏可不填，下同。</w:t>
      </w:r>
    </w:p>
    <w:p w14:paraId="4F7C226F">
      <w:pPr>
        <w:rPr>
          <w:rFonts w:hint="eastAsia" w:ascii="仿宋" w:hAnsi="仿宋" w:eastAsia="仿宋" w:cs="仿宋"/>
          <w:sz w:val="24"/>
          <w:szCs w:val="24"/>
        </w:rPr>
      </w:pPr>
    </w:p>
    <w:p w14:paraId="47F349B6">
      <w:pPr>
        <w:pStyle w:val="21"/>
        <w:rPr>
          <w:rFonts w:hint="eastAsia" w:ascii="仿宋" w:hAnsi="仿宋" w:eastAsia="仿宋" w:cs="仿宋"/>
          <w:color w:val="auto"/>
          <w:highlight w:val="none"/>
        </w:rPr>
      </w:pPr>
    </w:p>
    <w:sectPr>
      <w:footerReference r:id="rId7" w:type="first"/>
      <w:footerReference r:id="rId6" w:type="default"/>
      <w:pgSz w:w="11906" w:h="16838"/>
      <w:pgMar w:top="1440" w:right="1080" w:bottom="1440" w:left="1080" w:header="1077" w:footer="964" w:gutter="0"/>
      <w:lnNumType w:countBy="0" w:distance="36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F8BB341-64A5-45A0-B130-8C203D18D3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438E91D-5600-4DF7-B1CA-822E8AC122A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5DCD92E7-9CC0-430D-A121-AC9CD4CDE8B4}"/>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embedRegular r:id="rId4" w:fontKey="{C591056F-D523-4B1B-AB13-AF32DF6C1E72}"/>
  </w:font>
  <w:font w:name="微软雅黑">
    <w:panose1 w:val="020B0503020204020204"/>
    <w:charset w:val="86"/>
    <w:family w:val="auto"/>
    <w:pitch w:val="default"/>
    <w:sig w:usb0="80000287" w:usb1="2ACF3C50" w:usb2="00000016" w:usb3="00000000" w:csb0="0004001F" w:csb1="00000000"/>
    <w:embedRegular r:id="rId5" w:fontKey="{A1B56505-FC39-4406-8ED4-4D8FAF91F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3C93">
    <w:pPr>
      <w:pStyle w:val="16"/>
      <w:tabs>
        <w:tab w:val="left" w:pos="7442"/>
      </w:tabs>
      <w:jc w:val="both"/>
      <w:rPr>
        <w:rFonts w:hint="eastAsia" w:ascii="楷体" w:hAnsi="楷体" w:eastAsia="宋体"/>
        <w:sz w:val="21"/>
        <w:lang w:eastAsia="zh-CN"/>
      </w:rPr>
    </w:pPr>
    <w:r>
      <w:drawing>
        <wp:inline distT="0" distB="0" distL="114300" distR="114300">
          <wp:extent cx="1212215" cy="315595"/>
          <wp:effectExtent l="0" t="0" r="698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stretch>
                    <a:fillRect/>
                  </a:stretch>
                </pic:blipFill>
                <pic:spPr>
                  <a:xfrm>
                    <a:off x="0" y="0"/>
                    <a:ext cx="1212215" cy="315595"/>
                  </a:xfrm>
                  <a:prstGeom prst="rect">
                    <a:avLst/>
                  </a:prstGeom>
                  <a:noFill/>
                  <a:ln>
                    <a:noFill/>
                  </a:ln>
                </pic:spPr>
              </pic:pic>
            </a:graphicData>
          </a:graphic>
        </wp:inline>
      </w:drawing>
    </w:r>
    <w:r>
      <w:rPr>
        <w:rFonts w:hint="eastAsia"/>
        <w:lang w:eastAsia="zh-CN"/>
      </w:rPr>
      <w:tab/>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7251D">
    <w:pPr>
      <w:pStyle w:val="16"/>
      <w:tabs>
        <w:tab w:val="left" w:pos="7442"/>
      </w:tabs>
      <w:jc w:val="both"/>
      <w:rPr>
        <w:rFonts w:hint="eastAsia" w:ascii="楷体" w:hAnsi="楷体" w:eastAsia="宋体"/>
        <w:sz w:val="21"/>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posOffset>3053080</wp:posOffset>
              </wp:positionH>
              <wp:positionV relativeFrom="paragraph">
                <wp:posOffset>62865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53005">
                          <w:pPr>
                            <w:pStyle w:val="16"/>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4pt;margin-top:4.95pt;height:144pt;width:144pt;mso-position-horizontal-relative:margin;mso-wrap-style:none;z-index:251660288;mso-width-relative:page;mso-height-relative:page;" filled="f" stroked="f" coordsize="21600,21600" o:gfxdata="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8qW+vWAAAACQEAAA8AAAAAAAAAAQAgAAAAIgAAAGRycy9kb3ducmV2LnhtbFBL&#10;AQIUABQAAAAIAIdO4kAkgka0MQIAAGEEAAAOAAAAAAAAAAEAIAAAACUBAABkcnMvZTJvRG9jLnht&#10;bFBLBQYAAAAABgAGAFkBAADIBQAAAAA=&#10;">
              <v:fill on="f" focussize="0,0"/>
              <v:stroke on="f" weight="0.5pt"/>
              <v:imagedata o:title=""/>
              <o:lock v:ext="edit" aspectratio="f"/>
              <v:textbox inset="0mm,0mm,0mm,0mm" style="mso-fit-shape-to-text:t;">
                <w:txbxContent>
                  <w:p w14:paraId="13553005">
                    <w:pPr>
                      <w:pStyle w:val="16"/>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p>
                </w:txbxContent>
              </v:textbox>
            </v:shape>
          </w:pict>
        </mc:Fallback>
      </mc:AlternateContent>
    </w:r>
    <w:r>
      <w:drawing>
        <wp:inline distT="0" distB="0" distL="114300" distR="114300">
          <wp:extent cx="1212215" cy="315595"/>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1212215" cy="315595"/>
                  </a:xfrm>
                  <a:prstGeom prst="rect">
                    <a:avLst/>
                  </a:prstGeom>
                  <a:noFill/>
                  <a:ln>
                    <a:noFill/>
                  </a:ln>
                </pic:spPr>
              </pic:pic>
            </a:graphicData>
          </a:graphic>
        </wp:inline>
      </w:drawing>
    </w:r>
    <w:r>
      <w:rPr>
        <w:rFonts w:hint="eastAsia"/>
        <w:lang w:eastAsia="zh-CN"/>
      </w:rPr>
      <w:tab/>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302F6">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4DA5">
    <w:pPr>
      <w:pStyle w:val="17"/>
      <w:pBdr>
        <w:bottom w:val="thinThickMediumGap" w:color="auto" w:sz="18" w:space="1"/>
      </w:pBdr>
      <w:wordWrap/>
      <w:ind w:left="1890" w:hanging="1719" w:hangingChars="900"/>
      <w:jc w:val="both"/>
      <w:rPr>
        <w:rFonts w:hint="eastAsia" w:ascii="仿宋" w:hAnsi="仿宋" w:eastAsia="仿宋" w:cs="仿宋"/>
        <w:sz w:val="21"/>
        <w:lang w:val="en-US" w:eastAsia="zh-CN"/>
      </w:rPr>
    </w:pPr>
    <w:r>
      <w:rPr>
        <w:rFonts w:hint="eastAsia" w:ascii="仿宋" w:hAnsi="仿宋" w:eastAsia="仿宋" w:cs="仿宋"/>
        <w:spacing w:val="1"/>
        <w:w w:val="90"/>
        <w:kern w:val="0"/>
        <w:sz w:val="21"/>
        <w:fitText w:val="7035" w:id="1830910339"/>
        <w:lang w:eastAsia="zh-CN"/>
      </w:rPr>
      <w:t>第九中学报告厅主席台装修、空调线路、车棚充电桩线路铺设等工程竞争性磋商</w:t>
    </w:r>
    <w:r>
      <w:rPr>
        <w:rFonts w:hint="eastAsia" w:ascii="仿宋" w:hAnsi="仿宋" w:eastAsia="仿宋" w:cs="仿宋"/>
        <w:spacing w:val="1"/>
        <w:w w:val="90"/>
        <w:kern w:val="0"/>
        <w:sz w:val="21"/>
        <w:fitText w:val="7035" w:id="1830910339"/>
      </w:rPr>
      <w:t>文</w:t>
    </w:r>
    <w:r>
      <w:rPr>
        <w:rFonts w:hint="eastAsia" w:ascii="仿宋" w:hAnsi="仿宋" w:eastAsia="仿宋" w:cs="仿宋"/>
        <w:spacing w:val="-8"/>
        <w:w w:val="90"/>
        <w:kern w:val="0"/>
        <w:sz w:val="21"/>
        <w:fitText w:val="7035" w:id="1830910339"/>
      </w:rPr>
      <w:t>件</w:t>
    </w:r>
    <w:r>
      <w:rPr>
        <w:rFonts w:hint="eastAsia" w:ascii="仿宋" w:hAnsi="仿宋" w:eastAsia="仿宋" w:cs="仿宋"/>
        <w:sz w:val="21"/>
        <w:lang w:val="en-US" w:eastAsia="zh-CN"/>
      </w:rPr>
      <w:t xml:space="preserve">            </w:t>
    </w:r>
    <w:r>
      <w:rPr>
        <w:rFonts w:hint="eastAsia" w:ascii="仿宋" w:hAnsi="仿宋" w:eastAsia="仿宋" w:cs="仿宋"/>
        <w:sz w:val="21"/>
        <w:lang w:eastAsia="zh-CN"/>
      </w:rPr>
      <w:t>DLXZBCG260035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FDFAA"/>
    <w:multiLevelType w:val="singleLevel"/>
    <w:tmpl w:val="816FDFAA"/>
    <w:lvl w:ilvl="0" w:tentative="0">
      <w:start w:val="6"/>
      <w:numFmt w:val="decimal"/>
      <w:suff w:val="nothing"/>
      <w:lvlText w:val="%1．"/>
      <w:lvlJc w:val="left"/>
    </w:lvl>
  </w:abstractNum>
  <w:abstractNum w:abstractNumId="1">
    <w:nsid w:val="3626AE73"/>
    <w:multiLevelType w:val="singleLevel"/>
    <w:tmpl w:val="3626AE73"/>
    <w:lvl w:ilvl="0" w:tentative="0">
      <w:start w:val="1"/>
      <w:numFmt w:val="decimal"/>
      <w:suff w:val="nothing"/>
      <w:lvlText w:val="%1、"/>
      <w:lvlJc w:val="left"/>
    </w:lvl>
  </w:abstractNum>
  <w:abstractNum w:abstractNumId="2">
    <w:nsid w:val="5D3A33F1"/>
    <w:multiLevelType w:val="singleLevel"/>
    <w:tmpl w:val="5D3A33F1"/>
    <w:lvl w:ilvl="0" w:tentative="0">
      <w:start w:val="5"/>
      <w:numFmt w:val="chineseCounting"/>
      <w:suff w:val="space"/>
      <w:lvlText w:val="第%1部分"/>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ZlY2Y4NjczNWFkZDIyNTA1OTZmMjhiNjY3MjQifQ=="/>
    <w:docVar w:name="KSO_WPS_MARK_KEY" w:val="fc672617-de1d-45c2-92d7-19eea630fc02"/>
  </w:docVars>
  <w:rsids>
    <w:rsidRoot w:val="00172A27"/>
    <w:rsid w:val="0081606C"/>
    <w:rsid w:val="01455320"/>
    <w:rsid w:val="02F914A0"/>
    <w:rsid w:val="03B92C81"/>
    <w:rsid w:val="03D673E3"/>
    <w:rsid w:val="04225A82"/>
    <w:rsid w:val="04AA4760"/>
    <w:rsid w:val="04C57006"/>
    <w:rsid w:val="075514AC"/>
    <w:rsid w:val="07786668"/>
    <w:rsid w:val="07B54D24"/>
    <w:rsid w:val="07C54CEB"/>
    <w:rsid w:val="07D17DB0"/>
    <w:rsid w:val="0AE769BD"/>
    <w:rsid w:val="0B9D7F39"/>
    <w:rsid w:val="0C9F4AA4"/>
    <w:rsid w:val="0CEE3E83"/>
    <w:rsid w:val="0E910652"/>
    <w:rsid w:val="0EB5188B"/>
    <w:rsid w:val="0EB7383B"/>
    <w:rsid w:val="0EBF2945"/>
    <w:rsid w:val="0F304062"/>
    <w:rsid w:val="0FC20991"/>
    <w:rsid w:val="0FF130EB"/>
    <w:rsid w:val="11880FC5"/>
    <w:rsid w:val="13902E44"/>
    <w:rsid w:val="13D862F7"/>
    <w:rsid w:val="145207A0"/>
    <w:rsid w:val="14755FDF"/>
    <w:rsid w:val="151B539B"/>
    <w:rsid w:val="15F65D9C"/>
    <w:rsid w:val="16225C7A"/>
    <w:rsid w:val="16A17EC4"/>
    <w:rsid w:val="16BB201A"/>
    <w:rsid w:val="16C259D6"/>
    <w:rsid w:val="17377AE0"/>
    <w:rsid w:val="17392A65"/>
    <w:rsid w:val="177A1D80"/>
    <w:rsid w:val="187D3AEC"/>
    <w:rsid w:val="18B046C5"/>
    <w:rsid w:val="18BF315E"/>
    <w:rsid w:val="1A221F5D"/>
    <w:rsid w:val="1AEB3E8C"/>
    <w:rsid w:val="1AFB4320"/>
    <w:rsid w:val="1B1F4979"/>
    <w:rsid w:val="1B246240"/>
    <w:rsid w:val="1B9613EA"/>
    <w:rsid w:val="1E6A5B6C"/>
    <w:rsid w:val="1F0C3939"/>
    <w:rsid w:val="222B582A"/>
    <w:rsid w:val="226636F3"/>
    <w:rsid w:val="232D35E2"/>
    <w:rsid w:val="23523660"/>
    <w:rsid w:val="24E964CC"/>
    <w:rsid w:val="27E07C47"/>
    <w:rsid w:val="282817BD"/>
    <w:rsid w:val="283071C6"/>
    <w:rsid w:val="297E0DAB"/>
    <w:rsid w:val="2AB4113F"/>
    <w:rsid w:val="2B9A5BFE"/>
    <w:rsid w:val="2C7C5C8D"/>
    <w:rsid w:val="2CF00429"/>
    <w:rsid w:val="2D7711A5"/>
    <w:rsid w:val="2D8275BC"/>
    <w:rsid w:val="2F176141"/>
    <w:rsid w:val="2F960EA0"/>
    <w:rsid w:val="30122C8A"/>
    <w:rsid w:val="30A457B2"/>
    <w:rsid w:val="30B96EE9"/>
    <w:rsid w:val="30F33E91"/>
    <w:rsid w:val="31321010"/>
    <w:rsid w:val="31AA7FDD"/>
    <w:rsid w:val="32024E86"/>
    <w:rsid w:val="323B1D39"/>
    <w:rsid w:val="32E745A2"/>
    <w:rsid w:val="32F15FCF"/>
    <w:rsid w:val="335D63DD"/>
    <w:rsid w:val="33D178DF"/>
    <w:rsid w:val="33D414B5"/>
    <w:rsid w:val="33DF5753"/>
    <w:rsid w:val="34AB4180"/>
    <w:rsid w:val="358A3671"/>
    <w:rsid w:val="37620ACB"/>
    <w:rsid w:val="37C4539A"/>
    <w:rsid w:val="3842422E"/>
    <w:rsid w:val="38FF5EA8"/>
    <w:rsid w:val="39711760"/>
    <w:rsid w:val="397A0EAC"/>
    <w:rsid w:val="39B81B5E"/>
    <w:rsid w:val="3A2D6FD0"/>
    <w:rsid w:val="3A732F20"/>
    <w:rsid w:val="3ABB02C8"/>
    <w:rsid w:val="3BB17D85"/>
    <w:rsid w:val="3BE20983"/>
    <w:rsid w:val="3C3B0C4E"/>
    <w:rsid w:val="404F4084"/>
    <w:rsid w:val="407F7266"/>
    <w:rsid w:val="408C5FDB"/>
    <w:rsid w:val="414821D8"/>
    <w:rsid w:val="41886A2A"/>
    <w:rsid w:val="419A56F1"/>
    <w:rsid w:val="4242646B"/>
    <w:rsid w:val="429F402B"/>
    <w:rsid w:val="43125628"/>
    <w:rsid w:val="43427EF2"/>
    <w:rsid w:val="434763FE"/>
    <w:rsid w:val="43E23D59"/>
    <w:rsid w:val="459B31D0"/>
    <w:rsid w:val="46562DA7"/>
    <w:rsid w:val="489A4D8F"/>
    <w:rsid w:val="490B5F77"/>
    <w:rsid w:val="496542B1"/>
    <w:rsid w:val="4B011BD4"/>
    <w:rsid w:val="4B1E46A2"/>
    <w:rsid w:val="4B247E30"/>
    <w:rsid w:val="4B38501D"/>
    <w:rsid w:val="4BD42AD2"/>
    <w:rsid w:val="4BE00897"/>
    <w:rsid w:val="4C074E5A"/>
    <w:rsid w:val="4C164D24"/>
    <w:rsid w:val="4C457A9D"/>
    <w:rsid w:val="4CA858B1"/>
    <w:rsid w:val="4CDC1022"/>
    <w:rsid w:val="4DA61384"/>
    <w:rsid w:val="4EB678CF"/>
    <w:rsid w:val="50435F9C"/>
    <w:rsid w:val="50EB2A19"/>
    <w:rsid w:val="511D71E2"/>
    <w:rsid w:val="51294FD7"/>
    <w:rsid w:val="51483B58"/>
    <w:rsid w:val="520C2D5F"/>
    <w:rsid w:val="525300E5"/>
    <w:rsid w:val="534B1144"/>
    <w:rsid w:val="53AE5A76"/>
    <w:rsid w:val="549C1225"/>
    <w:rsid w:val="54E5072B"/>
    <w:rsid w:val="561E59EC"/>
    <w:rsid w:val="56FE1E14"/>
    <w:rsid w:val="5702284C"/>
    <w:rsid w:val="57E95905"/>
    <w:rsid w:val="58BF2A5F"/>
    <w:rsid w:val="59467841"/>
    <w:rsid w:val="599B2B08"/>
    <w:rsid w:val="59F2087A"/>
    <w:rsid w:val="5A0B3AB0"/>
    <w:rsid w:val="5A747FB1"/>
    <w:rsid w:val="5CCB3F43"/>
    <w:rsid w:val="5D23023D"/>
    <w:rsid w:val="5D5E4C3A"/>
    <w:rsid w:val="5D8C18B6"/>
    <w:rsid w:val="5ED3104B"/>
    <w:rsid w:val="5EE75E7E"/>
    <w:rsid w:val="5FB01A68"/>
    <w:rsid w:val="60F71DA0"/>
    <w:rsid w:val="61120058"/>
    <w:rsid w:val="61897F29"/>
    <w:rsid w:val="62331016"/>
    <w:rsid w:val="6293135B"/>
    <w:rsid w:val="629B6165"/>
    <w:rsid w:val="63D6396B"/>
    <w:rsid w:val="63F20BDA"/>
    <w:rsid w:val="64755FC7"/>
    <w:rsid w:val="65573FE6"/>
    <w:rsid w:val="667460EC"/>
    <w:rsid w:val="672968A0"/>
    <w:rsid w:val="67D302D0"/>
    <w:rsid w:val="67D62F1C"/>
    <w:rsid w:val="68D9758A"/>
    <w:rsid w:val="68EC2B01"/>
    <w:rsid w:val="69004F74"/>
    <w:rsid w:val="69630695"/>
    <w:rsid w:val="69DA34C6"/>
    <w:rsid w:val="69FB1F0B"/>
    <w:rsid w:val="6A9845A0"/>
    <w:rsid w:val="6ACB161E"/>
    <w:rsid w:val="6B087317"/>
    <w:rsid w:val="6B8A0512"/>
    <w:rsid w:val="6CD9449D"/>
    <w:rsid w:val="6D837F22"/>
    <w:rsid w:val="6E480E9F"/>
    <w:rsid w:val="6F686716"/>
    <w:rsid w:val="706E1115"/>
    <w:rsid w:val="70E65FB2"/>
    <w:rsid w:val="712007B5"/>
    <w:rsid w:val="71253283"/>
    <w:rsid w:val="712E634E"/>
    <w:rsid w:val="72BB63B3"/>
    <w:rsid w:val="736B05DF"/>
    <w:rsid w:val="73990C5B"/>
    <w:rsid w:val="73AD580F"/>
    <w:rsid w:val="74420DB0"/>
    <w:rsid w:val="747A42EB"/>
    <w:rsid w:val="7523231F"/>
    <w:rsid w:val="76373F9F"/>
    <w:rsid w:val="7A027321"/>
    <w:rsid w:val="7A1D5075"/>
    <w:rsid w:val="7B0922E5"/>
    <w:rsid w:val="7B2B2FEC"/>
    <w:rsid w:val="7B883294"/>
    <w:rsid w:val="7CD230E0"/>
    <w:rsid w:val="7CF74242"/>
    <w:rsid w:val="7DFB5125"/>
    <w:rsid w:val="7E8430B6"/>
    <w:rsid w:val="7E9C2D0E"/>
    <w:rsid w:val="7EC37D46"/>
    <w:rsid w:val="7F963AE5"/>
    <w:rsid w:val="7FF14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9" w:semiHidden="0" w:name="heading 4"/>
    <w:lsdException w:qFormat="1" w:uiPriority="0" w:name="heading 5"/>
    <w:lsdException w:qFormat="1" w:uiPriority="9" w:name="heading 6"/>
    <w:lsdException w:qFormat="1" w:uiPriority="9" w:name="heading 7"/>
    <w:lsdException w:qFormat="1" w:uiPriority="9"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spacing w:beforeLines="0" w:afterLines="0"/>
      <w:jc w:val="both"/>
    </w:pPr>
    <w:rPr>
      <w:rFonts w:hint="default" w:ascii="Calibri" w:hAnsi="Calibri" w:eastAsia="宋体" w:cs="Times New Roman"/>
      <w:kern w:val="2"/>
      <w:sz w:val="21"/>
      <w:lang w:val="en-US" w:eastAsia="zh-CN"/>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eastAsia="宋体"/>
      <w:b/>
      <w:kern w:val="44"/>
      <w:sz w:val="32"/>
    </w:rPr>
  </w:style>
  <w:style w:type="paragraph" w:styleId="3">
    <w:name w:val="heading 2"/>
    <w:basedOn w:val="1"/>
    <w:next w:val="1"/>
    <w:unhideWhenUsed/>
    <w:qFormat/>
    <w:uiPriority w:val="0"/>
    <w:pPr>
      <w:keepNext/>
      <w:keepLines/>
      <w:spacing w:before="260" w:after="260" w:line="240" w:lineRule="auto"/>
      <w:jc w:val="center"/>
      <w:outlineLvl w:val="1"/>
    </w:pPr>
    <w:rPr>
      <w:rFonts w:ascii="Arial" w:hAnsi="Arial" w:eastAsia="宋体" w:cs="Times New Roman"/>
      <w:b/>
      <w:bCs/>
      <w:sz w:val="28"/>
      <w:szCs w:val="32"/>
    </w:rPr>
  </w:style>
  <w:style w:type="paragraph" w:styleId="4">
    <w:name w:val="heading 3"/>
    <w:basedOn w:val="1"/>
    <w:next w:val="1"/>
    <w:unhideWhenUsed/>
    <w:qFormat/>
    <w:uiPriority w:val="0"/>
    <w:pPr>
      <w:keepNext/>
      <w:keepLines/>
      <w:spacing w:before="260" w:beforeLines="0" w:after="260" w:afterLines="0" w:line="416" w:lineRule="auto"/>
      <w:outlineLvl w:val="2"/>
    </w:pPr>
    <w:rPr>
      <w:rFonts w:hint="default"/>
      <w:b/>
      <w:sz w:val="32"/>
    </w:rPr>
  </w:style>
  <w:style w:type="paragraph" w:styleId="5">
    <w:name w:val="heading 4"/>
    <w:basedOn w:val="1"/>
    <w:next w:val="1"/>
    <w:unhideWhenUsed/>
    <w:qFormat/>
    <w:uiPriority w:val="99"/>
    <w:pPr>
      <w:keepNext/>
      <w:keepLines/>
      <w:adjustRightInd w:val="0"/>
      <w:spacing w:before="280" w:beforeLines="0" w:after="290" w:afterLines="0" w:line="376" w:lineRule="atLeast"/>
      <w:ind w:left="252"/>
      <w:jc w:val="left"/>
      <w:textAlignment w:val="baseline"/>
      <w:outlineLvl w:val="3"/>
    </w:pPr>
    <w:rPr>
      <w:rFonts w:hint="default" w:ascii="Arial" w:hAnsi="Arial" w:eastAsia="黑体"/>
      <w:b/>
      <w:kern w:val="0"/>
      <w:sz w:val="28"/>
    </w:rPr>
  </w:style>
  <w:style w:type="paragraph" w:styleId="6">
    <w:name w:val="heading 6"/>
    <w:basedOn w:val="1"/>
    <w:next w:val="1"/>
    <w:semiHidden/>
    <w:unhideWhenUsed/>
    <w:qFormat/>
    <w:uiPriority w:val="9"/>
    <w:pPr>
      <w:keepNext/>
      <w:keepLines/>
      <w:spacing w:before="240" w:after="64" w:line="320" w:lineRule="auto"/>
      <w:outlineLvl w:val="5"/>
    </w:pPr>
    <w:rPr>
      <w:rFonts w:ascii="等线 Light" w:hAnsi="等线 Light" w:eastAsia="等线 Light" w:cs="Times New Roman"/>
      <w:b/>
      <w:bCs/>
      <w:sz w:val="24"/>
    </w:rPr>
  </w:style>
  <w:style w:type="paragraph" w:styleId="7">
    <w:name w:val="heading 7"/>
    <w:basedOn w:val="1"/>
    <w:next w:val="1"/>
    <w:semiHidden/>
    <w:unhideWhenUsed/>
    <w:qFormat/>
    <w:uiPriority w:val="9"/>
    <w:pPr>
      <w:keepNext/>
      <w:keepLines/>
      <w:spacing w:before="240" w:after="64" w:line="320" w:lineRule="auto"/>
      <w:outlineLvl w:val="6"/>
    </w:pPr>
    <w:rPr>
      <w:b/>
      <w:bCs/>
      <w:sz w:val="24"/>
    </w:rPr>
  </w:style>
  <w:style w:type="paragraph" w:styleId="8">
    <w:name w:val="heading 8"/>
    <w:basedOn w:val="1"/>
    <w:next w:val="1"/>
    <w:semiHidden/>
    <w:unhideWhenUsed/>
    <w:qFormat/>
    <w:uiPriority w:val="9"/>
    <w:pPr>
      <w:keepNext/>
      <w:keepLines/>
      <w:spacing w:before="240" w:after="64" w:line="320" w:lineRule="auto"/>
      <w:outlineLvl w:val="7"/>
    </w:pPr>
    <w:rPr>
      <w:rFonts w:ascii="等线 Light" w:hAnsi="等线 Light" w:eastAsia="等线 Light" w:cs="Times New Roman"/>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9">
    <w:name w:val="Normal Indent"/>
    <w:basedOn w:val="1"/>
    <w:next w:val="1"/>
    <w:unhideWhenUsed/>
    <w:qFormat/>
    <w:uiPriority w:val="99"/>
    <w:pPr>
      <w:ind w:firstLine="420" w:firstLineChars="200"/>
    </w:pPr>
    <w:rPr>
      <w:kern w:val="0"/>
      <w:sz w:val="20"/>
    </w:rPr>
  </w:style>
  <w:style w:type="paragraph" w:styleId="10">
    <w:name w:val="annotation text"/>
    <w:basedOn w:val="1"/>
    <w:next w:val="1"/>
    <w:qFormat/>
    <w:uiPriority w:val="0"/>
    <w:pPr>
      <w:widowControl w:val="0"/>
      <w:adjustRightInd w:val="0"/>
      <w:spacing w:line="360" w:lineRule="atLeast"/>
      <w:jc w:val="left"/>
    </w:pPr>
    <w:rPr>
      <w:rFonts w:ascii="Times New Roman" w:hAnsi="Times New Roman" w:eastAsia="宋体" w:cs="Times New Roman"/>
      <w:kern w:val="0"/>
      <w:sz w:val="24"/>
      <w:szCs w:val="20"/>
      <w:lang w:val="en-US" w:eastAsia="zh-CN" w:bidi="ar-SA"/>
    </w:rPr>
  </w:style>
  <w:style w:type="paragraph" w:styleId="11">
    <w:name w:val="Body Text"/>
    <w:basedOn w:val="1"/>
    <w:unhideWhenUsed/>
    <w:qFormat/>
    <w:uiPriority w:val="99"/>
    <w:pPr>
      <w:overflowPunct w:val="0"/>
      <w:spacing w:beforeLines="0" w:afterLines="0" w:line="360" w:lineRule="auto"/>
      <w:jc w:val="center"/>
    </w:pPr>
    <w:rPr>
      <w:rFonts w:hint="default" w:ascii="Times New Roman" w:hAnsi="Times New Roman"/>
      <w:sz w:val="32"/>
    </w:rPr>
  </w:style>
  <w:style w:type="paragraph" w:styleId="12">
    <w:name w:val="Body Text Indent"/>
    <w:basedOn w:val="1"/>
    <w:next w:val="13"/>
    <w:qFormat/>
    <w:uiPriority w:val="0"/>
    <w:pPr>
      <w:spacing w:after="120"/>
      <w:ind w:left="420" w:leftChars="200"/>
    </w:pPr>
    <w:rPr>
      <w:sz w:val="24"/>
    </w:rPr>
  </w:style>
  <w:style w:type="paragraph" w:styleId="13">
    <w:name w:val="envelope return"/>
    <w:basedOn w:val="1"/>
    <w:semiHidden/>
    <w:qFormat/>
    <w:uiPriority w:val="0"/>
    <w:pPr>
      <w:snapToGrid w:val="0"/>
    </w:pPr>
    <w:rPr>
      <w:rFonts w:ascii="Arial" w:hAnsi="Arial" w:cs="Arial"/>
    </w:rPr>
  </w:style>
  <w:style w:type="paragraph" w:styleId="14">
    <w:name w:val="toc 3"/>
    <w:basedOn w:val="1"/>
    <w:next w:val="1"/>
    <w:qFormat/>
    <w:uiPriority w:val="0"/>
    <w:pPr>
      <w:ind w:left="840" w:leftChars="400"/>
    </w:pPr>
  </w:style>
  <w:style w:type="paragraph" w:styleId="15">
    <w:name w:val="Plain Text"/>
    <w:next w:val="1"/>
    <w:qFormat/>
    <w:uiPriority w:val="0"/>
    <w:pPr>
      <w:widowControl w:val="0"/>
      <w:jc w:val="both"/>
    </w:pPr>
    <w:rPr>
      <w:rFonts w:ascii="宋体" w:hAnsi="Courier New" w:eastAsia="宋体" w:cs="Times New Roman"/>
      <w:kern w:val="2"/>
      <w:sz w:val="21"/>
      <w:szCs w:val="20"/>
      <w:lang w:val="en-US" w:eastAsia="zh-CN" w:bidi="ar-SA"/>
    </w:rPr>
  </w:style>
  <w:style w:type="paragraph" w:styleId="16">
    <w:name w:val="footer"/>
    <w:basedOn w:val="1"/>
    <w:next w:val="1"/>
    <w:unhideWhenUsed/>
    <w:qFormat/>
    <w:uiPriority w:val="0"/>
    <w:pPr>
      <w:tabs>
        <w:tab w:val="center" w:pos="4153"/>
        <w:tab w:val="right" w:pos="8306"/>
      </w:tabs>
      <w:adjustRightInd w:val="0"/>
      <w:snapToGrid w:val="0"/>
      <w:spacing w:beforeLines="0" w:afterLines="0" w:line="240" w:lineRule="atLeast"/>
      <w:jc w:val="left"/>
      <w:textAlignment w:val="baseline"/>
    </w:pPr>
    <w:rPr>
      <w:rFonts w:hint="default"/>
      <w:kern w:val="0"/>
      <w:sz w:val="18"/>
    </w:rPr>
  </w:style>
  <w:style w:type="paragraph" w:styleId="17">
    <w:name w:val="header"/>
    <w:basedOn w:val="1"/>
    <w:unhideWhenUsed/>
    <w:qFormat/>
    <w:uiPriority w:val="0"/>
    <w:pPr>
      <w:pBdr>
        <w:bottom w:val="single" w:color="auto" w:sz="6" w:space="1"/>
      </w:pBdr>
      <w:tabs>
        <w:tab w:val="center" w:pos="4153"/>
        <w:tab w:val="right" w:pos="8306"/>
      </w:tabs>
      <w:adjustRightInd w:val="0"/>
      <w:snapToGrid w:val="0"/>
      <w:spacing w:beforeLines="0" w:afterLines="0" w:line="240" w:lineRule="atLeast"/>
      <w:jc w:val="center"/>
      <w:textAlignment w:val="baseline"/>
    </w:pPr>
    <w:rPr>
      <w:rFonts w:hint="default"/>
      <w:kern w:val="0"/>
      <w:sz w:val="18"/>
    </w:rPr>
  </w:style>
  <w:style w:type="paragraph" w:styleId="18">
    <w:name w:val="toc 1"/>
    <w:basedOn w:val="1"/>
    <w:next w:val="1"/>
    <w:qFormat/>
    <w:uiPriority w:val="0"/>
  </w:style>
  <w:style w:type="paragraph" w:styleId="19">
    <w:name w:val="toc 2"/>
    <w:basedOn w:val="1"/>
    <w:next w:val="1"/>
    <w:qFormat/>
    <w:uiPriority w:val="39"/>
    <w:pPr>
      <w:ind w:left="210"/>
      <w:jc w:val="left"/>
    </w:pPr>
    <w:rPr>
      <w:rFonts w:ascii="Calibri" w:hAnsi="Calibri"/>
      <w:smallCaps/>
      <w:sz w:val="20"/>
      <w:szCs w:val="20"/>
    </w:rPr>
  </w:style>
  <w:style w:type="paragraph" w:styleId="20">
    <w:name w:val="toc 9"/>
    <w:basedOn w:val="1"/>
    <w:next w:val="1"/>
    <w:qFormat/>
    <w:uiPriority w:val="99"/>
    <w:pPr>
      <w:widowControl/>
      <w:ind w:left="3400"/>
    </w:pPr>
    <w:rPr>
      <w:kern w:val="0"/>
      <w:szCs w:val="21"/>
    </w:rPr>
  </w:style>
  <w:style w:type="paragraph" w:styleId="21">
    <w:name w:val="Body Text 2"/>
    <w:basedOn w:val="1"/>
    <w:unhideWhenUsed/>
    <w:qFormat/>
    <w:uiPriority w:val="0"/>
    <w:pPr>
      <w:widowControl w:val="0"/>
      <w:spacing w:beforeLines="0" w:afterLines="0" w:line="400" w:lineRule="exact"/>
      <w:jc w:val="both"/>
    </w:pPr>
    <w:rPr>
      <w:rFonts w:hint="eastAsia" w:ascii="宋体" w:hAnsi="宋体" w:eastAsia="宋体" w:cs="Times New Roman"/>
      <w:color w:val="auto"/>
      <w:sz w:val="21"/>
      <w:lang w:val="en-US" w:eastAsia="zh-CN"/>
    </w:rPr>
  </w:style>
  <w:style w:type="paragraph" w:styleId="22">
    <w:name w:val="HTML Preformatted"/>
    <w:basedOn w:val="1"/>
    <w:unhideWhenUsed/>
    <w:qFormat/>
    <w:uiPriority w:val="0"/>
    <w:pPr>
      <w:widowControl/>
      <w:wordWrap w:val="0"/>
      <w:spacing w:beforeLines="0" w:afterLines="0"/>
      <w:jc w:val="left"/>
    </w:pPr>
    <w:rPr>
      <w:rFonts w:hint="default"/>
      <w:sz w:val="21"/>
    </w:rPr>
  </w:style>
  <w:style w:type="paragraph" w:styleId="23">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24">
    <w:name w:val="Body Text First Indent"/>
    <w:basedOn w:val="11"/>
    <w:unhideWhenUsed/>
    <w:qFormat/>
    <w:uiPriority w:val="0"/>
    <w:pPr>
      <w:spacing w:beforeLines="0" w:afterLines="0" w:line="351" w:lineRule="atLeast"/>
      <w:ind w:firstLine="420" w:firstLineChars="100"/>
      <w:jc w:val="center"/>
      <w:textAlignment w:val="baseline"/>
    </w:pPr>
    <w:rPr>
      <w:rFonts w:hint="default" w:ascii="Times New Roman" w:hAnsi="Times New Roman" w:eastAsia="宋体" w:cs="Times New Roman"/>
      <w:color w:val="000000"/>
      <w:sz w:val="72"/>
      <w:lang w:val="en-US" w:eastAsia="zh-CN"/>
    </w:rPr>
  </w:style>
  <w:style w:type="paragraph" w:styleId="25">
    <w:name w:val="Body Text First Indent 2"/>
    <w:basedOn w:val="12"/>
    <w:next w:val="1"/>
    <w:qFormat/>
    <w:uiPriority w:val="0"/>
    <w:pPr>
      <w:ind w:firstLine="420" w:firstLineChars="2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样式13"/>
    <w:basedOn w:val="2"/>
    <w:next w:val="1"/>
    <w:qFormat/>
    <w:uiPriority w:val="0"/>
    <w:pPr>
      <w:jc w:val="center"/>
    </w:pPr>
    <w:rPr>
      <w:rFonts w:ascii="Calibri" w:hAnsi="Calibri" w:eastAsia="宋体"/>
      <w:bCs/>
      <w:sz w:val="30"/>
      <w:szCs w:val="44"/>
    </w:rPr>
  </w:style>
  <w:style w:type="paragraph" w:customStyle="1" w:styleId="30">
    <w:name w:val="样式 首行缩进:  2 字符"/>
    <w:basedOn w:val="1"/>
    <w:unhideWhenUsed/>
    <w:qFormat/>
    <w:uiPriority w:val="0"/>
    <w:pPr>
      <w:ind w:firstLine="560"/>
    </w:pPr>
    <w:rPr>
      <w:rFonts w:hint="default" w:eastAsia="仿宋_GB2312"/>
      <w:sz w:val="24"/>
    </w:rPr>
  </w:style>
  <w:style w:type="paragraph" w:customStyle="1" w:styleId="31">
    <w:name w:val="p0"/>
    <w:basedOn w:val="1"/>
    <w:qFormat/>
    <w:uiPriority w:val="0"/>
    <w:pPr>
      <w:widowControl/>
    </w:pPr>
    <w:rPr>
      <w:rFonts w:ascii="Calibri" w:hAnsi="Calibri" w:cs="宋体"/>
      <w:kern w:val="0"/>
      <w:szCs w:val="21"/>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样式1"/>
    <w:qFormat/>
    <w:uiPriority w:val="0"/>
    <w:pPr>
      <w:widowControl w:val="0"/>
      <w:spacing w:before="120" w:after="120" w:line="300" w:lineRule="auto"/>
      <w:jc w:val="both"/>
    </w:pPr>
    <w:rPr>
      <w:rFonts w:ascii="宋体" w:hAnsi="宋体" w:eastAsia="宋体" w:cs="Times New Roman"/>
      <w:b/>
      <w:kern w:val="2"/>
      <w:sz w:val="24"/>
      <w:szCs w:val="20"/>
      <w:lang w:val="en-US" w:eastAsia="zh-CN" w:bidi="ar-SA"/>
    </w:rPr>
  </w:style>
  <w:style w:type="paragraph" w:customStyle="1" w:styleId="34">
    <w:name w:val="DAS正文"/>
    <w:basedOn w:val="1"/>
    <w:qFormat/>
    <w:uiPriority w:val="0"/>
    <w:pPr>
      <w:spacing w:line="360" w:lineRule="auto"/>
      <w:ind w:right="181" w:firstLine="480" w:firstLineChars="200"/>
    </w:pPr>
    <w:rPr>
      <w:rFonts w:ascii="Verdana" w:hAnsi="Verdana"/>
      <w:sz w:val="24"/>
    </w:rPr>
  </w:style>
  <w:style w:type="paragraph" w:customStyle="1" w:styleId="35">
    <w:name w:val="第一条-3级"/>
    <w:basedOn w:val="1"/>
    <w:qFormat/>
    <w:uiPriority w:val="99"/>
    <w:pPr>
      <w:keepNext/>
      <w:keepLines/>
      <w:adjustRightInd w:val="0"/>
      <w:snapToGrid w:val="0"/>
      <w:spacing w:before="240" w:afterLines="50" w:line="360" w:lineRule="auto"/>
      <w:jc w:val="left"/>
      <w:outlineLvl w:val="2"/>
    </w:pPr>
    <w:rPr>
      <w:rFonts w:eastAsia="黑体"/>
      <w:sz w:val="28"/>
      <w:szCs w:val="20"/>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customStyle="1" w:styleId="37">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19038</Words>
  <Characters>20167</Characters>
  <Lines>0</Lines>
  <Paragraphs>0</Paragraphs>
  <TotalTime>7</TotalTime>
  <ScaleCrop>false</ScaleCrop>
  <LinksUpToDate>false</LinksUpToDate>
  <CharactersWithSpaces>20471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2021-11-28T07:22:00Z</dcterms:created>
  <dc:creator>拼命mole</dc:creator>
  <cp:lastModifiedBy>孩儿他妈</cp:lastModifiedBy>
  <dcterms:modified xsi:type="dcterms:W3CDTF">2026-04-28T08:28:11Z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34998E1D97154E5BAEDA7615FB16F5F9_13</vt:lpwstr>
  </property>
  <property fmtid="{D5CDD505-2E9C-101B-9397-08002B2CF9AE}" pid="4" name="KSOTemplateDocerSaveRecord">
    <vt:lpwstr>eyJoZGlkIjoiMDgxOWIxZWQzMTAxOWFkMjQ5ZWE1OTY1MzBjNDI3YWYiLCJ1c2VySWQiOiIzNjE3MzUzNDEifQ==</vt:lpwstr>
  </property>
</Properties>
</file>