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AE38A3">
      <w:pPr>
        <w:tabs>
          <w:tab w:val="left" w:pos="1134"/>
          <w:tab w:val="left" w:pos="5160"/>
        </w:tabs>
        <w:spacing w:line="360" w:lineRule="auto"/>
        <w:rPr>
          <w:rFonts w:ascii="宋体" w:hAnsi="宋体" w:cs="宋体"/>
          <w:b/>
          <w:bCs/>
          <w:sz w:val="48"/>
          <w:szCs w:val="48"/>
        </w:rPr>
      </w:pPr>
    </w:p>
    <w:p w14:paraId="4635B100">
      <w:pPr>
        <w:tabs>
          <w:tab w:val="left" w:pos="1134"/>
          <w:tab w:val="left" w:pos="5160"/>
        </w:tabs>
        <w:spacing w:line="360" w:lineRule="auto"/>
        <w:jc w:val="center"/>
        <w:rPr>
          <w:rFonts w:hint="eastAsia" w:ascii="宋体" w:hAnsi="宋体" w:eastAsia="宋体" w:cs="宋体"/>
          <w:b/>
          <w:bCs/>
          <w:sz w:val="48"/>
          <w:szCs w:val="48"/>
          <w:lang w:eastAsia="zh-CN"/>
        </w:rPr>
      </w:pPr>
      <w:r>
        <w:rPr>
          <w:rFonts w:hint="eastAsia" w:ascii="宋体" w:hAnsi="宋体" w:cs="宋体"/>
          <w:b/>
          <w:bCs/>
          <w:sz w:val="48"/>
          <w:szCs w:val="48"/>
          <w:lang w:eastAsia="zh-CN"/>
        </w:rPr>
        <w:t>阿勒泰边境管理支队物业服务采购项目</w:t>
      </w:r>
    </w:p>
    <w:p w14:paraId="44DEEDC2">
      <w:pPr>
        <w:tabs>
          <w:tab w:val="left" w:pos="1134"/>
          <w:tab w:val="left" w:pos="5160"/>
        </w:tabs>
        <w:spacing w:line="360" w:lineRule="auto"/>
        <w:jc w:val="center"/>
        <w:rPr>
          <w:rFonts w:ascii="宋体" w:hAnsi="宋体" w:cs="宋体"/>
          <w:b/>
          <w:bCs/>
          <w:sz w:val="48"/>
          <w:szCs w:val="48"/>
        </w:rPr>
      </w:pPr>
    </w:p>
    <w:p w14:paraId="5B1E51C1">
      <w:pPr>
        <w:tabs>
          <w:tab w:val="left" w:pos="1134"/>
          <w:tab w:val="left" w:pos="5160"/>
        </w:tabs>
        <w:spacing w:line="360" w:lineRule="auto"/>
        <w:jc w:val="center"/>
        <w:rPr>
          <w:rFonts w:ascii="宋体" w:hAnsi="宋体" w:cs="宋体"/>
          <w:b/>
          <w:bCs/>
          <w:sz w:val="48"/>
          <w:szCs w:val="48"/>
        </w:rPr>
      </w:pPr>
      <w:r>
        <w:rPr>
          <w:rFonts w:hint="eastAsia" w:ascii="宋体" w:hAnsi="宋体" w:cs="宋体"/>
          <w:b/>
          <w:bCs/>
          <w:sz w:val="48"/>
          <w:szCs w:val="48"/>
          <w:lang w:val="en-US" w:eastAsia="zh-CN"/>
        </w:rPr>
        <w:t>招标</w:t>
      </w:r>
      <w:r>
        <w:rPr>
          <w:rFonts w:hint="eastAsia" w:ascii="宋体" w:hAnsi="宋体" w:cs="宋体"/>
          <w:b/>
          <w:bCs/>
          <w:sz w:val="48"/>
          <w:szCs w:val="48"/>
        </w:rPr>
        <w:t>文件</w:t>
      </w:r>
    </w:p>
    <w:p w14:paraId="514DC1AC">
      <w:pPr>
        <w:pStyle w:val="28"/>
        <w:snapToGrid w:val="0"/>
        <w:spacing w:line="360" w:lineRule="auto"/>
        <w:rPr>
          <w:rFonts w:hAnsi="宋体"/>
          <w:b/>
          <w:bCs/>
          <w:sz w:val="36"/>
          <w:szCs w:val="36"/>
        </w:rPr>
      </w:pPr>
    </w:p>
    <w:p w14:paraId="3085E097">
      <w:pPr>
        <w:pStyle w:val="28"/>
        <w:adjustRightInd w:val="0"/>
        <w:snapToGrid w:val="0"/>
        <w:spacing w:line="360" w:lineRule="auto"/>
        <w:jc w:val="center"/>
        <w:rPr>
          <w:rFonts w:hint="default" w:hAnsi="宋体" w:eastAsia="宋体"/>
          <w:sz w:val="32"/>
          <w:szCs w:val="32"/>
          <w:highlight w:val="yellow"/>
          <w:lang w:val="en-US" w:eastAsia="zh-CN"/>
        </w:rPr>
      </w:pPr>
      <w:r>
        <w:rPr>
          <w:rFonts w:hint="eastAsia" w:hAnsi="宋体"/>
          <w:b/>
          <w:bCs/>
          <w:sz w:val="36"/>
          <w:szCs w:val="36"/>
          <w:lang w:val="en-US" w:eastAsia="zh-CN"/>
        </w:rPr>
        <w:t>文件</w:t>
      </w:r>
      <w:r>
        <w:rPr>
          <w:rFonts w:hint="eastAsia" w:hAnsi="宋体"/>
          <w:b/>
          <w:bCs/>
          <w:sz w:val="36"/>
          <w:szCs w:val="36"/>
        </w:rPr>
        <w:t>编号</w:t>
      </w:r>
      <w:r>
        <w:rPr>
          <w:rFonts w:hAnsi="宋体"/>
          <w:b/>
          <w:bCs/>
          <w:sz w:val="36"/>
          <w:szCs w:val="36"/>
        </w:rPr>
        <w:t>:</w:t>
      </w:r>
      <w:r>
        <w:rPr>
          <w:rFonts w:hint="eastAsia" w:hAnsi="宋体"/>
          <w:b/>
          <w:bCs/>
          <w:sz w:val="36"/>
          <w:szCs w:val="36"/>
          <w:highlight w:val="none"/>
        </w:rPr>
        <w:t>ZFCG-JTSZZB202</w:t>
      </w:r>
      <w:r>
        <w:rPr>
          <w:rFonts w:hint="eastAsia" w:hAnsi="宋体"/>
          <w:b/>
          <w:bCs/>
          <w:sz w:val="36"/>
          <w:szCs w:val="36"/>
          <w:highlight w:val="none"/>
          <w:lang w:val="en-US" w:eastAsia="zh-CN"/>
        </w:rPr>
        <w:t>6</w:t>
      </w:r>
      <w:r>
        <w:rPr>
          <w:rFonts w:hint="eastAsia" w:hAnsi="宋体"/>
          <w:b/>
          <w:bCs/>
          <w:sz w:val="36"/>
          <w:szCs w:val="36"/>
          <w:highlight w:val="none"/>
        </w:rPr>
        <w:t>-</w:t>
      </w:r>
      <w:r>
        <w:rPr>
          <w:rFonts w:hint="eastAsia" w:hAnsi="宋体"/>
          <w:b/>
          <w:bCs/>
          <w:sz w:val="36"/>
          <w:szCs w:val="36"/>
          <w:highlight w:val="none"/>
          <w:lang w:val="en-US" w:eastAsia="zh-CN"/>
        </w:rPr>
        <w:t>05</w:t>
      </w:r>
    </w:p>
    <w:p w14:paraId="17A202E2">
      <w:pPr>
        <w:pStyle w:val="28"/>
        <w:snapToGrid w:val="0"/>
        <w:spacing w:line="360" w:lineRule="auto"/>
        <w:rPr>
          <w:rFonts w:hAnsi="宋体"/>
          <w:b/>
          <w:bCs/>
          <w:sz w:val="36"/>
          <w:szCs w:val="36"/>
        </w:rPr>
      </w:pPr>
    </w:p>
    <w:p w14:paraId="424E22BF">
      <w:pPr>
        <w:pStyle w:val="28"/>
        <w:snapToGrid w:val="0"/>
        <w:spacing w:line="360" w:lineRule="auto"/>
        <w:rPr>
          <w:rFonts w:hAnsi="宋体"/>
          <w:b/>
          <w:bCs/>
          <w:sz w:val="36"/>
          <w:szCs w:val="36"/>
        </w:rPr>
      </w:pPr>
    </w:p>
    <w:p w14:paraId="6C01EF4F">
      <w:pPr>
        <w:adjustRightInd w:val="0"/>
        <w:snapToGrid w:val="0"/>
        <w:spacing w:beforeLines="100" w:line="360" w:lineRule="auto"/>
        <w:jc w:val="left"/>
        <w:rPr>
          <w:rFonts w:ascii="宋体" w:hAnsi="宋体" w:cs="宋体"/>
          <w:bCs/>
          <w:kern w:val="0"/>
          <w:sz w:val="28"/>
          <w:szCs w:val="28"/>
        </w:rPr>
      </w:pPr>
    </w:p>
    <w:p w14:paraId="2E24C368">
      <w:pPr>
        <w:pStyle w:val="4"/>
      </w:pPr>
    </w:p>
    <w:p w14:paraId="60A8BE30">
      <w:pPr>
        <w:pStyle w:val="28"/>
        <w:adjustRightInd w:val="0"/>
        <w:snapToGrid w:val="0"/>
        <w:spacing w:line="360" w:lineRule="auto"/>
        <w:rPr>
          <w:rFonts w:hAnsi="宋体" w:cs="宋体"/>
          <w:bCs/>
          <w:kern w:val="0"/>
          <w:sz w:val="32"/>
          <w:szCs w:val="32"/>
        </w:rPr>
      </w:pPr>
    </w:p>
    <w:p w14:paraId="36F38D0F">
      <w:pPr>
        <w:pStyle w:val="28"/>
        <w:adjustRightInd w:val="0"/>
        <w:snapToGrid w:val="0"/>
        <w:spacing w:line="360" w:lineRule="auto"/>
        <w:rPr>
          <w:rFonts w:hAnsi="宋体" w:cs="宋体"/>
          <w:b/>
          <w:kern w:val="0"/>
          <w:sz w:val="32"/>
          <w:szCs w:val="32"/>
        </w:rPr>
      </w:pPr>
      <w:r>
        <w:rPr>
          <w:rFonts w:hint="eastAsia" w:hAnsi="宋体" w:cs="宋体"/>
          <w:b/>
          <w:kern w:val="0"/>
          <w:sz w:val="32"/>
          <w:szCs w:val="32"/>
        </w:rPr>
        <w:t>采 购 人</w:t>
      </w:r>
      <w:r>
        <w:rPr>
          <w:rFonts w:hint="eastAsia" w:hAnsi="宋体" w:cs="宋体"/>
          <w:b/>
          <w:kern w:val="0"/>
          <w:sz w:val="32"/>
          <w:szCs w:val="32"/>
          <w:lang w:eastAsia="zh-CN"/>
        </w:rPr>
        <w:t>（</w:t>
      </w:r>
      <w:r>
        <w:rPr>
          <w:rFonts w:hint="eastAsia" w:hAnsi="宋体" w:cs="宋体"/>
          <w:b/>
          <w:kern w:val="0"/>
          <w:sz w:val="32"/>
          <w:szCs w:val="32"/>
          <w:lang w:val="en-US" w:eastAsia="zh-CN"/>
        </w:rPr>
        <w:t>盖章</w:t>
      </w:r>
      <w:r>
        <w:rPr>
          <w:rFonts w:hint="eastAsia" w:hAnsi="宋体" w:cs="宋体"/>
          <w:b/>
          <w:kern w:val="0"/>
          <w:sz w:val="32"/>
          <w:szCs w:val="32"/>
          <w:lang w:eastAsia="zh-CN"/>
        </w:rPr>
        <w:t>）</w:t>
      </w:r>
      <w:r>
        <w:rPr>
          <w:rFonts w:hint="eastAsia" w:hAnsi="宋体" w:cs="宋体"/>
          <w:b/>
          <w:kern w:val="0"/>
          <w:sz w:val="32"/>
          <w:szCs w:val="32"/>
        </w:rPr>
        <w:t xml:space="preserve">: </w:t>
      </w:r>
      <w:r>
        <w:rPr>
          <w:rFonts w:hint="eastAsia" w:hAnsi="宋体" w:cs="宋体"/>
          <w:b/>
          <w:kern w:val="0"/>
          <w:sz w:val="32"/>
          <w:szCs w:val="32"/>
          <w:lang w:val="en-US" w:eastAsia="zh-CN"/>
        </w:rPr>
        <w:t>阿勒泰边境管理支队</w:t>
      </w:r>
    </w:p>
    <w:p w14:paraId="3DE81B10">
      <w:pPr>
        <w:pStyle w:val="373"/>
        <w:tabs>
          <w:tab w:val="center" w:pos="4201"/>
          <w:tab w:val="right" w:leader="dot" w:pos="9298"/>
        </w:tabs>
        <w:adjustRightInd w:val="0"/>
        <w:snapToGrid w:val="0"/>
        <w:spacing w:line="360" w:lineRule="auto"/>
        <w:ind w:firstLine="0" w:firstLineChars="0"/>
        <w:jc w:val="left"/>
        <w:rPr>
          <w:rFonts w:hAnsi="宋体" w:cs="宋体"/>
          <w:b/>
          <w:sz w:val="32"/>
          <w:szCs w:val="32"/>
        </w:rPr>
      </w:pPr>
    </w:p>
    <w:p w14:paraId="4B52C4FD"/>
    <w:p w14:paraId="4A66F1E1">
      <w:pPr>
        <w:pStyle w:val="373"/>
        <w:tabs>
          <w:tab w:val="center" w:pos="4201"/>
          <w:tab w:val="right" w:leader="dot" w:pos="9298"/>
        </w:tabs>
        <w:adjustRightInd w:val="0"/>
        <w:snapToGrid w:val="0"/>
        <w:spacing w:line="360" w:lineRule="auto"/>
        <w:ind w:firstLine="0" w:firstLineChars="0"/>
        <w:jc w:val="left"/>
        <w:rPr>
          <w:rFonts w:hAnsi="宋体" w:cs="宋体"/>
          <w:b/>
          <w:sz w:val="32"/>
          <w:szCs w:val="32"/>
        </w:rPr>
      </w:pPr>
      <w:r>
        <w:rPr>
          <w:rFonts w:hint="eastAsia" w:hAnsi="宋体" w:cs="宋体"/>
          <w:b/>
          <w:sz w:val="32"/>
          <w:szCs w:val="32"/>
        </w:rPr>
        <w:t>采购代理机构</w:t>
      </w:r>
      <w:r>
        <w:rPr>
          <w:rFonts w:hint="eastAsia" w:hAnsi="宋体" w:cs="宋体"/>
          <w:b/>
          <w:kern w:val="0"/>
          <w:sz w:val="32"/>
          <w:szCs w:val="32"/>
          <w:lang w:eastAsia="zh-CN"/>
        </w:rPr>
        <w:t>（</w:t>
      </w:r>
      <w:r>
        <w:rPr>
          <w:rFonts w:hint="eastAsia" w:hAnsi="宋体" w:cs="宋体"/>
          <w:b/>
          <w:kern w:val="0"/>
          <w:sz w:val="32"/>
          <w:szCs w:val="32"/>
          <w:lang w:val="en-US" w:eastAsia="zh-CN"/>
        </w:rPr>
        <w:t>盖章</w:t>
      </w:r>
      <w:r>
        <w:rPr>
          <w:rFonts w:hint="eastAsia" w:hAnsi="宋体" w:cs="宋体"/>
          <w:b/>
          <w:kern w:val="0"/>
          <w:sz w:val="32"/>
          <w:szCs w:val="32"/>
          <w:lang w:eastAsia="zh-CN"/>
        </w:rPr>
        <w:t>）</w:t>
      </w:r>
      <w:r>
        <w:rPr>
          <w:rFonts w:hint="eastAsia" w:hAnsi="宋体" w:cs="宋体"/>
          <w:b/>
          <w:sz w:val="32"/>
          <w:szCs w:val="32"/>
        </w:rPr>
        <w:t>：新疆金泰首致项目管理咨询有限公司</w:t>
      </w:r>
    </w:p>
    <w:p w14:paraId="1340412B">
      <w:pPr>
        <w:pStyle w:val="432"/>
        <w:rPr>
          <w:b/>
        </w:rPr>
      </w:pPr>
    </w:p>
    <w:p w14:paraId="317E2ACA">
      <w:pPr>
        <w:rPr>
          <w:b/>
        </w:rPr>
      </w:pPr>
    </w:p>
    <w:p w14:paraId="21A3C92A">
      <w:pPr>
        <w:pStyle w:val="4"/>
      </w:pPr>
    </w:p>
    <w:p w14:paraId="76DDE108">
      <w:pPr>
        <w:jc w:val="center"/>
        <w:rPr>
          <w:rFonts w:ascii="宋体" w:hAnsi="宋体" w:cs="宋体"/>
          <w:b/>
          <w:kern w:val="0"/>
          <w:sz w:val="32"/>
          <w:szCs w:val="32"/>
        </w:rPr>
      </w:pPr>
      <w:r>
        <w:rPr>
          <w:rFonts w:hint="eastAsia" w:ascii="宋体" w:hAnsi="宋体" w:cs="宋体"/>
          <w:b/>
          <w:kern w:val="0"/>
          <w:sz w:val="32"/>
          <w:szCs w:val="32"/>
        </w:rPr>
        <w:t>202</w:t>
      </w:r>
      <w:r>
        <w:rPr>
          <w:rFonts w:hint="eastAsia" w:ascii="宋体" w:hAnsi="宋体" w:cs="宋体"/>
          <w:b/>
          <w:kern w:val="0"/>
          <w:sz w:val="32"/>
          <w:szCs w:val="32"/>
          <w:lang w:val="en-US" w:eastAsia="zh-CN"/>
        </w:rPr>
        <w:t>6</w:t>
      </w:r>
      <w:r>
        <w:rPr>
          <w:rFonts w:hint="eastAsia" w:ascii="宋体" w:hAnsi="宋体" w:cs="宋体"/>
          <w:b/>
          <w:kern w:val="0"/>
          <w:sz w:val="32"/>
          <w:szCs w:val="32"/>
        </w:rPr>
        <w:t>年</w:t>
      </w:r>
      <w:r>
        <w:rPr>
          <w:rFonts w:hint="eastAsia" w:ascii="宋体" w:hAnsi="宋体" w:cs="宋体"/>
          <w:b/>
          <w:kern w:val="0"/>
          <w:sz w:val="32"/>
          <w:szCs w:val="32"/>
          <w:lang w:val="en-US" w:eastAsia="zh-CN"/>
        </w:rPr>
        <w:t>3</w:t>
      </w:r>
      <w:r>
        <w:rPr>
          <w:rFonts w:hint="eastAsia" w:ascii="宋体" w:hAnsi="宋体" w:cs="宋体"/>
          <w:b/>
          <w:kern w:val="0"/>
          <w:sz w:val="32"/>
          <w:szCs w:val="32"/>
        </w:rPr>
        <w:t>月</w:t>
      </w:r>
    </w:p>
    <w:p w14:paraId="6BE7CAAE">
      <w:pPr>
        <w:pStyle w:val="4"/>
      </w:pPr>
    </w:p>
    <w:p w14:paraId="36CC357A">
      <w:pPr>
        <w:spacing w:line="360" w:lineRule="auto"/>
        <w:rPr>
          <w:b/>
          <w:bCs/>
          <w:sz w:val="32"/>
          <w:szCs w:val="36"/>
        </w:rPr>
      </w:pPr>
    </w:p>
    <w:p w14:paraId="17533E36">
      <w:pPr>
        <w:pStyle w:val="4"/>
      </w:pPr>
    </w:p>
    <w:p w14:paraId="6569557E"/>
    <w:p w14:paraId="53768D53"/>
    <w:p w14:paraId="4A9956E5"/>
    <w:p w14:paraId="1614EA16"/>
    <w:p w14:paraId="1F50CFCC"/>
    <w:p w14:paraId="19837405"/>
    <w:p w14:paraId="07EF338C">
      <w:pPr>
        <w:pStyle w:val="28"/>
        <w:adjustRightInd w:val="0"/>
        <w:snapToGrid w:val="0"/>
        <w:spacing w:line="360" w:lineRule="auto"/>
        <w:jc w:val="center"/>
        <w:rPr>
          <w:rFonts w:ascii="Times New Roman" w:hAnsi="Times New Roman" w:eastAsia="黑体"/>
          <w:b/>
          <w:sz w:val="48"/>
          <w:szCs w:val="48"/>
        </w:rPr>
      </w:pPr>
      <w:r>
        <w:rPr>
          <w:rFonts w:ascii="Times New Roman" w:hAnsi="Times New Roman" w:eastAsia="黑体"/>
          <w:b/>
          <w:sz w:val="48"/>
          <w:szCs w:val="48"/>
        </w:rPr>
        <w:t>目录</w:t>
      </w:r>
    </w:p>
    <w:p w14:paraId="0DCC61DA">
      <w:pPr>
        <w:numPr>
          <w:ilvl w:val="0"/>
          <w:numId w:val="17"/>
        </w:numPr>
        <w:shd w:val="clear" w:color="auto" w:fill="auto"/>
        <w:spacing w:before="186" w:line="480" w:lineRule="auto"/>
        <w:ind w:firstLine="562" w:firstLineChars="20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招标公告</w:t>
      </w:r>
    </w:p>
    <w:p w14:paraId="1F824FBD">
      <w:pPr>
        <w:shd w:val="clear" w:color="auto" w:fill="auto"/>
        <w:spacing w:before="1" w:line="480" w:lineRule="auto"/>
        <w:ind w:firstLine="1120" w:firstLineChars="4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招标公告</w:t>
      </w:r>
    </w:p>
    <w:p w14:paraId="286550D8">
      <w:pPr>
        <w:shd w:val="clear" w:color="auto" w:fill="auto"/>
        <w:spacing w:before="1" w:line="480" w:lineRule="auto"/>
        <w:ind w:firstLine="562" w:firstLineChars="20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第二部分 投标须知</w:t>
      </w:r>
    </w:p>
    <w:p w14:paraId="37090B6B">
      <w:pPr>
        <w:shd w:val="clear" w:color="auto" w:fill="auto"/>
        <w:spacing w:before="1" w:line="480" w:lineRule="auto"/>
        <w:ind w:firstLine="1120" w:firstLineChars="400"/>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rPr>
        <w:t>投标须知</w:t>
      </w:r>
      <w:r>
        <w:rPr>
          <w:rFonts w:hint="eastAsia" w:ascii="宋体" w:hAnsi="宋体" w:eastAsia="宋体" w:cs="宋体"/>
          <w:color w:val="auto"/>
          <w:sz w:val="28"/>
          <w:szCs w:val="28"/>
          <w:highlight w:val="none"/>
          <w:lang w:val="en-US"/>
        </w:rPr>
        <w:t>前附表</w:t>
      </w:r>
    </w:p>
    <w:p w14:paraId="547515FA">
      <w:pPr>
        <w:shd w:val="clear" w:color="auto" w:fill="auto"/>
        <w:spacing w:before="1" w:line="480" w:lineRule="auto"/>
        <w:ind w:firstLine="562" w:firstLineChars="20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第三部分 招标说明</w:t>
      </w:r>
    </w:p>
    <w:p w14:paraId="1DCAE71E">
      <w:pPr>
        <w:shd w:val="clear" w:color="auto" w:fill="auto"/>
        <w:spacing w:before="1" w:line="480" w:lineRule="auto"/>
        <w:ind w:firstLine="562" w:firstLineChars="20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第四部分 投标说明</w:t>
      </w:r>
    </w:p>
    <w:p w14:paraId="57FAD9F2">
      <w:pPr>
        <w:pStyle w:val="21"/>
        <w:shd w:val="clear" w:color="auto" w:fill="auto"/>
        <w:spacing w:line="480" w:lineRule="auto"/>
        <w:ind w:left="0" w:firstLine="1120" w:firstLineChars="4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第一章 投标文件的编写</w:t>
      </w:r>
    </w:p>
    <w:p w14:paraId="0E4625BE">
      <w:pPr>
        <w:pStyle w:val="21"/>
        <w:shd w:val="clear" w:color="auto" w:fill="auto"/>
        <w:spacing w:before="2" w:line="480" w:lineRule="auto"/>
        <w:ind w:left="0" w:firstLine="1120" w:firstLineChars="4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第</w:t>
      </w:r>
      <w:r>
        <w:rPr>
          <w:rFonts w:hint="eastAsia" w:ascii="宋体" w:hAnsi="宋体" w:cs="宋体"/>
          <w:color w:val="auto"/>
          <w:sz w:val="28"/>
          <w:szCs w:val="28"/>
          <w:highlight w:val="none"/>
          <w:lang w:val="en-US" w:eastAsia="zh-CN"/>
        </w:rPr>
        <w:t>二</w:t>
      </w:r>
      <w:r>
        <w:rPr>
          <w:rFonts w:hint="eastAsia" w:ascii="宋体" w:hAnsi="宋体" w:eastAsia="宋体" w:cs="宋体"/>
          <w:color w:val="auto"/>
          <w:sz w:val="28"/>
          <w:szCs w:val="28"/>
          <w:highlight w:val="none"/>
        </w:rPr>
        <w:t>章 投标文件的递交</w:t>
      </w:r>
    </w:p>
    <w:p w14:paraId="037AAC73">
      <w:pPr>
        <w:pStyle w:val="21"/>
        <w:shd w:val="clear" w:color="auto" w:fill="auto"/>
        <w:spacing w:before="2" w:line="480" w:lineRule="auto"/>
        <w:ind w:left="0" w:firstLine="1120" w:firstLineChars="4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第</w:t>
      </w:r>
      <w:r>
        <w:rPr>
          <w:rFonts w:hint="eastAsia" w:ascii="宋体" w:hAnsi="宋体" w:cs="宋体"/>
          <w:color w:val="auto"/>
          <w:sz w:val="28"/>
          <w:szCs w:val="28"/>
          <w:highlight w:val="none"/>
          <w:lang w:val="en-US" w:eastAsia="zh-CN"/>
        </w:rPr>
        <w:t>三</w:t>
      </w:r>
      <w:r>
        <w:rPr>
          <w:rFonts w:hint="eastAsia" w:ascii="宋体" w:hAnsi="宋体" w:eastAsia="宋体" w:cs="宋体"/>
          <w:color w:val="auto"/>
          <w:sz w:val="28"/>
          <w:szCs w:val="28"/>
          <w:highlight w:val="none"/>
        </w:rPr>
        <w:t>章 评标委员会</w:t>
      </w:r>
    </w:p>
    <w:p w14:paraId="02BDB7B4">
      <w:pPr>
        <w:pStyle w:val="22"/>
        <w:spacing w:line="480" w:lineRule="auto"/>
        <w:rPr>
          <w:rFonts w:hint="default" w:ascii="宋体" w:hAnsi="宋体" w:eastAsia="宋体" w:cs="宋体"/>
          <w:color w:val="auto"/>
          <w:kern w:val="2"/>
          <w:sz w:val="28"/>
          <w:szCs w:val="28"/>
          <w:highlight w:val="none"/>
          <w:lang w:val="en-US" w:eastAsia="zh-CN" w:bidi="ar-SA"/>
        </w:rPr>
      </w:pPr>
      <w:r>
        <w:rPr>
          <w:rFonts w:hint="eastAsia" w:ascii="宋体" w:hAnsi="宋体" w:cs="宋体"/>
          <w:color w:val="auto"/>
          <w:sz w:val="28"/>
          <w:szCs w:val="28"/>
          <w:highlight w:val="none"/>
          <w:lang w:val="en-US" w:eastAsia="zh-CN"/>
        </w:rPr>
        <w:t xml:space="preserve">      第四章 </w:t>
      </w:r>
      <w:r>
        <w:rPr>
          <w:rFonts w:hint="eastAsia" w:ascii="宋体" w:hAnsi="宋体" w:eastAsia="宋体" w:cs="宋体"/>
          <w:color w:val="auto"/>
          <w:kern w:val="2"/>
          <w:sz w:val="28"/>
          <w:szCs w:val="28"/>
          <w:highlight w:val="none"/>
          <w:lang w:val="en-US" w:eastAsia="zh-CN" w:bidi="ar-SA"/>
        </w:rPr>
        <w:t>无效标、废标条款</w:t>
      </w:r>
    </w:p>
    <w:p w14:paraId="52563A5A">
      <w:pPr>
        <w:shd w:val="clear" w:color="auto" w:fill="auto"/>
        <w:tabs>
          <w:tab w:val="left" w:pos="2677"/>
        </w:tabs>
        <w:spacing w:before="1" w:line="480" w:lineRule="auto"/>
        <w:ind w:firstLine="562" w:firstLineChars="200"/>
        <w:rPr>
          <w:rFonts w:hint="default" w:ascii="宋体" w:hAnsi="宋体" w:eastAsia="宋体" w:cs="宋体"/>
          <w:b/>
          <w:color w:val="auto"/>
          <w:sz w:val="28"/>
          <w:szCs w:val="28"/>
          <w:highlight w:val="none"/>
          <w:lang w:val="en-US"/>
        </w:rPr>
      </w:pPr>
      <w:r>
        <w:rPr>
          <w:rFonts w:hint="eastAsia" w:ascii="宋体" w:hAnsi="宋体" w:eastAsia="宋体" w:cs="宋体"/>
          <w:b/>
          <w:color w:val="auto"/>
          <w:sz w:val="28"/>
          <w:szCs w:val="28"/>
          <w:highlight w:val="none"/>
        </w:rPr>
        <w:t xml:space="preserve">第五部分 </w:t>
      </w:r>
      <w:r>
        <w:rPr>
          <w:rFonts w:hint="eastAsia" w:ascii="宋体" w:hAnsi="宋体" w:eastAsia="宋体" w:cs="宋体"/>
          <w:b/>
          <w:color w:val="auto"/>
          <w:sz w:val="30"/>
          <w:szCs w:val="30"/>
          <w:highlight w:val="none"/>
        </w:rPr>
        <w:t>开标</w:t>
      </w:r>
      <w:r>
        <w:rPr>
          <w:rFonts w:hint="eastAsia" w:ascii="宋体" w:hAnsi="宋体" w:eastAsia="宋体" w:cs="宋体"/>
          <w:b/>
          <w:color w:val="auto"/>
          <w:sz w:val="30"/>
          <w:szCs w:val="30"/>
          <w:highlight w:val="none"/>
          <w:lang w:val="en-US" w:eastAsia="zh-CN"/>
        </w:rPr>
        <w:t xml:space="preserve"> 评标 定标说明</w:t>
      </w:r>
    </w:p>
    <w:p w14:paraId="3DCB1630">
      <w:pPr>
        <w:shd w:val="clear" w:color="auto" w:fill="auto"/>
        <w:spacing w:before="2" w:line="480" w:lineRule="auto"/>
        <w:ind w:firstLine="562" w:firstLineChars="200"/>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rPr>
        <w:t xml:space="preserve">第六部分 </w:t>
      </w:r>
      <w:r>
        <w:rPr>
          <w:rFonts w:hint="eastAsia" w:ascii="宋体" w:hAnsi="宋体" w:cs="宋体"/>
          <w:b/>
          <w:color w:val="auto"/>
          <w:sz w:val="28"/>
          <w:szCs w:val="28"/>
          <w:highlight w:val="none"/>
          <w:lang w:val="en-US" w:eastAsia="zh-CN"/>
        </w:rPr>
        <w:t>项目</w:t>
      </w:r>
      <w:r>
        <w:rPr>
          <w:rFonts w:hint="eastAsia" w:eastAsia="宋体" w:cs="宋体"/>
          <w:b/>
          <w:color w:val="auto"/>
          <w:sz w:val="28"/>
          <w:szCs w:val="28"/>
          <w:highlight w:val="none"/>
          <w:lang w:val="en-US" w:eastAsia="zh-CN"/>
        </w:rPr>
        <w:t>采购需求</w:t>
      </w:r>
    </w:p>
    <w:p w14:paraId="731357AB">
      <w:pPr>
        <w:shd w:val="clear" w:color="auto" w:fill="auto"/>
        <w:spacing w:before="1" w:line="480" w:lineRule="auto"/>
        <w:ind w:firstLine="562" w:firstLineChars="20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 xml:space="preserve">第七部分 </w:t>
      </w:r>
      <w:r>
        <w:rPr>
          <w:rFonts w:hint="eastAsia" w:ascii="宋体" w:hAnsi="宋体" w:eastAsia="宋体" w:cs="宋体"/>
          <w:b/>
          <w:color w:val="auto"/>
          <w:sz w:val="28"/>
          <w:szCs w:val="28"/>
          <w:highlight w:val="none"/>
          <w:lang w:val="en-US"/>
        </w:rPr>
        <w:t>合同</w:t>
      </w:r>
      <w:r>
        <w:rPr>
          <w:rFonts w:hint="eastAsia" w:ascii="宋体" w:hAnsi="宋体" w:eastAsia="宋体" w:cs="宋体"/>
          <w:b/>
          <w:color w:val="auto"/>
          <w:sz w:val="28"/>
          <w:szCs w:val="28"/>
          <w:highlight w:val="none"/>
        </w:rPr>
        <w:t>部分</w:t>
      </w:r>
    </w:p>
    <w:p w14:paraId="53684987">
      <w:pPr>
        <w:shd w:val="clear" w:color="auto" w:fill="auto"/>
        <w:tabs>
          <w:tab w:val="left" w:pos="2079"/>
        </w:tabs>
        <w:spacing w:before="2" w:line="480" w:lineRule="auto"/>
        <w:ind w:firstLine="562" w:firstLineChars="200"/>
        <w:rPr>
          <w:rFonts w:hint="default" w:ascii="宋体" w:hAnsi="宋体" w:eastAsia="宋体" w:cs="宋体"/>
          <w:b/>
          <w:color w:val="auto"/>
          <w:sz w:val="24"/>
          <w:szCs w:val="24"/>
          <w:highlight w:val="none"/>
          <w:lang w:val="en-US" w:eastAsia="zh-CN"/>
        </w:rPr>
      </w:pPr>
      <w:r>
        <w:rPr>
          <w:rFonts w:hint="eastAsia" w:ascii="宋体" w:hAnsi="宋体" w:eastAsia="宋体" w:cs="宋体"/>
          <w:b/>
          <w:color w:val="auto"/>
          <w:sz w:val="28"/>
          <w:szCs w:val="28"/>
          <w:highlight w:val="none"/>
        </w:rPr>
        <w:t>第八部分</w:t>
      </w:r>
      <w:r>
        <w:rPr>
          <w:rFonts w:hint="eastAsia" w:ascii="宋体" w:hAnsi="宋体" w:eastAsia="宋体" w:cs="宋体"/>
          <w:b/>
          <w:color w:val="auto"/>
          <w:sz w:val="28"/>
          <w:szCs w:val="28"/>
          <w:highlight w:val="none"/>
          <w:lang w:val="en-US"/>
        </w:rPr>
        <w:t xml:space="preserve"> </w:t>
      </w:r>
      <w:r>
        <w:rPr>
          <w:rFonts w:hint="eastAsia" w:ascii="宋体" w:hAnsi="宋体" w:eastAsia="宋体" w:cs="宋体"/>
          <w:b/>
          <w:color w:val="auto"/>
          <w:sz w:val="28"/>
          <w:szCs w:val="28"/>
          <w:highlight w:val="none"/>
        </w:rPr>
        <w:t>投标文件</w:t>
      </w:r>
      <w:r>
        <w:rPr>
          <w:rFonts w:hint="eastAsia" w:ascii="宋体" w:hAnsi="宋体" w:cs="宋体"/>
          <w:b/>
          <w:color w:val="auto"/>
          <w:sz w:val="28"/>
          <w:szCs w:val="28"/>
          <w:highlight w:val="none"/>
          <w:lang w:val="en-US" w:eastAsia="zh-CN"/>
        </w:rPr>
        <w:t>的格式</w:t>
      </w:r>
    </w:p>
    <w:p w14:paraId="36E3A703">
      <w:pPr>
        <w:spacing w:line="360" w:lineRule="auto"/>
      </w:pPr>
    </w:p>
    <w:p w14:paraId="11388AFA">
      <w:pPr>
        <w:jc w:val="center"/>
        <w:rPr>
          <w:rFonts w:eastAsia="楷体_GB2312"/>
          <w:sz w:val="44"/>
        </w:rPr>
      </w:pPr>
    </w:p>
    <w:p w14:paraId="4144529C">
      <w:pPr>
        <w:pStyle w:val="50"/>
      </w:pPr>
      <w:bookmarkStart w:id="0" w:name="_Toc456718475"/>
      <w:bookmarkStart w:id="1" w:name="_Toc19777"/>
      <w:bookmarkStart w:id="2" w:name="_Toc456718476"/>
    </w:p>
    <w:p w14:paraId="2069A1FB">
      <w:pPr>
        <w:pStyle w:val="50"/>
      </w:pPr>
    </w:p>
    <w:p w14:paraId="0466CCCD">
      <w:pPr>
        <w:widowControl/>
        <w:spacing w:line="360" w:lineRule="auto"/>
        <w:jc w:val="center"/>
        <w:rPr>
          <w:rFonts w:ascii="宋体" w:hAnsi="宋体" w:cs="宋体"/>
        </w:rPr>
      </w:pPr>
      <w:bookmarkStart w:id="3" w:name="_Toc66377117"/>
      <w:r>
        <w:rPr>
          <w:rStyle w:val="67"/>
          <w:rFonts w:hint="eastAsia"/>
          <w:sz w:val="36"/>
          <w:szCs w:val="36"/>
        </w:rPr>
        <w:t xml:space="preserve">第一章   </w:t>
      </w:r>
      <w:bookmarkEnd w:id="0"/>
      <w:r>
        <w:rPr>
          <w:rStyle w:val="67"/>
          <w:rFonts w:hint="eastAsia"/>
          <w:sz w:val="36"/>
          <w:szCs w:val="36"/>
          <w:lang w:val="en-US" w:eastAsia="zh-CN"/>
        </w:rPr>
        <w:t>招标</w:t>
      </w:r>
      <w:r>
        <w:rPr>
          <w:rStyle w:val="67"/>
          <w:rFonts w:hint="eastAsia"/>
          <w:sz w:val="36"/>
          <w:szCs w:val="36"/>
        </w:rPr>
        <w:t>公告</w:t>
      </w:r>
      <w:bookmarkEnd w:id="1"/>
      <w:bookmarkEnd w:id="3"/>
    </w:p>
    <w:p w14:paraId="3BAB76F3">
      <w:pPr>
        <w:pStyle w:val="3"/>
        <w:tabs>
          <w:tab w:val="left" w:pos="0"/>
        </w:tabs>
        <w:autoSpaceDE w:val="0"/>
        <w:autoSpaceDN w:val="0"/>
        <w:adjustRightInd w:val="0"/>
      </w:pPr>
      <w:bookmarkStart w:id="4" w:name="_Toc28359011"/>
      <w:bookmarkStart w:id="5" w:name="_Toc35393797"/>
      <w:bookmarkStart w:id="6" w:name="_Toc9759"/>
      <w:r>
        <w:rPr>
          <w:rFonts w:hint="eastAsia" w:ascii="宋体" w:hAnsi="宋体" w:cs="宋体"/>
          <w:sz w:val="32"/>
          <w:szCs w:val="15"/>
          <w:highlight w:val="none"/>
          <w:lang w:val="en-US" w:eastAsia="zh-CN"/>
        </w:rPr>
        <w:t>阿勒泰边境管理支队物业服务采购项目公开招标</w:t>
      </w:r>
      <w:r>
        <w:rPr>
          <w:rFonts w:hint="eastAsia" w:ascii="宋体" w:hAnsi="宋体" w:cs="宋体"/>
          <w:sz w:val="32"/>
          <w:szCs w:val="15"/>
          <w:highlight w:val="none"/>
        </w:rPr>
        <w:t>公告</w:t>
      </w:r>
      <w:bookmarkEnd w:id="4"/>
      <w:bookmarkEnd w:id="5"/>
    </w:p>
    <w:p w14:paraId="7DD50FAC">
      <w:pPr>
        <w:pBdr>
          <w:top w:val="single" w:color="auto" w:sz="4" w:space="1"/>
          <w:left w:val="single" w:color="auto" w:sz="4" w:space="4"/>
          <w:bottom w:val="single" w:color="auto" w:sz="4" w:space="1"/>
          <w:right w:val="single" w:color="auto" w:sz="4" w:space="4"/>
        </w:pBdr>
        <w:spacing w:line="360" w:lineRule="auto"/>
        <w:ind w:firstLine="560" w:firstLineChars="200"/>
        <w:jc w:val="left"/>
        <w:rPr>
          <w:rFonts w:ascii="仿宋" w:hAnsi="仿宋" w:eastAsia="仿宋"/>
          <w:sz w:val="28"/>
          <w:szCs w:val="28"/>
        </w:rPr>
      </w:pPr>
      <w:r>
        <w:rPr>
          <w:rFonts w:hint="eastAsia" w:ascii="仿宋" w:hAnsi="仿宋" w:eastAsia="仿宋"/>
          <w:sz w:val="28"/>
          <w:szCs w:val="28"/>
        </w:rPr>
        <w:t>项目概况</w:t>
      </w:r>
    </w:p>
    <w:p w14:paraId="0118ABCC">
      <w:pPr>
        <w:pBdr>
          <w:top w:val="single" w:color="auto" w:sz="4" w:space="1"/>
          <w:left w:val="single" w:color="auto" w:sz="4" w:space="4"/>
          <w:bottom w:val="single" w:color="auto" w:sz="4" w:space="1"/>
          <w:right w:val="single" w:color="auto" w:sz="4" w:space="4"/>
        </w:pBdr>
        <w:spacing w:line="360" w:lineRule="auto"/>
        <w:ind w:firstLine="560" w:firstLineChars="200"/>
        <w:jc w:val="left"/>
        <w:rPr>
          <w:rFonts w:ascii="仿宋" w:hAnsi="仿宋" w:eastAsia="仿宋"/>
          <w:sz w:val="28"/>
          <w:szCs w:val="28"/>
          <w:highlight w:val="none"/>
        </w:rPr>
      </w:pPr>
      <w:r>
        <w:rPr>
          <w:rFonts w:hint="eastAsia" w:ascii="仿宋" w:hAnsi="仿宋" w:eastAsia="仿宋"/>
          <w:sz w:val="28"/>
          <w:szCs w:val="28"/>
          <w:u w:val="single"/>
          <w:lang w:eastAsia="zh-CN"/>
        </w:rPr>
        <w:t>阿勒泰边境管理支队物业服务采购项目</w:t>
      </w:r>
      <w:r>
        <w:rPr>
          <w:rFonts w:hint="eastAsia" w:ascii="仿宋" w:hAnsi="仿宋" w:eastAsia="仿宋"/>
          <w:sz w:val="28"/>
          <w:szCs w:val="28"/>
        </w:rPr>
        <w:t>的潜在</w:t>
      </w:r>
      <w:r>
        <w:rPr>
          <w:rFonts w:hint="eastAsia" w:ascii="仿宋" w:hAnsi="仿宋" w:eastAsia="仿宋"/>
          <w:sz w:val="28"/>
          <w:szCs w:val="28"/>
          <w:lang w:eastAsia="zh-CN"/>
        </w:rPr>
        <w:t>投标人</w:t>
      </w:r>
      <w:r>
        <w:rPr>
          <w:rFonts w:hint="eastAsia" w:ascii="仿宋" w:hAnsi="仿宋" w:eastAsia="仿宋"/>
          <w:sz w:val="28"/>
          <w:szCs w:val="28"/>
        </w:rPr>
        <w:t>应在</w:t>
      </w:r>
      <w:r>
        <w:rPr>
          <w:rFonts w:ascii="Times New Roman" w:hAnsi="Times New Roman" w:eastAsia="仿宋"/>
          <w:sz w:val="28"/>
          <w:szCs w:val="28"/>
          <w:u w:val="single"/>
        </w:rPr>
        <w:t>（政采云平台线上(https://www.zcygov.cn/)）</w:t>
      </w:r>
      <w:r>
        <w:rPr>
          <w:rFonts w:ascii="Times New Roman" w:hAnsi="Times New Roman" w:eastAsia="仿宋"/>
          <w:sz w:val="28"/>
          <w:szCs w:val="28"/>
        </w:rPr>
        <w:t>获取采购文件</w:t>
      </w:r>
      <w:r>
        <w:rPr>
          <w:rFonts w:hint="eastAsia" w:ascii="Times New Roman" w:hAnsi="Times New Roman" w:eastAsia="仿宋"/>
          <w:sz w:val="28"/>
          <w:szCs w:val="28"/>
        </w:rPr>
        <w:t>，</w:t>
      </w:r>
      <w:r>
        <w:rPr>
          <w:rFonts w:hint="eastAsia" w:ascii="仿宋" w:hAnsi="仿宋" w:eastAsia="仿宋"/>
          <w:sz w:val="28"/>
          <w:szCs w:val="28"/>
        </w:rPr>
        <w:t>并于</w:t>
      </w:r>
      <w:r>
        <w:rPr>
          <w:rFonts w:hint="eastAsia" w:ascii="仿宋" w:hAnsi="仿宋" w:eastAsia="仿宋"/>
          <w:sz w:val="28"/>
          <w:szCs w:val="28"/>
          <w:highlight w:val="none"/>
          <w:u w:val="single"/>
        </w:rPr>
        <w:t>202</w:t>
      </w:r>
      <w:r>
        <w:rPr>
          <w:rFonts w:hint="eastAsia" w:ascii="仿宋" w:hAnsi="仿宋" w:eastAsia="仿宋"/>
          <w:sz w:val="28"/>
          <w:szCs w:val="28"/>
          <w:highlight w:val="none"/>
          <w:u w:val="single"/>
          <w:lang w:val="en-US" w:eastAsia="zh-CN"/>
        </w:rPr>
        <w:t>6</w:t>
      </w:r>
      <w:r>
        <w:rPr>
          <w:rFonts w:hint="eastAsia" w:ascii="仿宋" w:hAnsi="仿宋" w:eastAsia="仿宋"/>
          <w:bCs/>
          <w:sz w:val="28"/>
          <w:szCs w:val="28"/>
          <w:highlight w:val="none"/>
          <w:u w:val="single"/>
        </w:rPr>
        <w:t>年</w:t>
      </w:r>
      <w:r>
        <w:rPr>
          <w:rFonts w:hint="eastAsia" w:ascii="仿宋" w:hAnsi="仿宋" w:eastAsia="仿宋"/>
          <w:bCs/>
          <w:sz w:val="28"/>
          <w:szCs w:val="28"/>
          <w:highlight w:val="none"/>
          <w:u w:val="single"/>
          <w:lang w:val="en-US" w:eastAsia="zh-CN"/>
        </w:rPr>
        <w:t>4</w:t>
      </w:r>
      <w:r>
        <w:rPr>
          <w:rFonts w:hint="eastAsia" w:ascii="仿宋" w:hAnsi="仿宋" w:eastAsia="仿宋"/>
          <w:bCs/>
          <w:sz w:val="28"/>
          <w:szCs w:val="28"/>
          <w:highlight w:val="none"/>
          <w:u w:val="single"/>
        </w:rPr>
        <w:t>月</w:t>
      </w:r>
      <w:r>
        <w:rPr>
          <w:rFonts w:hint="eastAsia" w:ascii="仿宋" w:hAnsi="仿宋" w:eastAsia="仿宋"/>
          <w:bCs/>
          <w:sz w:val="28"/>
          <w:szCs w:val="28"/>
          <w:highlight w:val="none"/>
          <w:u w:val="single"/>
          <w:lang w:val="en-US" w:eastAsia="zh-CN"/>
        </w:rPr>
        <w:t>17</w:t>
      </w:r>
      <w:r>
        <w:rPr>
          <w:rFonts w:hint="eastAsia" w:ascii="仿宋" w:hAnsi="仿宋" w:eastAsia="仿宋"/>
          <w:bCs/>
          <w:sz w:val="28"/>
          <w:szCs w:val="28"/>
          <w:highlight w:val="none"/>
          <w:u w:val="single"/>
        </w:rPr>
        <w:t>日</w:t>
      </w:r>
      <w:r>
        <w:rPr>
          <w:rFonts w:hint="eastAsia" w:ascii="仿宋" w:hAnsi="仿宋" w:eastAsia="仿宋"/>
          <w:bCs/>
          <w:sz w:val="28"/>
          <w:szCs w:val="28"/>
          <w:highlight w:val="none"/>
          <w:u w:val="single"/>
          <w:lang w:val="en-US" w:eastAsia="zh-CN"/>
        </w:rPr>
        <w:t>10</w:t>
      </w:r>
      <w:r>
        <w:rPr>
          <w:rFonts w:hint="eastAsia" w:ascii="仿宋" w:hAnsi="仿宋" w:eastAsia="仿宋"/>
          <w:bCs/>
          <w:sz w:val="28"/>
          <w:szCs w:val="28"/>
          <w:highlight w:val="none"/>
          <w:u w:val="single"/>
        </w:rPr>
        <w:t>点</w:t>
      </w:r>
      <w:r>
        <w:rPr>
          <w:rFonts w:hint="eastAsia" w:ascii="仿宋" w:hAnsi="仿宋" w:eastAsia="仿宋"/>
          <w:bCs/>
          <w:sz w:val="28"/>
          <w:szCs w:val="28"/>
          <w:highlight w:val="none"/>
          <w:u w:val="single"/>
          <w:lang w:val="en-US" w:eastAsia="zh-CN"/>
        </w:rPr>
        <w:t>30</w:t>
      </w:r>
      <w:r>
        <w:rPr>
          <w:rFonts w:hint="eastAsia" w:ascii="仿宋" w:hAnsi="仿宋" w:eastAsia="仿宋"/>
          <w:bCs/>
          <w:sz w:val="28"/>
          <w:szCs w:val="28"/>
          <w:highlight w:val="none"/>
          <w:u w:val="single"/>
        </w:rPr>
        <w:t>分</w:t>
      </w:r>
      <w:r>
        <w:rPr>
          <w:rFonts w:hint="eastAsia" w:ascii="仿宋" w:hAnsi="仿宋" w:eastAsia="仿宋"/>
          <w:bCs/>
          <w:sz w:val="28"/>
          <w:szCs w:val="28"/>
          <w:highlight w:val="none"/>
        </w:rPr>
        <w:t>（北京时间）前提交</w:t>
      </w:r>
      <w:r>
        <w:rPr>
          <w:rFonts w:hint="eastAsia" w:ascii="仿宋" w:hAnsi="仿宋" w:eastAsia="仿宋"/>
          <w:bCs/>
          <w:sz w:val="28"/>
          <w:szCs w:val="28"/>
          <w:highlight w:val="none"/>
          <w:lang w:eastAsia="zh-CN"/>
        </w:rPr>
        <w:t>投标文件</w:t>
      </w:r>
      <w:r>
        <w:rPr>
          <w:rFonts w:hint="eastAsia" w:ascii="仿宋" w:hAnsi="仿宋" w:eastAsia="仿宋"/>
          <w:sz w:val="28"/>
          <w:szCs w:val="28"/>
          <w:highlight w:val="none"/>
        </w:rPr>
        <w:t>。</w:t>
      </w:r>
    </w:p>
    <w:p w14:paraId="05AD8672">
      <w:pPr>
        <w:jc w:val="left"/>
      </w:pPr>
    </w:p>
    <w:p w14:paraId="32F432DC">
      <w:pPr>
        <w:pStyle w:val="2"/>
        <w:jc w:val="left"/>
        <w:rPr>
          <w:rFonts w:ascii="黑体" w:hAnsi="黑体" w:cs="宋体"/>
          <w:bCs/>
        </w:rPr>
      </w:pPr>
      <w:bookmarkStart w:id="7" w:name="_Toc28359012"/>
      <w:bookmarkStart w:id="8" w:name="_Toc35393798"/>
      <w:bookmarkStart w:id="9" w:name="_Toc35393629"/>
      <w:bookmarkStart w:id="10" w:name="_Toc28359089"/>
      <w:r>
        <w:rPr>
          <w:rFonts w:hint="eastAsia" w:ascii="黑体" w:hAnsi="黑体" w:cs="宋体"/>
          <w:bCs/>
        </w:rPr>
        <w:t>一、项目基本情况</w:t>
      </w:r>
      <w:bookmarkEnd w:id="7"/>
      <w:bookmarkEnd w:id="8"/>
      <w:bookmarkEnd w:id="9"/>
      <w:bookmarkEnd w:id="10"/>
    </w:p>
    <w:p w14:paraId="7DA2A7B7">
      <w:pPr>
        <w:pStyle w:val="28"/>
        <w:adjustRightInd w:val="0"/>
        <w:snapToGrid w:val="0"/>
        <w:spacing w:line="360" w:lineRule="auto"/>
        <w:ind w:firstLine="560" w:firstLineChars="200"/>
        <w:rPr>
          <w:rFonts w:hint="default" w:ascii="仿宋" w:hAnsi="仿宋" w:eastAsia="仿宋"/>
          <w:sz w:val="28"/>
          <w:szCs w:val="28"/>
          <w:highlight w:val="none"/>
          <w:lang w:val="en-US"/>
        </w:rPr>
      </w:pPr>
      <w:r>
        <w:rPr>
          <w:rFonts w:hint="eastAsia" w:ascii="仿宋" w:hAnsi="仿宋" w:eastAsia="仿宋"/>
          <w:sz w:val="28"/>
          <w:szCs w:val="28"/>
          <w:lang w:val="en-US" w:eastAsia="zh-CN"/>
        </w:rPr>
        <w:t>文件</w:t>
      </w:r>
      <w:r>
        <w:rPr>
          <w:rFonts w:hint="eastAsia" w:ascii="仿宋" w:hAnsi="仿宋" w:eastAsia="仿宋"/>
          <w:sz w:val="28"/>
          <w:szCs w:val="28"/>
        </w:rPr>
        <w:t>编号：</w:t>
      </w:r>
      <w:r>
        <w:rPr>
          <w:rFonts w:hint="eastAsia" w:ascii="仿宋" w:hAnsi="仿宋" w:eastAsia="仿宋"/>
          <w:sz w:val="28"/>
          <w:szCs w:val="28"/>
          <w:highlight w:val="none"/>
        </w:rPr>
        <w:t>ZFCG-JTSZZB202</w:t>
      </w:r>
      <w:r>
        <w:rPr>
          <w:rFonts w:hint="eastAsia" w:ascii="仿宋" w:hAnsi="仿宋" w:eastAsia="仿宋"/>
          <w:sz w:val="28"/>
          <w:szCs w:val="28"/>
          <w:highlight w:val="none"/>
          <w:lang w:val="en-US" w:eastAsia="zh-CN"/>
        </w:rPr>
        <w:t>6</w:t>
      </w:r>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05</w:t>
      </w:r>
    </w:p>
    <w:p w14:paraId="5543473D">
      <w:pPr>
        <w:spacing w:line="360" w:lineRule="auto"/>
        <w:ind w:left="1959" w:leftChars="266" w:hanging="1400" w:hangingChars="500"/>
        <w:jc w:val="left"/>
        <w:rPr>
          <w:rFonts w:hint="eastAsia" w:ascii="仿宋" w:hAnsi="仿宋" w:eastAsia="仿宋"/>
          <w:sz w:val="28"/>
          <w:szCs w:val="28"/>
          <w:lang w:eastAsia="zh-CN"/>
        </w:rPr>
      </w:pPr>
      <w:r>
        <w:rPr>
          <w:rFonts w:hint="eastAsia" w:ascii="仿宋" w:hAnsi="仿宋" w:eastAsia="仿宋"/>
          <w:sz w:val="28"/>
          <w:szCs w:val="28"/>
        </w:rPr>
        <w:t>项目名称：</w:t>
      </w:r>
      <w:r>
        <w:rPr>
          <w:rFonts w:hint="eastAsia" w:ascii="仿宋" w:hAnsi="仿宋" w:eastAsia="仿宋"/>
          <w:sz w:val="28"/>
          <w:szCs w:val="28"/>
          <w:lang w:eastAsia="zh-CN"/>
        </w:rPr>
        <w:t>阿勒泰边境管理支队物业服务采购项目</w:t>
      </w:r>
    </w:p>
    <w:p w14:paraId="72C253EE">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采购方式：</w:t>
      </w:r>
      <w:r>
        <w:rPr>
          <w:rFonts w:hint="eastAsia" w:ascii="仿宋" w:hAnsi="仿宋" w:eastAsia="仿宋"/>
          <w:sz w:val="28"/>
          <w:szCs w:val="28"/>
          <w:lang w:val="en-US" w:eastAsia="zh-CN"/>
        </w:rPr>
        <w:t>公开招标</w:t>
      </w:r>
      <w:r>
        <w:rPr>
          <w:rFonts w:hint="eastAsia" w:ascii="仿宋" w:hAnsi="仿宋" w:eastAsia="仿宋"/>
          <w:sz w:val="28"/>
          <w:szCs w:val="28"/>
        </w:rPr>
        <w:t xml:space="preserve"> </w:t>
      </w:r>
    </w:p>
    <w:p w14:paraId="2D618925">
      <w:pPr>
        <w:spacing w:line="360" w:lineRule="auto"/>
        <w:ind w:firstLine="560" w:firstLineChars="200"/>
        <w:jc w:val="left"/>
        <w:rPr>
          <w:rFonts w:hint="default" w:ascii="仿宋" w:hAnsi="仿宋" w:eastAsia="仿宋"/>
          <w:sz w:val="28"/>
          <w:szCs w:val="28"/>
          <w:lang w:val="en-US" w:eastAsia="zh-CN"/>
        </w:rPr>
      </w:pPr>
      <w:r>
        <w:rPr>
          <w:rFonts w:hint="eastAsia" w:ascii="仿宋" w:hAnsi="仿宋" w:eastAsia="仿宋"/>
          <w:sz w:val="28"/>
          <w:szCs w:val="28"/>
        </w:rPr>
        <w:t>预算金额：</w:t>
      </w:r>
      <w:r>
        <w:rPr>
          <w:rFonts w:hint="eastAsia" w:ascii="仿宋" w:hAnsi="仿宋" w:eastAsia="仿宋"/>
          <w:sz w:val="28"/>
          <w:szCs w:val="28"/>
          <w:highlight w:val="none"/>
          <w:lang w:val="en-US" w:eastAsia="zh-CN"/>
        </w:rPr>
        <w:t>880</w:t>
      </w:r>
      <w:r>
        <w:rPr>
          <w:rFonts w:hint="eastAsia" w:ascii="仿宋" w:hAnsi="仿宋" w:eastAsia="仿宋"/>
          <w:sz w:val="28"/>
          <w:szCs w:val="28"/>
          <w:highlight w:val="none"/>
        </w:rPr>
        <w:t>万</w:t>
      </w:r>
      <w:r>
        <w:rPr>
          <w:rFonts w:hint="eastAsia" w:ascii="仿宋" w:hAnsi="仿宋" w:eastAsia="仿宋"/>
          <w:sz w:val="28"/>
          <w:szCs w:val="28"/>
        </w:rPr>
        <w:t>元</w:t>
      </w:r>
      <w:r>
        <w:rPr>
          <w:rFonts w:hint="eastAsia" w:ascii="仿宋" w:hAnsi="仿宋" w:eastAsia="仿宋"/>
          <w:sz w:val="28"/>
          <w:szCs w:val="28"/>
          <w:lang w:val="en-US" w:eastAsia="zh-CN"/>
        </w:rPr>
        <w:t>/年</w:t>
      </w:r>
    </w:p>
    <w:p w14:paraId="1F603E4B">
      <w:pPr>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rPr>
        <w:t>最高限价：</w:t>
      </w:r>
      <w:r>
        <w:rPr>
          <w:rFonts w:hint="eastAsia" w:ascii="仿宋" w:hAnsi="仿宋" w:eastAsia="仿宋"/>
          <w:sz w:val="28"/>
          <w:szCs w:val="28"/>
          <w:highlight w:val="none"/>
          <w:lang w:val="en-US" w:eastAsia="zh-CN"/>
        </w:rPr>
        <w:t>880</w:t>
      </w:r>
      <w:r>
        <w:rPr>
          <w:rFonts w:hint="eastAsia" w:ascii="仿宋" w:hAnsi="仿宋" w:eastAsia="仿宋"/>
          <w:sz w:val="28"/>
          <w:szCs w:val="28"/>
          <w:highlight w:val="none"/>
        </w:rPr>
        <w:t>万</w:t>
      </w:r>
      <w:r>
        <w:rPr>
          <w:rFonts w:hint="eastAsia" w:ascii="仿宋" w:hAnsi="仿宋" w:eastAsia="仿宋"/>
          <w:sz w:val="28"/>
          <w:szCs w:val="28"/>
        </w:rPr>
        <w:t>元</w:t>
      </w:r>
      <w:r>
        <w:rPr>
          <w:rFonts w:hint="eastAsia" w:ascii="仿宋" w:hAnsi="仿宋" w:eastAsia="仿宋"/>
          <w:sz w:val="28"/>
          <w:szCs w:val="28"/>
          <w:lang w:val="en-US" w:eastAsia="zh-CN"/>
        </w:rPr>
        <w:t>/年</w:t>
      </w:r>
    </w:p>
    <w:p w14:paraId="5597F086">
      <w:pPr>
        <w:spacing w:line="360" w:lineRule="auto"/>
        <w:ind w:firstLine="560" w:firstLineChars="200"/>
        <w:rPr>
          <w:rFonts w:hint="eastAsia" w:ascii="仿宋" w:hAnsi="仿宋" w:eastAsia="仿宋" w:cs="Times New Roman"/>
          <w:sz w:val="28"/>
          <w:szCs w:val="28"/>
          <w:lang w:eastAsia="zh-CN"/>
        </w:rPr>
      </w:pPr>
      <w:r>
        <w:rPr>
          <w:rFonts w:hint="eastAsia" w:ascii="仿宋" w:hAnsi="仿宋" w:eastAsia="仿宋"/>
          <w:sz w:val="28"/>
          <w:szCs w:val="28"/>
        </w:rPr>
        <w:t>采购需求：</w:t>
      </w:r>
      <w:r>
        <w:rPr>
          <w:rFonts w:hint="eastAsia" w:ascii="仿宋" w:hAnsi="仿宋" w:eastAsia="仿宋" w:cs="Times New Roman"/>
          <w:sz w:val="28"/>
          <w:szCs w:val="28"/>
          <w:lang w:val="en-US" w:eastAsia="zh-CN"/>
        </w:rPr>
        <w:t>为支队机关</w:t>
      </w:r>
      <w:r>
        <w:rPr>
          <w:rFonts w:hint="eastAsia" w:ascii="仿宋" w:hAnsi="仿宋" w:eastAsia="仿宋" w:cs="Times New Roman"/>
          <w:sz w:val="28"/>
          <w:szCs w:val="28"/>
          <w:lang w:eastAsia="zh-CN"/>
        </w:rPr>
        <w:t>提供</w:t>
      </w:r>
      <w:r>
        <w:rPr>
          <w:rFonts w:hint="eastAsia" w:ascii="仿宋" w:hAnsi="仿宋" w:eastAsia="仿宋" w:cs="Times New Roman"/>
          <w:sz w:val="28"/>
          <w:szCs w:val="28"/>
          <w:lang w:val="en-US" w:eastAsia="zh-CN"/>
        </w:rPr>
        <w:t>餐饮、保洁、保安、</w:t>
      </w:r>
      <w:r>
        <w:rPr>
          <w:rFonts w:hint="default" w:ascii="仿宋" w:hAnsi="仿宋" w:eastAsia="仿宋" w:cs="Times New Roman"/>
          <w:sz w:val="28"/>
          <w:szCs w:val="28"/>
          <w:lang w:val="en-US" w:eastAsia="zh-CN"/>
        </w:rPr>
        <w:t>公用设施设备维护</w:t>
      </w:r>
      <w:r>
        <w:rPr>
          <w:rFonts w:hint="eastAsia" w:ascii="仿宋" w:hAnsi="仿宋" w:eastAsia="仿宋" w:cs="Times New Roman"/>
          <w:sz w:val="28"/>
          <w:szCs w:val="28"/>
          <w:lang w:val="en-US" w:eastAsia="zh-CN"/>
        </w:rPr>
        <w:t>、园林绿化服务；为警务保障中心提供保洁服务和其他服务；为</w:t>
      </w:r>
      <w:r>
        <w:rPr>
          <w:rFonts w:hint="eastAsia" w:ascii="仿宋" w:hAnsi="仿宋" w:eastAsia="仿宋" w:cs="Times New Roman"/>
          <w:sz w:val="28"/>
          <w:szCs w:val="28"/>
          <w:lang w:eastAsia="zh-CN"/>
        </w:rPr>
        <w:t>分布在阿勒泰市、福海县、哈巴河县、吉木乃县、布尔津县、青河县、富蕴县、喀纳斯景区各乡（镇）的</w:t>
      </w:r>
      <w:r>
        <w:rPr>
          <w:rFonts w:hint="eastAsia" w:ascii="仿宋" w:hAnsi="仿宋" w:eastAsia="仿宋" w:cs="Times New Roman"/>
          <w:sz w:val="28"/>
          <w:szCs w:val="28"/>
          <w:lang w:val="en-US" w:eastAsia="zh-CN"/>
        </w:rPr>
        <w:t>45个点位提供餐饮服务。</w:t>
      </w:r>
    </w:p>
    <w:p w14:paraId="676EF5AF">
      <w:pPr>
        <w:spacing w:line="360" w:lineRule="auto"/>
        <w:ind w:firstLine="560" w:firstLineChars="200"/>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合同履约期限：三年（合同一年一签，支队将根据中标单位每年服务绩效考评情况和诚信履约情况视情决定是否续签）。</w:t>
      </w:r>
    </w:p>
    <w:p w14:paraId="37F950E2">
      <w:pPr>
        <w:spacing w:line="360" w:lineRule="auto"/>
        <w:ind w:left="2519" w:leftChars="266" w:hanging="1960" w:hangingChars="700"/>
        <w:jc w:val="left"/>
        <w:rPr>
          <w:rFonts w:ascii="仿宋" w:hAnsi="仿宋" w:eastAsia="仿宋"/>
          <w:sz w:val="28"/>
          <w:szCs w:val="28"/>
        </w:rPr>
      </w:pPr>
      <w:r>
        <w:rPr>
          <w:rFonts w:hint="eastAsia" w:ascii="仿宋" w:hAnsi="仿宋" w:eastAsia="仿宋"/>
          <w:sz w:val="28"/>
          <w:szCs w:val="28"/>
        </w:rPr>
        <w:t>本项目不接受联合体投标</w:t>
      </w:r>
    </w:p>
    <w:p w14:paraId="06235185">
      <w:pPr>
        <w:pStyle w:val="2"/>
        <w:jc w:val="left"/>
        <w:rPr>
          <w:rFonts w:ascii="黑体" w:hAnsi="黑体" w:cs="宋体"/>
          <w:bCs/>
        </w:rPr>
      </w:pPr>
      <w:bookmarkStart w:id="11" w:name="_Toc35393799"/>
      <w:bookmarkStart w:id="12" w:name="_Toc28359013"/>
      <w:bookmarkStart w:id="13" w:name="_Toc28359090"/>
      <w:bookmarkStart w:id="14" w:name="_Toc35393630"/>
      <w:r>
        <w:rPr>
          <w:rFonts w:hint="eastAsia" w:ascii="黑体" w:hAnsi="黑体" w:cs="宋体"/>
          <w:bCs/>
        </w:rPr>
        <w:t>二、申请人的资格要求</w:t>
      </w:r>
      <w:bookmarkEnd w:id="11"/>
      <w:bookmarkEnd w:id="12"/>
      <w:bookmarkEnd w:id="13"/>
      <w:bookmarkEnd w:id="14"/>
    </w:p>
    <w:p w14:paraId="4C567A53">
      <w:pPr>
        <w:spacing w:line="360" w:lineRule="auto"/>
        <w:ind w:firstLine="560" w:firstLineChars="200"/>
        <w:jc w:val="left"/>
        <w:rPr>
          <w:rFonts w:ascii="仿宋" w:hAnsi="仿宋" w:eastAsia="仿宋"/>
          <w:sz w:val="28"/>
          <w:szCs w:val="28"/>
        </w:rPr>
      </w:pPr>
      <w:bookmarkStart w:id="15" w:name="_Toc35393800"/>
      <w:bookmarkStart w:id="16" w:name="_Toc35393631"/>
      <w:bookmarkStart w:id="17" w:name="_Toc28359014"/>
      <w:bookmarkStart w:id="18" w:name="_Toc28359091"/>
      <w:r>
        <w:rPr>
          <w:rFonts w:hint="eastAsia" w:ascii="仿宋" w:hAnsi="仿宋" w:eastAsia="仿宋"/>
          <w:sz w:val="28"/>
          <w:szCs w:val="28"/>
        </w:rPr>
        <w:t>1、满足《中华人民共和国政府采购法》第二十二条规定；</w:t>
      </w:r>
    </w:p>
    <w:p w14:paraId="0CD88048">
      <w:pPr>
        <w:spacing w:line="360" w:lineRule="auto"/>
        <w:ind w:firstLine="560" w:firstLineChars="200"/>
        <w:jc w:val="left"/>
        <w:rPr>
          <w:rFonts w:hint="eastAsia" w:ascii="仿宋" w:hAnsi="仿宋" w:eastAsia="仿宋" w:cs="仿宋"/>
          <w:sz w:val="28"/>
          <w:lang w:val="en-US" w:eastAsia="zh-CN"/>
        </w:rPr>
      </w:pPr>
      <w:r>
        <w:rPr>
          <w:rFonts w:ascii="仿宋" w:hAnsi="仿宋" w:eastAsia="仿宋" w:cs="仿宋"/>
          <w:sz w:val="28"/>
        </w:rPr>
        <w:t>2</w:t>
      </w:r>
      <w:r>
        <w:rPr>
          <w:rFonts w:hint="eastAsia" w:ascii="仿宋" w:hAnsi="仿宋" w:eastAsia="仿宋" w:cs="仿宋"/>
          <w:sz w:val="28"/>
        </w:rPr>
        <w:t>、</w:t>
      </w:r>
      <w:r>
        <w:rPr>
          <w:rFonts w:ascii="仿宋" w:hAnsi="仿宋" w:eastAsia="仿宋" w:cs="仿宋"/>
          <w:sz w:val="28"/>
        </w:rPr>
        <w:t>落实政府采购政策需满足的资格要求：</w:t>
      </w:r>
      <w:r>
        <w:rPr>
          <w:rFonts w:hint="eastAsia" w:ascii="仿宋" w:hAnsi="仿宋" w:eastAsia="仿宋" w:cs="仿宋"/>
          <w:sz w:val="28"/>
          <w:lang w:val="en-US" w:eastAsia="zh-CN"/>
        </w:rPr>
        <w:t>无</w:t>
      </w:r>
    </w:p>
    <w:p w14:paraId="4EFC728C">
      <w:pPr>
        <w:spacing w:line="360" w:lineRule="auto"/>
        <w:ind w:firstLine="560" w:firstLineChars="200"/>
        <w:jc w:val="left"/>
        <w:rPr>
          <w:rFonts w:hint="eastAsia" w:ascii="仿宋" w:hAnsi="仿宋" w:eastAsia="仿宋" w:cs="仿宋"/>
          <w:sz w:val="28"/>
          <w:highlight w:val="none"/>
          <w:lang w:val="en-US" w:eastAsia="zh-CN"/>
        </w:rPr>
      </w:pPr>
      <w:r>
        <w:rPr>
          <w:rFonts w:hint="eastAsia" w:ascii="仿宋" w:hAnsi="仿宋" w:eastAsia="仿宋" w:cs="仿宋"/>
          <w:sz w:val="28"/>
          <w:highlight w:val="none"/>
        </w:rPr>
        <w:t>3、</w:t>
      </w:r>
      <w:r>
        <w:rPr>
          <w:rFonts w:ascii="Times New Roman" w:hAnsi="Times New Roman" w:eastAsia="仿宋"/>
          <w:sz w:val="28"/>
          <w:szCs w:val="28"/>
          <w:highlight w:val="none"/>
        </w:rPr>
        <w:t>本项目的特定资格要求</w:t>
      </w:r>
      <w:r>
        <w:rPr>
          <w:rFonts w:ascii="仿宋" w:hAnsi="仿宋" w:eastAsia="仿宋" w:cs="仿宋"/>
          <w:sz w:val="28"/>
          <w:highlight w:val="none"/>
        </w:rPr>
        <w:t>：</w:t>
      </w:r>
      <w:r>
        <w:rPr>
          <w:rFonts w:hint="eastAsia" w:ascii="仿宋" w:hAnsi="仿宋" w:eastAsia="仿宋" w:cs="仿宋"/>
          <w:sz w:val="28"/>
          <w:highlight w:val="none"/>
          <w:lang w:val="en-US" w:eastAsia="zh-CN"/>
        </w:rPr>
        <w:t>无</w:t>
      </w:r>
    </w:p>
    <w:p w14:paraId="33653391">
      <w:pPr>
        <w:spacing w:line="360" w:lineRule="auto"/>
        <w:ind w:firstLine="560" w:firstLineChars="200"/>
        <w:jc w:val="left"/>
        <w:rPr>
          <w:rFonts w:hint="eastAsia" w:ascii="仿宋" w:hAnsi="仿宋" w:eastAsia="仿宋" w:cs="Times New Roman"/>
          <w:sz w:val="28"/>
          <w:szCs w:val="28"/>
        </w:rPr>
      </w:pPr>
      <w:r>
        <w:rPr>
          <w:rFonts w:hint="eastAsia" w:ascii="仿宋" w:hAnsi="仿宋" w:eastAsia="仿宋" w:cs="Times New Roman"/>
          <w:sz w:val="28"/>
          <w:szCs w:val="28"/>
        </w:rPr>
        <w:t>4、单位负责人为同一人或者存在直接控股、管理关系的不同供应商，不得参加同一合同项下的政府采购活动；</w:t>
      </w:r>
    </w:p>
    <w:p w14:paraId="6AEE1FA3">
      <w:pPr>
        <w:spacing w:line="360" w:lineRule="auto"/>
        <w:ind w:firstLine="560" w:firstLineChars="200"/>
        <w:jc w:val="left"/>
        <w:rPr>
          <w:rFonts w:ascii="Times New Roman" w:hAnsi="Times New Roman" w:eastAsia="仿宋"/>
          <w:sz w:val="28"/>
          <w:szCs w:val="28"/>
        </w:rPr>
      </w:pPr>
      <w:r>
        <w:rPr>
          <w:rFonts w:hint="eastAsia" w:ascii="仿宋" w:hAnsi="仿宋" w:eastAsia="仿宋" w:cs="Times New Roman"/>
          <w:sz w:val="28"/>
          <w:szCs w:val="28"/>
        </w:rPr>
        <w:t>5、</w:t>
      </w:r>
      <w:r>
        <w:rPr>
          <w:rFonts w:hint="default" w:ascii="仿宋" w:hAnsi="仿宋" w:eastAsia="仿宋" w:cs="Times New Roman"/>
          <w:sz w:val="28"/>
          <w:szCs w:val="28"/>
          <w:lang w:val="en-US" w:eastAsia="zh-CN"/>
        </w:rPr>
        <w:t>未被列入“信用中国”网站（www.creditchina.gov.cn）、中国政府采购网（www.ccgp.gov.cn）信用记录失信被执行人、重大税收违法案件当事人名单、政府采购严重违法失信行为记录名单的</w:t>
      </w:r>
      <w:r>
        <w:rPr>
          <w:rFonts w:hint="eastAsia" w:ascii="仿宋" w:hAnsi="仿宋" w:eastAsia="仿宋" w:cs="Times New Roman"/>
          <w:sz w:val="28"/>
          <w:szCs w:val="28"/>
          <w:lang w:val="en-US" w:eastAsia="zh-CN"/>
        </w:rPr>
        <w:t>（投标文件</w:t>
      </w:r>
      <w:r>
        <w:rPr>
          <w:rFonts w:hint="default" w:ascii="仿宋" w:hAnsi="仿宋" w:eastAsia="仿宋" w:cs="Times New Roman"/>
          <w:sz w:val="28"/>
          <w:szCs w:val="28"/>
          <w:lang w:val="en-US" w:eastAsia="zh-CN"/>
        </w:rPr>
        <w:t>递交截止</w:t>
      </w:r>
      <w:r>
        <w:rPr>
          <w:rFonts w:hint="eastAsia" w:ascii="仿宋" w:hAnsi="仿宋" w:eastAsia="仿宋" w:cs="Times New Roman"/>
          <w:sz w:val="28"/>
          <w:szCs w:val="28"/>
          <w:lang w:val="en-US" w:eastAsia="zh-CN"/>
        </w:rPr>
        <w:t>之</w:t>
      </w:r>
      <w:r>
        <w:rPr>
          <w:rFonts w:hint="default" w:ascii="仿宋" w:hAnsi="仿宋" w:eastAsia="仿宋" w:cs="Times New Roman"/>
          <w:sz w:val="28"/>
          <w:szCs w:val="28"/>
          <w:lang w:val="en-US" w:eastAsia="zh-CN"/>
        </w:rPr>
        <w:t>日前</w:t>
      </w:r>
      <w:r>
        <w:rPr>
          <w:rFonts w:hint="eastAsia" w:ascii="仿宋" w:hAnsi="仿宋" w:eastAsia="仿宋" w:cs="Times New Roman"/>
          <w:sz w:val="28"/>
          <w:szCs w:val="28"/>
          <w:lang w:val="en-US" w:eastAsia="zh-CN"/>
        </w:rPr>
        <w:t>）。</w:t>
      </w:r>
    </w:p>
    <w:p w14:paraId="31B87940">
      <w:pPr>
        <w:pStyle w:val="2"/>
        <w:jc w:val="left"/>
        <w:rPr>
          <w:rFonts w:ascii="黑体" w:hAnsi="黑体" w:cs="宋体"/>
          <w:bCs/>
        </w:rPr>
      </w:pPr>
      <w:r>
        <w:rPr>
          <w:rFonts w:hint="eastAsia" w:ascii="黑体" w:hAnsi="黑体" w:cs="宋体"/>
          <w:bCs/>
        </w:rPr>
        <w:t>三、获取采购文件</w:t>
      </w:r>
      <w:bookmarkEnd w:id="15"/>
      <w:bookmarkEnd w:id="16"/>
      <w:bookmarkEnd w:id="17"/>
      <w:bookmarkEnd w:id="18"/>
    </w:p>
    <w:p w14:paraId="07A4FC85">
      <w:pPr>
        <w:spacing w:line="360" w:lineRule="auto"/>
        <w:ind w:firstLine="540"/>
        <w:rPr>
          <w:rFonts w:ascii="仿宋" w:hAnsi="仿宋" w:eastAsia="仿宋" w:cs="宋体"/>
          <w:sz w:val="28"/>
          <w:szCs w:val="28"/>
        </w:rPr>
      </w:pPr>
      <w:r>
        <w:rPr>
          <w:rFonts w:hint="eastAsia" w:ascii="仿宋" w:hAnsi="仿宋" w:eastAsia="仿宋" w:cs="宋体"/>
          <w:sz w:val="28"/>
          <w:szCs w:val="28"/>
        </w:rPr>
        <w:t xml:space="preserve">时间： </w:t>
      </w:r>
      <w:r>
        <w:rPr>
          <w:rFonts w:hint="eastAsia" w:ascii="仿宋" w:hAnsi="仿宋" w:eastAsia="仿宋" w:cs="宋体"/>
          <w:sz w:val="28"/>
          <w:szCs w:val="28"/>
          <w:highlight w:val="none"/>
        </w:rPr>
        <w:t>202</w:t>
      </w:r>
      <w:r>
        <w:rPr>
          <w:rFonts w:hint="eastAsia" w:ascii="仿宋" w:hAnsi="仿宋" w:eastAsia="仿宋" w:cs="宋体"/>
          <w:sz w:val="28"/>
          <w:szCs w:val="28"/>
          <w:highlight w:val="none"/>
          <w:lang w:val="en-US" w:eastAsia="zh-CN"/>
        </w:rPr>
        <w:t>6</w:t>
      </w:r>
      <w:r>
        <w:rPr>
          <w:rFonts w:hint="eastAsia" w:ascii="仿宋" w:hAnsi="仿宋" w:eastAsia="仿宋" w:cs="宋体"/>
          <w:sz w:val="28"/>
          <w:szCs w:val="28"/>
          <w:highlight w:val="none"/>
        </w:rPr>
        <w:t>年</w:t>
      </w:r>
      <w:r>
        <w:rPr>
          <w:rFonts w:hint="eastAsia" w:ascii="仿宋" w:hAnsi="仿宋" w:eastAsia="仿宋" w:cs="宋体"/>
          <w:sz w:val="28"/>
          <w:szCs w:val="28"/>
          <w:highlight w:val="none"/>
          <w:lang w:val="en-US" w:eastAsia="zh-CN"/>
        </w:rPr>
        <w:t>3</w:t>
      </w:r>
      <w:r>
        <w:rPr>
          <w:rFonts w:hint="eastAsia" w:ascii="仿宋" w:hAnsi="仿宋" w:eastAsia="仿宋" w:cs="宋体"/>
          <w:sz w:val="28"/>
          <w:szCs w:val="28"/>
          <w:highlight w:val="none"/>
        </w:rPr>
        <w:t>月</w:t>
      </w:r>
      <w:r>
        <w:rPr>
          <w:rFonts w:hint="eastAsia" w:ascii="仿宋" w:hAnsi="仿宋" w:eastAsia="仿宋" w:cs="宋体"/>
          <w:sz w:val="28"/>
          <w:szCs w:val="28"/>
          <w:highlight w:val="none"/>
          <w:lang w:val="en-US" w:eastAsia="zh-CN"/>
        </w:rPr>
        <w:t>28</w:t>
      </w:r>
      <w:r>
        <w:rPr>
          <w:rFonts w:hint="eastAsia" w:ascii="仿宋" w:hAnsi="仿宋" w:eastAsia="仿宋" w:cs="宋体"/>
          <w:sz w:val="28"/>
          <w:szCs w:val="28"/>
          <w:highlight w:val="none"/>
        </w:rPr>
        <w:t>日至 202</w:t>
      </w:r>
      <w:r>
        <w:rPr>
          <w:rFonts w:hint="eastAsia" w:ascii="仿宋" w:hAnsi="仿宋" w:eastAsia="仿宋" w:cs="宋体"/>
          <w:sz w:val="28"/>
          <w:szCs w:val="28"/>
          <w:highlight w:val="none"/>
          <w:lang w:val="en-US" w:eastAsia="zh-CN"/>
        </w:rPr>
        <w:t>6</w:t>
      </w:r>
      <w:r>
        <w:rPr>
          <w:rFonts w:hint="eastAsia" w:ascii="仿宋" w:hAnsi="仿宋" w:eastAsia="仿宋" w:cs="宋体"/>
          <w:sz w:val="28"/>
          <w:szCs w:val="28"/>
          <w:highlight w:val="none"/>
        </w:rPr>
        <w:t>年</w:t>
      </w:r>
      <w:r>
        <w:rPr>
          <w:rFonts w:hint="eastAsia" w:ascii="仿宋" w:hAnsi="仿宋" w:eastAsia="仿宋" w:cs="宋体"/>
          <w:sz w:val="28"/>
          <w:szCs w:val="28"/>
          <w:highlight w:val="none"/>
          <w:lang w:val="en-US" w:eastAsia="zh-CN"/>
        </w:rPr>
        <w:t>4</w:t>
      </w:r>
      <w:r>
        <w:rPr>
          <w:rFonts w:hint="eastAsia" w:ascii="仿宋" w:hAnsi="仿宋" w:eastAsia="仿宋" w:cs="宋体"/>
          <w:sz w:val="28"/>
          <w:szCs w:val="28"/>
          <w:highlight w:val="none"/>
        </w:rPr>
        <w:t>月</w:t>
      </w:r>
      <w:r>
        <w:rPr>
          <w:rFonts w:hint="eastAsia" w:ascii="仿宋" w:hAnsi="仿宋" w:eastAsia="仿宋" w:cs="宋体"/>
          <w:sz w:val="28"/>
          <w:szCs w:val="28"/>
          <w:highlight w:val="none"/>
          <w:lang w:val="en-US" w:eastAsia="zh-CN"/>
        </w:rPr>
        <w:t>16</w:t>
      </w:r>
      <w:r>
        <w:rPr>
          <w:rFonts w:hint="eastAsia" w:ascii="仿宋" w:hAnsi="仿宋" w:eastAsia="仿宋" w:cs="宋体"/>
          <w:sz w:val="28"/>
          <w:szCs w:val="28"/>
          <w:highlight w:val="none"/>
        </w:rPr>
        <w:t>日</w:t>
      </w:r>
      <w:r>
        <w:rPr>
          <w:rFonts w:hint="eastAsia" w:ascii="仿宋" w:hAnsi="仿宋" w:eastAsia="仿宋" w:cs="宋体"/>
          <w:sz w:val="28"/>
          <w:szCs w:val="28"/>
        </w:rPr>
        <w:t>，每天上午10:00至1</w:t>
      </w:r>
      <w:r>
        <w:rPr>
          <w:rFonts w:hint="eastAsia" w:ascii="仿宋" w:hAnsi="仿宋" w:eastAsia="仿宋" w:cs="宋体"/>
          <w:sz w:val="28"/>
          <w:szCs w:val="28"/>
          <w:lang w:val="en-US" w:eastAsia="zh-CN"/>
        </w:rPr>
        <w:t>4</w:t>
      </w:r>
      <w:r>
        <w:rPr>
          <w:rFonts w:hint="eastAsia" w:ascii="仿宋" w:hAnsi="仿宋" w:eastAsia="仿宋" w:cs="宋体"/>
          <w:sz w:val="28"/>
          <w:szCs w:val="28"/>
        </w:rPr>
        <w:t>:</w:t>
      </w:r>
      <w:r>
        <w:rPr>
          <w:rFonts w:hint="eastAsia" w:ascii="仿宋" w:hAnsi="仿宋" w:eastAsia="仿宋" w:cs="宋体"/>
          <w:sz w:val="28"/>
          <w:szCs w:val="28"/>
          <w:lang w:val="en-US" w:eastAsia="zh-CN"/>
        </w:rPr>
        <w:t>0</w:t>
      </w:r>
      <w:r>
        <w:rPr>
          <w:rFonts w:hint="eastAsia" w:ascii="仿宋" w:hAnsi="仿宋" w:eastAsia="仿宋" w:cs="宋体"/>
          <w:sz w:val="28"/>
          <w:szCs w:val="28"/>
        </w:rPr>
        <w:t>0，下午16:00至</w:t>
      </w:r>
      <w:r>
        <w:rPr>
          <w:rFonts w:hint="eastAsia" w:ascii="仿宋" w:hAnsi="仿宋" w:eastAsia="仿宋" w:cs="宋体"/>
          <w:sz w:val="28"/>
          <w:szCs w:val="28"/>
          <w:lang w:val="en-US" w:eastAsia="zh-CN"/>
        </w:rPr>
        <w:t>20</w:t>
      </w:r>
      <w:r>
        <w:rPr>
          <w:rFonts w:hint="eastAsia" w:ascii="仿宋" w:hAnsi="仿宋" w:eastAsia="仿宋" w:cs="宋体"/>
          <w:sz w:val="28"/>
          <w:szCs w:val="28"/>
        </w:rPr>
        <w:t>：</w:t>
      </w:r>
      <w:r>
        <w:rPr>
          <w:rFonts w:hint="eastAsia" w:ascii="仿宋" w:hAnsi="仿宋" w:eastAsia="仿宋" w:cs="宋体"/>
          <w:sz w:val="28"/>
          <w:szCs w:val="28"/>
          <w:lang w:val="en-US" w:eastAsia="zh-CN"/>
        </w:rPr>
        <w:t>0</w:t>
      </w:r>
      <w:r>
        <w:rPr>
          <w:rFonts w:hint="eastAsia" w:ascii="仿宋" w:hAnsi="仿宋" w:eastAsia="仿宋" w:cs="宋体"/>
          <w:sz w:val="28"/>
          <w:szCs w:val="28"/>
        </w:rPr>
        <w:t>0（北京时间，</w:t>
      </w:r>
      <w:r>
        <w:rPr>
          <w:rFonts w:ascii="仿宋" w:hAnsi="仿宋" w:eastAsia="仿宋" w:cs="宋体"/>
          <w:sz w:val="28"/>
          <w:szCs w:val="28"/>
        </w:rPr>
        <w:t>法定节假日</w:t>
      </w:r>
      <w:r>
        <w:rPr>
          <w:rFonts w:hint="eastAsia" w:ascii="仿宋" w:hAnsi="仿宋" w:eastAsia="仿宋" w:cs="宋体"/>
          <w:sz w:val="28"/>
          <w:szCs w:val="28"/>
        </w:rPr>
        <w:t>除外 ）</w:t>
      </w:r>
    </w:p>
    <w:p w14:paraId="3D88973C">
      <w:pPr>
        <w:keepLines w:val="0"/>
        <w:pageBreakBefore w:val="0"/>
        <w:widowControl w:val="0"/>
        <w:kinsoku/>
        <w:wordWrap/>
        <w:overflowPunct/>
        <w:topLinePunct w:val="0"/>
        <w:autoSpaceDE/>
        <w:autoSpaceDN/>
        <w:bidi w:val="0"/>
        <w:adjustRightInd w:val="0"/>
        <w:spacing w:line="360" w:lineRule="auto"/>
        <w:ind w:firstLine="560" w:firstLineChars="200"/>
        <w:contextualSpacing/>
        <w:textAlignment w:val="auto"/>
        <w:rPr>
          <w:rFonts w:ascii="Times New Roman" w:hAnsi="Times New Roman" w:eastAsia="仿宋"/>
          <w:sz w:val="28"/>
          <w:szCs w:val="28"/>
        </w:rPr>
      </w:pPr>
      <w:bookmarkStart w:id="19" w:name="_Toc28359092"/>
      <w:bookmarkStart w:id="20" w:name="_Toc35393801"/>
      <w:bookmarkStart w:id="21" w:name="_Toc35393632"/>
      <w:bookmarkStart w:id="22" w:name="_Toc28359015"/>
      <w:r>
        <w:rPr>
          <w:rFonts w:ascii="Times New Roman" w:hAnsi="Times New Roman" w:eastAsia="仿宋"/>
          <w:sz w:val="28"/>
        </w:rPr>
        <w:t>地点</w:t>
      </w:r>
      <w:r>
        <w:rPr>
          <w:rFonts w:ascii="Times New Roman" w:hAnsi="Times New Roman" w:eastAsia="仿宋"/>
          <w:sz w:val="28"/>
          <w:szCs w:val="28"/>
        </w:rPr>
        <w:t xml:space="preserve">：政采云平台线上获取（https://www.zcygov.cn/） </w:t>
      </w:r>
    </w:p>
    <w:p w14:paraId="67C8B2D3">
      <w:pPr>
        <w:keepLines w:val="0"/>
        <w:pageBreakBefore w:val="0"/>
        <w:widowControl w:val="0"/>
        <w:kinsoku/>
        <w:wordWrap/>
        <w:overflowPunct/>
        <w:topLinePunct w:val="0"/>
        <w:autoSpaceDE/>
        <w:autoSpaceDN/>
        <w:bidi w:val="0"/>
        <w:adjustRightInd w:val="0"/>
        <w:snapToGrid w:val="0"/>
        <w:spacing w:line="360" w:lineRule="auto"/>
        <w:ind w:firstLine="560" w:firstLineChars="200"/>
        <w:contextualSpacing/>
        <w:textAlignment w:val="auto"/>
        <w:rPr>
          <w:rFonts w:ascii="Times New Roman" w:hAnsi="Times New Roman" w:eastAsia="仿宋"/>
          <w:sz w:val="28"/>
          <w:szCs w:val="28"/>
        </w:rPr>
      </w:pPr>
      <w:r>
        <w:rPr>
          <w:rFonts w:hint="eastAsia" w:ascii="仿宋" w:hAnsi="仿宋" w:eastAsia="仿宋" w:cs="仿宋"/>
          <w:sz w:val="28"/>
          <w:szCs w:val="28"/>
        </w:rPr>
        <w:t>方式：</w:t>
      </w:r>
      <w:r>
        <w:rPr>
          <w:rFonts w:hint="eastAsia" w:ascii="仿宋" w:hAnsi="仿宋" w:eastAsia="仿宋" w:cs="仿宋"/>
          <w:sz w:val="28"/>
          <w:szCs w:val="28"/>
          <w:lang w:eastAsia="zh-CN"/>
        </w:rPr>
        <w:t>投标人</w:t>
      </w:r>
      <w:r>
        <w:rPr>
          <w:rFonts w:hint="eastAsia" w:ascii="仿宋" w:hAnsi="仿宋" w:eastAsia="仿宋" w:cs="仿宋"/>
          <w:sz w:val="28"/>
          <w:szCs w:val="28"/>
        </w:rPr>
        <w:t>登录政采云平台（https://www.zcygov.cn/）在线申请获取采购文件（进入“项目采购”应用，在获取采购文件菜单中选择项目，申请获取采购文件）</w:t>
      </w:r>
    </w:p>
    <w:p w14:paraId="71DE9617">
      <w:pPr>
        <w:keepLines w:val="0"/>
        <w:pageBreakBefore w:val="0"/>
        <w:widowControl w:val="0"/>
        <w:kinsoku/>
        <w:wordWrap/>
        <w:overflowPunct/>
        <w:topLinePunct w:val="0"/>
        <w:autoSpaceDE/>
        <w:autoSpaceDN/>
        <w:bidi w:val="0"/>
        <w:adjustRightInd w:val="0"/>
        <w:snapToGrid w:val="0"/>
        <w:spacing w:line="360" w:lineRule="auto"/>
        <w:ind w:firstLine="560" w:firstLineChars="200"/>
        <w:contextualSpacing/>
        <w:textAlignment w:val="auto"/>
        <w:rPr>
          <w:rFonts w:ascii="黑体" w:hAnsi="黑体" w:cs="宋体"/>
          <w:b/>
          <w:bCs/>
          <w:sz w:val="28"/>
          <w:szCs w:val="28"/>
        </w:rPr>
      </w:pPr>
      <w:r>
        <w:rPr>
          <w:rFonts w:ascii="Times New Roman" w:hAnsi="Times New Roman" w:eastAsia="仿宋"/>
          <w:sz w:val="28"/>
        </w:rPr>
        <w:t>售价：0元/套</w:t>
      </w:r>
    </w:p>
    <w:p w14:paraId="17E41826">
      <w:pPr>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黑体" w:hAnsi="黑体" w:cs="宋体"/>
          <w:b/>
          <w:bCs/>
          <w:sz w:val="28"/>
          <w:szCs w:val="28"/>
        </w:rPr>
      </w:pPr>
      <w:r>
        <w:rPr>
          <w:rFonts w:hint="eastAsia" w:ascii="黑体" w:hAnsi="黑体" w:cs="宋体"/>
          <w:b/>
          <w:bCs/>
          <w:sz w:val="28"/>
          <w:szCs w:val="28"/>
        </w:rPr>
        <w:t>四、</w:t>
      </w:r>
      <w:r>
        <w:rPr>
          <w:rFonts w:hint="eastAsia" w:ascii="黑体" w:hAnsi="黑体" w:cs="宋体"/>
          <w:b/>
          <w:bCs/>
          <w:sz w:val="28"/>
          <w:szCs w:val="28"/>
          <w:lang w:val="en-US" w:eastAsia="zh-CN"/>
        </w:rPr>
        <w:t>投标</w:t>
      </w:r>
      <w:r>
        <w:rPr>
          <w:rFonts w:hint="eastAsia" w:ascii="黑体" w:hAnsi="黑体" w:cs="宋体"/>
          <w:b/>
          <w:bCs/>
          <w:sz w:val="28"/>
          <w:szCs w:val="28"/>
        </w:rPr>
        <w:t>文件提交</w:t>
      </w:r>
      <w:bookmarkEnd w:id="19"/>
      <w:bookmarkEnd w:id="20"/>
      <w:bookmarkEnd w:id="21"/>
      <w:bookmarkEnd w:id="22"/>
    </w:p>
    <w:p w14:paraId="19A41CCF">
      <w:pPr>
        <w:keepLines w:val="0"/>
        <w:pageBreakBefore w:val="0"/>
        <w:widowControl w:val="0"/>
        <w:kinsoku/>
        <w:wordWrap/>
        <w:overflowPunct/>
        <w:topLinePunct w:val="0"/>
        <w:autoSpaceDE/>
        <w:autoSpaceDN/>
        <w:bidi w:val="0"/>
        <w:adjustRightInd w:val="0"/>
        <w:spacing w:line="600" w:lineRule="exact"/>
        <w:ind w:firstLine="560" w:firstLineChars="200"/>
        <w:contextualSpacing/>
        <w:textAlignment w:val="auto"/>
        <w:rPr>
          <w:rFonts w:ascii="仿宋" w:hAnsi="仿宋" w:eastAsia="仿宋" w:cs="仿宋"/>
          <w:sz w:val="28"/>
          <w:szCs w:val="28"/>
        </w:rPr>
      </w:pPr>
      <w:bookmarkStart w:id="23" w:name="_Toc28359016"/>
      <w:bookmarkStart w:id="24" w:name="_Toc35393633"/>
      <w:bookmarkStart w:id="25" w:name="_Toc35393802"/>
      <w:bookmarkStart w:id="26" w:name="_Toc28359093"/>
      <w:r>
        <w:rPr>
          <w:rFonts w:ascii="Times New Roman" w:hAnsi="Times New Roman" w:eastAsia="仿宋"/>
          <w:sz w:val="28"/>
          <w:szCs w:val="28"/>
        </w:rPr>
        <w:t>截止时</w:t>
      </w:r>
      <w:r>
        <w:rPr>
          <w:rFonts w:hint="eastAsia" w:ascii="仿宋" w:hAnsi="仿宋" w:eastAsia="仿宋" w:cs="仿宋"/>
          <w:sz w:val="28"/>
          <w:szCs w:val="28"/>
        </w:rPr>
        <w:t>间：</w:t>
      </w:r>
      <w:r>
        <w:rPr>
          <w:rFonts w:hint="eastAsia" w:ascii="仿宋" w:hAnsi="仿宋" w:eastAsia="仿宋" w:cs="仿宋"/>
          <w:sz w:val="28"/>
          <w:szCs w:val="28"/>
          <w:highlight w:val="none"/>
        </w:rPr>
        <w:t>202</w:t>
      </w:r>
      <w:r>
        <w:rPr>
          <w:rFonts w:hint="eastAsia" w:ascii="仿宋" w:hAnsi="仿宋" w:eastAsia="仿宋" w:cs="仿宋"/>
          <w:sz w:val="28"/>
          <w:szCs w:val="28"/>
          <w:highlight w:val="none"/>
          <w:lang w:val="en-US" w:eastAsia="zh-CN"/>
        </w:rPr>
        <w:t>6</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rPr>
        <w:t>月</w:t>
      </w:r>
      <w:r>
        <w:rPr>
          <w:rFonts w:hint="eastAsia" w:ascii="仿宋" w:hAnsi="仿宋" w:eastAsia="仿宋" w:cs="仿宋"/>
          <w:sz w:val="28"/>
          <w:szCs w:val="28"/>
          <w:highlight w:val="none"/>
          <w:lang w:val="en-US" w:eastAsia="zh-CN"/>
        </w:rPr>
        <w:t>17</w:t>
      </w:r>
      <w:r>
        <w:rPr>
          <w:rFonts w:hint="eastAsia" w:ascii="仿宋" w:hAnsi="仿宋" w:eastAsia="仿宋" w:cs="仿宋"/>
          <w:sz w:val="28"/>
          <w:szCs w:val="28"/>
          <w:highlight w:val="none"/>
        </w:rPr>
        <w:t>日</w:t>
      </w:r>
      <w:r>
        <w:rPr>
          <w:rFonts w:hint="eastAsia" w:ascii="仿宋" w:hAnsi="仿宋" w:eastAsia="仿宋" w:cs="仿宋"/>
          <w:sz w:val="28"/>
          <w:szCs w:val="28"/>
          <w:highlight w:val="none"/>
          <w:lang w:val="en-US" w:eastAsia="zh-CN"/>
        </w:rPr>
        <w:t>10</w:t>
      </w:r>
      <w:r>
        <w:rPr>
          <w:rFonts w:hint="eastAsia" w:ascii="仿宋" w:hAnsi="仿宋" w:eastAsia="仿宋" w:cs="仿宋"/>
          <w:sz w:val="28"/>
          <w:szCs w:val="28"/>
          <w:highlight w:val="none"/>
        </w:rPr>
        <w:t>时</w:t>
      </w:r>
      <w:r>
        <w:rPr>
          <w:rFonts w:hint="eastAsia" w:ascii="仿宋" w:hAnsi="仿宋" w:eastAsia="仿宋" w:cs="仿宋"/>
          <w:sz w:val="28"/>
          <w:szCs w:val="28"/>
          <w:highlight w:val="none"/>
          <w:lang w:val="en-US" w:eastAsia="zh-CN"/>
        </w:rPr>
        <w:t>30</w:t>
      </w:r>
      <w:r>
        <w:rPr>
          <w:rFonts w:hint="eastAsia" w:ascii="仿宋" w:hAnsi="仿宋" w:eastAsia="仿宋" w:cs="仿宋"/>
          <w:sz w:val="28"/>
          <w:szCs w:val="28"/>
          <w:highlight w:val="none"/>
        </w:rPr>
        <w:t>分</w:t>
      </w:r>
      <w:r>
        <w:rPr>
          <w:rFonts w:hint="eastAsia" w:ascii="仿宋" w:hAnsi="仿宋" w:eastAsia="仿宋" w:cs="仿宋"/>
          <w:sz w:val="28"/>
          <w:szCs w:val="28"/>
        </w:rPr>
        <w:t>（北京时间）</w:t>
      </w:r>
    </w:p>
    <w:p w14:paraId="6931B602">
      <w:pPr>
        <w:keepLines w:val="0"/>
        <w:pageBreakBefore w:val="0"/>
        <w:widowControl w:val="0"/>
        <w:kinsoku/>
        <w:wordWrap/>
        <w:overflowPunct/>
        <w:topLinePunct w:val="0"/>
        <w:autoSpaceDE/>
        <w:autoSpaceDN/>
        <w:bidi w:val="0"/>
        <w:adjustRightInd w:val="0"/>
        <w:spacing w:line="600" w:lineRule="exact"/>
        <w:ind w:firstLine="560" w:firstLineChars="200"/>
        <w:contextualSpacing/>
        <w:textAlignment w:val="auto"/>
        <w:rPr>
          <w:rFonts w:ascii="Times New Roman" w:hAnsi="Times New Roman" w:eastAsia="仿宋"/>
          <w:sz w:val="28"/>
          <w:szCs w:val="28"/>
        </w:rPr>
      </w:pPr>
      <w:r>
        <w:rPr>
          <w:rFonts w:ascii="Times New Roman" w:hAnsi="Times New Roman" w:eastAsia="仿宋"/>
          <w:sz w:val="28"/>
          <w:szCs w:val="28"/>
        </w:rPr>
        <w:t>地点：</w:t>
      </w:r>
      <w:r>
        <w:rPr>
          <w:rFonts w:hint="eastAsia" w:ascii="Times New Roman" w:hAnsi="Times New Roman" w:eastAsia="仿宋"/>
          <w:sz w:val="28"/>
          <w:szCs w:val="28"/>
          <w:lang w:eastAsia="zh-CN"/>
        </w:rPr>
        <w:t>投标人</w:t>
      </w:r>
      <w:r>
        <w:rPr>
          <w:rFonts w:ascii="Times New Roman" w:hAnsi="Times New Roman" w:eastAsia="仿宋"/>
          <w:sz w:val="28"/>
          <w:szCs w:val="28"/>
        </w:rPr>
        <w:t>应在此之前将加密的</w:t>
      </w:r>
      <w:r>
        <w:rPr>
          <w:rFonts w:hint="eastAsia" w:ascii="Times New Roman" w:hAnsi="Times New Roman" w:eastAsia="仿宋"/>
          <w:sz w:val="28"/>
          <w:szCs w:val="28"/>
          <w:lang w:eastAsia="zh-CN"/>
        </w:rPr>
        <w:t>投标文件</w:t>
      </w:r>
      <w:r>
        <w:rPr>
          <w:rFonts w:ascii="Times New Roman" w:hAnsi="Times New Roman" w:eastAsia="仿宋"/>
          <w:sz w:val="28"/>
          <w:szCs w:val="28"/>
        </w:rPr>
        <w:t>上传至政采云https://www.zcygov.cn/(逾期未上传的或不符合规定的</w:t>
      </w:r>
      <w:r>
        <w:rPr>
          <w:rFonts w:hint="eastAsia" w:ascii="Times New Roman" w:hAnsi="Times New Roman" w:eastAsia="仿宋"/>
          <w:sz w:val="28"/>
          <w:szCs w:val="28"/>
          <w:lang w:eastAsia="zh-CN"/>
        </w:rPr>
        <w:t>投标文件</w:t>
      </w:r>
      <w:r>
        <w:rPr>
          <w:rFonts w:ascii="Times New Roman" w:hAnsi="Times New Roman" w:eastAsia="仿宋"/>
          <w:sz w:val="28"/>
          <w:szCs w:val="28"/>
        </w:rPr>
        <w:t xml:space="preserve">将被拒绝接收)。 </w:t>
      </w:r>
    </w:p>
    <w:p w14:paraId="60D72DBB">
      <w:pPr>
        <w:pStyle w:val="16"/>
        <w:keepLines w:val="0"/>
        <w:pageBreakBefore w:val="0"/>
        <w:widowControl w:val="0"/>
        <w:kinsoku/>
        <w:wordWrap/>
        <w:overflowPunct/>
        <w:topLinePunct w:val="0"/>
        <w:autoSpaceDE/>
        <w:autoSpaceDN/>
        <w:bidi w:val="0"/>
        <w:textAlignment w:val="auto"/>
      </w:pPr>
    </w:p>
    <w:p w14:paraId="1426D492">
      <w:pPr>
        <w:pStyle w:val="2"/>
        <w:keepLines w:val="0"/>
        <w:pageBreakBefore w:val="0"/>
        <w:widowControl w:val="0"/>
        <w:kinsoku/>
        <w:wordWrap/>
        <w:overflowPunct/>
        <w:topLinePunct w:val="0"/>
        <w:autoSpaceDE/>
        <w:autoSpaceDN/>
        <w:bidi w:val="0"/>
        <w:jc w:val="left"/>
        <w:textAlignment w:val="auto"/>
        <w:rPr>
          <w:rFonts w:ascii="黑体" w:hAnsi="黑体" w:cs="宋体"/>
          <w:bCs/>
        </w:rPr>
      </w:pPr>
      <w:r>
        <w:rPr>
          <w:rFonts w:hint="eastAsia" w:ascii="黑体" w:hAnsi="黑体" w:cs="宋体"/>
          <w:bCs/>
        </w:rPr>
        <w:t>五、开启</w:t>
      </w:r>
      <w:bookmarkEnd w:id="23"/>
      <w:bookmarkEnd w:id="24"/>
      <w:bookmarkEnd w:id="25"/>
      <w:bookmarkEnd w:id="26"/>
    </w:p>
    <w:p w14:paraId="56899C42">
      <w:pPr>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ascii="仿宋" w:hAnsi="仿宋" w:eastAsia="仿宋" w:cs="仿宋"/>
          <w:bCs/>
          <w:sz w:val="28"/>
          <w:szCs w:val="28"/>
          <w:u w:val="single"/>
        </w:rPr>
      </w:pPr>
      <w:bookmarkStart w:id="27" w:name="_Toc35393634"/>
      <w:bookmarkStart w:id="28" w:name="_Toc35393803"/>
      <w:bookmarkStart w:id="29" w:name="_Toc28359017"/>
      <w:bookmarkStart w:id="30" w:name="_Toc28359094"/>
      <w:r>
        <w:rPr>
          <w:rFonts w:ascii="Times New Roman" w:hAnsi="Times New Roman" w:eastAsia="仿宋"/>
          <w:sz w:val="28"/>
          <w:szCs w:val="28"/>
        </w:rPr>
        <w:t>时间</w:t>
      </w:r>
      <w:r>
        <w:rPr>
          <w:rFonts w:hint="eastAsia" w:ascii="仿宋" w:hAnsi="仿宋" w:eastAsia="仿宋" w:cs="仿宋"/>
          <w:sz w:val="28"/>
          <w:szCs w:val="28"/>
        </w:rPr>
        <w:t>：</w:t>
      </w:r>
      <w:r>
        <w:rPr>
          <w:rFonts w:hint="eastAsia" w:ascii="仿宋" w:hAnsi="仿宋" w:eastAsia="仿宋" w:cs="仿宋"/>
          <w:sz w:val="28"/>
          <w:szCs w:val="28"/>
          <w:highlight w:val="none"/>
        </w:rPr>
        <w:t>202</w:t>
      </w:r>
      <w:r>
        <w:rPr>
          <w:rFonts w:hint="eastAsia" w:ascii="仿宋" w:hAnsi="仿宋" w:eastAsia="仿宋" w:cs="仿宋"/>
          <w:sz w:val="28"/>
          <w:szCs w:val="28"/>
          <w:highlight w:val="none"/>
          <w:lang w:val="en-US" w:eastAsia="zh-CN"/>
        </w:rPr>
        <w:t>6</w:t>
      </w:r>
      <w:r>
        <w:rPr>
          <w:rFonts w:hint="eastAsia" w:ascii="仿宋" w:hAnsi="仿宋" w:eastAsia="仿宋" w:cs="仿宋"/>
          <w:bCs/>
          <w:sz w:val="28"/>
          <w:szCs w:val="28"/>
          <w:highlight w:val="none"/>
        </w:rPr>
        <w:t>年</w:t>
      </w:r>
      <w:r>
        <w:rPr>
          <w:rFonts w:hint="eastAsia" w:ascii="仿宋" w:hAnsi="仿宋" w:eastAsia="仿宋" w:cs="仿宋"/>
          <w:bCs/>
          <w:sz w:val="28"/>
          <w:szCs w:val="28"/>
          <w:highlight w:val="none"/>
          <w:lang w:val="en-US" w:eastAsia="zh-CN"/>
        </w:rPr>
        <w:t>4</w:t>
      </w:r>
      <w:r>
        <w:rPr>
          <w:rFonts w:hint="eastAsia" w:ascii="仿宋" w:hAnsi="仿宋" w:eastAsia="仿宋" w:cs="仿宋"/>
          <w:bCs/>
          <w:sz w:val="28"/>
          <w:szCs w:val="28"/>
          <w:highlight w:val="none"/>
        </w:rPr>
        <w:t>月</w:t>
      </w:r>
      <w:r>
        <w:rPr>
          <w:rFonts w:hint="eastAsia" w:ascii="仿宋" w:hAnsi="仿宋" w:eastAsia="仿宋" w:cs="仿宋"/>
          <w:bCs/>
          <w:sz w:val="28"/>
          <w:szCs w:val="28"/>
          <w:highlight w:val="none"/>
          <w:lang w:val="en-US" w:eastAsia="zh-CN"/>
        </w:rPr>
        <w:t>17</w:t>
      </w:r>
      <w:r>
        <w:rPr>
          <w:rFonts w:hint="eastAsia" w:ascii="仿宋" w:hAnsi="仿宋" w:eastAsia="仿宋" w:cs="仿宋"/>
          <w:bCs/>
          <w:sz w:val="28"/>
          <w:szCs w:val="28"/>
          <w:highlight w:val="none"/>
        </w:rPr>
        <w:t>日</w:t>
      </w:r>
      <w:r>
        <w:rPr>
          <w:rFonts w:hint="eastAsia" w:ascii="仿宋" w:hAnsi="仿宋" w:eastAsia="仿宋" w:cs="仿宋"/>
          <w:bCs/>
          <w:sz w:val="28"/>
          <w:szCs w:val="28"/>
          <w:highlight w:val="none"/>
          <w:lang w:val="en-US" w:eastAsia="zh-CN"/>
        </w:rPr>
        <w:t>10</w:t>
      </w:r>
      <w:r>
        <w:rPr>
          <w:rFonts w:hint="eastAsia" w:ascii="仿宋" w:hAnsi="仿宋" w:eastAsia="仿宋" w:cs="仿宋"/>
          <w:bCs/>
          <w:sz w:val="28"/>
          <w:szCs w:val="28"/>
          <w:highlight w:val="none"/>
        </w:rPr>
        <w:t>时</w:t>
      </w:r>
      <w:r>
        <w:rPr>
          <w:rFonts w:hint="eastAsia" w:ascii="仿宋" w:hAnsi="仿宋" w:eastAsia="仿宋" w:cs="仿宋"/>
          <w:bCs/>
          <w:sz w:val="28"/>
          <w:szCs w:val="28"/>
          <w:highlight w:val="none"/>
          <w:lang w:val="en-US" w:eastAsia="zh-CN"/>
        </w:rPr>
        <w:t>30</w:t>
      </w:r>
      <w:r>
        <w:rPr>
          <w:rFonts w:hint="eastAsia" w:ascii="仿宋" w:hAnsi="仿宋" w:eastAsia="仿宋" w:cs="仿宋"/>
          <w:bCs/>
          <w:sz w:val="28"/>
          <w:szCs w:val="28"/>
          <w:highlight w:val="none"/>
        </w:rPr>
        <w:t>分</w:t>
      </w:r>
      <w:r>
        <w:rPr>
          <w:rFonts w:hint="eastAsia" w:ascii="仿宋" w:hAnsi="仿宋" w:eastAsia="仿宋" w:cs="仿宋"/>
          <w:bCs/>
          <w:sz w:val="28"/>
          <w:szCs w:val="28"/>
        </w:rPr>
        <w:t>（北京时间）</w:t>
      </w:r>
    </w:p>
    <w:p w14:paraId="59DA1CA8">
      <w:pPr>
        <w:pStyle w:val="2"/>
        <w:keepLines w:val="0"/>
        <w:pageBreakBefore w:val="0"/>
        <w:widowControl w:val="0"/>
        <w:kinsoku/>
        <w:wordWrap/>
        <w:overflowPunct/>
        <w:topLinePunct w:val="0"/>
        <w:autoSpaceDE/>
        <w:autoSpaceDN/>
        <w:bidi w:val="0"/>
        <w:adjustRightInd w:val="0"/>
        <w:snapToGrid w:val="0"/>
        <w:ind w:firstLine="560" w:firstLineChars="200"/>
        <w:jc w:val="left"/>
        <w:textAlignment w:val="auto"/>
        <w:rPr>
          <w:rFonts w:ascii="Times New Roman" w:hAnsi="Times New Roman" w:eastAsia="仿宋"/>
          <w:b w:val="0"/>
        </w:rPr>
      </w:pPr>
      <w:r>
        <w:rPr>
          <w:rFonts w:ascii="Times New Roman" w:hAnsi="Times New Roman" w:eastAsia="仿宋"/>
          <w:b w:val="0"/>
        </w:rPr>
        <w:t>地点：政采云（https://www.zcygov.cn/）不见面开标大厅</w:t>
      </w:r>
    </w:p>
    <w:p w14:paraId="57A43532">
      <w:pPr>
        <w:pStyle w:val="2"/>
        <w:keepLines w:val="0"/>
        <w:pageBreakBefore w:val="0"/>
        <w:widowControl w:val="0"/>
        <w:kinsoku/>
        <w:wordWrap/>
        <w:overflowPunct/>
        <w:topLinePunct w:val="0"/>
        <w:autoSpaceDE/>
        <w:autoSpaceDN/>
        <w:bidi w:val="0"/>
        <w:jc w:val="left"/>
        <w:textAlignment w:val="auto"/>
        <w:rPr>
          <w:rFonts w:ascii="黑体" w:hAnsi="黑体" w:cs="宋体"/>
          <w:bCs/>
        </w:rPr>
      </w:pPr>
      <w:r>
        <w:rPr>
          <w:rFonts w:hint="eastAsia" w:ascii="黑体" w:hAnsi="黑体" w:cs="宋体"/>
          <w:bCs/>
        </w:rPr>
        <w:t>六、公告期限</w:t>
      </w:r>
      <w:bookmarkEnd w:id="27"/>
      <w:bookmarkEnd w:id="28"/>
      <w:bookmarkEnd w:id="29"/>
      <w:bookmarkEnd w:id="30"/>
    </w:p>
    <w:p w14:paraId="4B7032BB">
      <w:pPr>
        <w:keepLines w:val="0"/>
        <w:pageBreakBefore w:val="0"/>
        <w:widowControl w:val="0"/>
        <w:kinsoku/>
        <w:wordWrap/>
        <w:overflowPunct/>
        <w:topLinePunct w:val="0"/>
        <w:autoSpaceDE/>
        <w:autoSpaceDN/>
        <w:bidi w:val="0"/>
        <w:spacing w:line="360" w:lineRule="auto"/>
        <w:ind w:firstLine="560" w:firstLineChars="200"/>
        <w:jc w:val="left"/>
        <w:textAlignment w:val="auto"/>
        <w:rPr>
          <w:rFonts w:ascii="仿宋" w:hAnsi="仿宋" w:eastAsia="仿宋" w:cs="宋体"/>
          <w:kern w:val="0"/>
          <w:sz w:val="28"/>
          <w:szCs w:val="28"/>
        </w:rPr>
      </w:pPr>
      <w:r>
        <w:rPr>
          <w:rFonts w:hint="eastAsia" w:ascii="仿宋" w:hAnsi="仿宋" w:eastAsia="仿宋" w:cs="宋体"/>
          <w:kern w:val="0"/>
          <w:sz w:val="28"/>
          <w:szCs w:val="28"/>
        </w:rPr>
        <w:t>自本公告发布之日起5个工作日。</w:t>
      </w:r>
    </w:p>
    <w:p w14:paraId="305B181D">
      <w:pPr>
        <w:pStyle w:val="2"/>
        <w:keepLines w:val="0"/>
        <w:pageBreakBefore w:val="0"/>
        <w:widowControl w:val="0"/>
        <w:kinsoku/>
        <w:wordWrap/>
        <w:overflowPunct/>
        <w:topLinePunct w:val="0"/>
        <w:autoSpaceDE/>
        <w:autoSpaceDN/>
        <w:bidi w:val="0"/>
        <w:spacing w:line="360" w:lineRule="auto"/>
        <w:jc w:val="left"/>
        <w:textAlignment w:val="auto"/>
        <w:rPr>
          <w:rFonts w:ascii="黑体" w:hAnsi="黑体" w:cs="宋体"/>
          <w:bCs/>
        </w:rPr>
      </w:pPr>
      <w:bookmarkStart w:id="31" w:name="_Toc35393804"/>
      <w:bookmarkStart w:id="32" w:name="_Toc35393635"/>
      <w:r>
        <w:rPr>
          <w:rFonts w:hint="eastAsia" w:ascii="黑体" w:hAnsi="黑体" w:cs="宋体"/>
          <w:bCs/>
        </w:rPr>
        <w:t>七、其他补充事宜</w:t>
      </w:r>
      <w:bookmarkEnd w:id="31"/>
      <w:bookmarkEnd w:id="32"/>
    </w:p>
    <w:p w14:paraId="34AE6BE3">
      <w:pPr>
        <w:pStyle w:val="51"/>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560" w:firstLineChars="200"/>
        <w:textAlignment w:val="auto"/>
        <w:rPr>
          <w:rFonts w:hint="eastAsia" w:ascii="仿宋" w:hAnsi="仿宋" w:eastAsia="仿宋" w:cs="仿宋"/>
          <w:b w:val="0"/>
          <w:bCs w:val="0"/>
          <w:i w:val="0"/>
          <w:iCs w:val="0"/>
          <w:caps w:val="0"/>
          <w:color w:val="auto"/>
          <w:spacing w:val="0"/>
          <w:sz w:val="27"/>
          <w:szCs w:val="27"/>
          <w:highlight w:val="none"/>
          <w:lang w:val="en-US" w:eastAsia="zh-CN"/>
        </w:rPr>
      </w:pPr>
      <w:r>
        <w:rPr>
          <w:rFonts w:ascii="Times New Roman" w:hAnsi="Times New Roman" w:eastAsia="仿宋"/>
          <w:sz w:val="28"/>
          <w:szCs w:val="28"/>
        </w:rPr>
        <w:t>1.</w:t>
      </w:r>
      <w:r>
        <w:rPr>
          <w:rFonts w:hint="eastAsia" w:ascii="仿宋" w:hAnsi="仿宋" w:eastAsia="仿宋" w:cs="仿宋"/>
          <w:b w:val="0"/>
          <w:bCs w:val="0"/>
          <w:i w:val="0"/>
          <w:iCs w:val="0"/>
          <w:caps w:val="0"/>
          <w:color w:val="auto"/>
          <w:spacing w:val="0"/>
          <w:sz w:val="27"/>
          <w:szCs w:val="27"/>
          <w:highlight w:val="none"/>
          <w:lang w:val="en-US" w:eastAsia="zh-CN"/>
        </w:rPr>
        <w:t>本项目不专门面向中小企业，</w:t>
      </w:r>
      <w:r>
        <w:rPr>
          <w:rFonts w:hint="eastAsia" w:ascii="仿宋" w:hAnsi="仿宋" w:eastAsia="仿宋" w:cs="仿宋"/>
          <w:i w:val="0"/>
          <w:iCs w:val="0"/>
          <w:caps w:val="0"/>
          <w:color w:val="auto"/>
          <w:spacing w:val="0"/>
          <w:sz w:val="27"/>
          <w:szCs w:val="27"/>
          <w:highlight w:val="none"/>
        </w:rPr>
        <w:t>符合《政府采购促进中小企业发展管理办法》</w:t>
      </w:r>
      <w:r>
        <w:rPr>
          <w:rFonts w:hint="eastAsia" w:ascii="仿宋" w:hAnsi="仿宋" w:eastAsia="仿宋" w:cs="仿宋"/>
          <w:i w:val="0"/>
          <w:iCs w:val="0"/>
          <w:caps w:val="0"/>
          <w:color w:val="auto"/>
          <w:spacing w:val="0"/>
          <w:sz w:val="27"/>
          <w:szCs w:val="27"/>
          <w:highlight w:val="none"/>
          <w:lang w:eastAsia="zh-CN"/>
        </w:rPr>
        <w:t>（</w:t>
      </w:r>
      <w:r>
        <w:rPr>
          <w:rFonts w:hint="eastAsia" w:ascii="仿宋" w:hAnsi="仿宋" w:eastAsia="仿宋" w:cs="仿宋"/>
          <w:i w:val="0"/>
          <w:iCs w:val="0"/>
          <w:caps w:val="0"/>
          <w:color w:val="auto"/>
          <w:spacing w:val="0"/>
          <w:sz w:val="27"/>
          <w:szCs w:val="27"/>
          <w:highlight w:val="none"/>
        </w:rPr>
        <w:t>财库〔2020〕46号</w:t>
      </w:r>
      <w:r>
        <w:rPr>
          <w:rFonts w:hint="eastAsia" w:ascii="仿宋" w:hAnsi="仿宋" w:eastAsia="仿宋" w:cs="仿宋"/>
          <w:i w:val="0"/>
          <w:iCs w:val="0"/>
          <w:caps w:val="0"/>
          <w:color w:val="auto"/>
          <w:spacing w:val="0"/>
          <w:sz w:val="27"/>
          <w:szCs w:val="27"/>
          <w:highlight w:val="none"/>
          <w:lang w:eastAsia="zh-CN"/>
        </w:rPr>
        <w:t>）、</w:t>
      </w:r>
      <w:r>
        <w:rPr>
          <w:rFonts w:hint="eastAsia" w:ascii="仿宋" w:hAnsi="仿宋" w:eastAsia="仿宋" w:cs="仿宋"/>
          <w:i w:val="0"/>
          <w:iCs w:val="0"/>
          <w:caps w:val="0"/>
          <w:color w:val="auto"/>
          <w:spacing w:val="0"/>
          <w:sz w:val="27"/>
          <w:szCs w:val="27"/>
          <w:highlight w:val="none"/>
          <w:lang w:val="en-US" w:eastAsia="zh-CN"/>
        </w:rPr>
        <w:t>《</w:t>
      </w:r>
      <w:r>
        <w:rPr>
          <w:rFonts w:hint="eastAsia" w:ascii="仿宋" w:hAnsi="仿宋" w:eastAsia="仿宋" w:cs="仿宋"/>
          <w:i w:val="0"/>
          <w:iCs w:val="0"/>
          <w:caps w:val="0"/>
          <w:color w:val="auto"/>
          <w:spacing w:val="0"/>
          <w:sz w:val="27"/>
          <w:szCs w:val="27"/>
          <w:highlight w:val="none"/>
        </w:rPr>
        <w:t>关于进一步加大政府采购支持中小企业力度的通知</w:t>
      </w:r>
      <w:r>
        <w:rPr>
          <w:rFonts w:hint="eastAsia" w:ascii="仿宋" w:hAnsi="仿宋" w:eastAsia="仿宋" w:cs="仿宋"/>
          <w:i w:val="0"/>
          <w:iCs w:val="0"/>
          <w:caps w:val="0"/>
          <w:color w:val="auto"/>
          <w:spacing w:val="0"/>
          <w:sz w:val="27"/>
          <w:szCs w:val="27"/>
          <w:highlight w:val="none"/>
          <w:lang w:val="en-US" w:eastAsia="zh-CN"/>
        </w:rPr>
        <w:t>》（财库</w:t>
      </w:r>
      <w:r>
        <w:rPr>
          <w:rFonts w:hint="eastAsia" w:ascii="仿宋" w:hAnsi="仿宋" w:eastAsia="仿宋" w:cs="仿宋"/>
          <w:i w:val="0"/>
          <w:iCs w:val="0"/>
          <w:caps w:val="0"/>
          <w:color w:val="auto"/>
          <w:spacing w:val="0"/>
          <w:sz w:val="27"/>
          <w:szCs w:val="27"/>
          <w:highlight w:val="none"/>
        </w:rPr>
        <w:t>〔20</w:t>
      </w:r>
      <w:r>
        <w:rPr>
          <w:rFonts w:hint="eastAsia" w:ascii="仿宋" w:hAnsi="仿宋" w:eastAsia="仿宋" w:cs="仿宋"/>
          <w:i w:val="0"/>
          <w:iCs w:val="0"/>
          <w:caps w:val="0"/>
          <w:color w:val="auto"/>
          <w:spacing w:val="0"/>
          <w:sz w:val="27"/>
          <w:szCs w:val="27"/>
          <w:highlight w:val="none"/>
          <w:lang w:val="en-US" w:eastAsia="zh-CN"/>
        </w:rPr>
        <w:t>22</w:t>
      </w:r>
      <w:r>
        <w:rPr>
          <w:rFonts w:hint="eastAsia" w:ascii="仿宋" w:hAnsi="仿宋" w:eastAsia="仿宋" w:cs="仿宋"/>
          <w:i w:val="0"/>
          <w:iCs w:val="0"/>
          <w:caps w:val="0"/>
          <w:color w:val="auto"/>
          <w:spacing w:val="0"/>
          <w:sz w:val="27"/>
          <w:szCs w:val="27"/>
          <w:highlight w:val="none"/>
        </w:rPr>
        <w:t>〕</w:t>
      </w:r>
      <w:r>
        <w:rPr>
          <w:rFonts w:hint="eastAsia" w:ascii="仿宋" w:hAnsi="仿宋" w:eastAsia="仿宋" w:cs="仿宋"/>
          <w:i w:val="0"/>
          <w:iCs w:val="0"/>
          <w:caps w:val="0"/>
          <w:color w:val="auto"/>
          <w:spacing w:val="0"/>
          <w:sz w:val="27"/>
          <w:szCs w:val="27"/>
          <w:highlight w:val="none"/>
          <w:lang w:val="en-US" w:eastAsia="zh-CN"/>
        </w:rPr>
        <w:t>19</w:t>
      </w:r>
      <w:r>
        <w:rPr>
          <w:rFonts w:hint="eastAsia" w:ascii="仿宋" w:hAnsi="仿宋" w:eastAsia="仿宋" w:cs="仿宋"/>
          <w:i w:val="0"/>
          <w:iCs w:val="0"/>
          <w:caps w:val="0"/>
          <w:color w:val="auto"/>
          <w:spacing w:val="0"/>
          <w:sz w:val="27"/>
          <w:szCs w:val="27"/>
          <w:highlight w:val="none"/>
        </w:rPr>
        <w:t>号</w:t>
      </w:r>
      <w:r>
        <w:rPr>
          <w:rFonts w:hint="eastAsia" w:ascii="仿宋" w:hAnsi="仿宋" w:eastAsia="仿宋" w:cs="仿宋"/>
          <w:i w:val="0"/>
          <w:iCs w:val="0"/>
          <w:caps w:val="0"/>
          <w:color w:val="auto"/>
          <w:spacing w:val="0"/>
          <w:sz w:val="27"/>
          <w:szCs w:val="27"/>
          <w:highlight w:val="none"/>
          <w:lang w:val="en-US" w:eastAsia="zh-CN"/>
        </w:rPr>
        <w:t>）、</w:t>
      </w:r>
      <w:r>
        <w:rPr>
          <w:rFonts w:hint="eastAsia" w:ascii="仿宋" w:hAnsi="仿宋" w:eastAsia="仿宋" w:cs="仿宋"/>
          <w:i w:val="0"/>
          <w:iCs w:val="0"/>
          <w:caps w:val="0"/>
          <w:color w:val="auto"/>
          <w:spacing w:val="0"/>
          <w:sz w:val="27"/>
          <w:szCs w:val="27"/>
          <w:highlight w:val="none"/>
        </w:rPr>
        <w:t>《关于促进残疾人就业政府采购政策的通知》</w:t>
      </w:r>
      <w:r>
        <w:rPr>
          <w:rFonts w:hint="eastAsia" w:ascii="仿宋" w:hAnsi="仿宋" w:eastAsia="仿宋" w:cs="仿宋"/>
          <w:i w:val="0"/>
          <w:iCs w:val="0"/>
          <w:caps w:val="0"/>
          <w:color w:val="auto"/>
          <w:spacing w:val="0"/>
          <w:sz w:val="27"/>
          <w:szCs w:val="27"/>
          <w:highlight w:val="none"/>
          <w:lang w:eastAsia="zh-CN"/>
        </w:rPr>
        <w:t>（</w:t>
      </w:r>
      <w:r>
        <w:rPr>
          <w:rFonts w:hint="eastAsia" w:ascii="仿宋" w:hAnsi="仿宋" w:eastAsia="仿宋" w:cs="仿宋"/>
          <w:i w:val="0"/>
          <w:iCs w:val="0"/>
          <w:caps w:val="0"/>
          <w:color w:val="auto"/>
          <w:spacing w:val="0"/>
          <w:sz w:val="27"/>
          <w:szCs w:val="27"/>
          <w:highlight w:val="none"/>
        </w:rPr>
        <w:t>财库〔2017〕141号</w:t>
      </w:r>
      <w:r>
        <w:rPr>
          <w:rFonts w:hint="eastAsia" w:ascii="仿宋" w:hAnsi="仿宋" w:eastAsia="仿宋" w:cs="仿宋"/>
          <w:i w:val="0"/>
          <w:iCs w:val="0"/>
          <w:caps w:val="0"/>
          <w:color w:val="auto"/>
          <w:spacing w:val="0"/>
          <w:sz w:val="27"/>
          <w:szCs w:val="27"/>
          <w:highlight w:val="none"/>
          <w:lang w:eastAsia="zh-CN"/>
        </w:rPr>
        <w:t>）</w:t>
      </w:r>
      <w:r>
        <w:rPr>
          <w:rFonts w:hint="eastAsia" w:ascii="仿宋" w:hAnsi="仿宋" w:eastAsia="仿宋" w:cs="仿宋"/>
          <w:i w:val="0"/>
          <w:iCs w:val="0"/>
          <w:caps w:val="0"/>
          <w:color w:val="auto"/>
          <w:spacing w:val="0"/>
          <w:sz w:val="27"/>
          <w:szCs w:val="27"/>
          <w:highlight w:val="none"/>
        </w:rPr>
        <w:t>、《关于政府采购支持jianyu企业发展有关问题的通知》</w:t>
      </w:r>
      <w:r>
        <w:rPr>
          <w:rFonts w:hint="eastAsia" w:ascii="仿宋" w:hAnsi="仿宋" w:eastAsia="仿宋" w:cs="仿宋"/>
          <w:i w:val="0"/>
          <w:iCs w:val="0"/>
          <w:caps w:val="0"/>
          <w:color w:val="auto"/>
          <w:spacing w:val="0"/>
          <w:sz w:val="27"/>
          <w:szCs w:val="27"/>
          <w:highlight w:val="none"/>
          <w:lang w:eastAsia="zh-CN"/>
        </w:rPr>
        <w:t>（</w:t>
      </w:r>
      <w:r>
        <w:rPr>
          <w:rFonts w:hint="eastAsia" w:ascii="仿宋" w:hAnsi="仿宋" w:eastAsia="仿宋" w:cs="仿宋"/>
          <w:i w:val="0"/>
          <w:iCs w:val="0"/>
          <w:caps w:val="0"/>
          <w:color w:val="auto"/>
          <w:spacing w:val="0"/>
          <w:sz w:val="27"/>
          <w:szCs w:val="27"/>
          <w:highlight w:val="none"/>
        </w:rPr>
        <w:t>财库〔2014〕68号</w:t>
      </w:r>
      <w:r>
        <w:rPr>
          <w:rFonts w:hint="eastAsia" w:ascii="仿宋" w:hAnsi="仿宋" w:eastAsia="仿宋" w:cs="仿宋"/>
          <w:i w:val="0"/>
          <w:iCs w:val="0"/>
          <w:caps w:val="0"/>
          <w:color w:val="auto"/>
          <w:spacing w:val="0"/>
          <w:sz w:val="27"/>
          <w:szCs w:val="27"/>
          <w:highlight w:val="none"/>
          <w:lang w:eastAsia="zh-CN"/>
        </w:rPr>
        <w:t>）</w:t>
      </w:r>
      <w:r>
        <w:rPr>
          <w:rFonts w:hint="eastAsia" w:ascii="仿宋" w:hAnsi="仿宋" w:eastAsia="仿宋" w:cs="仿宋"/>
          <w:i w:val="0"/>
          <w:iCs w:val="0"/>
          <w:caps w:val="0"/>
          <w:color w:val="auto"/>
          <w:spacing w:val="0"/>
          <w:sz w:val="27"/>
          <w:szCs w:val="27"/>
          <w:highlight w:val="none"/>
        </w:rPr>
        <w:t>》等政府采购政策，按规定对</w:t>
      </w:r>
      <w:r>
        <w:rPr>
          <w:rFonts w:hint="eastAsia" w:ascii="仿宋" w:hAnsi="仿宋" w:eastAsia="仿宋" w:cs="仿宋"/>
          <w:i w:val="0"/>
          <w:iCs w:val="0"/>
          <w:caps w:val="0"/>
          <w:color w:val="auto"/>
          <w:spacing w:val="0"/>
          <w:sz w:val="27"/>
          <w:szCs w:val="27"/>
          <w:highlight w:val="none"/>
          <w:lang w:eastAsia="zh-CN"/>
        </w:rPr>
        <w:t>小微企业</w:t>
      </w:r>
      <w:r>
        <w:rPr>
          <w:rFonts w:hint="eastAsia" w:ascii="仿宋" w:hAnsi="仿宋" w:eastAsia="仿宋" w:cs="仿宋"/>
          <w:i w:val="0"/>
          <w:iCs w:val="0"/>
          <w:caps w:val="0"/>
          <w:color w:val="auto"/>
          <w:spacing w:val="0"/>
          <w:sz w:val="27"/>
          <w:szCs w:val="27"/>
          <w:highlight w:val="none"/>
        </w:rPr>
        <w:t>报价给予</w:t>
      </w:r>
      <w:r>
        <w:rPr>
          <w:rFonts w:hint="eastAsia" w:ascii="仿宋" w:hAnsi="仿宋" w:eastAsia="仿宋" w:cs="仿宋"/>
          <w:i w:val="0"/>
          <w:iCs w:val="0"/>
          <w:caps w:val="0"/>
          <w:color w:val="auto"/>
          <w:spacing w:val="0"/>
          <w:sz w:val="27"/>
          <w:szCs w:val="27"/>
          <w:highlight w:val="none"/>
          <w:lang w:val="en-US" w:eastAsia="zh-CN"/>
        </w:rPr>
        <w:t>1</w:t>
      </w:r>
      <w:r>
        <w:rPr>
          <w:rFonts w:hint="eastAsia" w:ascii="仿宋" w:hAnsi="仿宋" w:eastAsia="仿宋" w:cs="仿宋"/>
          <w:i w:val="0"/>
          <w:iCs w:val="0"/>
          <w:caps w:val="0"/>
          <w:color w:val="auto"/>
          <w:spacing w:val="0"/>
          <w:sz w:val="27"/>
          <w:szCs w:val="27"/>
          <w:highlight w:val="none"/>
        </w:rPr>
        <w:t>0%</w:t>
      </w:r>
      <w:r>
        <w:rPr>
          <w:rFonts w:hint="eastAsia" w:ascii="仿宋" w:hAnsi="仿宋" w:eastAsia="仿宋" w:cs="仿宋"/>
          <w:i w:val="0"/>
          <w:iCs w:val="0"/>
          <w:caps w:val="0"/>
          <w:color w:val="auto"/>
          <w:spacing w:val="0"/>
          <w:sz w:val="27"/>
          <w:szCs w:val="27"/>
          <w:highlight w:val="none"/>
          <w:lang w:eastAsia="zh-CN"/>
        </w:rPr>
        <w:t>的扣除，用扣除后的价格参加评审</w:t>
      </w:r>
      <w:r>
        <w:rPr>
          <w:rFonts w:hint="eastAsia" w:ascii="仿宋" w:hAnsi="仿宋" w:eastAsia="仿宋" w:cs="仿宋"/>
          <w:i w:val="0"/>
          <w:iCs w:val="0"/>
          <w:caps w:val="0"/>
          <w:color w:val="auto"/>
          <w:spacing w:val="0"/>
          <w:sz w:val="27"/>
          <w:szCs w:val="27"/>
          <w:highlight w:val="none"/>
        </w:rPr>
        <w:t>（注：以上政策不重复享受</w:t>
      </w:r>
      <w:r>
        <w:rPr>
          <w:rFonts w:hint="eastAsia" w:ascii="仿宋" w:hAnsi="仿宋" w:eastAsia="仿宋" w:cs="仿宋"/>
          <w:i w:val="0"/>
          <w:iCs w:val="0"/>
          <w:caps w:val="0"/>
          <w:color w:val="auto"/>
          <w:spacing w:val="0"/>
          <w:sz w:val="27"/>
          <w:szCs w:val="27"/>
          <w:highlight w:val="none"/>
          <w:lang w:eastAsia="zh-CN"/>
        </w:rPr>
        <w:t>，</w:t>
      </w:r>
      <w:r>
        <w:rPr>
          <w:rFonts w:hint="eastAsia" w:ascii="仿宋" w:hAnsi="仿宋" w:eastAsia="仿宋" w:cs="仿宋"/>
          <w:i w:val="0"/>
          <w:iCs w:val="0"/>
          <w:caps w:val="0"/>
          <w:color w:val="auto"/>
          <w:spacing w:val="0"/>
          <w:sz w:val="27"/>
          <w:szCs w:val="27"/>
          <w:highlight w:val="none"/>
        </w:rPr>
        <w:t>如属于上述企业需按</w:t>
      </w:r>
      <w:r>
        <w:rPr>
          <w:rFonts w:hint="eastAsia" w:ascii="仿宋" w:hAnsi="仿宋" w:eastAsia="仿宋" w:cs="仿宋"/>
          <w:i w:val="0"/>
          <w:iCs w:val="0"/>
          <w:caps w:val="0"/>
          <w:color w:val="auto"/>
          <w:spacing w:val="0"/>
          <w:sz w:val="27"/>
          <w:szCs w:val="27"/>
          <w:highlight w:val="none"/>
          <w:lang w:val="en-US" w:eastAsia="zh-CN"/>
        </w:rPr>
        <w:t>询价通知书</w:t>
      </w:r>
      <w:r>
        <w:rPr>
          <w:rFonts w:hint="eastAsia" w:ascii="仿宋" w:hAnsi="仿宋" w:eastAsia="仿宋" w:cs="仿宋"/>
          <w:i w:val="0"/>
          <w:iCs w:val="0"/>
          <w:caps w:val="0"/>
          <w:color w:val="auto"/>
          <w:spacing w:val="0"/>
          <w:sz w:val="27"/>
          <w:szCs w:val="27"/>
          <w:highlight w:val="none"/>
        </w:rPr>
        <w:t>要求提供</w:t>
      </w:r>
      <w:r>
        <w:rPr>
          <w:rFonts w:hint="eastAsia" w:ascii="仿宋" w:hAnsi="仿宋" w:eastAsia="仿宋" w:cs="仿宋"/>
          <w:i w:val="0"/>
          <w:iCs w:val="0"/>
          <w:caps w:val="0"/>
          <w:color w:val="auto"/>
          <w:spacing w:val="0"/>
          <w:sz w:val="27"/>
          <w:szCs w:val="27"/>
          <w:highlight w:val="none"/>
          <w:lang w:eastAsia="zh-CN"/>
        </w:rPr>
        <w:t>有效的中小企业声明函</w:t>
      </w:r>
      <w:r>
        <w:rPr>
          <w:rFonts w:hint="eastAsia" w:ascii="仿宋" w:hAnsi="仿宋" w:eastAsia="仿宋" w:cs="仿宋"/>
          <w:i w:val="0"/>
          <w:iCs w:val="0"/>
          <w:caps w:val="0"/>
          <w:color w:val="auto"/>
          <w:spacing w:val="0"/>
          <w:sz w:val="27"/>
          <w:szCs w:val="27"/>
          <w:highlight w:val="none"/>
        </w:rPr>
        <w:t>）</w:t>
      </w:r>
      <w:r>
        <w:rPr>
          <w:rFonts w:hint="eastAsia" w:ascii="仿宋" w:hAnsi="仿宋" w:eastAsia="仿宋" w:cs="仿宋"/>
          <w:i w:val="0"/>
          <w:iCs w:val="0"/>
          <w:caps w:val="0"/>
          <w:color w:val="auto"/>
          <w:spacing w:val="0"/>
          <w:sz w:val="27"/>
          <w:szCs w:val="27"/>
          <w:highlight w:val="none"/>
          <w:lang w:eastAsia="zh-CN"/>
        </w:rPr>
        <w:t>。</w:t>
      </w:r>
    </w:p>
    <w:p w14:paraId="186EF0D9">
      <w:pPr>
        <w:pStyle w:val="51"/>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540" w:firstLineChars="200"/>
        <w:textAlignment w:val="auto"/>
        <w:rPr>
          <w:rFonts w:hint="eastAsia" w:ascii="仿宋" w:hAnsi="仿宋" w:eastAsia="仿宋" w:cs="宋体"/>
          <w:color w:val="auto"/>
          <w:sz w:val="28"/>
          <w:szCs w:val="28"/>
          <w:highlight w:val="none"/>
          <w:lang w:eastAsia="zh-CN"/>
        </w:rPr>
      </w:pPr>
      <w:r>
        <w:rPr>
          <w:rFonts w:hint="eastAsia" w:ascii="仿宋" w:hAnsi="仿宋" w:eastAsia="仿宋" w:cs="仿宋"/>
          <w:b w:val="0"/>
          <w:bCs w:val="0"/>
          <w:i w:val="0"/>
          <w:iCs w:val="0"/>
          <w:caps w:val="0"/>
          <w:color w:val="auto"/>
          <w:spacing w:val="0"/>
          <w:sz w:val="27"/>
          <w:szCs w:val="27"/>
          <w:highlight w:val="none"/>
          <w:lang w:val="en-US" w:eastAsia="zh-CN"/>
        </w:rPr>
        <w:t>2.符合</w:t>
      </w:r>
      <w:r>
        <w:rPr>
          <w:rFonts w:hint="eastAsia" w:ascii="仿宋" w:hAnsi="仿宋" w:eastAsia="仿宋" w:cs="宋体"/>
          <w:color w:val="auto"/>
          <w:sz w:val="28"/>
          <w:szCs w:val="28"/>
          <w:highlight w:val="none"/>
          <w:lang w:eastAsia="zh-CN"/>
        </w:rPr>
        <w:t>《国务院办公厅关于在政府采购中实施本国产品标准及相关政策的通知（国办发〔2025〕34号）》</w:t>
      </w:r>
      <w:r>
        <w:rPr>
          <w:rFonts w:hint="eastAsia" w:ascii="仿宋" w:hAnsi="仿宋" w:eastAsia="仿宋" w:cs="宋体"/>
          <w:color w:val="auto"/>
          <w:sz w:val="28"/>
          <w:szCs w:val="28"/>
          <w:highlight w:val="none"/>
        </w:rPr>
        <w:t>按规定对报价给予评审优惠</w:t>
      </w:r>
      <w:r>
        <w:rPr>
          <w:rFonts w:hint="eastAsia" w:ascii="仿宋" w:hAnsi="仿宋" w:eastAsia="仿宋" w:cs="宋体"/>
          <w:color w:val="auto"/>
          <w:sz w:val="28"/>
          <w:szCs w:val="28"/>
          <w:highlight w:val="none"/>
          <w:lang w:eastAsia="zh-CN"/>
        </w:rPr>
        <w:t>。</w:t>
      </w:r>
    </w:p>
    <w:p w14:paraId="66D28DD0">
      <w:pPr>
        <w:pStyle w:val="51"/>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560" w:firstLineChars="200"/>
        <w:textAlignment w:val="auto"/>
        <w:rPr>
          <w:rFonts w:ascii="Times New Roman" w:hAnsi="Times New Roman" w:eastAsia="仿宋"/>
          <w:sz w:val="28"/>
          <w:szCs w:val="28"/>
        </w:rPr>
      </w:pPr>
      <w:r>
        <w:rPr>
          <w:rFonts w:hint="eastAsia" w:ascii="仿宋" w:hAnsi="仿宋" w:eastAsia="仿宋" w:cs="宋体"/>
          <w:color w:val="auto"/>
          <w:sz w:val="28"/>
          <w:szCs w:val="28"/>
          <w:highlight w:val="none"/>
          <w:lang w:val="en-US" w:eastAsia="zh-CN"/>
        </w:rPr>
        <w:t>3.</w:t>
      </w:r>
      <w:r>
        <w:rPr>
          <w:rFonts w:ascii="Times New Roman" w:hAnsi="Times New Roman" w:eastAsia="仿宋"/>
          <w:sz w:val="28"/>
          <w:szCs w:val="28"/>
        </w:rPr>
        <w:t>本公告在新疆政府采购网、中国政府采购网发布。</w:t>
      </w:r>
    </w:p>
    <w:p w14:paraId="161ECF6A">
      <w:pPr>
        <w:keepLines w:val="0"/>
        <w:pageBreakBefore w:val="0"/>
        <w:widowControl w:val="0"/>
        <w:kinsoku/>
        <w:wordWrap/>
        <w:overflowPunct/>
        <w:topLinePunct w:val="0"/>
        <w:autoSpaceDE/>
        <w:autoSpaceDN/>
        <w:bidi w:val="0"/>
        <w:spacing w:line="360" w:lineRule="auto"/>
        <w:ind w:firstLine="560" w:firstLineChars="200"/>
        <w:textAlignment w:val="auto"/>
        <w:rPr>
          <w:rFonts w:ascii="Times New Roman" w:hAnsi="Times New Roman" w:eastAsia="仿宋"/>
          <w:sz w:val="28"/>
          <w:szCs w:val="28"/>
        </w:rPr>
      </w:pPr>
      <w:r>
        <w:rPr>
          <w:rFonts w:hint="eastAsia" w:ascii="Times New Roman" w:hAnsi="Times New Roman" w:eastAsia="仿宋"/>
          <w:sz w:val="28"/>
          <w:szCs w:val="28"/>
          <w:lang w:val="en-US" w:eastAsia="zh-CN"/>
        </w:rPr>
        <w:t>4</w:t>
      </w:r>
      <w:r>
        <w:rPr>
          <w:rFonts w:ascii="Times New Roman" w:hAnsi="Times New Roman" w:eastAsia="仿宋"/>
          <w:sz w:val="28"/>
          <w:szCs w:val="28"/>
        </w:rPr>
        <w:t>.本项目实行电子化评审，</w:t>
      </w:r>
      <w:r>
        <w:rPr>
          <w:rFonts w:hint="eastAsia" w:ascii="Times New Roman" w:hAnsi="Times New Roman" w:eastAsia="仿宋"/>
          <w:sz w:val="28"/>
          <w:szCs w:val="28"/>
          <w:lang w:eastAsia="zh-CN"/>
        </w:rPr>
        <w:t>投标人</w:t>
      </w:r>
      <w:r>
        <w:rPr>
          <w:rFonts w:ascii="Times New Roman" w:hAnsi="Times New Roman" w:eastAsia="仿宋"/>
          <w:sz w:val="28"/>
          <w:szCs w:val="28"/>
        </w:rPr>
        <w:t>须登录政采云平台申请获取</w:t>
      </w:r>
      <w:r>
        <w:rPr>
          <w:rFonts w:hint="eastAsia" w:ascii="Times New Roman" w:hAnsi="Times New Roman" w:eastAsia="仿宋"/>
          <w:sz w:val="28"/>
          <w:szCs w:val="28"/>
          <w:lang w:val="en-US" w:eastAsia="zh-CN"/>
        </w:rPr>
        <w:t>招标</w:t>
      </w:r>
      <w:r>
        <w:rPr>
          <w:rFonts w:ascii="Times New Roman" w:hAnsi="Times New Roman" w:eastAsia="仿宋"/>
          <w:sz w:val="28"/>
          <w:szCs w:val="28"/>
        </w:rPr>
        <w:t>文件，并通过政采云电子投标客户端制作</w:t>
      </w:r>
      <w:r>
        <w:rPr>
          <w:rFonts w:hint="eastAsia" w:ascii="Times New Roman" w:hAnsi="Times New Roman" w:eastAsia="仿宋"/>
          <w:sz w:val="28"/>
          <w:szCs w:val="28"/>
          <w:lang w:val="en-US" w:eastAsia="zh-CN"/>
        </w:rPr>
        <w:t>投标</w:t>
      </w:r>
      <w:r>
        <w:rPr>
          <w:rFonts w:ascii="Times New Roman" w:hAnsi="Times New Roman" w:eastAsia="仿宋"/>
          <w:sz w:val="28"/>
          <w:szCs w:val="28"/>
        </w:rPr>
        <w:t>文件，同时自行承担与</w:t>
      </w:r>
      <w:r>
        <w:rPr>
          <w:rFonts w:hint="eastAsia" w:ascii="Times New Roman" w:hAnsi="Times New Roman" w:eastAsia="仿宋"/>
          <w:sz w:val="28"/>
          <w:szCs w:val="28"/>
          <w:lang w:val="en-US" w:eastAsia="zh-CN"/>
        </w:rPr>
        <w:t>投标</w:t>
      </w:r>
      <w:r>
        <w:rPr>
          <w:rFonts w:ascii="Times New Roman" w:hAnsi="Times New Roman" w:eastAsia="仿宋"/>
          <w:sz w:val="28"/>
          <w:szCs w:val="28"/>
        </w:rPr>
        <w:t>有关的一切费用。　</w:t>
      </w:r>
    </w:p>
    <w:p w14:paraId="62E5B1B7">
      <w:pPr>
        <w:spacing w:line="360" w:lineRule="auto"/>
        <w:ind w:firstLine="560" w:firstLineChars="200"/>
        <w:rPr>
          <w:rFonts w:ascii="Times New Roman" w:hAnsi="Times New Roman" w:eastAsia="仿宋"/>
          <w:sz w:val="28"/>
          <w:szCs w:val="28"/>
        </w:rPr>
      </w:pPr>
      <w:r>
        <w:rPr>
          <w:rFonts w:hint="eastAsia" w:ascii="Times New Roman" w:hAnsi="Times New Roman" w:eastAsia="仿宋"/>
          <w:sz w:val="28"/>
          <w:szCs w:val="28"/>
          <w:lang w:val="en-US" w:eastAsia="zh-CN"/>
        </w:rPr>
        <w:t>5</w:t>
      </w:r>
      <w:r>
        <w:rPr>
          <w:rFonts w:ascii="Times New Roman" w:hAnsi="Times New Roman" w:eastAsia="仿宋"/>
          <w:sz w:val="28"/>
          <w:szCs w:val="28"/>
        </w:rPr>
        <w:t>.请各</w:t>
      </w:r>
      <w:r>
        <w:rPr>
          <w:rFonts w:hint="eastAsia" w:ascii="Times New Roman" w:hAnsi="Times New Roman" w:eastAsia="仿宋"/>
          <w:sz w:val="28"/>
          <w:szCs w:val="28"/>
          <w:lang w:eastAsia="zh-CN"/>
        </w:rPr>
        <w:t>投标人</w:t>
      </w:r>
      <w:r>
        <w:rPr>
          <w:rFonts w:ascii="Times New Roman" w:hAnsi="Times New Roman" w:eastAsia="仿宋"/>
          <w:sz w:val="28"/>
          <w:szCs w:val="28"/>
        </w:rPr>
        <w:t>随时关注本项目的变更、答疑、澄清文件</w:t>
      </w:r>
      <w:r>
        <w:rPr>
          <w:rFonts w:hint="eastAsia" w:ascii="Times New Roman" w:hAnsi="Times New Roman" w:eastAsia="仿宋"/>
          <w:sz w:val="28"/>
          <w:szCs w:val="28"/>
          <w:lang w:eastAsia="zh-CN"/>
        </w:rPr>
        <w:t>。投标人</w:t>
      </w:r>
      <w:r>
        <w:rPr>
          <w:rFonts w:ascii="Times New Roman" w:hAnsi="Times New Roman" w:eastAsia="仿宋"/>
          <w:sz w:val="28"/>
          <w:szCs w:val="28"/>
        </w:rPr>
        <w:t>应在本项目规定的</w:t>
      </w:r>
      <w:r>
        <w:rPr>
          <w:rFonts w:hint="eastAsia" w:ascii="Times New Roman" w:hAnsi="Times New Roman" w:eastAsia="仿宋"/>
          <w:sz w:val="28"/>
          <w:szCs w:val="28"/>
          <w:lang w:val="en-US" w:eastAsia="zh-CN"/>
        </w:rPr>
        <w:t>投标</w:t>
      </w:r>
      <w:r>
        <w:rPr>
          <w:rFonts w:ascii="Times New Roman" w:hAnsi="Times New Roman" w:eastAsia="仿宋"/>
          <w:sz w:val="28"/>
          <w:szCs w:val="28"/>
        </w:rPr>
        <w:t>文件</w:t>
      </w:r>
      <w:r>
        <w:rPr>
          <w:rFonts w:hint="eastAsia" w:ascii="Times New Roman" w:hAnsi="Times New Roman" w:eastAsia="仿宋"/>
          <w:sz w:val="28"/>
          <w:szCs w:val="28"/>
        </w:rPr>
        <w:t>提交</w:t>
      </w:r>
      <w:r>
        <w:rPr>
          <w:rFonts w:ascii="Times New Roman" w:hAnsi="Times New Roman" w:eastAsia="仿宋"/>
          <w:sz w:val="28"/>
          <w:szCs w:val="28"/>
        </w:rPr>
        <w:t>截止时间前确保成为新疆维吾尔自治区政府采购网正式注册入库，并完成CA数字证书申领。</w:t>
      </w:r>
      <w:r>
        <w:rPr>
          <w:rFonts w:hint="eastAsia" w:ascii="Times New Roman" w:hAnsi="Times New Roman" w:eastAsia="仿宋"/>
          <w:sz w:val="28"/>
          <w:szCs w:val="28"/>
        </w:rPr>
        <w:t>如需咨询，请联系新疆CA服务热线0991-2819290；</w:t>
      </w:r>
      <w:r>
        <w:rPr>
          <w:rFonts w:ascii="Times New Roman" w:hAnsi="Times New Roman" w:eastAsia="仿宋"/>
          <w:sz w:val="28"/>
          <w:szCs w:val="28"/>
        </w:rPr>
        <w:t>因未注册入库、未办理CA数字证书等原因造成无法</w:t>
      </w:r>
      <w:r>
        <w:rPr>
          <w:rFonts w:hint="eastAsia" w:ascii="Times New Roman" w:hAnsi="Times New Roman" w:eastAsia="仿宋"/>
          <w:sz w:val="28"/>
          <w:szCs w:val="28"/>
        </w:rPr>
        <w:t>报名</w:t>
      </w:r>
      <w:r>
        <w:rPr>
          <w:rFonts w:ascii="Times New Roman" w:hAnsi="Times New Roman" w:eastAsia="仿宋"/>
          <w:sz w:val="28"/>
          <w:szCs w:val="28"/>
        </w:rPr>
        <w:t>或</w:t>
      </w:r>
      <w:r>
        <w:rPr>
          <w:rFonts w:hint="eastAsia" w:ascii="Times New Roman" w:hAnsi="Times New Roman" w:eastAsia="仿宋"/>
          <w:sz w:val="28"/>
          <w:szCs w:val="28"/>
        </w:rPr>
        <w:t>报名</w:t>
      </w:r>
      <w:r>
        <w:rPr>
          <w:rFonts w:ascii="Times New Roman" w:hAnsi="Times New Roman" w:eastAsia="仿宋"/>
          <w:sz w:val="28"/>
          <w:szCs w:val="28"/>
        </w:rPr>
        <w:t>失败等后果由</w:t>
      </w:r>
      <w:r>
        <w:rPr>
          <w:rFonts w:hint="eastAsia" w:ascii="Times New Roman" w:hAnsi="Times New Roman" w:eastAsia="仿宋"/>
          <w:sz w:val="28"/>
          <w:szCs w:val="28"/>
          <w:lang w:eastAsia="zh-CN"/>
        </w:rPr>
        <w:t>投标人</w:t>
      </w:r>
      <w:r>
        <w:rPr>
          <w:rFonts w:ascii="Times New Roman" w:hAnsi="Times New Roman" w:eastAsia="仿宋"/>
          <w:sz w:val="28"/>
          <w:szCs w:val="28"/>
        </w:rPr>
        <w:t>自行承担。</w:t>
      </w:r>
    </w:p>
    <w:p w14:paraId="3ED1CE50">
      <w:pPr>
        <w:spacing w:line="360" w:lineRule="auto"/>
        <w:ind w:firstLine="560" w:firstLineChars="200"/>
        <w:rPr>
          <w:rFonts w:ascii="Times New Roman" w:hAnsi="Times New Roman" w:eastAsia="仿宋"/>
          <w:sz w:val="28"/>
          <w:szCs w:val="28"/>
        </w:rPr>
      </w:pPr>
      <w:r>
        <w:rPr>
          <w:rFonts w:hint="eastAsia" w:ascii="Times New Roman" w:hAnsi="Times New Roman" w:eastAsia="仿宋"/>
          <w:sz w:val="28"/>
          <w:szCs w:val="28"/>
          <w:lang w:val="en-US" w:eastAsia="zh-CN"/>
        </w:rPr>
        <w:t>6</w:t>
      </w:r>
      <w:r>
        <w:rPr>
          <w:rFonts w:ascii="Times New Roman" w:hAnsi="Times New Roman" w:eastAsia="仿宋"/>
          <w:sz w:val="28"/>
          <w:szCs w:val="28"/>
        </w:rPr>
        <w:t>.</w:t>
      </w:r>
      <w:r>
        <w:rPr>
          <w:rFonts w:hint="eastAsia" w:ascii="仿宋" w:hAnsi="仿宋" w:eastAsia="仿宋" w:cs="仿宋"/>
          <w:color w:val="auto"/>
          <w:sz w:val="28"/>
          <w:szCs w:val="28"/>
          <w:highlight w:val="none"/>
          <w:lang w:eastAsia="zh-CN"/>
        </w:rPr>
        <w:t>投标人将政采云电子交易客户端下载、安装完成后，可通过账号密码或CA登录客户端进行投标文件制作。在使用政采云投标客户端时，建议使用WIN7+64位及以上操作系统。客户端请至新疆政府采购网（http://www.ccgp-xinjiang.gov.cn/）下载专区查看，如有问题可拨打政采云客户服务热线400-881-7190进行咨询。</w:t>
      </w:r>
    </w:p>
    <w:p w14:paraId="5FAABB92">
      <w:pPr>
        <w:spacing w:line="360" w:lineRule="auto"/>
        <w:ind w:firstLine="560" w:firstLineChars="200"/>
        <w:rPr>
          <w:rFonts w:ascii="Times New Roman" w:hAnsi="Times New Roman" w:eastAsia="仿宋"/>
          <w:sz w:val="28"/>
          <w:szCs w:val="28"/>
        </w:rPr>
      </w:pPr>
      <w:r>
        <w:rPr>
          <w:rFonts w:hint="eastAsia" w:ascii="Times New Roman" w:hAnsi="Times New Roman" w:eastAsia="仿宋"/>
          <w:sz w:val="28"/>
          <w:szCs w:val="28"/>
          <w:lang w:val="en-US" w:eastAsia="zh-CN"/>
        </w:rPr>
        <w:t>7</w:t>
      </w:r>
      <w:r>
        <w:rPr>
          <w:rFonts w:ascii="Times New Roman" w:hAnsi="Times New Roman" w:eastAsia="仿宋"/>
          <w:sz w:val="28"/>
          <w:szCs w:val="28"/>
        </w:rPr>
        <w:t>.本项目采用不见面</w:t>
      </w:r>
      <w:r>
        <w:rPr>
          <w:rFonts w:hint="eastAsia" w:ascii="Times New Roman" w:hAnsi="Times New Roman" w:eastAsia="仿宋"/>
          <w:sz w:val="28"/>
          <w:szCs w:val="28"/>
          <w:lang w:val="en-US" w:eastAsia="zh-CN"/>
        </w:rPr>
        <w:t>开标</w:t>
      </w:r>
      <w:r>
        <w:rPr>
          <w:rFonts w:ascii="Times New Roman" w:hAnsi="Times New Roman" w:eastAsia="仿宋"/>
          <w:sz w:val="28"/>
          <w:szCs w:val="28"/>
        </w:rPr>
        <w:t>，</w:t>
      </w:r>
      <w:r>
        <w:rPr>
          <w:rFonts w:hint="eastAsia" w:ascii="Times New Roman" w:hAnsi="Times New Roman" w:eastAsia="仿宋"/>
          <w:sz w:val="28"/>
          <w:szCs w:val="28"/>
          <w:lang w:val="en-US" w:eastAsia="zh-CN"/>
        </w:rPr>
        <w:t>投标人</w:t>
      </w:r>
      <w:r>
        <w:rPr>
          <w:rFonts w:ascii="Times New Roman" w:hAnsi="Times New Roman" w:eastAsia="仿宋"/>
          <w:sz w:val="28"/>
          <w:szCs w:val="28"/>
        </w:rPr>
        <w:t>须在本项目规定的</w:t>
      </w:r>
      <w:r>
        <w:rPr>
          <w:rFonts w:hint="eastAsia" w:ascii="Times New Roman" w:hAnsi="Times New Roman" w:eastAsia="仿宋"/>
          <w:sz w:val="28"/>
          <w:szCs w:val="28"/>
          <w:lang w:eastAsia="zh-CN"/>
        </w:rPr>
        <w:t>投标文件</w:t>
      </w:r>
      <w:r>
        <w:rPr>
          <w:rFonts w:hint="eastAsia" w:ascii="Times New Roman" w:hAnsi="Times New Roman" w:eastAsia="仿宋"/>
          <w:sz w:val="28"/>
          <w:szCs w:val="28"/>
        </w:rPr>
        <w:t>提交</w:t>
      </w:r>
      <w:r>
        <w:rPr>
          <w:rFonts w:ascii="Times New Roman" w:hAnsi="Times New Roman" w:eastAsia="仿宋"/>
          <w:sz w:val="28"/>
          <w:szCs w:val="28"/>
        </w:rPr>
        <w:t>截止时间前通过CA在政采云平台上传加密的电子</w:t>
      </w:r>
      <w:r>
        <w:rPr>
          <w:rFonts w:hint="eastAsia" w:ascii="Times New Roman" w:hAnsi="Times New Roman" w:eastAsia="仿宋"/>
          <w:sz w:val="28"/>
          <w:szCs w:val="28"/>
          <w:lang w:val="en-US" w:eastAsia="zh-CN"/>
        </w:rPr>
        <w:t>投标</w:t>
      </w:r>
      <w:r>
        <w:rPr>
          <w:rFonts w:ascii="Times New Roman" w:hAnsi="Times New Roman" w:eastAsia="仿宋"/>
          <w:sz w:val="28"/>
          <w:szCs w:val="28"/>
        </w:rPr>
        <w:t>文件</w:t>
      </w:r>
      <w:r>
        <w:rPr>
          <w:rFonts w:hint="eastAsia" w:ascii="Times New Roman" w:hAnsi="Times New Roman" w:eastAsia="仿宋"/>
          <w:sz w:val="28"/>
          <w:szCs w:val="28"/>
        </w:rPr>
        <w:t>，</w:t>
      </w:r>
      <w:r>
        <w:rPr>
          <w:rFonts w:ascii="Times New Roman" w:hAnsi="Times New Roman" w:eastAsia="仿宋"/>
          <w:sz w:val="28"/>
          <w:szCs w:val="28"/>
        </w:rPr>
        <w:t>本项目规定的</w:t>
      </w:r>
      <w:r>
        <w:rPr>
          <w:rFonts w:hint="eastAsia" w:ascii="Times New Roman" w:hAnsi="Times New Roman" w:eastAsia="仿宋"/>
          <w:sz w:val="28"/>
          <w:szCs w:val="28"/>
          <w:lang w:val="en-US" w:eastAsia="zh-CN"/>
        </w:rPr>
        <w:t>投标</w:t>
      </w:r>
      <w:r>
        <w:rPr>
          <w:rFonts w:ascii="Times New Roman" w:hAnsi="Times New Roman" w:eastAsia="仿宋"/>
          <w:sz w:val="28"/>
          <w:szCs w:val="28"/>
        </w:rPr>
        <w:t>文件</w:t>
      </w:r>
      <w:r>
        <w:rPr>
          <w:rFonts w:hint="eastAsia" w:ascii="Times New Roman" w:hAnsi="Times New Roman" w:eastAsia="仿宋"/>
          <w:sz w:val="28"/>
          <w:szCs w:val="28"/>
        </w:rPr>
        <w:t>提交</w:t>
      </w:r>
      <w:r>
        <w:rPr>
          <w:rFonts w:ascii="Times New Roman" w:hAnsi="Times New Roman" w:eastAsia="仿宋"/>
          <w:sz w:val="28"/>
          <w:szCs w:val="28"/>
        </w:rPr>
        <w:t>截止时间以后上传</w:t>
      </w:r>
      <w:r>
        <w:rPr>
          <w:rFonts w:hint="eastAsia" w:ascii="Times New Roman" w:hAnsi="Times New Roman" w:eastAsia="仿宋"/>
          <w:sz w:val="28"/>
          <w:szCs w:val="28"/>
        </w:rPr>
        <w:t>提交</w:t>
      </w:r>
      <w:r>
        <w:rPr>
          <w:rFonts w:hint="eastAsia" w:ascii="Times New Roman" w:hAnsi="Times New Roman" w:eastAsia="仿宋"/>
          <w:sz w:val="28"/>
          <w:szCs w:val="28"/>
          <w:lang w:val="en-US" w:eastAsia="zh-CN"/>
        </w:rPr>
        <w:t>投标</w:t>
      </w:r>
      <w:r>
        <w:rPr>
          <w:rFonts w:ascii="Times New Roman" w:hAnsi="Times New Roman" w:eastAsia="仿宋"/>
          <w:sz w:val="28"/>
          <w:szCs w:val="28"/>
        </w:rPr>
        <w:t>文件的将被“政府采购云平台”拒收。</w:t>
      </w:r>
    </w:p>
    <w:p w14:paraId="671032AA">
      <w:pPr>
        <w:spacing w:line="360" w:lineRule="auto"/>
        <w:ind w:firstLine="560" w:firstLineChars="200"/>
        <w:rPr>
          <w:rFonts w:ascii="Times New Roman" w:hAnsi="Times New Roman" w:eastAsia="仿宋"/>
          <w:sz w:val="28"/>
          <w:szCs w:val="28"/>
        </w:rPr>
      </w:pPr>
      <w:r>
        <w:rPr>
          <w:rFonts w:hint="eastAsia" w:ascii="Times New Roman" w:hAnsi="Times New Roman" w:eastAsia="仿宋"/>
          <w:sz w:val="28"/>
          <w:szCs w:val="28"/>
          <w:lang w:val="en-US" w:eastAsia="zh-CN"/>
        </w:rPr>
        <w:t>8</w:t>
      </w:r>
      <w:r>
        <w:rPr>
          <w:rFonts w:ascii="Times New Roman" w:hAnsi="Times New Roman" w:eastAsia="仿宋"/>
          <w:sz w:val="28"/>
          <w:szCs w:val="28"/>
        </w:rPr>
        <w:t>.</w:t>
      </w:r>
      <w:r>
        <w:rPr>
          <w:rFonts w:hint="eastAsia" w:ascii="Times New Roman" w:hAnsi="Times New Roman" w:eastAsia="仿宋"/>
          <w:sz w:val="28"/>
          <w:szCs w:val="28"/>
          <w:lang w:eastAsia="zh-CN"/>
        </w:rPr>
        <w:t>投标人</w:t>
      </w:r>
      <w:r>
        <w:rPr>
          <w:rFonts w:ascii="Times New Roman" w:hAnsi="Times New Roman" w:eastAsia="仿宋"/>
          <w:sz w:val="28"/>
          <w:szCs w:val="28"/>
        </w:rPr>
        <w:t>在</w:t>
      </w:r>
      <w:r>
        <w:rPr>
          <w:rFonts w:hint="eastAsia" w:ascii="Times New Roman" w:hAnsi="Times New Roman" w:eastAsia="仿宋"/>
          <w:sz w:val="28"/>
          <w:szCs w:val="28"/>
          <w:lang w:val="en-US" w:eastAsia="zh-CN"/>
        </w:rPr>
        <w:t>开标</w:t>
      </w:r>
      <w:r>
        <w:rPr>
          <w:rFonts w:ascii="Times New Roman" w:hAnsi="Times New Roman" w:eastAsia="仿宋"/>
          <w:sz w:val="28"/>
          <w:szCs w:val="28"/>
        </w:rPr>
        <w:t>前须提前配置好电脑浏览器（建议使用360浏览器或谷歌浏览器），</w:t>
      </w:r>
      <w:r>
        <w:rPr>
          <w:rFonts w:hint="eastAsia" w:ascii="Times New Roman" w:hAnsi="Times New Roman" w:eastAsia="仿宋"/>
          <w:sz w:val="28"/>
          <w:szCs w:val="28"/>
          <w:lang w:val="en-US" w:eastAsia="zh-CN"/>
        </w:rPr>
        <w:t>开标</w:t>
      </w:r>
      <w:r>
        <w:rPr>
          <w:rFonts w:ascii="Times New Roman" w:hAnsi="Times New Roman" w:eastAsia="仿宋"/>
          <w:sz w:val="28"/>
          <w:szCs w:val="28"/>
        </w:rPr>
        <w:t>时请使用制作加密电子</w:t>
      </w:r>
      <w:r>
        <w:rPr>
          <w:rFonts w:hint="eastAsia" w:ascii="Times New Roman" w:hAnsi="Times New Roman" w:eastAsia="仿宋"/>
          <w:sz w:val="28"/>
          <w:szCs w:val="28"/>
          <w:lang w:eastAsia="zh-CN"/>
        </w:rPr>
        <w:t>投标文件</w:t>
      </w:r>
      <w:r>
        <w:rPr>
          <w:rFonts w:ascii="Times New Roman" w:hAnsi="Times New Roman" w:eastAsia="仿宋"/>
          <w:sz w:val="28"/>
          <w:szCs w:val="28"/>
        </w:rPr>
        <w:t>的CA锁进行解密及报价确认。本项目</w:t>
      </w:r>
      <w:r>
        <w:rPr>
          <w:rFonts w:hint="eastAsia" w:ascii="Times New Roman" w:hAnsi="Times New Roman" w:eastAsia="仿宋"/>
          <w:sz w:val="28"/>
          <w:szCs w:val="28"/>
          <w:lang w:val="en-US" w:eastAsia="zh-CN"/>
        </w:rPr>
        <w:t>投标</w:t>
      </w:r>
      <w:r>
        <w:rPr>
          <w:rFonts w:ascii="Times New Roman" w:hAnsi="Times New Roman" w:eastAsia="仿宋"/>
          <w:sz w:val="28"/>
          <w:szCs w:val="28"/>
        </w:rPr>
        <w:t>文件解密时间定为30分钟，如因自身原因导致无法正常解密，后果由</w:t>
      </w:r>
      <w:r>
        <w:rPr>
          <w:rFonts w:hint="eastAsia" w:ascii="Times New Roman" w:hAnsi="Times New Roman" w:eastAsia="仿宋"/>
          <w:sz w:val="28"/>
          <w:szCs w:val="28"/>
          <w:lang w:eastAsia="zh-CN"/>
        </w:rPr>
        <w:t>投标人</w:t>
      </w:r>
      <w:r>
        <w:rPr>
          <w:rFonts w:ascii="Times New Roman" w:hAnsi="Times New Roman" w:eastAsia="仿宋"/>
          <w:sz w:val="28"/>
          <w:szCs w:val="28"/>
        </w:rPr>
        <w:t>自行承担。解密与加密</w:t>
      </w:r>
      <w:r>
        <w:rPr>
          <w:rFonts w:hint="eastAsia" w:ascii="Times New Roman" w:hAnsi="Times New Roman" w:eastAsia="仿宋"/>
          <w:sz w:val="28"/>
          <w:szCs w:val="28"/>
          <w:lang w:eastAsia="zh-CN"/>
        </w:rPr>
        <w:t>投标文件</w:t>
      </w:r>
      <w:r>
        <w:rPr>
          <w:rFonts w:ascii="Times New Roman" w:hAnsi="Times New Roman" w:eastAsia="仿宋"/>
          <w:sz w:val="28"/>
          <w:szCs w:val="28"/>
        </w:rPr>
        <w:t>须使用同一个CA。</w:t>
      </w:r>
    </w:p>
    <w:p w14:paraId="1BCCE9D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宋体"/>
          <w:sz w:val="28"/>
          <w:szCs w:val="28"/>
          <w:highlight w:val="none"/>
          <w:lang w:eastAsia="zh-CN"/>
        </w:rPr>
      </w:pPr>
      <w:r>
        <w:rPr>
          <w:rFonts w:hint="eastAsia" w:ascii="Times New Roman" w:hAnsi="Times New Roman" w:eastAsia="仿宋"/>
          <w:sz w:val="28"/>
          <w:szCs w:val="28"/>
          <w:lang w:val="en-US" w:eastAsia="zh-CN"/>
        </w:rPr>
        <w:t>9</w:t>
      </w:r>
      <w:r>
        <w:rPr>
          <w:rFonts w:ascii="Times New Roman" w:hAnsi="Times New Roman" w:eastAsia="仿宋"/>
          <w:sz w:val="28"/>
          <w:szCs w:val="28"/>
        </w:rPr>
        <w:t>.</w:t>
      </w:r>
      <w:r>
        <w:rPr>
          <w:rFonts w:hint="eastAsia" w:ascii="仿宋" w:hAnsi="仿宋" w:eastAsia="仿宋" w:cs="仿宋"/>
          <w:color w:val="auto"/>
          <w:sz w:val="28"/>
          <w:szCs w:val="28"/>
          <w:highlight w:val="none"/>
          <w:lang w:eastAsia="zh-CN"/>
        </w:rPr>
        <w:t>投标人</w:t>
      </w:r>
      <w:r>
        <w:rPr>
          <w:rFonts w:hint="eastAsia" w:ascii="仿宋" w:hAnsi="仿宋" w:eastAsia="仿宋" w:cs="宋体"/>
          <w:color w:val="auto"/>
          <w:sz w:val="28"/>
          <w:szCs w:val="28"/>
          <w:highlight w:val="none"/>
        </w:rPr>
        <w:t>应</w:t>
      </w:r>
      <w:r>
        <w:rPr>
          <w:rFonts w:hint="eastAsia" w:ascii="仿宋" w:hAnsi="仿宋" w:eastAsia="仿宋" w:cs="宋体"/>
          <w:color w:val="auto"/>
          <w:sz w:val="28"/>
          <w:szCs w:val="28"/>
          <w:highlight w:val="none"/>
          <w:lang w:val="en-US" w:eastAsia="zh-CN"/>
        </w:rPr>
        <w:t>在</w:t>
      </w:r>
      <w:r>
        <w:rPr>
          <w:rFonts w:hint="eastAsia" w:ascii="仿宋" w:hAnsi="仿宋" w:eastAsia="仿宋" w:cs="宋体"/>
          <w:color w:val="auto"/>
          <w:sz w:val="28"/>
          <w:szCs w:val="28"/>
          <w:highlight w:val="none"/>
        </w:rPr>
        <w:t>投标截止时间</w:t>
      </w:r>
      <w:r>
        <w:rPr>
          <w:rFonts w:hint="eastAsia" w:ascii="仿宋" w:hAnsi="仿宋" w:eastAsia="仿宋" w:cs="宋体"/>
          <w:sz w:val="28"/>
          <w:szCs w:val="28"/>
          <w:highlight w:val="none"/>
          <w:lang w:val="en-US" w:eastAsia="zh-CN"/>
        </w:rPr>
        <w:t>后随时关注该项目开评标进度，保持通讯通畅，在规定时间内完成解密、答疑澄清回复等</w:t>
      </w:r>
    </w:p>
    <w:p w14:paraId="685FB049">
      <w:pPr>
        <w:pageBreakBefore w:val="0"/>
        <w:widowControl w:val="0"/>
        <w:numPr>
          <w:ilvl w:val="0"/>
          <w:numId w:val="0"/>
        </w:numPr>
        <w:kinsoku/>
        <w:wordWrap/>
        <w:overflowPunct/>
        <w:topLinePunct w:val="0"/>
        <w:autoSpaceDE/>
        <w:autoSpaceDN/>
        <w:bidi w:val="0"/>
        <w:snapToGrid/>
        <w:spacing w:line="360" w:lineRule="auto"/>
        <w:ind w:firstLine="560" w:firstLineChars="200"/>
        <w:textAlignment w:val="auto"/>
      </w:pPr>
      <w:r>
        <w:rPr>
          <w:rFonts w:hint="eastAsia" w:ascii="仿宋" w:hAnsi="仿宋" w:eastAsia="仿宋" w:cs="仿宋"/>
          <w:color w:val="auto"/>
          <w:sz w:val="28"/>
          <w:szCs w:val="28"/>
          <w:highlight w:val="none"/>
          <w:lang w:val="en-US" w:eastAsia="zh-CN"/>
        </w:rPr>
        <w:t>10.</w:t>
      </w:r>
      <w:r>
        <w:rPr>
          <w:rFonts w:hint="eastAsia" w:ascii="仿宋" w:hAnsi="仿宋" w:eastAsia="仿宋" w:cs="仿宋"/>
          <w:color w:val="000000"/>
          <w:sz w:val="28"/>
          <w:szCs w:val="28"/>
          <w:u w:val="none"/>
          <w:lang w:val="en-US" w:eastAsia="zh-CN"/>
        </w:rPr>
        <w:t>监督电话：0906-2130267</w:t>
      </w:r>
    </w:p>
    <w:p w14:paraId="51FC997A">
      <w:pPr>
        <w:pStyle w:val="2"/>
        <w:spacing w:line="360" w:lineRule="auto"/>
        <w:jc w:val="left"/>
        <w:rPr>
          <w:rFonts w:ascii="黑体" w:hAnsi="黑体" w:cs="宋体"/>
          <w:bCs/>
        </w:rPr>
      </w:pPr>
      <w:bookmarkStart w:id="33" w:name="_Toc28359095"/>
      <w:bookmarkStart w:id="34" w:name="_Toc35393805"/>
      <w:bookmarkStart w:id="35" w:name="_Toc28359018"/>
      <w:bookmarkStart w:id="36" w:name="_Toc35393636"/>
      <w:r>
        <w:rPr>
          <w:rFonts w:hint="eastAsia" w:ascii="黑体" w:hAnsi="黑体" w:cs="宋体"/>
          <w:bCs/>
        </w:rPr>
        <w:t>八、凡对本次采购提出询问，请按</w:t>
      </w:r>
      <w:r>
        <w:rPr>
          <w:rFonts w:ascii="黑体" w:hAnsi="黑体" w:cs="宋体"/>
          <w:bCs/>
        </w:rPr>
        <w:t>以下方式</w:t>
      </w:r>
      <w:r>
        <w:rPr>
          <w:rFonts w:hint="eastAsia" w:ascii="黑体" w:hAnsi="黑体" w:cs="宋体"/>
          <w:bCs/>
        </w:rPr>
        <w:t>联系</w:t>
      </w:r>
      <w:bookmarkEnd w:id="33"/>
      <w:bookmarkEnd w:id="34"/>
      <w:bookmarkEnd w:id="35"/>
      <w:bookmarkEnd w:id="36"/>
    </w:p>
    <w:p w14:paraId="05367582">
      <w:pPr>
        <w:pStyle w:val="2"/>
        <w:spacing w:line="360" w:lineRule="auto"/>
        <w:ind w:firstLine="560" w:firstLineChars="200"/>
        <w:jc w:val="left"/>
        <w:rPr>
          <w:rFonts w:ascii="仿宋" w:hAnsi="仿宋" w:eastAsia="仿宋" w:cs="宋体"/>
          <w:b w:val="0"/>
        </w:rPr>
      </w:pPr>
      <w:bookmarkStart w:id="37" w:name="_Toc28359019"/>
      <w:bookmarkStart w:id="38" w:name="_Toc35393806"/>
      <w:bookmarkStart w:id="39" w:name="_Toc28359096"/>
      <w:bookmarkStart w:id="40" w:name="_Toc35393637"/>
      <w:r>
        <w:rPr>
          <w:rFonts w:hint="eastAsia" w:ascii="仿宋" w:hAnsi="仿宋" w:eastAsia="仿宋" w:cs="宋体"/>
          <w:b w:val="0"/>
        </w:rPr>
        <w:t>1.采购人信息</w:t>
      </w:r>
      <w:bookmarkEnd w:id="37"/>
      <w:bookmarkEnd w:id="38"/>
      <w:bookmarkEnd w:id="39"/>
      <w:bookmarkEnd w:id="40"/>
    </w:p>
    <w:p w14:paraId="02C81F2F">
      <w:pPr>
        <w:spacing w:line="360" w:lineRule="auto"/>
        <w:ind w:left="1129" w:leftChars="371" w:hanging="350" w:hangingChars="125"/>
        <w:jc w:val="left"/>
        <w:rPr>
          <w:rFonts w:hint="eastAsia" w:ascii="仿宋" w:hAnsi="仿宋" w:eastAsia="仿宋"/>
          <w:sz w:val="28"/>
          <w:szCs w:val="28"/>
          <w:lang w:eastAsia="zh-CN"/>
        </w:rPr>
      </w:pPr>
      <w:r>
        <w:rPr>
          <w:rFonts w:hint="eastAsia" w:ascii="仿宋" w:hAnsi="仿宋" w:eastAsia="仿宋"/>
          <w:sz w:val="28"/>
          <w:szCs w:val="28"/>
        </w:rPr>
        <w:t>名   称：</w:t>
      </w:r>
      <w:r>
        <w:rPr>
          <w:rFonts w:hint="eastAsia" w:ascii="仿宋" w:hAnsi="仿宋" w:eastAsia="仿宋"/>
          <w:sz w:val="28"/>
          <w:szCs w:val="28"/>
          <w:lang w:eastAsia="zh-CN"/>
        </w:rPr>
        <w:t>阿勒泰边境管理支队</w:t>
      </w:r>
    </w:p>
    <w:p w14:paraId="1518B456">
      <w:pPr>
        <w:spacing w:line="360" w:lineRule="auto"/>
        <w:ind w:left="1129" w:leftChars="371" w:hanging="350" w:hangingChars="125"/>
        <w:jc w:val="left"/>
      </w:pPr>
      <w:r>
        <w:rPr>
          <w:rFonts w:hint="eastAsia" w:ascii="仿宋" w:hAnsi="仿宋" w:eastAsia="仿宋"/>
          <w:sz w:val="28"/>
          <w:szCs w:val="28"/>
        </w:rPr>
        <w:t>地   址：</w:t>
      </w:r>
      <w:r>
        <w:rPr>
          <w:rFonts w:hint="eastAsia" w:ascii="仿宋" w:hAnsi="仿宋" w:eastAsia="仿宋" w:cs="仿宋"/>
          <w:color w:val="000000"/>
          <w:sz w:val="28"/>
          <w:szCs w:val="28"/>
          <w:highlight w:val="none"/>
          <w:u w:val="none"/>
          <w:lang w:val="en-US" w:eastAsia="zh-CN"/>
        </w:rPr>
        <w:t>阿勒泰市交通路40号</w:t>
      </w:r>
    </w:p>
    <w:p w14:paraId="01E831F8">
      <w:pPr>
        <w:spacing w:line="360" w:lineRule="auto"/>
        <w:ind w:left="1129" w:leftChars="371" w:hanging="350" w:hangingChars="125"/>
        <w:jc w:val="left"/>
        <w:rPr>
          <w:rFonts w:ascii="仿宋" w:hAnsi="仿宋" w:eastAsia="仿宋"/>
          <w:sz w:val="28"/>
          <w:szCs w:val="28"/>
        </w:rPr>
      </w:pPr>
      <w:r>
        <w:rPr>
          <w:rFonts w:hint="eastAsia" w:ascii="仿宋" w:hAnsi="仿宋" w:eastAsia="仿宋"/>
          <w:sz w:val="28"/>
          <w:szCs w:val="28"/>
        </w:rPr>
        <w:t>电　话：0906-</w:t>
      </w:r>
      <w:r>
        <w:rPr>
          <w:rFonts w:hint="eastAsia" w:ascii="仿宋" w:hAnsi="仿宋" w:eastAsia="仿宋" w:cs="仿宋"/>
          <w:color w:val="000000"/>
          <w:sz w:val="28"/>
          <w:szCs w:val="28"/>
          <w:highlight w:val="none"/>
          <w:u w:val="none"/>
          <w:lang w:val="en-US" w:eastAsia="zh-CN"/>
        </w:rPr>
        <w:t>2130276</w:t>
      </w:r>
    </w:p>
    <w:p w14:paraId="04F474B6">
      <w:pPr>
        <w:spacing w:line="360" w:lineRule="auto"/>
        <w:ind w:firstLine="560" w:firstLineChars="200"/>
        <w:jc w:val="left"/>
        <w:rPr>
          <w:rFonts w:ascii="仿宋" w:hAnsi="仿宋" w:eastAsia="仿宋" w:cs="宋体"/>
          <w:sz w:val="28"/>
          <w:szCs w:val="28"/>
        </w:rPr>
      </w:pPr>
      <w:bookmarkStart w:id="41" w:name="_Toc28359097"/>
      <w:bookmarkStart w:id="42" w:name="_Toc35393807"/>
      <w:bookmarkStart w:id="43" w:name="_Toc35393638"/>
      <w:bookmarkStart w:id="44" w:name="_Toc28359020"/>
      <w:r>
        <w:rPr>
          <w:rFonts w:hint="eastAsia" w:ascii="仿宋" w:hAnsi="仿宋" w:eastAsia="仿宋" w:cs="宋体"/>
          <w:sz w:val="28"/>
          <w:szCs w:val="28"/>
        </w:rPr>
        <w:t>2.采购代理机构信息</w:t>
      </w:r>
      <w:bookmarkEnd w:id="41"/>
      <w:bookmarkEnd w:id="42"/>
      <w:bookmarkEnd w:id="43"/>
      <w:bookmarkEnd w:id="44"/>
    </w:p>
    <w:p w14:paraId="2B8815BC">
      <w:pPr>
        <w:spacing w:line="360" w:lineRule="auto"/>
        <w:ind w:firstLine="840" w:firstLineChars="300"/>
        <w:jc w:val="left"/>
        <w:rPr>
          <w:rFonts w:ascii="仿宋" w:hAnsi="仿宋" w:eastAsia="仿宋"/>
          <w:sz w:val="28"/>
          <w:szCs w:val="28"/>
        </w:rPr>
      </w:pPr>
      <w:r>
        <w:rPr>
          <w:rFonts w:hint="eastAsia" w:ascii="仿宋" w:hAnsi="仿宋" w:eastAsia="仿宋"/>
          <w:sz w:val="28"/>
          <w:szCs w:val="28"/>
        </w:rPr>
        <w:t>名    称：新疆</w:t>
      </w:r>
      <w:r>
        <w:rPr>
          <w:rFonts w:ascii="Times New Roman" w:hAnsi="Times New Roman" w:eastAsia="仿宋"/>
          <w:sz w:val="28"/>
        </w:rPr>
        <w:t>金泰首致项目管理咨询有限公司</w:t>
      </w:r>
    </w:p>
    <w:p w14:paraId="4E74A2A5">
      <w:pPr>
        <w:spacing w:line="360" w:lineRule="auto"/>
        <w:ind w:firstLine="840" w:firstLineChars="300"/>
        <w:jc w:val="left"/>
        <w:rPr>
          <w:rFonts w:hint="eastAsia" w:ascii="Times New Roman" w:hAnsi="Times New Roman" w:eastAsia="仿宋" w:cs="Times New Roman"/>
          <w:sz w:val="28"/>
        </w:rPr>
      </w:pPr>
      <w:r>
        <w:rPr>
          <w:rFonts w:hint="eastAsia" w:ascii="仿宋" w:hAnsi="仿宋" w:eastAsia="仿宋"/>
          <w:sz w:val="28"/>
          <w:szCs w:val="28"/>
        </w:rPr>
        <w:t>地　　址：阿勒泰市</w:t>
      </w:r>
      <w:r>
        <w:rPr>
          <w:rFonts w:ascii="Times New Roman" w:hAnsi="Times New Roman" w:eastAsia="仿宋"/>
          <w:sz w:val="28"/>
        </w:rPr>
        <w:t>佰颂广场</w:t>
      </w:r>
      <w:r>
        <w:rPr>
          <w:rFonts w:hint="eastAsia" w:ascii="Times New Roman" w:hAnsi="Times New Roman" w:eastAsia="仿宋" w:cs="Times New Roman"/>
          <w:sz w:val="28"/>
          <w:lang w:val="en-US" w:eastAsia="zh-CN"/>
        </w:rPr>
        <w:t>雲汐</w:t>
      </w:r>
      <w:r>
        <w:rPr>
          <w:rFonts w:hint="eastAsia" w:ascii="Times New Roman" w:hAnsi="Times New Roman" w:eastAsia="仿宋" w:cs="Times New Roman"/>
          <w:sz w:val="28"/>
        </w:rPr>
        <w:t>酒店6楼</w:t>
      </w:r>
    </w:p>
    <w:p w14:paraId="1F373FC6">
      <w:pPr>
        <w:spacing w:line="360" w:lineRule="auto"/>
        <w:ind w:firstLine="840" w:firstLineChars="300"/>
        <w:jc w:val="left"/>
        <w:rPr>
          <w:rFonts w:ascii="Times New Roman" w:hAnsi="Times New Roman" w:eastAsia="仿宋" w:cs="Times New Roman"/>
          <w:sz w:val="28"/>
        </w:rPr>
      </w:pPr>
      <w:r>
        <w:rPr>
          <w:rFonts w:hint="eastAsia" w:ascii="Times New Roman" w:hAnsi="Times New Roman" w:eastAsia="仿宋" w:cs="Times New Roman"/>
          <w:sz w:val="28"/>
        </w:rPr>
        <w:t>联 系 人：冯成成</w:t>
      </w:r>
    </w:p>
    <w:p w14:paraId="593018A3">
      <w:pPr>
        <w:spacing w:line="360" w:lineRule="auto"/>
        <w:ind w:left="1129" w:leftChars="371" w:hanging="350" w:hangingChars="125"/>
        <w:jc w:val="left"/>
        <w:rPr>
          <w:rFonts w:ascii="仿宋" w:hAnsi="仿宋" w:eastAsia="仿宋"/>
          <w:sz w:val="28"/>
          <w:szCs w:val="28"/>
        </w:rPr>
      </w:pPr>
      <w:r>
        <w:rPr>
          <w:rFonts w:hint="eastAsia" w:ascii="仿宋" w:hAnsi="仿宋" w:eastAsia="仿宋"/>
          <w:sz w:val="28"/>
          <w:szCs w:val="28"/>
        </w:rPr>
        <w:t>电　　 话：18509944088</w:t>
      </w:r>
    </w:p>
    <w:p w14:paraId="3A79926A">
      <w:pPr>
        <w:spacing w:line="360" w:lineRule="auto"/>
        <w:ind w:left="1129" w:leftChars="371" w:hanging="350" w:hangingChars="125"/>
        <w:jc w:val="left"/>
        <w:rPr>
          <w:rFonts w:ascii="仿宋" w:hAnsi="仿宋" w:eastAsia="仿宋"/>
          <w:sz w:val="28"/>
          <w:szCs w:val="28"/>
        </w:rPr>
      </w:pPr>
    </w:p>
    <w:p w14:paraId="130C2C3F">
      <w:pPr>
        <w:spacing w:line="360" w:lineRule="auto"/>
        <w:ind w:left="1129" w:leftChars="371" w:hanging="350" w:hangingChars="125"/>
        <w:jc w:val="left"/>
        <w:rPr>
          <w:rFonts w:ascii="仿宋" w:hAnsi="仿宋" w:eastAsia="仿宋"/>
          <w:sz w:val="28"/>
          <w:szCs w:val="28"/>
        </w:rPr>
      </w:pPr>
    </w:p>
    <w:p w14:paraId="39521B8E">
      <w:pPr>
        <w:spacing w:line="360" w:lineRule="auto"/>
        <w:ind w:left="1129" w:leftChars="371" w:hanging="350" w:hangingChars="125"/>
        <w:jc w:val="left"/>
        <w:rPr>
          <w:rFonts w:ascii="仿宋" w:hAnsi="仿宋" w:eastAsia="仿宋"/>
          <w:sz w:val="28"/>
          <w:szCs w:val="28"/>
        </w:rPr>
      </w:pPr>
    </w:p>
    <w:p w14:paraId="0D716EAC">
      <w:pPr>
        <w:pStyle w:val="4"/>
        <w:rPr>
          <w:rFonts w:ascii="仿宋" w:hAnsi="仿宋" w:eastAsia="仿宋"/>
          <w:sz w:val="28"/>
          <w:szCs w:val="28"/>
        </w:rPr>
      </w:pPr>
    </w:p>
    <w:p w14:paraId="47713D90">
      <w:pPr>
        <w:rPr>
          <w:rFonts w:ascii="仿宋" w:hAnsi="仿宋" w:eastAsia="仿宋"/>
          <w:sz w:val="28"/>
          <w:szCs w:val="28"/>
        </w:rPr>
      </w:pPr>
    </w:p>
    <w:p w14:paraId="24A9C3F3">
      <w:pPr>
        <w:pStyle w:val="4"/>
        <w:rPr>
          <w:rFonts w:ascii="仿宋" w:hAnsi="仿宋" w:eastAsia="仿宋"/>
          <w:sz w:val="28"/>
          <w:szCs w:val="28"/>
        </w:rPr>
      </w:pPr>
    </w:p>
    <w:p w14:paraId="40D4B377"/>
    <w:p w14:paraId="30219C28">
      <w:pPr>
        <w:spacing w:line="360" w:lineRule="auto"/>
        <w:ind w:left="1129" w:leftChars="371" w:hanging="350" w:hangingChars="125"/>
        <w:jc w:val="left"/>
        <w:rPr>
          <w:rFonts w:ascii="仿宋" w:hAnsi="仿宋" w:eastAsia="仿宋"/>
          <w:sz w:val="28"/>
          <w:szCs w:val="28"/>
        </w:rPr>
      </w:pPr>
    </w:p>
    <w:p w14:paraId="52F6CFE6">
      <w:pPr>
        <w:spacing w:line="360" w:lineRule="auto"/>
        <w:ind w:left="1129" w:leftChars="371" w:hanging="350" w:hangingChars="125"/>
        <w:jc w:val="left"/>
        <w:rPr>
          <w:rFonts w:ascii="仿宋" w:hAnsi="仿宋" w:eastAsia="仿宋"/>
          <w:sz w:val="28"/>
          <w:szCs w:val="28"/>
        </w:rPr>
      </w:pPr>
    </w:p>
    <w:p w14:paraId="0DB248F9">
      <w:pPr>
        <w:pStyle w:val="2"/>
        <w:jc w:val="both"/>
      </w:pPr>
    </w:p>
    <w:p w14:paraId="5CE2A985">
      <w:pPr>
        <w:rPr>
          <w:rFonts w:ascii="仿宋" w:hAnsi="仿宋" w:eastAsia="仿宋"/>
          <w:sz w:val="28"/>
          <w:szCs w:val="28"/>
        </w:rPr>
      </w:pPr>
    </w:p>
    <w:p w14:paraId="14129F7F">
      <w:pPr>
        <w:pStyle w:val="21"/>
        <w:rPr>
          <w:rFonts w:ascii="仿宋" w:hAnsi="仿宋" w:eastAsia="仿宋"/>
          <w:sz w:val="28"/>
          <w:szCs w:val="28"/>
        </w:rPr>
      </w:pPr>
    </w:p>
    <w:p w14:paraId="60E9A702">
      <w:pPr>
        <w:pStyle w:val="3"/>
        <w:shd w:val="clear" w:color="auto" w:fill="auto"/>
        <w:spacing w:before="2"/>
        <w:ind w:left="0" w:leftChars="0" w:right="0" w:rightChars="0"/>
        <w:rPr>
          <w:rStyle w:val="67"/>
          <w:rFonts w:hint="eastAsia" w:eastAsia="宋体" w:cs="Times New Roman"/>
          <w:b/>
          <w:sz w:val="36"/>
          <w:szCs w:val="36"/>
          <w:lang w:val="en-US" w:eastAsia="zh-CN" w:bidi="ar-SA"/>
        </w:rPr>
      </w:pPr>
      <w:bookmarkStart w:id="45" w:name="_Toc66377118"/>
      <w:r>
        <w:rPr>
          <w:rStyle w:val="67"/>
          <w:rFonts w:hint="eastAsia" w:eastAsia="宋体" w:cs="Times New Roman"/>
          <w:b/>
          <w:sz w:val="36"/>
          <w:szCs w:val="36"/>
          <w:lang w:val="en-US" w:eastAsia="zh-CN" w:bidi="ar-SA"/>
        </w:rPr>
        <w:t>第二部分  投标须知</w:t>
      </w:r>
      <w:bookmarkEnd w:id="6"/>
      <w:bookmarkEnd w:id="45"/>
    </w:p>
    <w:p w14:paraId="40A8101F">
      <w:pPr>
        <w:spacing w:line="360" w:lineRule="auto"/>
        <w:jc w:val="center"/>
        <w:rPr>
          <w:rFonts w:hint="eastAsia" w:ascii="宋体" w:hAnsi="宋体" w:eastAsia="宋体" w:cs="宋体"/>
          <w:b/>
          <w:kern w:val="44"/>
          <w:sz w:val="32"/>
          <w:szCs w:val="15"/>
          <w:highlight w:val="none"/>
          <w:lang w:val="en-US" w:eastAsia="zh-CN" w:bidi="ar-SA"/>
        </w:rPr>
      </w:pPr>
      <w:bookmarkStart w:id="46" w:name="_Toc21720"/>
      <w:r>
        <w:rPr>
          <w:rFonts w:hint="eastAsia" w:ascii="宋体" w:hAnsi="宋体" w:eastAsia="宋体" w:cs="宋体"/>
          <w:b/>
          <w:kern w:val="44"/>
          <w:sz w:val="32"/>
          <w:szCs w:val="15"/>
          <w:highlight w:val="none"/>
          <w:lang w:val="en-US" w:eastAsia="zh-CN" w:bidi="ar-SA"/>
        </w:rPr>
        <w:t>须知前附表</w:t>
      </w:r>
      <w:bookmarkEnd w:id="46"/>
    </w:p>
    <w:tbl>
      <w:tblPr>
        <w:tblStyle w:val="56"/>
        <w:tblW w:w="10111"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506"/>
        <w:gridCol w:w="7605"/>
      </w:tblGrid>
      <w:tr w14:paraId="4921A1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0" w:hRule="atLeast"/>
          <w:tblHeader/>
          <w:jc w:val="center"/>
        </w:trPr>
        <w:tc>
          <w:tcPr>
            <w:tcW w:w="2506" w:type="dxa"/>
            <w:noWrap/>
            <w:vAlign w:val="center"/>
          </w:tcPr>
          <w:p w14:paraId="6AA571DF">
            <w:pPr>
              <w:adjustRightInd w:val="0"/>
              <w:snapToGrid w:val="0"/>
              <w:spacing w:line="360" w:lineRule="auto"/>
              <w:jc w:val="center"/>
              <w:rPr>
                <w:rFonts w:hint="eastAsia" w:asciiTheme="majorEastAsia" w:hAnsiTheme="majorEastAsia" w:eastAsiaTheme="majorEastAsia" w:cstheme="majorEastAsia"/>
                <w:b/>
                <w:sz w:val="21"/>
                <w:szCs w:val="21"/>
              </w:rPr>
            </w:pPr>
            <w:r>
              <w:rPr>
                <w:rFonts w:hint="eastAsia" w:asciiTheme="majorEastAsia" w:hAnsiTheme="majorEastAsia" w:eastAsiaTheme="majorEastAsia" w:cstheme="majorEastAsia"/>
                <w:b/>
                <w:sz w:val="21"/>
                <w:szCs w:val="21"/>
              </w:rPr>
              <w:t>条款名称</w:t>
            </w:r>
          </w:p>
        </w:tc>
        <w:tc>
          <w:tcPr>
            <w:tcW w:w="7605" w:type="dxa"/>
            <w:noWrap/>
            <w:vAlign w:val="center"/>
          </w:tcPr>
          <w:p w14:paraId="0C081855">
            <w:pPr>
              <w:adjustRightInd w:val="0"/>
              <w:snapToGrid w:val="0"/>
              <w:spacing w:line="360" w:lineRule="auto"/>
              <w:jc w:val="center"/>
              <w:rPr>
                <w:rFonts w:hint="eastAsia" w:asciiTheme="majorEastAsia" w:hAnsiTheme="majorEastAsia" w:eastAsiaTheme="majorEastAsia" w:cstheme="majorEastAsia"/>
                <w:b/>
                <w:sz w:val="21"/>
                <w:szCs w:val="21"/>
              </w:rPr>
            </w:pPr>
            <w:r>
              <w:rPr>
                <w:rFonts w:hint="eastAsia" w:asciiTheme="majorEastAsia" w:hAnsiTheme="majorEastAsia" w:eastAsiaTheme="majorEastAsia" w:cstheme="majorEastAsia"/>
                <w:b/>
                <w:sz w:val="21"/>
                <w:szCs w:val="21"/>
              </w:rPr>
              <w:t>编列内容规定</w:t>
            </w:r>
          </w:p>
        </w:tc>
      </w:tr>
      <w:tr w14:paraId="2E69010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0" w:hRule="atLeast"/>
          <w:jc w:val="center"/>
        </w:trPr>
        <w:tc>
          <w:tcPr>
            <w:tcW w:w="2506" w:type="dxa"/>
            <w:noWrap/>
            <w:vAlign w:val="center"/>
          </w:tcPr>
          <w:p w14:paraId="698EFAAD">
            <w:pPr>
              <w:adjustRightInd w:val="0"/>
              <w:snapToGrid w:val="0"/>
              <w:spacing w:line="360" w:lineRule="auto"/>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采购项目</w:t>
            </w:r>
          </w:p>
        </w:tc>
        <w:tc>
          <w:tcPr>
            <w:tcW w:w="7605" w:type="dxa"/>
            <w:noWrap/>
            <w:vAlign w:val="center"/>
          </w:tcPr>
          <w:p w14:paraId="3F65CDAC">
            <w:pPr>
              <w:adjustRightInd w:val="0"/>
              <w:snapToGrid w:val="0"/>
              <w:spacing w:line="360" w:lineRule="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highlight w:val="none"/>
                <w:lang w:eastAsia="zh-CN"/>
              </w:rPr>
              <w:t>阿勒泰边境管理支队物业服务采购项目</w:t>
            </w:r>
          </w:p>
        </w:tc>
      </w:tr>
      <w:tr w14:paraId="1DCE4A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6" w:hRule="atLeast"/>
          <w:jc w:val="center"/>
        </w:trPr>
        <w:tc>
          <w:tcPr>
            <w:tcW w:w="2506" w:type="dxa"/>
            <w:noWrap/>
            <w:vAlign w:val="center"/>
          </w:tcPr>
          <w:p w14:paraId="457B8B97">
            <w:pPr>
              <w:adjustRightInd w:val="0"/>
              <w:snapToGrid w:val="0"/>
              <w:spacing w:line="360" w:lineRule="auto"/>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项目属性</w:t>
            </w:r>
          </w:p>
        </w:tc>
        <w:tc>
          <w:tcPr>
            <w:tcW w:w="7605" w:type="dxa"/>
            <w:noWrap/>
            <w:vAlign w:val="center"/>
          </w:tcPr>
          <w:p w14:paraId="3DF82FD7">
            <w:pPr>
              <w:adjustRightInd w:val="0"/>
              <w:snapToGrid w:val="0"/>
              <w:spacing w:line="360" w:lineRule="auto"/>
              <w:ind w:firstLine="420" w:firstLineChars="2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服务类</w:t>
            </w:r>
          </w:p>
        </w:tc>
      </w:tr>
      <w:tr w14:paraId="367F0C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6" w:hRule="atLeast"/>
          <w:jc w:val="center"/>
        </w:trPr>
        <w:tc>
          <w:tcPr>
            <w:tcW w:w="2506" w:type="dxa"/>
            <w:noWrap/>
            <w:vAlign w:val="center"/>
          </w:tcPr>
          <w:p w14:paraId="30E6FED2">
            <w:pPr>
              <w:adjustRightInd w:val="0"/>
              <w:snapToGrid w:val="0"/>
              <w:spacing w:line="360" w:lineRule="auto"/>
              <w:jc w:val="center"/>
              <w:rPr>
                <w:rFonts w:hint="eastAsia" w:asciiTheme="majorEastAsia" w:hAnsiTheme="majorEastAsia" w:eastAsiaTheme="majorEastAsia" w:cstheme="majorEastAsia"/>
                <w:sz w:val="21"/>
                <w:szCs w:val="21"/>
                <w:highlight w:val="none"/>
                <w:lang w:eastAsia="zh-CN"/>
              </w:rPr>
            </w:pPr>
            <w:r>
              <w:rPr>
                <w:rFonts w:hint="eastAsia" w:asciiTheme="majorEastAsia" w:hAnsiTheme="majorEastAsia" w:eastAsiaTheme="majorEastAsia" w:cstheme="majorEastAsia"/>
                <w:sz w:val="21"/>
                <w:szCs w:val="21"/>
                <w:highlight w:val="none"/>
                <w:lang w:eastAsia="zh-CN"/>
              </w:rPr>
              <w:t>采购人</w:t>
            </w:r>
          </w:p>
        </w:tc>
        <w:tc>
          <w:tcPr>
            <w:tcW w:w="7605" w:type="dxa"/>
            <w:noWrap/>
            <w:vAlign w:val="center"/>
          </w:tcPr>
          <w:p w14:paraId="7DBB0DF8">
            <w:pPr>
              <w:adjustRightInd w:val="0"/>
              <w:snapToGrid w:val="0"/>
              <w:spacing w:line="360" w:lineRule="auto"/>
              <w:rPr>
                <w:rFonts w:hint="eastAsia" w:asciiTheme="majorEastAsia" w:hAnsiTheme="majorEastAsia" w:eastAsiaTheme="majorEastAsia" w:cstheme="majorEastAsia"/>
                <w:sz w:val="21"/>
                <w:szCs w:val="21"/>
                <w:highlight w:val="none"/>
                <w:lang w:eastAsia="zh-CN"/>
              </w:rPr>
            </w:pPr>
            <w:r>
              <w:rPr>
                <w:rFonts w:hint="eastAsia" w:asciiTheme="majorEastAsia" w:hAnsiTheme="majorEastAsia" w:eastAsiaTheme="majorEastAsia" w:cstheme="majorEastAsia"/>
                <w:sz w:val="21"/>
                <w:szCs w:val="21"/>
                <w:highlight w:val="none"/>
                <w:lang w:eastAsia="zh-CN"/>
              </w:rPr>
              <w:t xml:space="preserve">名  称：阿勒泰边境管理支队         </w:t>
            </w:r>
          </w:p>
          <w:p w14:paraId="61988E6D">
            <w:pPr>
              <w:adjustRightInd w:val="0"/>
              <w:snapToGrid w:val="0"/>
              <w:spacing w:line="360" w:lineRule="auto"/>
              <w:rPr>
                <w:rFonts w:hint="eastAsia" w:asciiTheme="majorEastAsia" w:hAnsiTheme="majorEastAsia" w:eastAsiaTheme="majorEastAsia" w:cstheme="majorEastAsia"/>
                <w:sz w:val="21"/>
                <w:szCs w:val="21"/>
                <w:highlight w:val="none"/>
                <w:lang w:eastAsia="zh-CN"/>
              </w:rPr>
            </w:pPr>
            <w:r>
              <w:rPr>
                <w:rFonts w:hint="eastAsia" w:asciiTheme="majorEastAsia" w:hAnsiTheme="majorEastAsia" w:eastAsiaTheme="majorEastAsia" w:cstheme="majorEastAsia"/>
                <w:sz w:val="21"/>
                <w:szCs w:val="21"/>
                <w:highlight w:val="none"/>
                <w:lang w:eastAsia="zh-CN"/>
              </w:rPr>
              <w:t>联系人：王警官</w:t>
            </w:r>
          </w:p>
          <w:p w14:paraId="79CB7899">
            <w:pPr>
              <w:adjustRightInd w:val="0"/>
              <w:snapToGrid w:val="0"/>
              <w:spacing w:line="360" w:lineRule="auto"/>
              <w:rPr>
                <w:rFonts w:hint="eastAsia" w:asciiTheme="majorEastAsia" w:hAnsiTheme="majorEastAsia" w:eastAsiaTheme="majorEastAsia" w:cstheme="majorEastAsia"/>
                <w:sz w:val="21"/>
                <w:szCs w:val="21"/>
                <w:highlight w:val="none"/>
                <w:lang w:eastAsia="zh-CN"/>
              </w:rPr>
            </w:pPr>
            <w:r>
              <w:rPr>
                <w:rFonts w:hint="eastAsia" w:asciiTheme="majorEastAsia" w:hAnsiTheme="majorEastAsia" w:eastAsiaTheme="majorEastAsia" w:cstheme="majorEastAsia"/>
                <w:sz w:val="21"/>
                <w:szCs w:val="21"/>
                <w:highlight w:val="none"/>
                <w:lang w:eastAsia="zh-CN"/>
              </w:rPr>
              <w:t>联系电话：0906-2130276</w:t>
            </w:r>
          </w:p>
        </w:tc>
      </w:tr>
      <w:tr w14:paraId="2FE7B8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2506" w:type="dxa"/>
            <w:noWrap/>
            <w:vAlign w:val="center"/>
          </w:tcPr>
          <w:p w14:paraId="2AB7CE4A">
            <w:pPr>
              <w:adjustRightInd w:val="0"/>
              <w:snapToGrid w:val="0"/>
              <w:spacing w:line="360" w:lineRule="auto"/>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采购代理机构</w:t>
            </w:r>
          </w:p>
        </w:tc>
        <w:tc>
          <w:tcPr>
            <w:tcW w:w="7605" w:type="dxa"/>
            <w:noWrap/>
            <w:vAlign w:val="center"/>
          </w:tcPr>
          <w:p w14:paraId="4BFB0FA8">
            <w:pPr>
              <w:adjustRightInd w:val="0"/>
              <w:snapToGrid w:val="0"/>
              <w:spacing w:line="360" w:lineRule="auto"/>
              <w:rPr>
                <w:rFonts w:hint="eastAsia" w:asciiTheme="majorEastAsia" w:hAnsiTheme="majorEastAsia" w:eastAsiaTheme="majorEastAsia" w:cstheme="majorEastAsia"/>
                <w:sz w:val="21"/>
                <w:szCs w:val="21"/>
                <w:highlight w:val="none"/>
                <w:lang w:eastAsia="zh-CN"/>
              </w:rPr>
            </w:pPr>
            <w:r>
              <w:rPr>
                <w:rFonts w:hint="eastAsia" w:asciiTheme="majorEastAsia" w:hAnsiTheme="majorEastAsia" w:eastAsiaTheme="majorEastAsia" w:cstheme="majorEastAsia"/>
                <w:sz w:val="21"/>
                <w:szCs w:val="21"/>
                <w:highlight w:val="none"/>
                <w:lang w:eastAsia="zh-CN"/>
              </w:rPr>
              <w:t xml:space="preserve">名  称：新疆金泰首致项目管理咨询有限公司     </w:t>
            </w:r>
          </w:p>
          <w:p w14:paraId="718B7A84">
            <w:pPr>
              <w:adjustRightInd w:val="0"/>
              <w:snapToGrid w:val="0"/>
              <w:spacing w:line="360" w:lineRule="auto"/>
              <w:rPr>
                <w:rFonts w:hint="eastAsia" w:asciiTheme="majorEastAsia" w:hAnsiTheme="majorEastAsia" w:eastAsiaTheme="majorEastAsia" w:cstheme="majorEastAsia"/>
                <w:sz w:val="21"/>
                <w:szCs w:val="21"/>
                <w:highlight w:val="none"/>
                <w:lang w:eastAsia="zh-CN"/>
              </w:rPr>
            </w:pPr>
            <w:r>
              <w:rPr>
                <w:rFonts w:hint="eastAsia" w:asciiTheme="majorEastAsia" w:hAnsiTheme="majorEastAsia" w:eastAsiaTheme="majorEastAsia" w:cstheme="majorEastAsia"/>
                <w:sz w:val="21"/>
                <w:szCs w:val="21"/>
                <w:highlight w:val="none"/>
                <w:lang w:eastAsia="zh-CN"/>
              </w:rPr>
              <w:t>地  址：阿勒泰市佰颂广场</w:t>
            </w:r>
            <w:r>
              <w:rPr>
                <w:rFonts w:hint="eastAsia" w:asciiTheme="majorEastAsia" w:hAnsiTheme="majorEastAsia" w:eastAsiaTheme="majorEastAsia" w:cstheme="majorEastAsia"/>
                <w:sz w:val="21"/>
                <w:szCs w:val="21"/>
                <w:highlight w:val="none"/>
                <w:lang w:val="en-US" w:eastAsia="zh-CN"/>
              </w:rPr>
              <w:t>雲汐酒店</w:t>
            </w:r>
            <w:r>
              <w:rPr>
                <w:rFonts w:hint="eastAsia" w:asciiTheme="majorEastAsia" w:hAnsiTheme="majorEastAsia" w:eastAsiaTheme="majorEastAsia" w:cstheme="majorEastAsia"/>
                <w:sz w:val="21"/>
                <w:szCs w:val="21"/>
                <w:highlight w:val="none"/>
                <w:lang w:eastAsia="zh-CN"/>
              </w:rPr>
              <w:t>6楼　　</w:t>
            </w:r>
          </w:p>
          <w:p w14:paraId="2E557964">
            <w:pPr>
              <w:adjustRightInd w:val="0"/>
              <w:snapToGrid w:val="0"/>
              <w:spacing w:line="360" w:lineRule="auto"/>
              <w:rPr>
                <w:rFonts w:hint="eastAsia" w:asciiTheme="majorEastAsia" w:hAnsiTheme="majorEastAsia" w:eastAsiaTheme="majorEastAsia" w:cstheme="majorEastAsia"/>
                <w:sz w:val="21"/>
                <w:szCs w:val="21"/>
                <w:highlight w:val="none"/>
                <w:lang w:eastAsia="zh-CN"/>
              </w:rPr>
            </w:pPr>
            <w:r>
              <w:rPr>
                <w:rFonts w:hint="eastAsia" w:asciiTheme="majorEastAsia" w:hAnsiTheme="majorEastAsia" w:eastAsiaTheme="majorEastAsia" w:cstheme="majorEastAsia"/>
                <w:sz w:val="21"/>
                <w:szCs w:val="21"/>
                <w:highlight w:val="none"/>
                <w:lang w:eastAsia="zh-CN"/>
              </w:rPr>
              <w:t>联系人：冯成成</w:t>
            </w:r>
          </w:p>
          <w:p w14:paraId="4AF000AA">
            <w:pPr>
              <w:adjustRightInd w:val="0"/>
              <w:snapToGrid w:val="0"/>
              <w:spacing w:line="36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highlight w:val="none"/>
                <w:lang w:eastAsia="zh-CN"/>
              </w:rPr>
              <w:t>联系电话：18509944088</w:t>
            </w:r>
          </w:p>
        </w:tc>
      </w:tr>
      <w:tr w14:paraId="16D3D5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2506" w:type="dxa"/>
            <w:noWrap/>
            <w:vAlign w:val="center"/>
          </w:tcPr>
          <w:p w14:paraId="0C7412EF">
            <w:pPr>
              <w:adjustRightInd w:val="0"/>
              <w:snapToGrid w:val="0"/>
              <w:spacing w:line="360" w:lineRule="auto"/>
              <w:jc w:val="center"/>
              <w:rPr>
                <w:rFonts w:hint="eastAsia" w:asciiTheme="majorEastAsia" w:hAnsiTheme="majorEastAsia" w:eastAsiaTheme="majorEastAsia" w:cstheme="majorEastAsia"/>
                <w:sz w:val="21"/>
                <w:szCs w:val="21"/>
                <w:highlight w:val="none"/>
                <w:lang w:eastAsia="zh-CN"/>
              </w:rPr>
            </w:pPr>
            <w:r>
              <w:rPr>
                <w:rFonts w:hint="eastAsia" w:asciiTheme="majorEastAsia" w:hAnsiTheme="majorEastAsia" w:eastAsiaTheme="majorEastAsia" w:cstheme="majorEastAsia"/>
                <w:sz w:val="21"/>
                <w:szCs w:val="21"/>
                <w:highlight w:val="none"/>
                <w:lang w:val="en-US" w:eastAsia="zh-CN"/>
              </w:rPr>
              <w:t>招标方式及</w:t>
            </w:r>
            <w:r>
              <w:rPr>
                <w:rFonts w:hint="eastAsia" w:asciiTheme="majorEastAsia" w:hAnsiTheme="majorEastAsia" w:eastAsiaTheme="majorEastAsia" w:cstheme="majorEastAsia"/>
                <w:sz w:val="21"/>
                <w:szCs w:val="21"/>
                <w:highlight w:val="none"/>
                <w:lang w:eastAsia="zh-CN"/>
              </w:rPr>
              <w:t>评审办法</w:t>
            </w:r>
          </w:p>
        </w:tc>
        <w:tc>
          <w:tcPr>
            <w:tcW w:w="7605" w:type="dxa"/>
            <w:noWrap/>
            <w:vAlign w:val="center"/>
          </w:tcPr>
          <w:p w14:paraId="62E6EDF7">
            <w:pPr>
              <w:adjustRightInd w:val="0"/>
              <w:snapToGrid w:val="0"/>
              <w:spacing w:line="360" w:lineRule="auto"/>
              <w:rPr>
                <w:rFonts w:hint="eastAsia"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lang w:val="en-US" w:eastAsia="zh-CN"/>
              </w:rPr>
              <w:t>本项目招标方式为公开招标。</w:t>
            </w:r>
          </w:p>
          <w:p w14:paraId="40904C22">
            <w:pPr>
              <w:adjustRightInd w:val="0"/>
              <w:snapToGrid w:val="0"/>
              <w:spacing w:line="360" w:lineRule="auto"/>
              <w:rPr>
                <w:rFonts w:hint="eastAsia" w:asciiTheme="majorEastAsia" w:hAnsiTheme="majorEastAsia" w:eastAsiaTheme="majorEastAsia" w:cstheme="majorEastAsia"/>
                <w:sz w:val="21"/>
                <w:szCs w:val="21"/>
                <w:highlight w:val="none"/>
                <w:lang w:eastAsia="zh-CN"/>
              </w:rPr>
            </w:pPr>
            <w:r>
              <w:rPr>
                <w:rFonts w:hint="eastAsia" w:asciiTheme="majorEastAsia" w:hAnsiTheme="majorEastAsia" w:eastAsiaTheme="majorEastAsia" w:cstheme="majorEastAsia"/>
                <w:sz w:val="21"/>
                <w:szCs w:val="21"/>
                <w:highlight w:val="none"/>
                <w:lang w:val="en-US" w:eastAsia="zh-CN"/>
              </w:rPr>
              <w:t>采用综合评分法，</w:t>
            </w:r>
            <w:r>
              <w:rPr>
                <w:rFonts w:hint="eastAsia" w:asciiTheme="majorEastAsia" w:hAnsiTheme="majorEastAsia" w:eastAsiaTheme="majorEastAsia" w:cstheme="majorEastAsia"/>
                <w:sz w:val="21"/>
                <w:szCs w:val="21"/>
                <w:highlight w:val="none"/>
                <w:lang w:eastAsia="zh-CN"/>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tc>
      </w:tr>
      <w:tr w14:paraId="6C4853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352" w:hRule="atLeast"/>
          <w:jc w:val="center"/>
        </w:trPr>
        <w:tc>
          <w:tcPr>
            <w:tcW w:w="2506" w:type="dxa"/>
            <w:noWrap/>
            <w:vAlign w:val="center"/>
          </w:tcPr>
          <w:p w14:paraId="73436958">
            <w:pPr>
              <w:adjustRightInd w:val="0"/>
              <w:snapToGrid w:val="0"/>
              <w:spacing w:line="360" w:lineRule="auto"/>
              <w:jc w:val="center"/>
              <w:rPr>
                <w:rFonts w:hint="default" w:asciiTheme="majorEastAsia" w:hAnsiTheme="majorEastAsia" w:eastAsiaTheme="majorEastAsia" w:cstheme="majorEastAsia"/>
                <w:sz w:val="21"/>
                <w:szCs w:val="21"/>
                <w:lang w:val="en-US"/>
              </w:rPr>
            </w:pPr>
            <w:r>
              <w:rPr>
                <w:rFonts w:hint="eastAsia" w:asciiTheme="majorEastAsia" w:hAnsiTheme="majorEastAsia" w:eastAsiaTheme="majorEastAsia" w:cstheme="majorEastAsia"/>
                <w:sz w:val="21"/>
                <w:szCs w:val="21"/>
                <w:lang w:val="en-US" w:eastAsia="zh-CN"/>
              </w:rPr>
              <w:t>采购需求</w:t>
            </w:r>
          </w:p>
        </w:tc>
        <w:tc>
          <w:tcPr>
            <w:tcW w:w="7605" w:type="dxa"/>
            <w:noWrap/>
            <w:vAlign w:val="center"/>
          </w:tcPr>
          <w:p w14:paraId="3D7C5E64">
            <w:pPr>
              <w:pStyle w:val="514"/>
              <w:spacing w:before="68" w:line="360" w:lineRule="auto"/>
              <w:ind w:right="101" w:firstLine="420" w:firstLineChars="200"/>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color w:val="000000"/>
                <w:sz w:val="21"/>
                <w:szCs w:val="21"/>
                <w:lang w:val="en-US" w:eastAsia="zh-CN"/>
              </w:rPr>
              <w:t>为支队机关</w:t>
            </w:r>
            <w:r>
              <w:rPr>
                <w:rFonts w:hint="eastAsia" w:asciiTheme="majorEastAsia" w:hAnsiTheme="majorEastAsia" w:eastAsiaTheme="majorEastAsia" w:cstheme="majorEastAsia"/>
                <w:color w:val="000000"/>
                <w:sz w:val="21"/>
                <w:szCs w:val="21"/>
                <w:lang w:eastAsia="zh-CN"/>
              </w:rPr>
              <w:t>提供</w:t>
            </w:r>
            <w:r>
              <w:rPr>
                <w:rFonts w:hint="eastAsia" w:asciiTheme="majorEastAsia" w:hAnsiTheme="majorEastAsia" w:eastAsiaTheme="majorEastAsia" w:cstheme="majorEastAsia"/>
                <w:color w:val="000000"/>
                <w:sz w:val="21"/>
                <w:szCs w:val="21"/>
                <w:lang w:val="en-US" w:eastAsia="zh-CN"/>
              </w:rPr>
              <w:t>餐饮、保洁、保安、公用设施设备维护、园林绿化服务；为警务保障中心提供保洁服务和其他服务；为</w:t>
            </w:r>
            <w:r>
              <w:rPr>
                <w:rFonts w:hint="eastAsia" w:asciiTheme="majorEastAsia" w:hAnsiTheme="majorEastAsia" w:eastAsiaTheme="majorEastAsia" w:cstheme="majorEastAsia"/>
                <w:color w:val="000000"/>
                <w:sz w:val="21"/>
                <w:szCs w:val="21"/>
                <w:lang w:eastAsia="zh-CN"/>
              </w:rPr>
              <w:t>分布在阿勒泰市、福海县、哈巴河县、吉木乃县、布尔津县、青河县、富蕴县、喀纳斯景区各乡（镇）的</w:t>
            </w:r>
            <w:r>
              <w:rPr>
                <w:rFonts w:hint="eastAsia" w:asciiTheme="majorEastAsia" w:hAnsiTheme="majorEastAsia" w:eastAsiaTheme="majorEastAsia" w:cstheme="majorEastAsia"/>
                <w:color w:val="000000"/>
                <w:sz w:val="21"/>
                <w:szCs w:val="21"/>
                <w:lang w:val="en-US" w:eastAsia="zh-CN"/>
              </w:rPr>
              <w:t>45个点位提供餐饮服务（包含</w:t>
            </w:r>
            <w:r>
              <w:rPr>
                <w:rFonts w:hint="eastAsia" w:asciiTheme="majorEastAsia" w:hAnsiTheme="majorEastAsia" w:eastAsiaTheme="majorEastAsia" w:cstheme="majorEastAsia"/>
                <w:color w:val="auto"/>
                <w:sz w:val="21"/>
                <w:szCs w:val="21"/>
                <w:highlight w:val="none"/>
                <w:lang w:val="en-US" w:eastAsia="zh-CN"/>
              </w:rPr>
              <w:t>招标文件全部内容</w:t>
            </w:r>
            <w:r>
              <w:rPr>
                <w:rFonts w:hint="eastAsia" w:asciiTheme="majorEastAsia" w:hAnsiTheme="majorEastAsia" w:eastAsiaTheme="majorEastAsia" w:cstheme="majorEastAsia"/>
                <w:color w:val="000000"/>
                <w:sz w:val="21"/>
                <w:szCs w:val="21"/>
                <w:lang w:val="en-US" w:eastAsia="zh-CN"/>
              </w:rPr>
              <w:t>）</w:t>
            </w:r>
            <w:r>
              <w:rPr>
                <w:rFonts w:hint="eastAsia" w:asciiTheme="majorEastAsia" w:hAnsiTheme="majorEastAsia" w:eastAsiaTheme="majorEastAsia" w:cstheme="majorEastAsia"/>
                <w:color w:val="auto"/>
                <w:sz w:val="21"/>
                <w:szCs w:val="21"/>
                <w:highlight w:val="none"/>
                <w:lang w:eastAsia="zh-CN"/>
              </w:rPr>
              <w:t>。</w:t>
            </w:r>
          </w:p>
        </w:tc>
      </w:tr>
      <w:tr w14:paraId="64DED5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352" w:hRule="atLeast"/>
          <w:jc w:val="center"/>
        </w:trPr>
        <w:tc>
          <w:tcPr>
            <w:tcW w:w="2506" w:type="dxa"/>
            <w:shd w:val="clear" w:color="auto" w:fill="auto"/>
            <w:noWrap/>
            <w:vAlign w:val="center"/>
          </w:tcPr>
          <w:p w14:paraId="078E8E75">
            <w:pPr>
              <w:adjustRightInd w:val="0"/>
              <w:snapToGrid w:val="0"/>
              <w:spacing w:line="360" w:lineRule="auto"/>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服务标准</w:t>
            </w:r>
          </w:p>
        </w:tc>
        <w:tc>
          <w:tcPr>
            <w:tcW w:w="7605" w:type="dxa"/>
            <w:shd w:val="clear" w:color="auto" w:fill="auto"/>
            <w:noWrap/>
          </w:tcPr>
          <w:p w14:paraId="5F403A4B">
            <w:pPr>
              <w:pStyle w:val="22"/>
              <w:rPr>
                <w:rFonts w:hint="eastAsia"/>
              </w:rPr>
            </w:pPr>
            <w:r>
              <w:rPr>
                <w:rFonts w:hint="eastAsia" w:asciiTheme="majorEastAsia" w:hAnsiTheme="majorEastAsia" w:eastAsiaTheme="majorEastAsia" w:cstheme="majorEastAsia"/>
                <w:kern w:val="0"/>
                <w:sz w:val="21"/>
                <w:szCs w:val="21"/>
                <w:lang w:val="en-US" w:eastAsia="zh-CN" w:bidi="ar-SA"/>
              </w:rPr>
              <w:t>符合国家标准、行业规范和合同等相关文件的要求</w:t>
            </w:r>
          </w:p>
        </w:tc>
      </w:tr>
      <w:tr w14:paraId="45F48E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881" w:hRule="atLeast"/>
          <w:jc w:val="center"/>
        </w:trPr>
        <w:tc>
          <w:tcPr>
            <w:tcW w:w="2506" w:type="dxa"/>
            <w:tcBorders>
              <w:bottom w:val="single" w:color="auto" w:sz="4" w:space="0"/>
            </w:tcBorders>
            <w:noWrap/>
            <w:vAlign w:val="center"/>
          </w:tcPr>
          <w:p w14:paraId="2603F65F">
            <w:pPr>
              <w:adjustRightInd w:val="0"/>
              <w:snapToGrid w:val="0"/>
              <w:spacing w:line="360" w:lineRule="auto"/>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履约期限</w:t>
            </w:r>
          </w:p>
        </w:tc>
        <w:tc>
          <w:tcPr>
            <w:tcW w:w="7605" w:type="dxa"/>
            <w:tcBorders>
              <w:bottom w:val="single" w:color="auto" w:sz="4" w:space="0"/>
            </w:tcBorders>
            <w:noWrap/>
            <w:vAlign w:val="center"/>
          </w:tcPr>
          <w:p w14:paraId="345A575F">
            <w:pPr>
              <w:numPr>
                <w:ilvl w:val="0"/>
                <w:numId w:val="0"/>
              </w:numPr>
              <w:spacing w:line="360" w:lineRule="auto"/>
              <w:ind w:firstLine="210" w:firstLineChars="1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000000"/>
                <w:kern w:val="2"/>
                <w:sz w:val="21"/>
                <w:szCs w:val="21"/>
                <w:lang w:val="en-US" w:eastAsia="zh-CN" w:bidi="ar-SA"/>
              </w:rPr>
              <w:t>服务履行期限为三年（合同一年一签，支队将根据中标单位每年服务绩效考评情况和诚信履约情况视情决定是否续签）。</w:t>
            </w:r>
          </w:p>
        </w:tc>
      </w:tr>
      <w:tr w14:paraId="787431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804" w:hRule="atLeast"/>
          <w:jc w:val="center"/>
        </w:trPr>
        <w:tc>
          <w:tcPr>
            <w:tcW w:w="2506" w:type="dxa"/>
            <w:tcBorders>
              <w:bottom w:val="single" w:color="auto" w:sz="4" w:space="0"/>
            </w:tcBorders>
            <w:noWrap/>
            <w:vAlign w:val="center"/>
          </w:tcPr>
          <w:p w14:paraId="20D9D904">
            <w:pPr>
              <w:adjustRightInd w:val="0"/>
              <w:snapToGrid w:val="0"/>
              <w:spacing w:line="360" w:lineRule="auto"/>
              <w:jc w:val="center"/>
              <w:rPr>
                <w:rFonts w:hint="eastAsia" w:asciiTheme="majorEastAsia" w:hAnsiTheme="majorEastAsia" w:eastAsiaTheme="majorEastAsia" w:cstheme="majorEastAsia"/>
                <w:sz w:val="21"/>
                <w:szCs w:val="21"/>
              </w:rPr>
            </w:pPr>
            <w:r>
              <w:rPr>
                <w:rFonts w:hint="eastAsia" w:ascii="Times New Roman" w:hAnsi="Times New Roman" w:eastAsia="宋体" w:cs="Times New Roman"/>
                <w:color w:val="000000"/>
                <w:kern w:val="2"/>
                <w:sz w:val="21"/>
                <w:szCs w:val="24"/>
                <w:highlight w:val="none"/>
                <w:lang w:val="en-US" w:eastAsia="zh-CN" w:bidi="ar-SA"/>
              </w:rPr>
              <w:t>★</w:t>
            </w:r>
            <w:r>
              <w:rPr>
                <w:rFonts w:hint="eastAsia" w:asciiTheme="majorEastAsia" w:hAnsiTheme="majorEastAsia" w:eastAsiaTheme="majorEastAsia" w:cstheme="majorEastAsia"/>
                <w:color w:val="000000"/>
                <w:kern w:val="2"/>
                <w:sz w:val="21"/>
                <w:szCs w:val="21"/>
                <w:lang w:val="en-US" w:eastAsia="zh-CN" w:bidi="ar-SA"/>
              </w:rPr>
              <w:t>人员要求</w:t>
            </w:r>
          </w:p>
        </w:tc>
        <w:tc>
          <w:tcPr>
            <w:tcW w:w="7605" w:type="dxa"/>
            <w:tcBorders>
              <w:bottom w:val="single" w:color="auto" w:sz="4" w:space="0"/>
            </w:tcBorders>
            <w:noWrap/>
            <w:vAlign w:val="center"/>
          </w:tcPr>
          <w:p w14:paraId="60733DA1">
            <w:pPr>
              <w:numPr>
                <w:ilvl w:val="0"/>
                <w:numId w:val="0"/>
              </w:numPr>
              <w:spacing w:line="360" w:lineRule="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color w:val="000000"/>
                <w:kern w:val="2"/>
                <w:sz w:val="21"/>
                <w:szCs w:val="21"/>
                <w:lang w:val="en-US" w:eastAsia="zh-CN" w:bidi="ar-SA"/>
              </w:rPr>
              <w:t>本项目投入服务人员（服务团队）不得少于104人（≥104人），同时在岗人数不得少于98人。</w:t>
            </w:r>
          </w:p>
        </w:tc>
      </w:tr>
      <w:tr w14:paraId="49F957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845" w:hRule="atLeast"/>
          <w:jc w:val="center"/>
        </w:trPr>
        <w:tc>
          <w:tcPr>
            <w:tcW w:w="2506" w:type="dxa"/>
            <w:tcBorders>
              <w:top w:val="single" w:color="auto" w:sz="4" w:space="0"/>
              <w:bottom w:val="single" w:color="auto" w:sz="4" w:space="0"/>
            </w:tcBorders>
            <w:noWrap/>
            <w:vAlign w:val="center"/>
          </w:tcPr>
          <w:p w14:paraId="5892FA4A">
            <w:pPr>
              <w:adjustRightInd w:val="0"/>
              <w:snapToGrid w:val="0"/>
              <w:spacing w:line="360" w:lineRule="auto"/>
              <w:jc w:val="center"/>
              <w:rPr>
                <w:rFonts w:hint="default" w:asciiTheme="majorEastAsia" w:hAnsiTheme="majorEastAsia" w:eastAsiaTheme="majorEastAsia" w:cstheme="majorEastAsia"/>
                <w:color w:val="000000"/>
                <w:kern w:val="2"/>
                <w:sz w:val="21"/>
                <w:szCs w:val="21"/>
                <w:lang w:val="en-US" w:eastAsia="zh-CN" w:bidi="ar-SA"/>
              </w:rPr>
            </w:pPr>
            <w:r>
              <w:rPr>
                <w:rFonts w:hint="eastAsia" w:ascii="Times New Roman" w:hAnsi="Times New Roman" w:eastAsia="宋体" w:cs="Times New Roman"/>
                <w:color w:val="000000"/>
                <w:kern w:val="2"/>
                <w:sz w:val="21"/>
                <w:szCs w:val="24"/>
                <w:highlight w:val="none"/>
                <w:lang w:val="en-US" w:eastAsia="zh-CN" w:bidi="ar-SA"/>
              </w:rPr>
              <w:t>★</w:t>
            </w:r>
            <w:r>
              <w:rPr>
                <w:rFonts w:hint="eastAsia" w:asciiTheme="majorEastAsia" w:hAnsiTheme="majorEastAsia" w:eastAsiaTheme="majorEastAsia" w:cstheme="majorEastAsia"/>
                <w:color w:val="000000"/>
                <w:kern w:val="2"/>
                <w:sz w:val="21"/>
                <w:szCs w:val="21"/>
                <w:lang w:val="en-US" w:eastAsia="zh-CN" w:bidi="ar-SA"/>
              </w:rPr>
              <w:t>进驻期限</w:t>
            </w:r>
          </w:p>
        </w:tc>
        <w:tc>
          <w:tcPr>
            <w:tcW w:w="7605" w:type="dxa"/>
            <w:tcBorders>
              <w:top w:val="single" w:color="auto" w:sz="4" w:space="0"/>
              <w:bottom w:val="single" w:color="auto" w:sz="4" w:space="0"/>
            </w:tcBorders>
            <w:noWrap/>
            <w:vAlign w:val="center"/>
          </w:tcPr>
          <w:p w14:paraId="003B0B43">
            <w:pPr>
              <w:numPr>
                <w:ilvl w:val="0"/>
                <w:numId w:val="0"/>
              </w:numPr>
              <w:spacing w:line="360" w:lineRule="auto"/>
              <w:rPr>
                <w:rFonts w:hint="eastAsia" w:asciiTheme="majorEastAsia" w:hAnsiTheme="majorEastAsia" w:eastAsiaTheme="majorEastAsia" w:cstheme="majorEastAsia"/>
                <w:color w:val="000000"/>
                <w:kern w:val="2"/>
                <w:sz w:val="21"/>
                <w:szCs w:val="21"/>
                <w:lang w:val="en-US" w:eastAsia="zh-CN" w:bidi="ar-SA"/>
              </w:rPr>
            </w:pPr>
            <w:r>
              <w:rPr>
                <w:rFonts w:hint="eastAsia" w:asciiTheme="majorEastAsia" w:hAnsiTheme="majorEastAsia" w:eastAsiaTheme="majorEastAsia" w:cstheme="majorEastAsia"/>
                <w:color w:val="000000"/>
                <w:kern w:val="2"/>
                <w:sz w:val="21"/>
                <w:szCs w:val="21"/>
                <w:lang w:val="en-US" w:eastAsia="zh-CN" w:bidi="ar-SA"/>
              </w:rPr>
              <w:t>中标单位须保证所有服务岗位人员自接到采购人通知之日起7个日历日内到岗并开始提供报务。</w:t>
            </w:r>
          </w:p>
        </w:tc>
      </w:tr>
      <w:tr w14:paraId="0838E3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31" w:hRule="atLeast"/>
          <w:jc w:val="center"/>
        </w:trPr>
        <w:tc>
          <w:tcPr>
            <w:tcW w:w="2506" w:type="dxa"/>
            <w:tcBorders>
              <w:top w:val="single" w:color="auto" w:sz="4" w:space="0"/>
            </w:tcBorders>
            <w:noWrap/>
            <w:vAlign w:val="center"/>
          </w:tcPr>
          <w:p w14:paraId="70EE4CD8">
            <w:pPr>
              <w:adjustRightInd w:val="0"/>
              <w:snapToGrid w:val="0"/>
              <w:spacing w:line="360" w:lineRule="auto"/>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000000"/>
                <w:sz w:val="21"/>
                <w:szCs w:val="21"/>
              </w:rPr>
              <w:t>履约地点</w:t>
            </w:r>
          </w:p>
        </w:tc>
        <w:tc>
          <w:tcPr>
            <w:tcW w:w="7605" w:type="dxa"/>
            <w:tcBorders>
              <w:top w:val="single" w:color="auto" w:sz="4" w:space="0"/>
            </w:tcBorders>
            <w:noWrap/>
            <w:vAlign w:val="center"/>
          </w:tcPr>
          <w:p w14:paraId="0ED2505D">
            <w:pPr>
              <w:numPr>
                <w:ilvl w:val="0"/>
                <w:numId w:val="0"/>
              </w:numPr>
              <w:spacing w:line="360" w:lineRule="auto"/>
              <w:rPr>
                <w:rFonts w:hint="eastAsia" w:asciiTheme="majorEastAsia" w:hAnsiTheme="majorEastAsia" w:eastAsiaTheme="majorEastAsia" w:cstheme="majorEastAsia"/>
                <w:color w:val="000000"/>
                <w:kern w:val="2"/>
                <w:sz w:val="21"/>
                <w:szCs w:val="21"/>
                <w:lang w:val="en-US" w:eastAsia="zh-CN" w:bidi="ar-SA"/>
              </w:rPr>
            </w:pPr>
            <w:r>
              <w:rPr>
                <w:rFonts w:hint="eastAsia" w:asciiTheme="majorEastAsia" w:hAnsiTheme="majorEastAsia" w:eastAsiaTheme="majorEastAsia" w:cstheme="majorEastAsia"/>
                <w:color w:val="000000"/>
                <w:kern w:val="2"/>
                <w:sz w:val="21"/>
                <w:szCs w:val="21"/>
                <w:lang w:val="en-US" w:eastAsia="zh-CN" w:bidi="ar-SA"/>
              </w:rPr>
              <w:t>1、支队机关：阿勒泰市</w:t>
            </w:r>
          </w:p>
          <w:p w14:paraId="645730E5">
            <w:pPr>
              <w:numPr>
                <w:ilvl w:val="0"/>
                <w:numId w:val="0"/>
              </w:numPr>
              <w:spacing w:line="360" w:lineRule="auto"/>
              <w:rPr>
                <w:rFonts w:hint="eastAsia" w:asciiTheme="majorEastAsia" w:hAnsiTheme="majorEastAsia" w:eastAsiaTheme="majorEastAsia" w:cstheme="majorEastAsia"/>
                <w:color w:val="000000"/>
                <w:kern w:val="2"/>
                <w:sz w:val="21"/>
                <w:szCs w:val="21"/>
                <w:lang w:val="en-US" w:eastAsia="zh-CN" w:bidi="ar-SA"/>
              </w:rPr>
            </w:pPr>
            <w:r>
              <w:rPr>
                <w:rFonts w:hint="eastAsia" w:asciiTheme="majorEastAsia" w:hAnsiTheme="majorEastAsia" w:eastAsiaTheme="majorEastAsia" w:cstheme="majorEastAsia"/>
                <w:color w:val="000000"/>
                <w:kern w:val="2"/>
                <w:sz w:val="21"/>
                <w:szCs w:val="21"/>
                <w:lang w:val="en-US" w:eastAsia="zh-CN" w:bidi="ar-SA"/>
              </w:rPr>
              <w:t>2、警务保障中心：阿勒泰市</w:t>
            </w:r>
          </w:p>
          <w:p w14:paraId="73AE08B3">
            <w:pPr>
              <w:numPr>
                <w:ilvl w:val="0"/>
                <w:numId w:val="0"/>
              </w:numPr>
              <w:spacing w:line="360" w:lineRule="auto"/>
              <w:rPr>
                <w:rFonts w:hint="default" w:asciiTheme="majorEastAsia" w:hAnsiTheme="majorEastAsia" w:eastAsiaTheme="majorEastAsia" w:cstheme="majorEastAsia"/>
                <w:color w:val="000000"/>
                <w:kern w:val="2"/>
                <w:sz w:val="21"/>
                <w:szCs w:val="21"/>
                <w:lang w:val="en-US" w:eastAsia="zh-CN" w:bidi="ar-SA"/>
              </w:rPr>
            </w:pPr>
            <w:r>
              <w:rPr>
                <w:rFonts w:hint="eastAsia" w:asciiTheme="majorEastAsia" w:hAnsiTheme="majorEastAsia" w:eastAsiaTheme="majorEastAsia" w:cstheme="majorEastAsia"/>
                <w:color w:val="000000"/>
                <w:kern w:val="2"/>
                <w:sz w:val="21"/>
                <w:szCs w:val="21"/>
                <w:lang w:val="en-US" w:eastAsia="zh-CN" w:bidi="ar-SA"/>
              </w:rPr>
              <w:t>3、各站点1：八个大队部及阿热勒托别、萨尔塔木、托普铁热克、铁热克提、吐尔洪、冲乎尔、贾登峪、阿拉善、拉斯特、加依勒玛及塘巴勒检查站等19个点位；</w:t>
            </w:r>
          </w:p>
          <w:p w14:paraId="2F61A7AF">
            <w:pPr>
              <w:pStyle w:val="2"/>
              <w:jc w:val="both"/>
              <w:rPr>
                <w:rFonts w:hint="eastAsia" w:asciiTheme="majorEastAsia" w:hAnsiTheme="majorEastAsia" w:eastAsiaTheme="majorEastAsia" w:cstheme="majorEastAsia"/>
                <w:b w:val="0"/>
                <w:color w:val="000000"/>
                <w:kern w:val="2"/>
                <w:sz w:val="21"/>
                <w:szCs w:val="21"/>
                <w:lang w:val="en-US" w:eastAsia="zh-CN" w:bidi="ar-SA"/>
              </w:rPr>
            </w:pPr>
            <w:r>
              <w:rPr>
                <w:rFonts w:hint="eastAsia" w:asciiTheme="majorEastAsia" w:hAnsiTheme="majorEastAsia" w:eastAsiaTheme="majorEastAsia" w:cstheme="majorEastAsia"/>
                <w:b w:val="0"/>
                <w:color w:val="000000"/>
                <w:kern w:val="2"/>
                <w:sz w:val="21"/>
                <w:szCs w:val="21"/>
                <w:lang w:val="en-US" w:eastAsia="zh-CN" w:bidi="ar-SA"/>
              </w:rPr>
              <w:t>4、各站点2：喀纳斯和禾木所</w:t>
            </w:r>
          </w:p>
          <w:p w14:paraId="5630057E">
            <w:pP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b w:val="0"/>
                <w:color w:val="000000"/>
                <w:kern w:val="2"/>
                <w:sz w:val="21"/>
                <w:szCs w:val="21"/>
                <w:lang w:val="en-US" w:eastAsia="zh-CN" w:bidi="ar-SA"/>
              </w:rPr>
              <w:t>5、各站点3：其余24个基层保障点位</w:t>
            </w:r>
          </w:p>
        </w:tc>
      </w:tr>
      <w:tr w14:paraId="585ED8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2506" w:type="dxa"/>
            <w:noWrap/>
            <w:vAlign w:val="center"/>
          </w:tcPr>
          <w:p w14:paraId="18E50AAE">
            <w:pPr>
              <w:adjustRightInd w:val="0"/>
              <w:snapToGrid w:val="0"/>
              <w:spacing w:line="360" w:lineRule="auto"/>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投标人</w:t>
            </w:r>
            <w:r>
              <w:rPr>
                <w:rFonts w:hint="eastAsia" w:asciiTheme="majorEastAsia" w:hAnsiTheme="majorEastAsia" w:eastAsiaTheme="majorEastAsia" w:cstheme="majorEastAsia"/>
                <w:sz w:val="21"/>
                <w:szCs w:val="21"/>
              </w:rPr>
              <w:t>资格条件</w:t>
            </w:r>
          </w:p>
        </w:tc>
        <w:tc>
          <w:tcPr>
            <w:tcW w:w="7605" w:type="dxa"/>
            <w:noWrap/>
            <w:vAlign w:val="center"/>
          </w:tcPr>
          <w:p w14:paraId="15D07750">
            <w:pPr>
              <w:numPr>
                <w:ilvl w:val="0"/>
                <w:numId w:val="18"/>
              </w:numPr>
              <w:adjustRightInd w:val="0"/>
              <w:snapToGrid w:val="0"/>
              <w:spacing w:line="360" w:lineRule="auto"/>
              <w:ind w:firstLine="420" w:firstLineChars="200"/>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满足《中华人民共和国政府采购法》第二十二条规定；</w:t>
            </w:r>
          </w:p>
          <w:p w14:paraId="6D652E22">
            <w:pPr>
              <w:pStyle w:val="43"/>
              <w:keepNext w:val="0"/>
              <w:keepLines w:val="0"/>
              <w:pageBreakBefore w:val="0"/>
              <w:widowControl w:val="0"/>
              <w:kinsoku/>
              <w:wordWrap/>
              <w:overflowPunct/>
              <w:topLinePunct w:val="0"/>
              <w:autoSpaceDE/>
              <w:autoSpaceDN/>
              <w:bidi w:val="0"/>
              <w:spacing w:line="400" w:lineRule="exact"/>
              <w:textAlignment w:val="auto"/>
              <w:rPr>
                <w:rFonts w:hint="eastAsia" w:asciiTheme="majorEastAsia" w:hAnsiTheme="majorEastAsia" w:eastAsiaTheme="majorEastAsia" w:cstheme="majorEastAsia"/>
                <w:color w:val="000000"/>
                <w:kern w:val="2"/>
                <w:sz w:val="21"/>
                <w:szCs w:val="21"/>
                <w:lang w:val="en-US" w:eastAsia="zh-CN" w:bidi="ar-SA"/>
              </w:rPr>
            </w:pPr>
            <w:r>
              <w:rPr>
                <w:rFonts w:hint="eastAsia" w:asciiTheme="majorEastAsia" w:hAnsiTheme="majorEastAsia" w:eastAsiaTheme="majorEastAsia" w:cstheme="majorEastAsia"/>
                <w:color w:val="000000"/>
                <w:kern w:val="2"/>
                <w:sz w:val="21"/>
                <w:szCs w:val="21"/>
                <w:lang w:val="en-US" w:eastAsia="zh-CN" w:bidi="ar-SA"/>
              </w:rPr>
              <w:t>（1）具有独立承担民事责任的能力：提供合法有效的营业执照；</w:t>
            </w:r>
          </w:p>
          <w:p w14:paraId="548E4D3C">
            <w:pPr>
              <w:keepNext w:val="0"/>
              <w:keepLines w:val="0"/>
              <w:pageBreakBefore w:val="0"/>
              <w:widowControl w:val="0"/>
              <w:kinsoku/>
              <w:wordWrap/>
              <w:overflowPunct/>
              <w:topLinePunct w:val="0"/>
              <w:autoSpaceDE/>
              <w:autoSpaceDN/>
              <w:bidi w:val="0"/>
              <w:spacing w:line="400" w:lineRule="exact"/>
              <w:jc w:val="left"/>
              <w:textAlignment w:val="auto"/>
              <w:rPr>
                <w:rFonts w:hint="eastAsia" w:asciiTheme="majorEastAsia" w:hAnsiTheme="majorEastAsia" w:eastAsiaTheme="majorEastAsia" w:cstheme="majorEastAsia"/>
                <w:color w:val="000000"/>
                <w:kern w:val="2"/>
                <w:sz w:val="21"/>
                <w:szCs w:val="21"/>
                <w:lang w:val="en-US" w:eastAsia="zh-CN" w:bidi="ar-SA"/>
              </w:rPr>
            </w:pPr>
            <w:r>
              <w:rPr>
                <w:rFonts w:hint="eastAsia" w:asciiTheme="majorEastAsia" w:hAnsiTheme="majorEastAsia" w:eastAsiaTheme="majorEastAsia" w:cstheme="majorEastAsia"/>
                <w:color w:val="000000"/>
                <w:kern w:val="2"/>
                <w:sz w:val="21"/>
                <w:szCs w:val="21"/>
                <w:lang w:val="en-US" w:eastAsia="zh-CN" w:bidi="ar-SA"/>
              </w:rPr>
              <w:t>（2）具有良好的商业信誉和健全的财务会计制度：提供2025年度的财务审计报告或财务报表（应包括资产负债表、现金流量表、利润表）或书面承诺函（承诺格式见投标文件附件五第2.1项）</w:t>
            </w:r>
          </w:p>
          <w:p w14:paraId="6738FFA3">
            <w:pPr>
              <w:pStyle w:val="43"/>
              <w:keepNext w:val="0"/>
              <w:keepLines w:val="0"/>
              <w:pageBreakBefore w:val="0"/>
              <w:widowControl w:val="0"/>
              <w:kinsoku/>
              <w:wordWrap/>
              <w:overflowPunct/>
              <w:topLinePunct w:val="0"/>
              <w:autoSpaceDE/>
              <w:autoSpaceDN/>
              <w:bidi w:val="0"/>
              <w:spacing w:line="400" w:lineRule="exact"/>
              <w:textAlignment w:val="auto"/>
              <w:rPr>
                <w:rFonts w:hint="eastAsia" w:asciiTheme="majorEastAsia" w:hAnsiTheme="majorEastAsia" w:eastAsiaTheme="majorEastAsia" w:cstheme="majorEastAsia"/>
                <w:color w:val="000000"/>
                <w:kern w:val="2"/>
                <w:sz w:val="21"/>
                <w:szCs w:val="21"/>
                <w:lang w:val="en-US" w:eastAsia="zh-CN" w:bidi="ar-SA"/>
              </w:rPr>
            </w:pPr>
            <w:r>
              <w:rPr>
                <w:rFonts w:hint="eastAsia" w:asciiTheme="majorEastAsia" w:hAnsiTheme="majorEastAsia" w:eastAsiaTheme="majorEastAsia" w:cstheme="majorEastAsia"/>
                <w:color w:val="000000"/>
                <w:kern w:val="2"/>
                <w:sz w:val="21"/>
                <w:szCs w:val="21"/>
                <w:lang w:val="en-US" w:eastAsia="zh-CN" w:bidi="ar-SA"/>
              </w:rPr>
              <w:t>（3）具有履行合同所必需的设备和专业技术能力：提供相关证明材料或书面承诺函（承诺格式见投标文件附件五第2.2项）；</w:t>
            </w:r>
          </w:p>
          <w:p w14:paraId="7A7F80E1">
            <w:pPr>
              <w:keepNext w:val="0"/>
              <w:keepLines w:val="0"/>
              <w:pageBreakBefore w:val="0"/>
              <w:widowControl w:val="0"/>
              <w:kinsoku/>
              <w:wordWrap/>
              <w:overflowPunct/>
              <w:topLinePunct w:val="0"/>
              <w:autoSpaceDE/>
              <w:autoSpaceDN/>
              <w:bidi w:val="0"/>
              <w:spacing w:line="400" w:lineRule="exact"/>
              <w:jc w:val="left"/>
              <w:textAlignment w:val="auto"/>
              <w:rPr>
                <w:rFonts w:hint="eastAsia" w:asciiTheme="majorEastAsia" w:hAnsiTheme="majorEastAsia" w:eastAsiaTheme="majorEastAsia" w:cstheme="majorEastAsia"/>
                <w:color w:val="000000"/>
                <w:kern w:val="2"/>
                <w:sz w:val="21"/>
                <w:szCs w:val="21"/>
                <w:lang w:val="en-US" w:eastAsia="zh-CN" w:bidi="ar-SA"/>
              </w:rPr>
            </w:pPr>
            <w:r>
              <w:rPr>
                <w:rFonts w:hint="eastAsia" w:asciiTheme="majorEastAsia" w:hAnsiTheme="majorEastAsia" w:eastAsiaTheme="majorEastAsia" w:cstheme="majorEastAsia"/>
                <w:color w:val="000000"/>
                <w:kern w:val="2"/>
                <w:sz w:val="21"/>
                <w:szCs w:val="21"/>
                <w:lang w:val="en-US" w:eastAsia="zh-CN" w:bidi="ar-SA"/>
              </w:rPr>
              <w:t>（4）有依法缴纳税收和社会保障资金的良好记录：提供参加本次政府采购活动前近一年内任意一个月的依法缴纳税收和社会保障资金的相关材料或书面承诺函（承诺格式见投标文件附件五第2.3项）；</w:t>
            </w:r>
          </w:p>
          <w:p w14:paraId="5C8B5196">
            <w:pPr>
              <w:pStyle w:val="43"/>
              <w:keepNext w:val="0"/>
              <w:keepLines w:val="0"/>
              <w:pageBreakBefore w:val="0"/>
              <w:widowControl w:val="0"/>
              <w:kinsoku/>
              <w:wordWrap/>
              <w:overflowPunct/>
              <w:topLinePunct w:val="0"/>
              <w:autoSpaceDE/>
              <w:autoSpaceDN/>
              <w:bidi w:val="0"/>
              <w:spacing w:line="400" w:lineRule="exact"/>
              <w:textAlignment w:val="auto"/>
              <w:rPr>
                <w:rFonts w:hint="eastAsia" w:asciiTheme="majorEastAsia" w:hAnsiTheme="majorEastAsia" w:eastAsiaTheme="majorEastAsia" w:cstheme="majorEastAsia"/>
                <w:color w:val="000000"/>
                <w:kern w:val="2"/>
                <w:sz w:val="21"/>
                <w:szCs w:val="21"/>
                <w:lang w:val="en-US" w:eastAsia="zh-CN" w:bidi="ar-SA"/>
              </w:rPr>
            </w:pPr>
            <w:r>
              <w:rPr>
                <w:rFonts w:hint="eastAsia" w:asciiTheme="majorEastAsia" w:hAnsiTheme="majorEastAsia" w:eastAsiaTheme="majorEastAsia" w:cstheme="majorEastAsia"/>
                <w:color w:val="000000"/>
                <w:kern w:val="2"/>
                <w:sz w:val="21"/>
                <w:szCs w:val="21"/>
                <w:lang w:val="en-US" w:eastAsia="zh-CN" w:bidi="ar-SA"/>
              </w:rPr>
              <w:t>（5）参加政府采购活动前三年内，在经营活动中没有重大违法记录：提供书面承诺函（承诺格式见投标文件附件五第2.4项）；</w:t>
            </w:r>
          </w:p>
          <w:p w14:paraId="2E3F59BF">
            <w:pPr>
              <w:pStyle w:val="43"/>
              <w:keepNext w:val="0"/>
              <w:keepLines w:val="0"/>
              <w:pageBreakBefore w:val="0"/>
              <w:widowControl w:val="0"/>
              <w:kinsoku/>
              <w:wordWrap/>
              <w:overflowPunct/>
              <w:topLinePunct w:val="0"/>
              <w:autoSpaceDE/>
              <w:autoSpaceDN/>
              <w:bidi w:val="0"/>
              <w:spacing w:line="400" w:lineRule="exact"/>
              <w:textAlignment w:val="auto"/>
              <w:rPr>
                <w:rFonts w:hint="eastAsia" w:asciiTheme="majorEastAsia" w:hAnsiTheme="majorEastAsia" w:eastAsiaTheme="majorEastAsia" w:cstheme="majorEastAsia"/>
                <w:color w:val="000000"/>
                <w:kern w:val="2"/>
                <w:sz w:val="21"/>
                <w:szCs w:val="21"/>
                <w:lang w:val="en-US" w:eastAsia="zh-CN" w:bidi="ar-SA"/>
              </w:rPr>
            </w:pPr>
            <w:r>
              <w:rPr>
                <w:rFonts w:hint="eastAsia" w:asciiTheme="majorEastAsia" w:hAnsiTheme="majorEastAsia" w:eastAsiaTheme="majorEastAsia" w:cstheme="majorEastAsia"/>
                <w:color w:val="000000"/>
                <w:kern w:val="2"/>
                <w:sz w:val="21"/>
                <w:szCs w:val="21"/>
                <w:lang w:val="en-US" w:eastAsia="zh-CN" w:bidi="ar-SA"/>
              </w:rPr>
              <w:t>（6）法律、行政法规规定的其他条件：提供书面承诺函（承诺格式见投标文件附件五第2.5项）。</w:t>
            </w:r>
          </w:p>
          <w:p w14:paraId="009917E2">
            <w:pPr>
              <w:pStyle w:val="43"/>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Theme="majorEastAsia" w:hAnsiTheme="majorEastAsia" w:eastAsiaTheme="majorEastAsia" w:cstheme="majorEastAsia"/>
                <w:color w:val="000000"/>
                <w:sz w:val="21"/>
                <w:szCs w:val="21"/>
                <w:lang w:val="en-US" w:eastAsia="zh-CN"/>
              </w:rPr>
            </w:pPr>
            <w:r>
              <w:rPr>
                <w:rFonts w:hint="eastAsia" w:asciiTheme="majorEastAsia" w:hAnsiTheme="majorEastAsia" w:eastAsiaTheme="majorEastAsia" w:cstheme="majorEastAsia"/>
                <w:color w:val="000000"/>
                <w:sz w:val="21"/>
                <w:szCs w:val="21"/>
              </w:rPr>
              <w:t>2、落实政府采购政策需满足的资格要求：</w:t>
            </w:r>
            <w:r>
              <w:rPr>
                <w:rFonts w:hint="eastAsia" w:asciiTheme="majorEastAsia" w:hAnsiTheme="majorEastAsia" w:eastAsiaTheme="majorEastAsia" w:cstheme="majorEastAsia"/>
                <w:color w:val="000000"/>
                <w:sz w:val="21"/>
                <w:szCs w:val="21"/>
                <w:lang w:val="en-US" w:eastAsia="zh-CN"/>
              </w:rPr>
              <w:t>无</w:t>
            </w:r>
          </w:p>
          <w:p w14:paraId="62AD9962">
            <w:pPr>
              <w:pStyle w:val="43"/>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Theme="majorEastAsia" w:hAnsiTheme="majorEastAsia" w:eastAsiaTheme="majorEastAsia" w:cstheme="majorEastAsia"/>
                <w:color w:val="000000"/>
                <w:sz w:val="21"/>
                <w:szCs w:val="21"/>
                <w:highlight w:val="none"/>
                <w:lang w:val="en-US" w:eastAsia="zh-CN"/>
              </w:rPr>
            </w:pPr>
            <w:r>
              <w:rPr>
                <w:rFonts w:hint="eastAsia" w:asciiTheme="majorEastAsia" w:hAnsiTheme="majorEastAsia" w:eastAsiaTheme="majorEastAsia" w:cstheme="majorEastAsia"/>
                <w:color w:val="000000"/>
                <w:sz w:val="21"/>
                <w:szCs w:val="21"/>
              </w:rPr>
              <w:t>3、</w:t>
            </w:r>
            <w:r>
              <w:rPr>
                <w:rFonts w:hint="eastAsia" w:asciiTheme="majorEastAsia" w:hAnsiTheme="majorEastAsia" w:eastAsiaTheme="majorEastAsia" w:cstheme="majorEastAsia"/>
                <w:color w:val="000000"/>
                <w:sz w:val="21"/>
                <w:szCs w:val="21"/>
                <w:highlight w:val="none"/>
              </w:rPr>
              <w:t>本项目的特定资格要求：</w:t>
            </w:r>
            <w:r>
              <w:rPr>
                <w:rFonts w:hint="eastAsia" w:asciiTheme="majorEastAsia" w:hAnsiTheme="majorEastAsia" w:eastAsiaTheme="majorEastAsia" w:cstheme="majorEastAsia"/>
                <w:color w:val="000000"/>
                <w:sz w:val="21"/>
                <w:szCs w:val="21"/>
                <w:highlight w:val="none"/>
                <w:lang w:val="en-US" w:eastAsia="zh-CN"/>
              </w:rPr>
              <w:t>无</w:t>
            </w:r>
          </w:p>
          <w:p w14:paraId="50B00E99">
            <w:pPr>
              <w:pStyle w:val="43"/>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Theme="majorEastAsia" w:hAnsiTheme="majorEastAsia" w:eastAsiaTheme="majorEastAsia" w:cstheme="majorEastAsia"/>
                <w:color w:val="000000"/>
                <w:sz w:val="21"/>
                <w:szCs w:val="21"/>
                <w:highlight w:val="none"/>
                <w:lang w:val="en-US" w:eastAsia="zh-CN"/>
              </w:rPr>
            </w:pPr>
            <w:r>
              <w:rPr>
                <w:rFonts w:hint="eastAsia" w:asciiTheme="majorEastAsia" w:hAnsiTheme="majorEastAsia" w:eastAsiaTheme="majorEastAsia" w:cstheme="majorEastAsia"/>
                <w:color w:val="000000"/>
                <w:sz w:val="21"/>
                <w:szCs w:val="21"/>
                <w:highlight w:val="none"/>
              </w:rPr>
              <w:t>4、</w:t>
            </w:r>
            <w:r>
              <w:rPr>
                <w:rFonts w:hint="eastAsia" w:asciiTheme="majorEastAsia" w:hAnsiTheme="majorEastAsia" w:eastAsiaTheme="majorEastAsia" w:cstheme="majorEastAsia"/>
                <w:color w:val="000000"/>
                <w:sz w:val="21"/>
                <w:szCs w:val="21"/>
              </w:rPr>
              <w:t>单位负责人为同一人或者存在直接控股、管理关系的不同供应商，不得参加同一合同项下的政府采购活动；</w:t>
            </w:r>
          </w:p>
          <w:p w14:paraId="3F42FE35">
            <w:pPr>
              <w:spacing w:line="360" w:lineRule="auto"/>
              <w:ind w:firstLine="420" w:firstLineChars="200"/>
              <w:jc w:val="left"/>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5、</w:t>
            </w:r>
            <w:r>
              <w:rPr>
                <w:rFonts w:hint="eastAsia" w:asciiTheme="majorEastAsia" w:hAnsiTheme="majorEastAsia" w:eastAsiaTheme="majorEastAsia" w:cstheme="majorEastAsia"/>
                <w:color w:val="000000"/>
                <w:sz w:val="21"/>
                <w:szCs w:val="21"/>
                <w:lang w:val="en-US" w:eastAsia="zh-CN"/>
              </w:rPr>
              <w:t>未被列入“信用中国”网站（www.creditchina.gov.cn）、中国政府采购网（www.ccgp.gov.cn）信用记录失信被执行人、重大税收违法案件当事人名单、政府采购严重违法失信行为记录名单的（投标文件递交截止之日前）。</w:t>
            </w:r>
          </w:p>
        </w:tc>
      </w:tr>
      <w:tr w14:paraId="651668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3" w:hRule="atLeast"/>
          <w:jc w:val="center"/>
        </w:trPr>
        <w:tc>
          <w:tcPr>
            <w:tcW w:w="2506" w:type="dxa"/>
            <w:noWrap/>
            <w:vAlign w:val="center"/>
          </w:tcPr>
          <w:p w14:paraId="2498FC55">
            <w:pPr>
              <w:adjustRightInd w:val="0"/>
              <w:snapToGrid w:val="0"/>
              <w:spacing w:line="360" w:lineRule="auto"/>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联合体形式</w:t>
            </w:r>
          </w:p>
        </w:tc>
        <w:tc>
          <w:tcPr>
            <w:tcW w:w="7605" w:type="dxa"/>
            <w:noWrap/>
            <w:vAlign w:val="center"/>
          </w:tcPr>
          <w:p w14:paraId="69B1EACA">
            <w:pPr>
              <w:spacing w:line="360" w:lineRule="auto"/>
              <w:ind w:firstLine="420" w:firstLineChars="20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不接受   </w:t>
            </w:r>
          </w:p>
        </w:tc>
      </w:tr>
      <w:tr w14:paraId="7194D7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3" w:hRule="atLeast"/>
          <w:jc w:val="center"/>
        </w:trPr>
        <w:tc>
          <w:tcPr>
            <w:tcW w:w="2506" w:type="dxa"/>
            <w:noWrap/>
            <w:vAlign w:val="center"/>
          </w:tcPr>
          <w:p w14:paraId="22B11AA9">
            <w:pPr>
              <w:adjustRightInd w:val="0"/>
              <w:snapToGrid w:val="0"/>
              <w:spacing w:line="360" w:lineRule="auto"/>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备选方案</w:t>
            </w:r>
          </w:p>
        </w:tc>
        <w:tc>
          <w:tcPr>
            <w:tcW w:w="7605" w:type="dxa"/>
            <w:noWrap/>
            <w:vAlign w:val="center"/>
          </w:tcPr>
          <w:p w14:paraId="47C6756F">
            <w:pPr>
              <w:spacing w:line="360" w:lineRule="auto"/>
              <w:ind w:firstLine="420" w:firstLineChars="20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不接受 </w:t>
            </w:r>
          </w:p>
        </w:tc>
      </w:tr>
      <w:tr w14:paraId="460C25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2506" w:type="dxa"/>
            <w:noWrap/>
            <w:vAlign w:val="center"/>
          </w:tcPr>
          <w:p w14:paraId="47AED8E6">
            <w:pPr>
              <w:adjustRightInd w:val="0"/>
              <w:snapToGrid w:val="0"/>
              <w:spacing w:line="360" w:lineRule="auto"/>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对联合体要求</w:t>
            </w:r>
          </w:p>
        </w:tc>
        <w:tc>
          <w:tcPr>
            <w:tcW w:w="7605" w:type="dxa"/>
            <w:noWrap/>
            <w:vAlign w:val="center"/>
          </w:tcPr>
          <w:p w14:paraId="707A0698">
            <w:pPr>
              <w:adjustRightInd w:val="0"/>
              <w:snapToGrid w:val="0"/>
              <w:spacing w:line="360" w:lineRule="auto"/>
              <w:ind w:firstLine="420" w:firstLineChars="2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不允许</w:t>
            </w:r>
          </w:p>
        </w:tc>
      </w:tr>
      <w:tr w14:paraId="5D7747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3" w:hRule="atLeast"/>
          <w:jc w:val="center"/>
        </w:trPr>
        <w:tc>
          <w:tcPr>
            <w:tcW w:w="2506" w:type="dxa"/>
            <w:noWrap/>
            <w:vAlign w:val="center"/>
          </w:tcPr>
          <w:p w14:paraId="62DA80CE">
            <w:pPr>
              <w:adjustRightInd w:val="0"/>
              <w:snapToGrid w:val="0"/>
              <w:spacing w:line="360" w:lineRule="auto"/>
              <w:jc w:val="center"/>
              <w:rPr>
                <w:rFonts w:hint="eastAsia"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rPr>
              <w:t>现场</w:t>
            </w:r>
            <w:r>
              <w:rPr>
                <w:rFonts w:hint="eastAsia" w:asciiTheme="majorEastAsia" w:hAnsiTheme="majorEastAsia" w:eastAsiaTheme="majorEastAsia" w:cstheme="majorEastAsia"/>
                <w:sz w:val="21"/>
                <w:szCs w:val="21"/>
                <w:highlight w:val="none"/>
                <w:lang w:val="en-US" w:eastAsia="zh-CN"/>
              </w:rPr>
              <w:t>踏勘</w:t>
            </w:r>
          </w:p>
        </w:tc>
        <w:tc>
          <w:tcPr>
            <w:tcW w:w="7605" w:type="dxa"/>
            <w:noWrap/>
            <w:vAlign w:val="center"/>
          </w:tcPr>
          <w:p w14:paraId="03071C2A">
            <w:pPr>
              <w:spacing w:line="360" w:lineRule="auto"/>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sym w:font="Wingdings 2" w:char="00A3"/>
            </w:r>
            <w:r>
              <w:rPr>
                <w:rFonts w:hint="eastAsia" w:ascii="宋体" w:hAnsi="宋体" w:eastAsia="宋体" w:cs="宋体"/>
                <w:color w:val="000000"/>
                <w:kern w:val="2"/>
                <w:sz w:val="21"/>
                <w:szCs w:val="21"/>
                <w:highlight w:val="none"/>
                <w:lang w:val="en-US" w:eastAsia="zh-CN" w:bidi="ar-SA"/>
              </w:rPr>
              <w:t>统一组织</w:t>
            </w:r>
          </w:p>
          <w:p w14:paraId="4C41AC1D">
            <w:pPr>
              <w:adjustRightInd w:val="0"/>
              <w:snapToGrid w:val="0"/>
              <w:spacing w:line="360" w:lineRule="auto"/>
              <w:rPr>
                <w:rFonts w:hint="eastAsia" w:asciiTheme="majorEastAsia" w:hAnsiTheme="majorEastAsia" w:eastAsiaTheme="majorEastAsia" w:cstheme="majorEastAsia"/>
                <w:sz w:val="21"/>
                <w:szCs w:val="21"/>
                <w:highlight w:val="none"/>
                <w:lang w:val="en-US" w:eastAsia="zh-CN"/>
              </w:rPr>
            </w:pPr>
            <w:r>
              <w:rPr>
                <w:rFonts w:hint="eastAsia" w:ascii="宋体" w:hAnsi="宋体" w:eastAsia="宋体" w:cs="宋体"/>
                <w:color w:val="000000"/>
                <w:kern w:val="2"/>
                <w:sz w:val="21"/>
                <w:szCs w:val="21"/>
                <w:highlight w:val="none"/>
                <w:lang w:val="en-US" w:eastAsia="zh-CN" w:bidi="ar-SA"/>
              </w:rPr>
              <w:sym w:font="Wingdings 2" w:char="0052"/>
            </w:r>
            <w:r>
              <w:rPr>
                <w:rFonts w:hint="eastAsia" w:asciiTheme="majorEastAsia" w:hAnsiTheme="majorEastAsia" w:eastAsiaTheme="majorEastAsia" w:cstheme="majorEastAsia"/>
                <w:sz w:val="21"/>
                <w:szCs w:val="21"/>
                <w:highlight w:val="none"/>
                <w:lang w:val="en-US" w:eastAsia="zh-CN"/>
              </w:rPr>
              <w:t>自行踏勘</w:t>
            </w:r>
          </w:p>
          <w:p w14:paraId="45A05694">
            <w:pPr>
              <w:pStyle w:val="2"/>
              <w:jc w:val="both"/>
              <w:rPr>
                <w:rFonts w:hint="default" w:asciiTheme="majorEastAsia" w:hAnsiTheme="majorEastAsia" w:eastAsiaTheme="majorEastAsia" w:cstheme="majorEastAsia"/>
                <w:b w:val="0"/>
                <w:color w:val="000000"/>
                <w:kern w:val="2"/>
                <w:sz w:val="21"/>
                <w:szCs w:val="21"/>
                <w:highlight w:val="none"/>
                <w:lang w:val="en-US" w:eastAsia="zh-CN" w:bidi="ar-SA"/>
              </w:rPr>
            </w:pPr>
            <w:r>
              <w:rPr>
                <w:rFonts w:hint="default" w:asciiTheme="majorEastAsia" w:hAnsiTheme="majorEastAsia" w:eastAsiaTheme="majorEastAsia" w:cstheme="majorEastAsia"/>
                <w:b w:val="0"/>
                <w:color w:val="000000"/>
                <w:kern w:val="2"/>
                <w:sz w:val="21"/>
                <w:szCs w:val="21"/>
                <w:highlight w:val="none"/>
                <w:lang w:val="en-US" w:eastAsia="zh-CN" w:bidi="ar-SA"/>
              </w:rPr>
              <w:t>勘查时间:工作日上午10时至13时，下午16时至19时</w:t>
            </w:r>
          </w:p>
          <w:p w14:paraId="37C11761">
            <w:pPr>
              <w:rPr>
                <w:rFonts w:hint="default"/>
                <w:highlight w:val="none"/>
                <w:lang w:val="en-US" w:eastAsia="zh-CN"/>
              </w:rPr>
            </w:pPr>
            <w:r>
              <w:rPr>
                <w:rFonts w:hint="eastAsia" w:asciiTheme="majorEastAsia" w:hAnsiTheme="majorEastAsia" w:eastAsiaTheme="majorEastAsia" w:cstheme="majorEastAsia"/>
                <w:b w:val="0"/>
                <w:color w:val="000000"/>
                <w:kern w:val="2"/>
                <w:sz w:val="21"/>
                <w:szCs w:val="21"/>
                <w:highlight w:val="none"/>
                <w:lang w:val="en-US" w:eastAsia="zh-CN" w:bidi="ar-SA"/>
              </w:rPr>
              <w:t>联系电话：0906-2130276</w:t>
            </w:r>
          </w:p>
        </w:tc>
      </w:tr>
      <w:tr w14:paraId="652E51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3" w:hRule="atLeast"/>
          <w:jc w:val="center"/>
        </w:trPr>
        <w:tc>
          <w:tcPr>
            <w:tcW w:w="2506" w:type="dxa"/>
            <w:noWrap/>
            <w:vAlign w:val="center"/>
          </w:tcPr>
          <w:p w14:paraId="5BA8DFE4">
            <w:pPr>
              <w:adjustRightInd w:val="0"/>
              <w:snapToGrid w:val="0"/>
              <w:spacing w:line="360" w:lineRule="auto"/>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分包</w:t>
            </w:r>
          </w:p>
        </w:tc>
        <w:tc>
          <w:tcPr>
            <w:tcW w:w="7605" w:type="dxa"/>
            <w:noWrap/>
            <w:vAlign w:val="center"/>
          </w:tcPr>
          <w:p w14:paraId="154FE546">
            <w:pPr>
              <w:adjustRightInd w:val="0"/>
              <w:snapToGrid w:val="0"/>
              <w:spacing w:line="360" w:lineRule="auto"/>
              <w:ind w:firstLine="420" w:firstLineChars="2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不允许</w:t>
            </w:r>
          </w:p>
        </w:tc>
      </w:tr>
      <w:tr w14:paraId="630619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3" w:hRule="atLeast"/>
          <w:jc w:val="center"/>
        </w:trPr>
        <w:tc>
          <w:tcPr>
            <w:tcW w:w="2506" w:type="dxa"/>
            <w:noWrap/>
            <w:vAlign w:val="center"/>
          </w:tcPr>
          <w:p w14:paraId="1898A9A2">
            <w:pPr>
              <w:adjustRightInd w:val="0"/>
              <w:snapToGrid w:val="0"/>
              <w:spacing w:line="360" w:lineRule="auto"/>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采购进口产品</w:t>
            </w:r>
          </w:p>
        </w:tc>
        <w:tc>
          <w:tcPr>
            <w:tcW w:w="7605" w:type="dxa"/>
            <w:noWrap/>
            <w:vAlign w:val="center"/>
          </w:tcPr>
          <w:p w14:paraId="355ABCBF">
            <w:pPr>
              <w:adjustRightInd w:val="0"/>
              <w:snapToGrid w:val="0"/>
              <w:spacing w:line="360" w:lineRule="auto"/>
              <w:ind w:firstLine="420" w:firstLineChars="2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否</w:t>
            </w:r>
          </w:p>
        </w:tc>
      </w:tr>
      <w:tr w14:paraId="14B321B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3" w:hRule="atLeast"/>
          <w:jc w:val="center"/>
        </w:trPr>
        <w:tc>
          <w:tcPr>
            <w:tcW w:w="2506" w:type="dxa"/>
            <w:noWrap/>
            <w:vAlign w:val="center"/>
          </w:tcPr>
          <w:p w14:paraId="32439E9B">
            <w:pPr>
              <w:adjustRightInd w:val="0"/>
              <w:snapToGrid w:val="0"/>
              <w:spacing w:line="360" w:lineRule="auto"/>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偏离</w:t>
            </w:r>
          </w:p>
        </w:tc>
        <w:tc>
          <w:tcPr>
            <w:tcW w:w="7605" w:type="dxa"/>
            <w:noWrap/>
            <w:vAlign w:val="center"/>
          </w:tcPr>
          <w:p w14:paraId="481FDF8B">
            <w:pPr>
              <w:adjustRightInd w:val="0"/>
              <w:snapToGrid w:val="0"/>
              <w:spacing w:line="360" w:lineRule="auto"/>
              <w:ind w:firstLine="420" w:firstLineChars="20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不允许负偏离</w:t>
            </w:r>
          </w:p>
        </w:tc>
      </w:tr>
      <w:tr w14:paraId="22FA06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2506" w:type="dxa"/>
            <w:noWrap/>
            <w:vAlign w:val="center"/>
          </w:tcPr>
          <w:p w14:paraId="17B2C6DA">
            <w:pPr>
              <w:adjustRightInd w:val="0"/>
              <w:snapToGrid w:val="0"/>
              <w:spacing w:line="360" w:lineRule="auto"/>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提交投标文件</w:t>
            </w:r>
            <w:r>
              <w:rPr>
                <w:rFonts w:hint="eastAsia" w:asciiTheme="majorEastAsia" w:hAnsiTheme="majorEastAsia" w:eastAsiaTheme="majorEastAsia" w:cstheme="majorEastAsia"/>
                <w:sz w:val="21"/>
                <w:szCs w:val="21"/>
              </w:rPr>
              <w:t>截止时间</w:t>
            </w:r>
          </w:p>
        </w:tc>
        <w:tc>
          <w:tcPr>
            <w:tcW w:w="7605" w:type="dxa"/>
            <w:noWrap/>
            <w:vAlign w:val="center"/>
          </w:tcPr>
          <w:p w14:paraId="75E2C23F">
            <w:pPr>
              <w:adjustRightInd w:val="0"/>
              <w:snapToGrid w:val="0"/>
              <w:spacing w:line="360" w:lineRule="auto"/>
              <w:ind w:firstLine="420" w:firstLineChars="200"/>
              <w:jc w:val="left"/>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202</w:t>
            </w:r>
            <w:r>
              <w:rPr>
                <w:rFonts w:hint="eastAsia" w:asciiTheme="majorEastAsia" w:hAnsiTheme="majorEastAsia" w:eastAsiaTheme="majorEastAsia" w:cstheme="majorEastAsia"/>
                <w:sz w:val="21"/>
                <w:szCs w:val="21"/>
                <w:highlight w:val="none"/>
                <w:lang w:val="en-US" w:eastAsia="zh-CN"/>
              </w:rPr>
              <w:t>6</w:t>
            </w:r>
            <w:r>
              <w:rPr>
                <w:rFonts w:hint="eastAsia" w:asciiTheme="majorEastAsia" w:hAnsiTheme="majorEastAsia" w:eastAsiaTheme="majorEastAsia" w:cstheme="majorEastAsia"/>
                <w:sz w:val="21"/>
                <w:szCs w:val="21"/>
                <w:highlight w:val="none"/>
              </w:rPr>
              <w:t>年</w:t>
            </w:r>
            <w:r>
              <w:rPr>
                <w:rFonts w:hint="eastAsia" w:asciiTheme="majorEastAsia" w:hAnsiTheme="majorEastAsia" w:eastAsiaTheme="majorEastAsia" w:cstheme="majorEastAsia"/>
                <w:sz w:val="21"/>
                <w:szCs w:val="21"/>
                <w:highlight w:val="none"/>
                <w:lang w:val="en-US" w:eastAsia="zh-CN"/>
              </w:rPr>
              <w:t>4</w:t>
            </w:r>
            <w:r>
              <w:rPr>
                <w:rFonts w:hint="eastAsia" w:asciiTheme="majorEastAsia" w:hAnsiTheme="majorEastAsia" w:eastAsiaTheme="majorEastAsia" w:cstheme="majorEastAsia"/>
                <w:sz w:val="21"/>
                <w:szCs w:val="21"/>
                <w:highlight w:val="none"/>
              </w:rPr>
              <w:t>月</w:t>
            </w:r>
            <w:r>
              <w:rPr>
                <w:rFonts w:hint="eastAsia" w:asciiTheme="majorEastAsia" w:hAnsiTheme="majorEastAsia" w:eastAsiaTheme="majorEastAsia" w:cstheme="majorEastAsia"/>
                <w:sz w:val="21"/>
                <w:szCs w:val="21"/>
                <w:highlight w:val="none"/>
                <w:lang w:val="en-US" w:eastAsia="zh-CN"/>
              </w:rPr>
              <w:t>17</w:t>
            </w:r>
            <w:r>
              <w:rPr>
                <w:rFonts w:hint="eastAsia" w:asciiTheme="majorEastAsia" w:hAnsiTheme="majorEastAsia" w:eastAsiaTheme="majorEastAsia" w:cstheme="majorEastAsia"/>
                <w:sz w:val="21"/>
                <w:szCs w:val="21"/>
                <w:highlight w:val="none"/>
              </w:rPr>
              <w:t xml:space="preserve">日 </w:t>
            </w:r>
            <w:r>
              <w:rPr>
                <w:rFonts w:hint="eastAsia" w:asciiTheme="majorEastAsia" w:hAnsiTheme="majorEastAsia" w:eastAsiaTheme="majorEastAsia" w:cstheme="majorEastAsia"/>
                <w:sz w:val="21"/>
                <w:szCs w:val="21"/>
                <w:highlight w:val="none"/>
                <w:lang w:val="en-US" w:eastAsia="zh-CN"/>
              </w:rPr>
              <w:t>10</w:t>
            </w:r>
            <w:r>
              <w:rPr>
                <w:rFonts w:hint="eastAsia" w:asciiTheme="majorEastAsia" w:hAnsiTheme="majorEastAsia" w:eastAsiaTheme="majorEastAsia" w:cstheme="majorEastAsia"/>
                <w:sz w:val="21"/>
                <w:szCs w:val="21"/>
                <w:highlight w:val="none"/>
              </w:rPr>
              <w:t xml:space="preserve">时 </w:t>
            </w:r>
            <w:r>
              <w:rPr>
                <w:rFonts w:hint="eastAsia" w:asciiTheme="majorEastAsia" w:hAnsiTheme="majorEastAsia" w:eastAsiaTheme="majorEastAsia" w:cstheme="majorEastAsia"/>
                <w:sz w:val="21"/>
                <w:szCs w:val="21"/>
                <w:highlight w:val="none"/>
                <w:lang w:val="en-US" w:eastAsia="zh-CN"/>
              </w:rPr>
              <w:t>30</w:t>
            </w:r>
            <w:r>
              <w:rPr>
                <w:rFonts w:hint="eastAsia" w:asciiTheme="majorEastAsia" w:hAnsiTheme="majorEastAsia" w:eastAsiaTheme="majorEastAsia" w:cstheme="majorEastAsia"/>
                <w:sz w:val="21"/>
                <w:szCs w:val="21"/>
                <w:highlight w:val="none"/>
              </w:rPr>
              <w:t>分 (北京时间)</w:t>
            </w:r>
          </w:p>
        </w:tc>
      </w:tr>
      <w:tr w14:paraId="366106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2506" w:type="dxa"/>
            <w:noWrap/>
            <w:vAlign w:val="center"/>
          </w:tcPr>
          <w:p w14:paraId="4C20DF60">
            <w:pPr>
              <w:pStyle w:val="761"/>
              <w:spacing w:line="360" w:lineRule="auto"/>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开标</w:t>
            </w:r>
            <w:r>
              <w:rPr>
                <w:rFonts w:hint="eastAsia" w:asciiTheme="majorEastAsia" w:hAnsiTheme="majorEastAsia" w:eastAsiaTheme="majorEastAsia" w:cstheme="majorEastAsia"/>
                <w:sz w:val="21"/>
                <w:szCs w:val="21"/>
              </w:rPr>
              <w:t>时间及地点</w:t>
            </w:r>
          </w:p>
        </w:tc>
        <w:tc>
          <w:tcPr>
            <w:tcW w:w="7605" w:type="dxa"/>
            <w:noWrap/>
            <w:vAlign w:val="center"/>
          </w:tcPr>
          <w:p w14:paraId="39D88E16">
            <w:pPr>
              <w:adjustRightInd w:val="0"/>
              <w:snapToGrid w:val="0"/>
              <w:spacing w:beforeLines="5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lang w:eastAsia="zh-CN"/>
              </w:rPr>
              <w:t>☑</w:t>
            </w:r>
            <w:r>
              <w:rPr>
                <w:rFonts w:hint="eastAsia" w:asciiTheme="majorEastAsia" w:hAnsiTheme="majorEastAsia" w:eastAsiaTheme="majorEastAsia" w:cstheme="majorEastAsia"/>
                <w:sz w:val="21"/>
                <w:szCs w:val="21"/>
                <w:highlight w:val="none"/>
              </w:rPr>
              <w:t>采用不见面开标：</w:t>
            </w:r>
            <w:r>
              <w:rPr>
                <w:rFonts w:hint="eastAsia" w:asciiTheme="majorEastAsia" w:hAnsiTheme="majorEastAsia" w:eastAsiaTheme="majorEastAsia" w:cstheme="majorEastAsia"/>
                <w:sz w:val="21"/>
                <w:szCs w:val="21"/>
                <w:highlight w:val="none"/>
                <w:lang w:val="en-US" w:eastAsia="zh-CN"/>
              </w:rPr>
              <w:t>开标</w:t>
            </w:r>
            <w:r>
              <w:rPr>
                <w:rFonts w:hint="eastAsia" w:asciiTheme="majorEastAsia" w:hAnsiTheme="majorEastAsia" w:eastAsiaTheme="majorEastAsia" w:cstheme="majorEastAsia"/>
                <w:sz w:val="21"/>
                <w:szCs w:val="21"/>
                <w:highlight w:val="none"/>
              </w:rPr>
              <w:t>时间：202</w:t>
            </w:r>
            <w:r>
              <w:rPr>
                <w:rFonts w:hint="eastAsia" w:asciiTheme="majorEastAsia" w:hAnsiTheme="majorEastAsia" w:eastAsiaTheme="majorEastAsia" w:cstheme="majorEastAsia"/>
                <w:sz w:val="21"/>
                <w:szCs w:val="21"/>
                <w:highlight w:val="none"/>
                <w:lang w:val="en-US" w:eastAsia="zh-CN"/>
              </w:rPr>
              <w:t>6</w:t>
            </w:r>
            <w:r>
              <w:rPr>
                <w:rFonts w:hint="eastAsia" w:asciiTheme="majorEastAsia" w:hAnsiTheme="majorEastAsia" w:eastAsiaTheme="majorEastAsia" w:cstheme="majorEastAsia"/>
                <w:sz w:val="21"/>
                <w:szCs w:val="21"/>
                <w:highlight w:val="none"/>
              </w:rPr>
              <w:t>年</w:t>
            </w:r>
            <w:r>
              <w:rPr>
                <w:rFonts w:hint="eastAsia" w:asciiTheme="majorEastAsia" w:hAnsiTheme="majorEastAsia" w:eastAsiaTheme="majorEastAsia" w:cstheme="majorEastAsia"/>
                <w:sz w:val="21"/>
                <w:szCs w:val="21"/>
                <w:highlight w:val="none"/>
                <w:lang w:val="en-US" w:eastAsia="zh-CN"/>
              </w:rPr>
              <w:t>4</w:t>
            </w:r>
            <w:r>
              <w:rPr>
                <w:rFonts w:hint="eastAsia" w:asciiTheme="majorEastAsia" w:hAnsiTheme="majorEastAsia" w:eastAsiaTheme="majorEastAsia" w:cstheme="majorEastAsia"/>
                <w:sz w:val="21"/>
                <w:szCs w:val="21"/>
                <w:highlight w:val="none"/>
              </w:rPr>
              <w:t>月</w:t>
            </w:r>
            <w:r>
              <w:rPr>
                <w:rFonts w:hint="eastAsia" w:asciiTheme="majorEastAsia" w:hAnsiTheme="majorEastAsia" w:eastAsiaTheme="majorEastAsia" w:cstheme="majorEastAsia"/>
                <w:sz w:val="21"/>
                <w:szCs w:val="21"/>
                <w:highlight w:val="none"/>
                <w:lang w:val="en-US" w:eastAsia="zh-CN"/>
              </w:rPr>
              <w:t>17</w:t>
            </w:r>
            <w:r>
              <w:rPr>
                <w:rFonts w:hint="eastAsia" w:asciiTheme="majorEastAsia" w:hAnsiTheme="majorEastAsia" w:eastAsiaTheme="majorEastAsia" w:cstheme="majorEastAsia"/>
                <w:sz w:val="21"/>
                <w:szCs w:val="21"/>
                <w:highlight w:val="none"/>
              </w:rPr>
              <w:t>日</w:t>
            </w:r>
            <w:r>
              <w:rPr>
                <w:rFonts w:hint="eastAsia" w:asciiTheme="majorEastAsia" w:hAnsiTheme="majorEastAsia" w:eastAsiaTheme="majorEastAsia" w:cstheme="majorEastAsia"/>
                <w:sz w:val="21"/>
                <w:szCs w:val="21"/>
                <w:highlight w:val="none"/>
                <w:lang w:val="en-US" w:eastAsia="zh-CN"/>
              </w:rPr>
              <w:t>10:30</w:t>
            </w:r>
            <w:r>
              <w:rPr>
                <w:rFonts w:hint="eastAsia" w:asciiTheme="majorEastAsia" w:hAnsiTheme="majorEastAsia" w:eastAsiaTheme="majorEastAsia" w:cstheme="majorEastAsia"/>
                <w:sz w:val="21"/>
                <w:szCs w:val="21"/>
                <w:highlight w:val="none"/>
              </w:rPr>
              <w:t>(北京时间)</w:t>
            </w:r>
          </w:p>
          <w:p w14:paraId="051E22C5">
            <w:pPr>
              <w:adjustRightInd w:val="0"/>
              <w:snapToGrid w:val="0"/>
              <w:spacing w:beforeLines="5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lang w:val="en-US" w:eastAsia="zh-CN"/>
              </w:rPr>
              <w:t>开标</w:t>
            </w:r>
            <w:r>
              <w:rPr>
                <w:rFonts w:hint="eastAsia" w:asciiTheme="majorEastAsia" w:hAnsiTheme="majorEastAsia" w:eastAsiaTheme="majorEastAsia" w:cstheme="majorEastAsia"/>
                <w:sz w:val="21"/>
                <w:szCs w:val="21"/>
                <w:highlight w:val="none"/>
              </w:rPr>
              <w:t>地点：政采云平台（</w:t>
            </w:r>
            <w:r>
              <w:rPr>
                <w:rFonts w:hint="eastAsia" w:asciiTheme="majorEastAsia" w:hAnsiTheme="majorEastAsia" w:eastAsiaTheme="majorEastAsia" w:cstheme="majorEastAsia"/>
                <w:sz w:val="21"/>
                <w:szCs w:val="21"/>
                <w:highlight w:val="none"/>
              </w:rPr>
              <w:fldChar w:fldCharType="begin"/>
            </w:r>
            <w:r>
              <w:rPr>
                <w:rFonts w:hint="eastAsia" w:asciiTheme="majorEastAsia" w:hAnsiTheme="majorEastAsia" w:eastAsiaTheme="majorEastAsia" w:cstheme="majorEastAsia"/>
                <w:sz w:val="21"/>
                <w:szCs w:val="21"/>
                <w:highlight w:val="none"/>
              </w:rPr>
              <w:instrText xml:space="preserve"> HYPERLINK "https://login.zcygov.cn/user-login/" \l "/login" </w:instrText>
            </w:r>
            <w:r>
              <w:rPr>
                <w:rFonts w:hint="eastAsia" w:asciiTheme="majorEastAsia" w:hAnsiTheme="majorEastAsia" w:eastAsiaTheme="majorEastAsia" w:cstheme="majorEastAsia"/>
                <w:sz w:val="21"/>
                <w:szCs w:val="21"/>
                <w:highlight w:val="none"/>
              </w:rPr>
              <w:fldChar w:fldCharType="separate"/>
            </w:r>
            <w:r>
              <w:rPr>
                <w:rFonts w:hint="eastAsia" w:asciiTheme="majorEastAsia" w:hAnsiTheme="majorEastAsia" w:eastAsiaTheme="majorEastAsia" w:cstheme="majorEastAsia"/>
                <w:sz w:val="21"/>
                <w:szCs w:val="21"/>
                <w:highlight w:val="none"/>
              </w:rPr>
              <w:t>https://login.zcygov.cn/user-login/#/login</w:t>
            </w:r>
            <w:r>
              <w:rPr>
                <w:rFonts w:hint="eastAsia" w:asciiTheme="majorEastAsia" w:hAnsiTheme="majorEastAsia" w:eastAsiaTheme="majorEastAsia" w:cstheme="majorEastAsia"/>
                <w:sz w:val="21"/>
                <w:szCs w:val="21"/>
                <w:highlight w:val="none"/>
              </w:rPr>
              <w:fldChar w:fldCharType="end"/>
            </w:r>
            <w:r>
              <w:rPr>
                <w:rFonts w:hint="eastAsia" w:asciiTheme="majorEastAsia" w:hAnsiTheme="majorEastAsia" w:eastAsiaTheme="majorEastAsia" w:cstheme="majorEastAsia"/>
                <w:sz w:val="21"/>
                <w:szCs w:val="21"/>
                <w:highlight w:val="none"/>
              </w:rPr>
              <w:t>）</w:t>
            </w:r>
          </w:p>
          <w:p w14:paraId="11961836">
            <w:pPr>
              <w:adjustRightInd w:val="0"/>
              <w:snapToGrid w:val="0"/>
              <w:spacing w:beforeLines="5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 xml:space="preserve">不见面开标默认解密时长： 30分钟  </w:t>
            </w:r>
          </w:p>
        </w:tc>
      </w:tr>
      <w:tr w14:paraId="1F4C9D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903" w:hRule="atLeast"/>
          <w:jc w:val="center"/>
        </w:trPr>
        <w:tc>
          <w:tcPr>
            <w:tcW w:w="2506" w:type="dxa"/>
            <w:noWrap/>
            <w:vAlign w:val="center"/>
          </w:tcPr>
          <w:p w14:paraId="47A1BBD0">
            <w:pPr>
              <w:adjustRightInd w:val="0"/>
              <w:snapToGrid w:val="0"/>
              <w:spacing w:before="120" w:beforeLines="50"/>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评标委员会的组建及评审专家的确定方式</w:t>
            </w:r>
          </w:p>
        </w:tc>
        <w:tc>
          <w:tcPr>
            <w:tcW w:w="7605" w:type="dxa"/>
            <w:noWrap/>
            <w:vAlign w:val="center"/>
          </w:tcPr>
          <w:p w14:paraId="33293147">
            <w:pPr>
              <w:adjustRightInd w:val="0"/>
              <w:snapToGrid w:val="0"/>
              <w:spacing w:before="120" w:beforeLines="50" w:line="360" w:lineRule="auto"/>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本项目采用远程异地评审。采购人依法组建评标委员会共5人，由采购人代表1人和评审专家4人组建。评审专家从乌鲁木齐政府采购评审专家库中随机抽取。</w:t>
            </w:r>
          </w:p>
        </w:tc>
      </w:tr>
      <w:tr w14:paraId="7F23B4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 w:hRule="atLeast"/>
          <w:jc w:val="center"/>
        </w:trPr>
        <w:tc>
          <w:tcPr>
            <w:tcW w:w="2506" w:type="dxa"/>
            <w:noWrap/>
            <w:vAlign w:val="center"/>
          </w:tcPr>
          <w:p w14:paraId="33A0478E">
            <w:pPr>
              <w:adjustRightInd w:val="0"/>
              <w:snapToGrid w:val="0"/>
              <w:spacing w:line="360" w:lineRule="auto"/>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kern w:val="2"/>
                <w:sz w:val="21"/>
                <w:szCs w:val="21"/>
                <w:lang w:val="en-US" w:eastAsia="zh-CN" w:bidi="ar-SA"/>
              </w:rPr>
              <w:t>最高限价</w:t>
            </w:r>
          </w:p>
        </w:tc>
        <w:tc>
          <w:tcPr>
            <w:tcW w:w="7605" w:type="dxa"/>
            <w:noWrap/>
            <w:vAlign w:val="center"/>
          </w:tcPr>
          <w:p w14:paraId="6316C943">
            <w:pPr>
              <w:adjustRightInd w:val="0"/>
              <w:snapToGrid w:val="0"/>
              <w:spacing w:line="360" w:lineRule="auto"/>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highlight w:val="none"/>
                <w:lang w:val="en-US" w:eastAsia="zh-CN"/>
              </w:rPr>
              <w:t>880</w:t>
            </w:r>
            <w:r>
              <w:rPr>
                <w:rFonts w:hint="eastAsia" w:asciiTheme="majorEastAsia" w:hAnsiTheme="majorEastAsia" w:eastAsiaTheme="majorEastAsia" w:cstheme="majorEastAsia"/>
                <w:sz w:val="21"/>
                <w:szCs w:val="21"/>
                <w:highlight w:val="none"/>
              </w:rPr>
              <w:t>万元</w:t>
            </w:r>
            <w:r>
              <w:rPr>
                <w:rFonts w:hint="eastAsia" w:asciiTheme="majorEastAsia" w:hAnsiTheme="majorEastAsia" w:eastAsiaTheme="majorEastAsia" w:cstheme="majorEastAsia"/>
                <w:sz w:val="21"/>
                <w:szCs w:val="21"/>
                <w:highlight w:val="none"/>
                <w:lang w:val="en-US" w:eastAsia="zh-CN"/>
              </w:rPr>
              <w:t>/年，</w:t>
            </w:r>
            <w:r>
              <w:rPr>
                <w:rFonts w:hint="eastAsia" w:asciiTheme="majorEastAsia" w:hAnsiTheme="majorEastAsia" w:eastAsiaTheme="majorEastAsia" w:cstheme="majorEastAsia"/>
                <w:b/>
                <w:bCs/>
                <w:sz w:val="21"/>
                <w:szCs w:val="21"/>
                <w:highlight w:val="none"/>
                <w:lang w:val="en-US" w:eastAsia="zh-CN"/>
              </w:rPr>
              <w:t>投标人投标报价超过采购最高限价的按无效投标处理。</w:t>
            </w:r>
          </w:p>
        </w:tc>
      </w:tr>
      <w:tr w14:paraId="0B233C6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14" w:hRule="atLeast"/>
          <w:jc w:val="center"/>
        </w:trPr>
        <w:tc>
          <w:tcPr>
            <w:tcW w:w="2506" w:type="dxa"/>
            <w:noWrap/>
            <w:vAlign w:val="center"/>
          </w:tcPr>
          <w:p w14:paraId="4B9C8CAF">
            <w:pPr>
              <w:jc w:val="center"/>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bCs/>
                <w:sz w:val="21"/>
                <w:szCs w:val="21"/>
              </w:rPr>
              <w:t>资金落实情况</w:t>
            </w:r>
          </w:p>
        </w:tc>
        <w:tc>
          <w:tcPr>
            <w:tcW w:w="7605" w:type="dxa"/>
            <w:noWrap/>
            <w:vAlign w:val="center"/>
          </w:tcPr>
          <w:p w14:paraId="6FF1617B">
            <w:pPr>
              <w:ind w:firstLine="420" w:firstLineChars="200"/>
              <w:jc w:val="left"/>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sz w:val="21"/>
                <w:szCs w:val="21"/>
              </w:rPr>
              <w:t>已落实</w:t>
            </w:r>
          </w:p>
        </w:tc>
      </w:tr>
      <w:tr w14:paraId="2BB7F1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2506" w:type="dxa"/>
            <w:shd w:val="clear" w:color="auto" w:fill="auto"/>
            <w:noWrap/>
            <w:vAlign w:val="center"/>
          </w:tcPr>
          <w:p w14:paraId="45B9B39A">
            <w:pPr>
              <w:adjustRightInd w:val="0"/>
              <w:snapToGrid w:val="0"/>
              <w:spacing w:line="360" w:lineRule="auto"/>
              <w:jc w:val="center"/>
              <w:rPr>
                <w:rFonts w:hint="eastAsia" w:asciiTheme="majorEastAsia" w:hAnsiTheme="majorEastAsia" w:eastAsiaTheme="majorEastAsia" w:cstheme="majorEastAsia"/>
                <w:color w:val="000000"/>
                <w:kern w:val="2"/>
                <w:sz w:val="21"/>
                <w:szCs w:val="21"/>
                <w:highlight w:val="none"/>
                <w:lang w:val="en-US" w:eastAsia="zh-CN" w:bidi="ar-SA"/>
              </w:rPr>
            </w:pPr>
            <w:r>
              <w:rPr>
                <w:rFonts w:hint="eastAsia" w:asciiTheme="majorEastAsia" w:hAnsiTheme="majorEastAsia" w:eastAsiaTheme="majorEastAsia" w:cstheme="majorEastAsia"/>
                <w:color w:val="000000"/>
                <w:kern w:val="2"/>
                <w:sz w:val="21"/>
                <w:szCs w:val="21"/>
                <w:highlight w:val="none"/>
                <w:lang w:val="en-US" w:eastAsia="zh-CN" w:bidi="ar-SA"/>
              </w:rPr>
              <w:t>★</w:t>
            </w:r>
            <w:r>
              <w:rPr>
                <w:rFonts w:hint="eastAsia" w:asciiTheme="majorEastAsia" w:hAnsiTheme="majorEastAsia" w:eastAsiaTheme="majorEastAsia" w:cstheme="majorEastAsia"/>
                <w:color w:val="000000"/>
                <w:kern w:val="2"/>
                <w:sz w:val="21"/>
                <w:szCs w:val="21"/>
                <w:highlight w:val="none"/>
                <w:shd w:val="clear"/>
                <w:lang w:val="en-US" w:eastAsia="zh-CN" w:bidi="ar-SA"/>
              </w:rPr>
              <w:t>异常低价审查程序</w:t>
            </w:r>
          </w:p>
        </w:tc>
        <w:tc>
          <w:tcPr>
            <w:tcW w:w="7605" w:type="dxa"/>
            <w:shd w:val="clear" w:color="auto" w:fill="auto"/>
            <w:noWrap/>
            <w:vAlign w:val="center"/>
          </w:tcPr>
          <w:p w14:paraId="3F2940FA">
            <w:pPr>
              <w:pStyle w:val="489"/>
              <w:keepNext w:val="0"/>
              <w:keepLines w:val="0"/>
              <w:pageBreakBefore w:val="0"/>
              <w:kinsoku/>
              <w:wordWrap/>
              <w:overflowPunct/>
              <w:topLinePunct w:val="0"/>
              <w:bidi w:val="0"/>
              <w:adjustRightInd/>
              <w:snapToGrid/>
              <w:spacing w:line="360" w:lineRule="auto"/>
              <w:textAlignment w:val="auto"/>
              <w:rPr>
                <w:rFonts w:hint="eastAsia" w:asciiTheme="majorEastAsia" w:hAnsiTheme="majorEastAsia" w:eastAsiaTheme="majorEastAsia" w:cstheme="majorEastAsia"/>
                <w:b w:val="0"/>
                <w:bCs w:val="0"/>
                <w:color w:val="auto"/>
                <w:kern w:val="2"/>
                <w:sz w:val="21"/>
                <w:szCs w:val="21"/>
                <w:lang w:val="en-US" w:eastAsia="zh-CN" w:bidi="ar-SA"/>
              </w:rPr>
            </w:pPr>
            <w:r>
              <w:rPr>
                <w:rFonts w:hint="eastAsia" w:asciiTheme="majorEastAsia" w:hAnsiTheme="majorEastAsia" w:eastAsiaTheme="majorEastAsia" w:cstheme="majorEastAsia"/>
                <w:b w:val="0"/>
                <w:bCs w:val="0"/>
                <w:color w:val="auto"/>
                <w:kern w:val="2"/>
                <w:sz w:val="21"/>
                <w:szCs w:val="21"/>
                <w:lang w:val="en-US" w:eastAsia="zh-CN" w:bidi="ar-SA"/>
              </w:rPr>
              <w:t>在评标过程中出现下列情形之一的，评审委员会应当启动异常低价响应审查程序：</w:t>
            </w:r>
          </w:p>
          <w:p w14:paraId="7ABF7692">
            <w:pPr>
              <w:pStyle w:val="489"/>
              <w:keepNext w:val="0"/>
              <w:keepLines w:val="0"/>
              <w:pageBreakBefore w:val="0"/>
              <w:kinsoku/>
              <w:wordWrap/>
              <w:overflowPunct/>
              <w:topLinePunct w:val="0"/>
              <w:bidi w:val="0"/>
              <w:adjustRightInd/>
              <w:snapToGrid/>
              <w:spacing w:line="360" w:lineRule="auto"/>
              <w:ind w:left="0" w:leftChars="0" w:firstLine="210" w:firstLineChars="100"/>
              <w:textAlignment w:val="auto"/>
              <w:rPr>
                <w:rFonts w:hint="eastAsia" w:asciiTheme="majorEastAsia" w:hAnsiTheme="majorEastAsia" w:eastAsiaTheme="majorEastAsia" w:cstheme="majorEastAsia"/>
                <w:b w:val="0"/>
                <w:bCs w:val="0"/>
                <w:color w:val="auto"/>
                <w:kern w:val="2"/>
                <w:sz w:val="21"/>
                <w:szCs w:val="21"/>
                <w:lang w:val="en-US" w:eastAsia="zh-CN" w:bidi="ar-SA"/>
              </w:rPr>
            </w:pPr>
            <w:r>
              <w:rPr>
                <w:rFonts w:hint="eastAsia" w:asciiTheme="majorEastAsia" w:hAnsiTheme="majorEastAsia" w:eastAsiaTheme="majorEastAsia" w:cstheme="majorEastAsia"/>
                <w:b w:val="0"/>
                <w:bCs w:val="0"/>
                <w:color w:val="auto"/>
                <w:kern w:val="2"/>
                <w:sz w:val="21"/>
                <w:szCs w:val="21"/>
                <w:lang w:val="en-US" w:eastAsia="zh-CN" w:bidi="ar-SA"/>
              </w:rPr>
              <w:t>1.响应报价低于全部通过符合性审查供应商响应报价平均值50%的，即响应报价〈全部通过符合性审查供应商响应报价平均值×50%；</w:t>
            </w:r>
          </w:p>
          <w:p w14:paraId="55471EE6">
            <w:pPr>
              <w:pStyle w:val="489"/>
              <w:keepNext w:val="0"/>
              <w:keepLines w:val="0"/>
              <w:pageBreakBefore w:val="0"/>
              <w:kinsoku/>
              <w:wordWrap/>
              <w:overflowPunct/>
              <w:topLinePunct w:val="0"/>
              <w:bidi w:val="0"/>
              <w:adjustRightInd/>
              <w:snapToGrid/>
              <w:spacing w:line="360" w:lineRule="auto"/>
              <w:ind w:left="0" w:leftChars="0" w:firstLine="210" w:firstLineChars="100"/>
              <w:textAlignment w:val="auto"/>
              <w:rPr>
                <w:rFonts w:hint="eastAsia" w:asciiTheme="majorEastAsia" w:hAnsiTheme="majorEastAsia" w:eastAsiaTheme="majorEastAsia" w:cstheme="majorEastAsia"/>
                <w:b w:val="0"/>
                <w:bCs w:val="0"/>
                <w:color w:val="auto"/>
                <w:kern w:val="2"/>
                <w:sz w:val="21"/>
                <w:szCs w:val="21"/>
                <w:lang w:val="en-US" w:eastAsia="zh-CN" w:bidi="ar-SA"/>
              </w:rPr>
            </w:pPr>
            <w:r>
              <w:rPr>
                <w:rFonts w:hint="eastAsia" w:asciiTheme="majorEastAsia" w:hAnsiTheme="majorEastAsia" w:eastAsiaTheme="majorEastAsia" w:cstheme="majorEastAsia"/>
                <w:b w:val="0"/>
                <w:bCs w:val="0"/>
                <w:color w:val="auto"/>
                <w:kern w:val="2"/>
                <w:sz w:val="21"/>
                <w:szCs w:val="21"/>
                <w:lang w:val="en-US" w:eastAsia="zh-CN" w:bidi="ar-SA"/>
              </w:rPr>
              <w:t>2.响应报价低于通过符合性审查的次低报价供应商响应报价50%的，即响应报价〈通过符合性审查的次低报价供应商响应报价×50%；</w:t>
            </w:r>
          </w:p>
          <w:p w14:paraId="2C537FE5">
            <w:pPr>
              <w:pStyle w:val="489"/>
              <w:keepNext w:val="0"/>
              <w:keepLines w:val="0"/>
              <w:pageBreakBefore w:val="0"/>
              <w:kinsoku/>
              <w:wordWrap/>
              <w:overflowPunct/>
              <w:topLinePunct w:val="0"/>
              <w:bidi w:val="0"/>
              <w:adjustRightInd/>
              <w:snapToGrid/>
              <w:spacing w:line="360" w:lineRule="auto"/>
              <w:ind w:left="0" w:leftChars="0" w:firstLine="210" w:firstLineChars="100"/>
              <w:textAlignment w:val="auto"/>
              <w:rPr>
                <w:rFonts w:hint="eastAsia" w:asciiTheme="majorEastAsia" w:hAnsiTheme="majorEastAsia" w:eastAsiaTheme="majorEastAsia" w:cstheme="majorEastAsia"/>
                <w:b w:val="0"/>
                <w:bCs w:val="0"/>
                <w:color w:val="auto"/>
                <w:kern w:val="2"/>
                <w:sz w:val="21"/>
                <w:szCs w:val="21"/>
                <w:lang w:val="en-US" w:eastAsia="zh-CN" w:bidi="ar-SA"/>
              </w:rPr>
            </w:pPr>
            <w:r>
              <w:rPr>
                <w:rFonts w:hint="eastAsia" w:asciiTheme="majorEastAsia" w:hAnsiTheme="majorEastAsia" w:eastAsiaTheme="majorEastAsia" w:cstheme="majorEastAsia"/>
                <w:b w:val="0"/>
                <w:bCs w:val="0"/>
                <w:color w:val="auto"/>
                <w:kern w:val="2"/>
                <w:sz w:val="21"/>
                <w:szCs w:val="21"/>
                <w:lang w:val="en-US" w:eastAsia="zh-CN" w:bidi="ar-SA"/>
              </w:rPr>
              <w:t>3.响应报价低于采购项目最高限价45%的，即响应报价〈采购项目最高限价×45%；</w:t>
            </w:r>
          </w:p>
          <w:p w14:paraId="1292CF41">
            <w:pPr>
              <w:pStyle w:val="274"/>
              <w:spacing w:line="360" w:lineRule="auto"/>
              <w:rPr>
                <w:rFonts w:hint="eastAsia" w:asciiTheme="majorEastAsia" w:hAnsiTheme="majorEastAsia" w:eastAsiaTheme="majorEastAsia" w:cstheme="majorEastAsia"/>
                <w:b w:val="0"/>
                <w:bCs w:val="0"/>
                <w:color w:val="auto"/>
                <w:kern w:val="2"/>
                <w:sz w:val="21"/>
                <w:szCs w:val="21"/>
                <w:lang w:val="en-US" w:eastAsia="zh-CN" w:bidi="ar-SA"/>
              </w:rPr>
            </w:pPr>
            <w:r>
              <w:rPr>
                <w:rFonts w:hint="eastAsia" w:asciiTheme="majorEastAsia" w:hAnsiTheme="majorEastAsia" w:eastAsiaTheme="majorEastAsia" w:cstheme="majorEastAsia"/>
                <w:b w:val="0"/>
                <w:bCs w:val="0"/>
                <w:color w:val="auto"/>
                <w:kern w:val="2"/>
                <w:sz w:val="21"/>
                <w:szCs w:val="21"/>
                <w:lang w:val="en-US" w:eastAsia="zh-CN" w:bidi="ar-SA"/>
              </w:rPr>
              <w:t>4.评标委员会基于专业判断，认为供应商报价过低，有可能影响产品质量或者不能诚信履约的其他情形。</w:t>
            </w:r>
          </w:p>
          <w:p w14:paraId="2087549A">
            <w:pPr>
              <w:pStyle w:val="274"/>
              <w:spacing w:line="360" w:lineRule="auto"/>
              <w:ind w:left="0" w:leftChars="0" w:firstLine="420" w:firstLineChars="200"/>
              <w:rPr>
                <w:rFonts w:hint="eastAsia" w:asciiTheme="majorEastAsia" w:hAnsiTheme="majorEastAsia" w:eastAsiaTheme="majorEastAsia" w:cstheme="majorEastAsia"/>
                <w:b w:val="0"/>
                <w:bCs w:val="0"/>
                <w:color w:val="auto"/>
                <w:kern w:val="2"/>
                <w:sz w:val="21"/>
                <w:szCs w:val="21"/>
                <w:lang w:val="en-US" w:eastAsia="zh-CN" w:bidi="ar-SA"/>
              </w:rPr>
            </w:pPr>
            <w:r>
              <w:rPr>
                <w:rFonts w:hint="eastAsia" w:asciiTheme="majorEastAsia" w:hAnsiTheme="majorEastAsia" w:eastAsiaTheme="majorEastAsia" w:cstheme="majorEastAsia"/>
                <w:b w:val="0"/>
                <w:bCs w:val="0"/>
                <w:color w:val="auto"/>
                <w:kern w:val="2"/>
                <w:sz w:val="21"/>
                <w:szCs w:val="21"/>
                <w:lang w:val="en-US" w:eastAsia="zh-CN" w:bidi="ar-SA"/>
              </w:rPr>
              <w:t>评审委员会应当要求其在评审现场合理的时间内对响应价格作出解释，提供项目具体成本测算等于报价合理性相关的书面证明及必要的证明材料，包括但不限于原材料成本、人工成本、制造费用等。给予相关供应商的合理时间不少于30分钟。其中，属于第（3）项情形，供应商已随投标文件一并提交相关书面说明及必要的证明材料的，在评审现场可不再重复提交。</w:t>
            </w:r>
          </w:p>
          <w:p w14:paraId="48B458B6">
            <w:pPr>
              <w:pStyle w:val="489"/>
              <w:keepNext w:val="0"/>
              <w:keepLines w:val="0"/>
              <w:pageBreakBefore w:val="0"/>
              <w:kinsoku/>
              <w:wordWrap/>
              <w:overflowPunct/>
              <w:topLinePunct w:val="0"/>
              <w:bidi w:val="0"/>
              <w:adjustRightInd/>
              <w:snapToGrid/>
              <w:spacing w:line="360" w:lineRule="auto"/>
              <w:ind w:left="0" w:leftChars="0" w:firstLine="210" w:firstLineChars="100"/>
              <w:textAlignment w:val="auto"/>
              <w:rPr>
                <w:rFonts w:hint="eastAsia" w:asciiTheme="majorEastAsia" w:hAnsiTheme="majorEastAsia" w:eastAsiaTheme="majorEastAsia" w:cstheme="majorEastAsia"/>
                <w:b w:val="0"/>
                <w:bCs w:val="0"/>
                <w:color w:val="auto"/>
                <w:kern w:val="2"/>
                <w:sz w:val="21"/>
                <w:szCs w:val="21"/>
                <w:lang w:val="en-US" w:eastAsia="zh-CN" w:bidi="ar-SA"/>
              </w:rPr>
            </w:pPr>
            <w:r>
              <w:rPr>
                <w:rFonts w:hint="eastAsia" w:asciiTheme="majorEastAsia" w:hAnsiTheme="majorEastAsia" w:eastAsiaTheme="majorEastAsia" w:cstheme="majorEastAsia"/>
                <w:b w:val="0"/>
                <w:bCs w:val="0"/>
                <w:color w:val="auto"/>
                <w:kern w:val="2"/>
                <w:sz w:val="21"/>
                <w:szCs w:val="21"/>
                <w:lang w:val="en-US" w:eastAsia="zh-CN" w:bidi="ar-SA"/>
              </w:rPr>
              <w:t>供应商书面说明应当签字确认或者加盖公章，否则无效。书面说明的签字确认要求：供应商为法人的，由其法定代表人或者代理人签字确认；供应商为其他组织的，由其主要负责人或者代理人签字确认；供应商为自然人的，由其本人或者代理人签字确认。</w:t>
            </w:r>
          </w:p>
          <w:p w14:paraId="50A05246">
            <w:pPr>
              <w:pStyle w:val="51"/>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firstLine="480" w:firstLineChars="0"/>
              <w:jc w:val="both"/>
              <w:rPr>
                <w:rFonts w:hint="eastAsia" w:asciiTheme="majorEastAsia" w:hAnsiTheme="majorEastAsia" w:eastAsiaTheme="majorEastAsia" w:cstheme="majorEastAsia"/>
                <w:b w:val="0"/>
                <w:bCs w:val="0"/>
                <w:color w:val="auto"/>
                <w:kern w:val="0"/>
                <w:sz w:val="21"/>
                <w:szCs w:val="21"/>
                <w:lang w:val="en-US" w:eastAsia="zh-CN" w:bidi="ar-SA"/>
              </w:rPr>
            </w:pPr>
            <w:r>
              <w:rPr>
                <w:rFonts w:hint="eastAsia" w:asciiTheme="majorEastAsia" w:hAnsiTheme="majorEastAsia" w:eastAsiaTheme="majorEastAsia" w:cstheme="majorEastAsia"/>
                <w:color w:val="auto"/>
                <w:kern w:val="0"/>
                <w:sz w:val="21"/>
                <w:szCs w:val="21"/>
                <w:highlight w:val="none"/>
                <w:lang w:val="en-US" w:eastAsia="zh-CN" w:bidi="ar-SA"/>
              </w:rPr>
              <w:t>评标委员会依据专业经验，参考同类项目中标价格、类似产品市场价格水平、行业人工费用标准、国家有关部门指导行业协会发布的行业平均成本等情况，对报价合理性进行判断。供应商不能提供书面说明、证明材料，或者提供的书面说明、证明材料不能证明其报价合理性的，评标委员会应当将其作为无效响应处理。</w:t>
            </w:r>
          </w:p>
        </w:tc>
      </w:tr>
      <w:tr w14:paraId="52D1B1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2506" w:type="dxa"/>
            <w:shd w:val="clear" w:color="auto" w:fill="auto"/>
            <w:noWrap/>
            <w:vAlign w:val="center"/>
          </w:tcPr>
          <w:p w14:paraId="60B1DE4C">
            <w:pPr>
              <w:adjustRightInd w:val="0"/>
              <w:snapToGrid w:val="0"/>
              <w:spacing w:line="360" w:lineRule="auto"/>
              <w:jc w:val="center"/>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z w:val="21"/>
                <w:szCs w:val="21"/>
                <w:lang w:val="en-US" w:eastAsia="zh-CN"/>
              </w:rPr>
              <w:t>投标</w:t>
            </w:r>
            <w:r>
              <w:rPr>
                <w:rFonts w:hint="eastAsia" w:asciiTheme="majorEastAsia" w:hAnsiTheme="majorEastAsia" w:eastAsiaTheme="majorEastAsia" w:cstheme="majorEastAsia"/>
                <w:bCs/>
                <w:sz w:val="21"/>
                <w:szCs w:val="21"/>
              </w:rPr>
              <w:t>文件有效期</w:t>
            </w:r>
          </w:p>
        </w:tc>
        <w:tc>
          <w:tcPr>
            <w:tcW w:w="7605" w:type="dxa"/>
            <w:shd w:val="clear" w:color="auto" w:fill="auto"/>
            <w:noWrap/>
            <w:vAlign w:val="center"/>
          </w:tcPr>
          <w:p w14:paraId="146D8EF7">
            <w:pPr>
              <w:adjustRightInd w:val="0"/>
              <w:snapToGrid w:val="0"/>
              <w:spacing w:line="360" w:lineRule="auto"/>
              <w:ind w:firstLine="420" w:firstLineChars="200"/>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z w:val="21"/>
                <w:szCs w:val="21"/>
              </w:rPr>
              <w:t>自提交</w:t>
            </w:r>
            <w:r>
              <w:rPr>
                <w:rFonts w:hint="eastAsia" w:asciiTheme="majorEastAsia" w:hAnsiTheme="majorEastAsia" w:eastAsiaTheme="majorEastAsia" w:cstheme="majorEastAsia"/>
                <w:bCs/>
                <w:sz w:val="21"/>
                <w:szCs w:val="21"/>
                <w:lang w:eastAsia="zh-CN"/>
              </w:rPr>
              <w:t>投标文件</w:t>
            </w:r>
            <w:r>
              <w:rPr>
                <w:rFonts w:hint="eastAsia" w:asciiTheme="majorEastAsia" w:hAnsiTheme="majorEastAsia" w:eastAsiaTheme="majorEastAsia" w:cstheme="majorEastAsia"/>
                <w:bCs/>
                <w:sz w:val="21"/>
                <w:szCs w:val="21"/>
              </w:rPr>
              <w:t>截止之日起60个日历日</w:t>
            </w:r>
          </w:p>
        </w:tc>
      </w:tr>
      <w:tr w14:paraId="3796A9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912" w:hRule="atLeast"/>
          <w:jc w:val="center"/>
        </w:trPr>
        <w:tc>
          <w:tcPr>
            <w:tcW w:w="2506" w:type="dxa"/>
            <w:noWrap/>
            <w:vAlign w:val="center"/>
          </w:tcPr>
          <w:p w14:paraId="27D0F50E">
            <w:pPr>
              <w:adjustRightInd w:val="0"/>
              <w:snapToGrid w:val="0"/>
              <w:spacing w:line="360" w:lineRule="auto"/>
              <w:ind w:firstLine="210" w:firstLineChars="1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w:t>
            </w:r>
            <w:r>
              <w:rPr>
                <w:rFonts w:hint="eastAsia" w:asciiTheme="majorEastAsia" w:hAnsiTheme="majorEastAsia" w:eastAsiaTheme="majorEastAsia" w:cstheme="majorEastAsia"/>
                <w:sz w:val="21"/>
                <w:szCs w:val="21"/>
                <w:lang w:val="en-US" w:eastAsia="zh-CN"/>
              </w:rPr>
              <w:t>投标</w:t>
            </w:r>
            <w:r>
              <w:rPr>
                <w:rFonts w:hint="eastAsia" w:asciiTheme="majorEastAsia" w:hAnsiTheme="majorEastAsia" w:eastAsiaTheme="majorEastAsia" w:cstheme="majorEastAsia"/>
                <w:sz w:val="21"/>
                <w:szCs w:val="21"/>
              </w:rPr>
              <w:t>保证金</w:t>
            </w:r>
          </w:p>
        </w:tc>
        <w:tc>
          <w:tcPr>
            <w:tcW w:w="7605" w:type="dxa"/>
            <w:noWrap/>
            <w:vAlign w:val="center"/>
          </w:tcPr>
          <w:p w14:paraId="03469DFF">
            <w:pPr>
              <w:adjustRightInd w:val="0"/>
              <w:snapToGrid w:val="0"/>
              <w:spacing w:line="360" w:lineRule="auto"/>
              <w:ind w:firstLine="210" w:firstLineChars="1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本项目供须提交</w:t>
            </w:r>
            <w:r>
              <w:rPr>
                <w:rFonts w:hint="eastAsia" w:asciiTheme="majorEastAsia" w:hAnsiTheme="majorEastAsia" w:eastAsiaTheme="majorEastAsia" w:cstheme="majorEastAsia"/>
                <w:sz w:val="21"/>
                <w:szCs w:val="21"/>
                <w:lang w:val="en-US" w:eastAsia="zh-CN"/>
              </w:rPr>
              <w:t>投标</w:t>
            </w:r>
            <w:r>
              <w:rPr>
                <w:rFonts w:hint="eastAsia" w:asciiTheme="majorEastAsia" w:hAnsiTheme="majorEastAsia" w:eastAsiaTheme="majorEastAsia" w:cstheme="majorEastAsia"/>
                <w:sz w:val="21"/>
                <w:szCs w:val="21"/>
              </w:rPr>
              <w:t>保证金</w:t>
            </w:r>
          </w:p>
          <w:p w14:paraId="2F8902BF">
            <w:pPr>
              <w:adjustRightInd w:val="0"/>
              <w:snapToGrid w:val="0"/>
              <w:spacing w:line="360" w:lineRule="auto"/>
              <w:ind w:firstLine="210" w:firstLineChars="10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保证金数额：¥</w:t>
            </w:r>
            <w:r>
              <w:rPr>
                <w:rFonts w:hint="eastAsia" w:asciiTheme="majorEastAsia" w:hAnsiTheme="majorEastAsia" w:eastAsiaTheme="majorEastAsia" w:cstheme="majorEastAsia"/>
                <w:sz w:val="21"/>
                <w:szCs w:val="21"/>
                <w:highlight w:val="none"/>
                <w:lang w:val="en-US" w:eastAsia="zh-CN"/>
              </w:rPr>
              <w:t>130</w:t>
            </w:r>
            <w:r>
              <w:rPr>
                <w:rFonts w:hint="eastAsia" w:asciiTheme="majorEastAsia" w:hAnsiTheme="majorEastAsia" w:eastAsiaTheme="majorEastAsia" w:cstheme="majorEastAsia"/>
                <w:sz w:val="21"/>
                <w:szCs w:val="21"/>
                <w:highlight w:val="none"/>
              </w:rPr>
              <w:t>000元（</w:t>
            </w:r>
            <w:r>
              <w:rPr>
                <w:rFonts w:hint="eastAsia" w:asciiTheme="majorEastAsia" w:hAnsiTheme="majorEastAsia" w:eastAsiaTheme="majorEastAsia" w:cstheme="majorEastAsia"/>
                <w:sz w:val="21"/>
                <w:szCs w:val="21"/>
                <w:highlight w:val="none"/>
                <w:lang w:val="en-US" w:eastAsia="zh-CN"/>
              </w:rPr>
              <w:t>壹拾叁万</w:t>
            </w:r>
            <w:r>
              <w:rPr>
                <w:rFonts w:hint="eastAsia" w:asciiTheme="majorEastAsia" w:hAnsiTheme="majorEastAsia" w:eastAsiaTheme="majorEastAsia" w:cstheme="majorEastAsia"/>
                <w:sz w:val="21"/>
                <w:szCs w:val="21"/>
                <w:highlight w:val="none"/>
              </w:rPr>
              <w:t>元整）</w:t>
            </w:r>
          </w:p>
          <w:p w14:paraId="3069637E">
            <w:pPr>
              <w:adjustRightInd w:val="0"/>
              <w:snapToGrid w:val="0"/>
              <w:spacing w:line="360" w:lineRule="auto"/>
              <w:ind w:firstLine="210" w:firstLineChars="1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保证金形式：以支票、汇票、本票或者金融机构、担保机构出具的保函等非现金形式提交</w:t>
            </w:r>
          </w:p>
          <w:p w14:paraId="5BBF4D1B">
            <w:pPr>
              <w:adjustRightInd w:val="0"/>
              <w:snapToGrid w:val="0"/>
              <w:spacing w:line="360" w:lineRule="auto"/>
              <w:ind w:firstLine="210" w:firstLineChars="1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提交保证金的开户银行及账号如下：</w:t>
            </w:r>
          </w:p>
          <w:p w14:paraId="06FED2FA">
            <w:pPr>
              <w:adjustRightInd w:val="0"/>
              <w:snapToGrid w:val="0"/>
              <w:spacing w:line="360" w:lineRule="auto"/>
              <w:ind w:firstLine="210" w:firstLineChars="1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开户名称：新疆金泰首致项目管理咨询有限公司</w:t>
            </w:r>
          </w:p>
          <w:p w14:paraId="0CB21A4E">
            <w:pPr>
              <w:adjustRightInd w:val="0"/>
              <w:snapToGrid w:val="0"/>
              <w:spacing w:line="360" w:lineRule="auto"/>
              <w:ind w:firstLine="210" w:firstLineChars="1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开户银行：中国农业银行股份有限公司阿勒泰市支行 </w:t>
            </w:r>
          </w:p>
          <w:p w14:paraId="2038E98B">
            <w:pPr>
              <w:adjustRightInd w:val="0"/>
              <w:snapToGrid w:val="0"/>
              <w:spacing w:line="360" w:lineRule="auto"/>
              <w:ind w:firstLine="210" w:firstLineChars="1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账    号：30150801040007147  </w:t>
            </w:r>
          </w:p>
          <w:p w14:paraId="429A8D7E">
            <w:pPr>
              <w:adjustRightInd w:val="0"/>
              <w:snapToGrid w:val="0"/>
              <w:spacing w:line="360" w:lineRule="auto"/>
              <w:ind w:firstLine="210" w:firstLineChars="1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注：1）保证金必须于</w:t>
            </w:r>
            <w:r>
              <w:rPr>
                <w:rFonts w:hint="eastAsia" w:asciiTheme="majorEastAsia" w:hAnsiTheme="majorEastAsia" w:eastAsiaTheme="majorEastAsia" w:cstheme="majorEastAsia"/>
                <w:sz w:val="21"/>
                <w:szCs w:val="21"/>
                <w:highlight w:val="none"/>
              </w:rPr>
              <w:t>202</w:t>
            </w:r>
            <w:r>
              <w:rPr>
                <w:rFonts w:hint="eastAsia" w:asciiTheme="majorEastAsia" w:hAnsiTheme="majorEastAsia" w:eastAsiaTheme="majorEastAsia" w:cstheme="majorEastAsia"/>
                <w:sz w:val="21"/>
                <w:szCs w:val="21"/>
                <w:highlight w:val="none"/>
                <w:lang w:val="en-US" w:eastAsia="zh-CN"/>
              </w:rPr>
              <w:t>6</w:t>
            </w:r>
            <w:r>
              <w:rPr>
                <w:rFonts w:hint="eastAsia" w:asciiTheme="majorEastAsia" w:hAnsiTheme="majorEastAsia" w:eastAsiaTheme="majorEastAsia" w:cstheme="majorEastAsia"/>
                <w:sz w:val="21"/>
                <w:szCs w:val="21"/>
                <w:highlight w:val="none"/>
              </w:rPr>
              <w:t>年</w:t>
            </w:r>
            <w:r>
              <w:rPr>
                <w:rFonts w:hint="eastAsia" w:asciiTheme="majorEastAsia" w:hAnsiTheme="majorEastAsia" w:eastAsiaTheme="majorEastAsia" w:cstheme="majorEastAsia"/>
                <w:sz w:val="21"/>
                <w:szCs w:val="21"/>
                <w:highlight w:val="none"/>
                <w:lang w:val="en-US" w:eastAsia="zh-CN"/>
              </w:rPr>
              <w:t>4</w:t>
            </w:r>
            <w:r>
              <w:rPr>
                <w:rFonts w:hint="eastAsia" w:asciiTheme="majorEastAsia" w:hAnsiTheme="majorEastAsia" w:eastAsiaTheme="majorEastAsia" w:cstheme="majorEastAsia"/>
                <w:sz w:val="21"/>
                <w:szCs w:val="21"/>
                <w:highlight w:val="none"/>
              </w:rPr>
              <w:t>月</w:t>
            </w:r>
            <w:r>
              <w:rPr>
                <w:rFonts w:hint="eastAsia" w:asciiTheme="majorEastAsia" w:hAnsiTheme="majorEastAsia" w:eastAsiaTheme="majorEastAsia" w:cstheme="majorEastAsia"/>
                <w:sz w:val="21"/>
                <w:szCs w:val="21"/>
                <w:highlight w:val="none"/>
                <w:lang w:val="en-US" w:eastAsia="zh-CN"/>
              </w:rPr>
              <w:t>17</w:t>
            </w:r>
            <w:r>
              <w:rPr>
                <w:rFonts w:hint="eastAsia" w:asciiTheme="majorEastAsia" w:hAnsiTheme="majorEastAsia" w:eastAsiaTheme="majorEastAsia" w:cstheme="majorEastAsia"/>
                <w:sz w:val="21"/>
                <w:szCs w:val="21"/>
                <w:highlight w:val="none"/>
              </w:rPr>
              <w:t>日</w:t>
            </w:r>
            <w:r>
              <w:rPr>
                <w:rFonts w:hint="eastAsia" w:asciiTheme="majorEastAsia" w:hAnsiTheme="majorEastAsia" w:eastAsiaTheme="majorEastAsia" w:cstheme="majorEastAsia"/>
                <w:sz w:val="21"/>
                <w:szCs w:val="21"/>
                <w:highlight w:val="none"/>
                <w:lang w:val="en-US" w:eastAsia="zh-CN"/>
              </w:rPr>
              <w:t>10:30</w:t>
            </w:r>
            <w:r>
              <w:rPr>
                <w:rFonts w:hint="eastAsia" w:asciiTheme="majorEastAsia" w:hAnsiTheme="majorEastAsia" w:eastAsiaTheme="majorEastAsia" w:cstheme="majorEastAsia"/>
                <w:sz w:val="21"/>
                <w:szCs w:val="21"/>
                <w:highlight w:val="none"/>
              </w:rPr>
              <w:t>之</w:t>
            </w:r>
            <w:r>
              <w:rPr>
                <w:rFonts w:hint="eastAsia" w:asciiTheme="majorEastAsia" w:hAnsiTheme="majorEastAsia" w:eastAsiaTheme="majorEastAsia" w:cstheme="majorEastAsia"/>
                <w:sz w:val="21"/>
                <w:szCs w:val="21"/>
              </w:rPr>
              <w:t>前交纳，以到账时间为准，逾期不交者视为自动放弃；</w:t>
            </w:r>
          </w:p>
          <w:p w14:paraId="590FAB2B">
            <w:pPr>
              <w:adjustRightInd w:val="0"/>
              <w:snapToGrid w:val="0"/>
              <w:spacing w:line="360" w:lineRule="auto"/>
              <w:ind w:firstLine="210" w:firstLineChars="1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2）转账时须注明企业名称、项目名称及</w:t>
            </w:r>
            <w:r>
              <w:rPr>
                <w:rFonts w:hint="eastAsia" w:asciiTheme="majorEastAsia" w:hAnsiTheme="majorEastAsia" w:eastAsiaTheme="majorEastAsia" w:cstheme="majorEastAsia"/>
                <w:sz w:val="21"/>
                <w:szCs w:val="21"/>
                <w:lang w:val="en-US" w:eastAsia="zh-CN"/>
              </w:rPr>
              <w:t>文件</w:t>
            </w:r>
            <w:r>
              <w:rPr>
                <w:rFonts w:hint="eastAsia" w:asciiTheme="majorEastAsia" w:hAnsiTheme="majorEastAsia" w:eastAsiaTheme="majorEastAsia" w:cstheme="majorEastAsia"/>
                <w:sz w:val="21"/>
                <w:szCs w:val="21"/>
              </w:rPr>
              <w:t>编号（可简写）；</w:t>
            </w:r>
          </w:p>
          <w:p w14:paraId="6A960D57">
            <w:pPr>
              <w:adjustRightInd w:val="0"/>
              <w:snapToGrid w:val="0"/>
              <w:spacing w:line="360" w:lineRule="auto"/>
              <w:ind w:firstLine="210" w:firstLineChars="1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3）在规定的</w:t>
            </w:r>
            <w:r>
              <w:rPr>
                <w:rFonts w:hint="eastAsia" w:asciiTheme="majorEastAsia" w:hAnsiTheme="majorEastAsia" w:eastAsiaTheme="majorEastAsia" w:cstheme="majorEastAsia"/>
                <w:sz w:val="21"/>
                <w:szCs w:val="21"/>
                <w:lang w:val="en-US" w:eastAsia="zh-CN"/>
              </w:rPr>
              <w:t>投标</w:t>
            </w:r>
            <w:r>
              <w:rPr>
                <w:rFonts w:hint="eastAsia" w:asciiTheme="majorEastAsia" w:hAnsiTheme="majorEastAsia" w:eastAsiaTheme="majorEastAsia" w:cstheme="majorEastAsia"/>
                <w:sz w:val="21"/>
                <w:szCs w:val="21"/>
              </w:rPr>
              <w:t>保证金交纳日期之后提交</w:t>
            </w:r>
            <w:r>
              <w:rPr>
                <w:rFonts w:hint="eastAsia" w:asciiTheme="majorEastAsia" w:hAnsiTheme="majorEastAsia" w:eastAsiaTheme="majorEastAsia" w:cstheme="majorEastAsia"/>
                <w:sz w:val="21"/>
                <w:szCs w:val="21"/>
                <w:lang w:val="en-US" w:eastAsia="zh-CN"/>
              </w:rPr>
              <w:t>投标</w:t>
            </w:r>
            <w:r>
              <w:rPr>
                <w:rFonts w:hint="eastAsia" w:asciiTheme="majorEastAsia" w:hAnsiTheme="majorEastAsia" w:eastAsiaTheme="majorEastAsia" w:cstheme="majorEastAsia"/>
                <w:sz w:val="21"/>
                <w:szCs w:val="21"/>
              </w:rPr>
              <w:t>保证金的为无效</w:t>
            </w:r>
            <w:r>
              <w:rPr>
                <w:rFonts w:hint="eastAsia" w:asciiTheme="majorEastAsia" w:hAnsiTheme="majorEastAsia" w:eastAsiaTheme="majorEastAsia" w:cstheme="majorEastAsia"/>
                <w:sz w:val="21"/>
                <w:szCs w:val="21"/>
                <w:lang w:val="en-US" w:eastAsia="zh-CN"/>
              </w:rPr>
              <w:t>投标</w:t>
            </w:r>
            <w:r>
              <w:rPr>
                <w:rFonts w:hint="eastAsia" w:asciiTheme="majorEastAsia" w:hAnsiTheme="majorEastAsia" w:eastAsiaTheme="majorEastAsia" w:cstheme="majorEastAsia"/>
                <w:sz w:val="21"/>
                <w:szCs w:val="21"/>
              </w:rPr>
              <w:t>。</w:t>
            </w:r>
          </w:p>
          <w:p w14:paraId="733BE8B9">
            <w:pPr>
              <w:adjustRightInd w:val="0"/>
              <w:snapToGrid w:val="0"/>
              <w:spacing w:line="360" w:lineRule="auto"/>
              <w:ind w:firstLine="210" w:firstLineChars="1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r>
              <w:rPr>
                <w:rFonts w:hint="eastAsia" w:asciiTheme="majorEastAsia" w:hAnsiTheme="majorEastAsia" w:eastAsiaTheme="majorEastAsia" w:cstheme="majorEastAsia"/>
                <w:sz w:val="21"/>
                <w:szCs w:val="21"/>
                <w:lang w:val="en-US" w:eastAsia="zh-CN"/>
              </w:rPr>
              <w:t>投标人</w:t>
            </w:r>
            <w:r>
              <w:rPr>
                <w:rFonts w:hint="eastAsia" w:asciiTheme="majorEastAsia" w:hAnsiTheme="majorEastAsia" w:eastAsiaTheme="majorEastAsia" w:cstheme="majorEastAsia"/>
                <w:sz w:val="21"/>
                <w:szCs w:val="21"/>
              </w:rPr>
              <w:t>应充分考虑</w:t>
            </w:r>
            <w:r>
              <w:rPr>
                <w:rFonts w:hint="eastAsia" w:asciiTheme="majorEastAsia" w:hAnsiTheme="majorEastAsia" w:eastAsiaTheme="majorEastAsia" w:cstheme="majorEastAsia"/>
                <w:sz w:val="21"/>
                <w:szCs w:val="21"/>
                <w:lang w:val="en-US" w:eastAsia="zh-CN"/>
              </w:rPr>
              <w:t>投标</w:t>
            </w:r>
            <w:r>
              <w:rPr>
                <w:rFonts w:hint="eastAsia" w:asciiTheme="majorEastAsia" w:hAnsiTheme="majorEastAsia" w:eastAsiaTheme="majorEastAsia" w:cstheme="majorEastAsia"/>
                <w:sz w:val="21"/>
                <w:szCs w:val="21"/>
              </w:rPr>
              <w:t>保证金在银行之间划转所需要的时间，确保其在截止时间之前到达指定账户，否则后果自负；</w:t>
            </w:r>
          </w:p>
          <w:p w14:paraId="4B07F3AD">
            <w:pPr>
              <w:adjustRightInd w:val="0"/>
              <w:snapToGrid w:val="0"/>
              <w:spacing w:line="360" w:lineRule="auto"/>
              <w:ind w:firstLine="210" w:firstLineChars="1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5）保函有效期不得少于</w:t>
            </w:r>
            <w:r>
              <w:rPr>
                <w:rFonts w:hint="eastAsia" w:asciiTheme="majorEastAsia" w:hAnsiTheme="majorEastAsia" w:eastAsiaTheme="majorEastAsia" w:cstheme="majorEastAsia"/>
                <w:sz w:val="21"/>
                <w:szCs w:val="21"/>
                <w:lang w:val="en-US" w:eastAsia="zh-CN"/>
              </w:rPr>
              <w:t>投标</w:t>
            </w:r>
            <w:r>
              <w:rPr>
                <w:rFonts w:hint="eastAsia" w:asciiTheme="majorEastAsia" w:hAnsiTheme="majorEastAsia" w:eastAsiaTheme="majorEastAsia" w:cstheme="majorEastAsia"/>
                <w:sz w:val="21"/>
                <w:szCs w:val="21"/>
              </w:rPr>
              <w:t>文件有效期，担保金额不得少于投标保证金金额。</w:t>
            </w:r>
          </w:p>
        </w:tc>
      </w:tr>
      <w:tr w14:paraId="1BCA96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723" w:hRule="atLeast"/>
          <w:jc w:val="center"/>
        </w:trPr>
        <w:tc>
          <w:tcPr>
            <w:tcW w:w="2506" w:type="dxa"/>
            <w:noWrap/>
            <w:vAlign w:val="center"/>
          </w:tcPr>
          <w:p w14:paraId="2299F42E">
            <w:pPr>
              <w:adjustRightInd w:val="0"/>
              <w:snapToGrid w:val="0"/>
              <w:spacing w:line="360" w:lineRule="auto"/>
              <w:ind w:firstLine="420" w:firstLineChars="2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政府采购政策</w:t>
            </w:r>
          </w:p>
        </w:tc>
        <w:tc>
          <w:tcPr>
            <w:tcW w:w="7605" w:type="dxa"/>
            <w:tcBorders>
              <w:bottom w:val="single" w:color="auto" w:sz="4" w:space="0"/>
            </w:tcBorders>
            <w:noWrap/>
            <w:vAlign w:val="center"/>
          </w:tcPr>
          <w:p w14:paraId="31567D59">
            <w:pPr>
              <w:numPr>
                <w:ilvl w:val="0"/>
                <w:numId w:val="0"/>
              </w:numPr>
              <w:adjustRightInd w:val="0"/>
              <w:snapToGrid w:val="0"/>
              <w:spacing w:line="360" w:lineRule="auto"/>
              <w:ind w:firstLine="420" w:firstLineChars="200"/>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1.本项目标的所属行业：</w:t>
            </w:r>
            <w:r>
              <w:rPr>
                <w:rFonts w:hint="eastAsia" w:asciiTheme="majorEastAsia" w:hAnsiTheme="majorEastAsia" w:eastAsiaTheme="majorEastAsia" w:cstheme="majorEastAsia"/>
                <w:b/>
                <w:bCs/>
                <w:color w:val="auto"/>
                <w:sz w:val="21"/>
                <w:szCs w:val="21"/>
                <w:lang w:val="en-US" w:eastAsia="zh-CN"/>
              </w:rPr>
              <w:t>物业管理</w:t>
            </w:r>
            <w:r>
              <w:rPr>
                <w:rFonts w:hint="eastAsia" w:asciiTheme="majorEastAsia" w:hAnsiTheme="majorEastAsia" w:eastAsiaTheme="majorEastAsia" w:cstheme="majorEastAsia"/>
                <w:color w:val="auto"/>
                <w:sz w:val="21"/>
                <w:szCs w:val="21"/>
                <w:lang w:val="en-US" w:eastAsia="zh-CN"/>
              </w:rPr>
              <w:t>。根据《关于印发中小企业划型标准规定的通知》工信部联企业〔2011〕300号的规定。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AEE515B">
            <w:pPr>
              <w:numPr>
                <w:ilvl w:val="0"/>
                <w:numId w:val="0"/>
              </w:numPr>
              <w:adjustRightInd w:val="0"/>
              <w:snapToGrid w:val="0"/>
              <w:spacing w:line="360" w:lineRule="auto"/>
              <w:ind w:firstLine="420" w:firstLineChars="2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val="0"/>
                <w:bCs w:val="0"/>
                <w:color w:val="auto"/>
                <w:kern w:val="2"/>
                <w:sz w:val="21"/>
                <w:szCs w:val="21"/>
                <w:lang w:val="en-US" w:eastAsia="zh-CN" w:bidi="ar-SA"/>
              </w:rPr>
              <w:t>2.</w:t>
            </w:r>
            <w:r>
              <w:rPr>
                <w:rFonts w:hint="eastAsia" w:asciiTheme="majorEastAsia" w:hAnsiTheme="majorEastAsia" w:eastAsiaTheme="majorEastAsia" w:cstheme="majorEastAsia"/>
                <w:color w:val="auto"/>
                <w:sz w:val="21"/>
                <w:szCs w:val="21"/>
                <w:lang w:val="en-US" w:eastAsia="zh-CN"/>
              </w:rPr>
              <w:t>符合《政府采购促进中小企业发展管理办法》（财库〔2020〕46号）、《关于进一步加大政府采购支持中小企业力度的通知》（财库〔2022〕19号）、《关于促进残疾人就业政府采购政策的通知》（财库〔2017〕141号）、《关于政府采购支持jianyu企业发展有关问题的通知》（财库〔2014〕68号）》等政府采购政策，按规定对小微企业报价给</w:t>
            </w:r>
            <w:r>
              <w:rPr>
                <w:rFonts w:hint="eastAsia" w:asciiTheme="majorEastAsia" w:hAnsiTheme="majorEastAsia" w:eastAsiaTheme="majorEastAsia" w:cstheme="majorEastAsia"/>
                <w:color w:val="auto"/>
                <w:sz w:val="21"/>
                <w:szCs w:val="21"/>
                <w:highlight w:val="none"/>
                <w:lang w:val="en-US" w:eastAsia="zh-CN"/>
              </w:rPr>
              <w:t>予10%的扣</w:t>
            </w:r>
            <w:r>
              <w:rPr>
                <w:rFonts w:hint="eastAsia" w:asciiTheme="majorEastAsia" w:hAnsiTheme="majorEastAsia" w:eastAsiaTheme="majorEastAsia" w:cstheme="majorEastAsia"/>
                <w:color w:val="auto"/>
                <w:sz w:val="21"/>
                <w:szCs w:val="21"/>
                <w:lang w:val="en-US" w:eastAsia="zh-CN"/>
              </w:rPr>
              <w:t>除，用扣除后的价格参加评审；</w:t>
            </w:r>
            <w:r>
              <w:rPr>
                <w:rFonts w:hint="eastAsia" w:asciiTheme="majorEastAsia" w:hAnsiTheme="majorEastAsia" w:eastAsiaTheme="majorEastAsia" w:cstheme="majorEastAsia"/>
                <w:color w:val="auto"/>
                <w:kern w:val="2"/>
                <w:sz w:val="21"/>
                <w:szCs w:val="21"/>
                <w:highlight w:val="none"/>
                <w:lang w:val="en-US" w:eastAsia="zh-CN" w:bidi="ar-SA"/>
              </w:rPr>
              <w:t>（注：以上政策不重复享受，如属于上述企业需按询价通知书要求提供有效的《中小企业声明函》）。</w:t>
            </w:r>
          </w:p>
        </w:tc>
      </w:tr>
      <w:tr w14:paraId="0C3A6C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81" w:hRule="atLeast"/>
          <w:jc w:val="center"/>
        </w:trPr>
        <w:tc>
          <w:tcPr>
            <w:tcW w:w="2506" w:type="dxa"/>
            <w:noWrap/>
            <w:vAlign w:val="center"/>
          </w:tcPr>
          <w:p w14:paraId="3CADA51E">
            <w:pPr>
              <w:adjustRightInd w:val="0"/>
              <w:snapToGrid w:val="0"/>
              <w:spacing w:line="36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投标</w:t>
            </w:r>
            <w:r>
              <w:rPr>
                <w:rFonts w:hint="eastAsia" w:asciiTheme="majorEastAsia" w:hAnsiTheme="majorEastAsia" w:eastAsiaTheme="majorEastAsia" w:cstheme="majorEastAsia"/>
                <w:sz w:val="21"/>
                <w:szCs w:val="21"/>
              </w:rPr>
              <w:t>文件的提交地点</w:t>
            </w:r>
          </w:p>
        </w:tc>
        <w:tc>
          <w:tcPr>
            <w:tcW w:w="7605" w:type="dxa"/>
            <w:noWrap/>
            <w:vAlign w:val="center"/>
          </w:tcPr>
          <w:p w14:paraId="554FD9F6">
            <w:pPr>
              <w:adjustRightInd w:val="0"/>
              <w:snapToGrid w:val="0"/>
              <w:spacing w:line="360" w:lineRule="auto"/>
              <w:ind w:firstLine="210" w:firstLineChars="1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政采云线上平台</w:t>
            </w:r>
          </w:p>
        </w:tc>
      </w:tr>
      <w:tr w14:paraId="465146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81" w:hRule="atLeast"/>
          <w:jc w:val="center"/>
        </w:trPr>
        <w:tc>
          <w:tcPr>
            <w:tcW w:w="2506" w:type="dxa"/>
            <w:noWrap/>
            <w:vAlign w:val="center"/>
          </w:tcPr>
          <w:p w14:paraId="1DF7A5AD">
            <w:pPr>
              <w:adjustRightInd w:val="0"/>
              <w:snapToGrid w:val="0"/>
              <w:spacing w:line="360" w:lineRule="auto"/>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投标</w:t>
            </w:r>
            <w:r>
              <w:rPr>
                <w:rFonts w:hint="eastAsia" w:asciiTheme="majorEastAsia" w:hAnsiTheme="majorEastAsia" w:eastAsiaTheme="majorEastAsia" w:cstheme="majorEastAsia"/>
                <w:sz w:val="21"/>
                <w:szCs w:val="21"/>
              </w:rPr>
              <w:t>文件签章</w:t>
            </w:r>
          </w:p>
        </w:tc>
        <w:tc>
          <w:tcPr>
            <w:tcW w:w="7605" w:type="dxa"/>
            <w:noWrap/>
            <w:vAlign w:val="center"/>
          </w:tcPr>
          <w:p w14:paraId="44D6E728">
            <w:pPr>
              <w:adjustRightInd w:val="0"/>
              <w:snapToGrid w:val="0"/>
              <w:spacing w:line="360" w:lineRule="auto"/>
              <w:ind w:firstLine="210" w:firstLineChars="1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投标文件</w:t>
            </w:r>
            <w:r>
              <w:rPr>
                <w:rFonts w:hint="eastAsia" w:asciiTheme="majorEastAsia" w:hAnsiTheme="majorEastAsia" w:eastAsiaTheme="majorEastAsia" w:cstheme="majorEastAsia"/>
                <w:sz w:val="21"/>
                <w:szCs w:val="21"/>
              </w:rPr>
              <w:t>应由法定代表人或授权代表在规定的签章处签字或盖章的，应逐一签字或盖章；在规定加盖单位公章处应加盖单位公章，未按</w:t>
            </w:r>
            <w:r>
              <w:rPr>
                <w:rFonts w:hint="eastAsia" w:asciiTheme="majorEastAsia" w:hAnsiTheme="majorEastAsia" w:eastAsiaTheme="majorEastAsia" w:cstheme="majorEastAsia"/>
                <w:sz w:val="21"/>
                <w:szCs w:val="21"/>
                <w:lang w:val="en-US" w:eastAsia="zh-CN"/>
              </w:rPr>
              <w:t>招标</w:t>
            </w:r>
            <w:r>
              <w:rPr>
                <w:rFonts w:hint="eastAsia" w:asciiTheme="majorEastAsia" w:hAnsiTheme="majorEastAsia" w:eastAsiaTheme="majorEastAsia" w:cstheme="majorEastAsia"/>
                <w:sz w:val="21"/>
                <w:szCs w:val="21"/>
              </w:rPr>
              <w:t>文件要求签字盖章的，作无效</w:t>
            </w:r>
            <w:r>
              <w:rPr>
                <w:rFonts w:hint="eastAsia" w:asciiTheme="majorEastAsia" w:hAnsiTheme="majorEastAsia" w:eastAsiaTheme="majorEastAsia" w:cstheme="majorEastAsia"/>
                <w:sz w:val="21"/>
                <w:szCs w:val="21"/>
                <w:lang w:val="en-US" w:eastAsia="zh-CN"/>
              </w:rPr>
              <w:t>投标</w:t>
            </w:r>
            <w:r>
              <w:rPr>
                <w:rFonts w:hint="eastAsia" w:asciiTheme="majorEastAsia" w:hAnsiTheme="majorEastAsia" w:eastAsiaTheme="majorEastAsia" w:cstheme="majorEastAsia"/>
                <w:sz w:val="21"/>
                <w:szCs w:val="21"/>
              </w:rPr>
              <w:t>处理</w:t>
            </w:r>
          </w:p>
        </w:tc>
      </w:tr>
      <w:tr w14:paraId="180B97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952" w:hRule="atLeast"/>
          <w:jc w:val="center"/>
        </w:trPr>
        <w:tc>
          <w:tcPr>
            <w:tcW w:w="2506" w:type="dxa"/>
            <w:noWrap/>
            <w:vAlign w:val="center"/>
          </w:tcPr>
          <w:p w14:paraId="6D2AD41A">
            <w:pPr>
              <w:pStyle w:val="629"/>
              <w:rPr>
                <w:rFonts w:hint="eastAsia" w:asciiTheme="majorEastAsia" w:hAnsiTheme="majorEastAsia" w:eastAsiaTheme="majorEastAsia" w:cstheme="majorEastAsia"/>
                <w:color w:val="auto"/>
                <w:kern w:val="2"/>
                <w:sz w:val="21"/>
                <w:szCs w:val="21"/>
              </w:rPr>
            </w:pPr>
            <w:r>
              <w:rPr>
                <w:rFonts w:hint="eastAsia" w:asciiTheme="majorEastAsia" w:hAnsiTheme="majorEastAsia" w:eastAsiaTheme="majorEastAsia" w:cstheme="majorEastAsia"/>
                <w:color w:val="auto"/>
                <w:kern w:val="2"/>
                <w:sz w:val="21"/>
                <w:szCs w:val="21"/>
              </w:rPr>
              <w:t>财政部门指定的媒体</w:t>
            </w:r>
          </w:p>
        </w:tc>
        <w:tc>
          <w:tcPr>
            <w:tcW w:w="7605" w:type="dxa"/>
            <w:noWrap/>
            <w:vAlign w:val="center"/>
          </w:tcPr>
          <w:p w14:paraId="2D303757">
            <w:pPr>
              <w:adjustRightInd w:val="0"/>
              <w:snapToGrid w:val="0"/>
              <w:spacing w:line="360" w:lineRule="auto"/>
              <w:ind w:firstLine="210" w:firstLineChars="1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新疆政府采购网（http://www.ccgp-xinjiang.gov.cn）</w:t>
            </w:r>
          </w:p>
          <w:p w14:paraId="3990E63B">
            <w:pPr>
              <w:adjustRightInd w:val="0"/>
              <w:snapToGrid w:val="0"/>
              <w:spacing w:line="360" w:lineRule="auto"/>
              <w:ind w:firstLine="210" w:firstLineChars="1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中国政府采购网（www.ccgp.gov.cn）</w:t>
            </w:r>
          </w:p>
        </w:tc>
      </w:tr>
      <w:tr w14:paraId="69A75F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12" w:hRule="atLeast"/>
          <w:jc w:val="center"/>
        </w:trPr>
        <w:tc>
          <w:tcPr>
            <w:tcW w:w="2506" w:type="dxa"/>
            <w:noWrap/>
            <w:vAlign w:val="center"/>
          </w:tcPr>
          <w:p w14:paraId="42CC2907">
            <w:pPr>
              <w:pStyle w:val="629"/>
              <w:jc w:val="both"/>
              <w:rPr>
                <w:rFonts w:hint="eastAsia" w:asciiTheme="majorEastAsia" w:hAnsiTheme="majorEastAsia" w:eastAsiaTheme="majorEastAsia" w:cstheme="majorEastAsia"/>
                <w:color w:val="auto"/>
                <w:kern w:val="2"/>
                <w:sz w:val="21"/>
                <w:szCs w:val="21"/>
              </w:rPr>
            </w:pPr>
            <w:r>
              <w:rPr>
                <w:rFonts w:hint="eastAsia" w:asciiTheme="majorEastAsia" w:hAnsiTheme="majorEastAsia" w:eastAsiaTheme="majorEastAsia" w:cstheme="majorEastAsia"/>
                <w:color w:val="auto"/>
                <w:kern w:val="2"/>
                <w:sz w:val="21"/>
                <w:szCs w:val="21"/>
              </w:rPr>
              <w:t>推荐的</w:t>
            </w:r>
            <w:r>
              <w:rPr>
                <w:rFonts w:hint="eastAsia" w:asciiTheme="majorEastAsia" w:hAnsiTheme="majorEastAsia" w:eastAsiaTheme="majorEastAsia" w:cstheme="majorEastAsia"/>
                <w:color w:val="auto"/>
                <w:kern w:val="2"/>
                <w:sz w:val="21"/>
                <w:szCs w:val="21"/>
                <w:lang w:val="en-US" w:eastAsia="zh-CN"/>
              </w:rPr>
              <w:t>中标</w:t>
            </w:r>
            <w:r>
              <w:rPr>
                <w:rFonts w:hint="eastAsia" w:asciiTheme="majorEastAsia" w:hAnsiTheme="majorEastAsia" w:eastAsiaTheme="majorEastAsia" w:cstheme="majorEastAsia"/>
                <w:color w:val="auto"/>
                <w:kern w:val="2"/>
                <w:sz w:val="21"/>
                <w:szCs w:val="21"/>
              </w:rPr>
              <w:t>人数量</w:t>
            </w:r>
          </w:p>
        </w:tc>
        <w:tc>
          <w:tcPr>
            <w:tcW w:w="7605" w:type="dxa"/>
            <w:noWrap/>
            <w:vAlign w:val="center"/>
          </w:tcPr>
          <w:p w14:paraId="7F542508">
            <w:pPr>
              <w:pStyle w:val="629"/>
              <w:ind w:firstLine="420" w:firstLineChars="200"/>
              <w:rPr>
                <w:rFonts w:hint="eastAsia" w:asciiTheme="majorEastAsia" w:hAnsiTheme="majorEastAsia" w:eastAsiaTheme="majorEastAsia" w:cstheme="majorEastAsia"/>
                <w:color w:val="auto"/>
                <w:kern w:val="2"/>
                <w:sz w:val="21"/>
                <w:szCs w:val="21"/>
              </w:rPr>
            </w:pPr>
            <w:r>
              <w:rPr>
                <w:rFonts w:hint="eastAsia" w:asciiTheme="majorEastAsia" w:hAnsiTheme="majorEastAsia" w:eastAsiaTheme="majorEastAsia" w:cstheme="majorEastAsia"/>
                <w:color w:val="auto"/>
                <w:kern w:val="2"/>
                <w:sz w:val="21"/>
                <w:szCs w:val="21"/>
              </w:rPr>
              <w:t>不少于3个</w:t>
            </w:r>
          </w:p>
        </w:tc>
      </w:tr>
      <w:tr w14:paraId="154A24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08" w:hRule="atLeast"/>
          <w:jc w:val="center"/>
        </w:trPr>
        <w:tc>
          <w:tcPr>
            <w:tcW w:w="2506" w:type="dxa"/>
            <w:noWrap/>
            <w:vAlign w:val="center"/>
          </w:tcPr>
          <w:p w14:paraId="347705D9">
            <w:pPr>
              <w:adjustRightInd w:val="0"/>
              <w:snapToGrid w:val="0"/>
              <w:spacing w:line="360" w:lineRule="auto"/>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highlight w:val="none"/>
              </w:rPr>
              <w:t>履约</w:t>
            </w:r>
            <w:r>
              <w:rPr>
                <w:rFonts w:hint="eastAsia" w:asciiTheme="majorEastAsia" w:hAnsiTheme="majorEastAsia" w:eastAsiaTheme="majorEastAsia" w:cstheme="majorEastAsia"/>
                <w:sz w:val="21"/>
                <w:szCs w:val="21"/>
                <w:highlight w:val="none"/>
                <w:lang w:val="en-US" w:eastAsia="zh-CN"/>
              </w:rPr>
              <w:t>保证金</w:t>
            </w:r>
          </w:p>
        </w:tc>
        <w:tc>
          <w:tcPr>
            <w:tcW w:w="7605" w:type="dxa"/>
            <w:noWrap/>
            <w:vAlign w:val="center"/>
          </w:tcPr>
          <w:p w14:paraId="42C0C984">
            <w:pPr>
              <w:adjustRightInd w:val="0"/>
              <w:snapToGrid w:val="0"/>
              <w:spacing w:line="360" w:lineRule="auto"/>
              <w:ind w:firstLine="210" w:firstLineChars="1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☑要求提供</w:t>
            </w:r>
          </w:p>
          <w:p w14:paraId="55B47398">
            <w:pPr>
              <w:adjustRightInd w:val="0"/>
              <w:snapToGrid w:val="0"/>
              <w:spacing w:line="360" w:lineRule="auto"/>
              <w:ind w:firstLine="210" w:firstLineChars="1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履约保证金账户：</w:t>
            </w:r>
          </w:p>
          <w:p w14:paraId="77885816">
            <w:pPr>
              <w:adjustRightInd w:val="0"/>
              <w:snapToGrid w:val="0"/>
              <w:spacing w:line="360" w:lineRule="auto"/>
              <w:ind w:firstLine="210" w:firstLineChars="100"/>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rPr>
              <w:t>开户名称：</w:t>
            </w:r>
            <w:r>
              <w:rPr>
                <w:rFonts w:hint="eastAsia" w:asciiTheme="majorEastAsia" w:hAnsiTheme="majorEastAsia" w:eastAsiaTheme="majorEastAsia" w:cstheme="majorEastAsia"/>
                <w:sz w:val="21"/>
                <w:szCs w:val="21"/>
                <w:lang w:eastAsia="zh-CN"/>
              </w:rPr>
              <w:t>阿勒泰边境管理支队</w:t>
            </w:r>
          </w:p>
          <w:p w14:paraId="6018D64C">
            <w:pPr>
              <w:adjustRightInd w:val="0"/>
              <w:snapToGrid w:val="0"/>
              <w:spacing w:line="360" w:lineRule="auto"/>
              <w:ind w:firstLine="210" w:firstLineChars="1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账号：3008120709200028561</w:t>
            </w:r>
          </w:p>
          <w:p w14:paraId="13DC1F2B">
            <w:pPr>
              <w:adjustRightInd w:val="0"/>
              <w:snapToGrid w:val="0"/>
              <w:spacing w:line="360" w:lineRule="auto"/>
              <w:ind w:firstLine="210" w:firstLineChars="1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开户行：中国工商银行阿勒泰望湖支行</w:t>
            </w:r>
          </w:p>
          <w:p w14:paraId="599B2A51">
            <w:pPr>
              <w:adjustRightInd w:val="0"/>
              <w:snapToGrid w:val="0"/>
              <w:spacing w:line="360" w:lineRule="auto"/>
              <w:ind w:firstLine="210" w:firstLineChars="10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金额：</w:t>
            </w:r>
            <w:r>
              <w:rPr>
                <w:rFonts w:hint="eastAsia" w:asciiTheme="majorEastAsia" w:hAnsiTheme="majorEastAsia" w:eastAsiaTheme="majorEastAsia" w:cstheme="majorEastAsia"/>
                <w:sz w:val="21"/>
                <w:szCs w:val="21"/>
                <w:highlight w:val="none"/>
                <w:lang w:val="en-US" w:eastAsia="zh-CN"/>
              </w:rPr>
              <w:t>合同</w:t>
            </w:r>
            <w:r>
              <w:rPr>
                <w:rFonts w:hint="eastAsia" w:asciiTheme="majorEastAsia" w:hAnsiTheme="majorEastAsia" w:eastAsiaTheme="majorEastAsia" w:cstheme="majorEastAsia"/>
                <w:sz w:val="21"/>
                <w:szCs w:val="21"/>
                <w:highlight w:val="none"/>
              </w:rPr>
              <w:t>金额的</w:t>
            </w:r>
            <w:r>
              <w:rPr>
                <w:rFonts w:hint="eastAsia" w:asciiTheme="majorEastAsia" w:hAnsiTheme="majorEastAsia" w:eastAsiaTheme="majorEastAsia" w:cstheme="majorEastAsia"/>
                <w:sz w:val="21"/>
                <w:szCs w:val="21"/>
                <w:highlight w:val="none"/>
                <w:lang w:val="en-US" w:eastAsia="zh-CN"/>
              </w:rPr>
              <w:t>10</w:t>
            </w:r>
            <w:r>
              <w:rPr>
                <w:rFonts w:hint="eastAsia" w:asciiTheme="majorEastAsia" w:hAnsiTheme="majorEastAsia" w:eastAsiaTheme="majorEastAsia" w:cstheme="majorEastAsia"/>
                <w:sz w:val="21"/>
                <w:szCs w:val="21"/>
                <w:highlight w:val="none"/>
              </w:rPr>
              <w:t>%</w:t>
            </w:r>
          </w:p>
          <w:p w14:paraId="46C65F39">
            <w:pPr>
              <w:adjustRightInd w:val="0"/>
              <w:snapToGrid w:val="0"/>
              <w:spacing w:line="360" w:lineRule="auto"/>
              <w:ind w:firstLine="210" w:firstLineChars="100"/>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sz w:val="21"/>
                <w:szCs w:val="21"/>
                <w:lang w:val="en-US" w:eastAsia="zh-CN"/>
              </w:rPr>
              <w:t>缴纳形式：以支票、汇票、本票或者金融机构、担保机构出具的保函等非现金方式提交。履约保证金提交时间为中标通知书发出之日起至本项目合同签订之前，履约保证金有效期自合同生效之日起至合同约定的中标单位主要义务履行完毕止。</w:t>
            </w:r>
          </w:p>
        </w:tc>
      </w:tr>
      <w:tr w14:paraId="476F69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132" w:hRule="atLeast"/>
          <w:jc w:val="center"/>
        </w:trPr>
        <w:tc>
          <w:tcPr>
            <w:tcW w:w="2506" w:type="dxa"/>
            <w:noWrap/>
            <w:vAlign w:val="center"/>
          </w:tcPr>
          <w:p w14:paraId="46942BA0">
            <w:pPr>
              <w:adjustRightInd w:val="0"/>
              <w:snapToGrid w:val="0"/>
              <w:spacing w:line="360" w:lineRule="auto"/>
              <w:ind w:firstLine="210" w:firstLineChars="10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合同付款方式</w:t>
            </w:r>
          </w:p>
        </w:tc>
        <w:tc>
          <w:tcPr>
            <w:tcW w:w="7605" w:type="dxa"/>
            <w:noWrap/>
            <w:vAlign w:val="center"/>
          </w:tcPr>
          <w:p w14:paraId="06A77B00">
            <w:pPr>
              <w:autoSpaceDE w:val="0"/>
              <w:autoSpaceDN w:val="0"/>
              <w:adjustRightInd w:val="0"/>
              <w:spacing w:line="360" w:lineRule="auto"/>
              <w:jc w:val="left"/>
              <w:rPr>
                <w:rFonts w:hint="eastAsia" w:asciiTheme="majorEastAsia" w:hAnsiTheme="majorEastAsia" w:eastAsiaTheme="majorEastAsia" w:cstheme="majorEastAsia"/>
                <w:kern w:val="0"/>
                <w:sz w:val="21"/>
                <w:szCs w:val="21"/>
                <w:highlight w:val="none"/>
              </w:rPr>
            </w:pPr>
            <w:r>
              <w:rPr>
                <w:rFonts w:hint="eastAsia" w:asciiTheme="majorEastAsia" w:hAnsiTheme="majorEastAsia" w:eastAsiaTheme="majorEastAsia" w:cstheme="majorEastAsia"/>
                <w:sz w:val="21"/>
                <w:szCs w:val="21"/>
                <w:highlight w:val="none"/>
              </w:rPr>
              <w:t>①付款方式：电子转账</w:t>
            </w:r>
          </w:p>
          <w:p w14:paraId="329C31DE">
            <w:pPr>
              <w:adjustRightInd w:val="0"/>
              <w:snapToGrid w:val="0"/>
              <w:spacing w:line="360" w:lineRule="auto"/>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②支付类型：人民币</w:t>
            </w:r>
          </w:p>
          <w:p w14:paraId="0D0A23B5">
            <w:pPr>
              <w:adjustRightInd w:val="0"/>
              <w:snapToGrid w:val="0"/>
              <w:spacing w:line="360" w:lineRule="auto"/>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③对公账户支付</w:t>
            </w:r>
          </w:p>
          <w:p w14:paraId="41DBC654">
            <w:pPr>
              <w:autoSpaceDE w:val="0"/>
              <w:autoSpaceDN w:val="0"/>
              <w:adjustRightInd w:val="0"/>
              <w:spacing w:line="360" w:lineRule="auto"/>
              <w:ind w:firstLine="210" w:firstLineChars="100"/>
              <w:jc w:val="left"/>
              <w:rPr>
                <w:rFonts w:hint="eastAsia" w:asciiTheme="majorEastAsia" w:hAnsiTheme="majorEastAsia" w:eastAsiaTheme="majorEastAsia" w:cstheme="majorEastAsia"/>
                <w:color w:val="auto"/>
                <w:sz w:val="21"/>
                <w:szCs w:val="21"/>
                <w:highlight w:val="none"/>
                <w:lang w:val="en-US" w:eastAsia="zh-CN"/>
              </w:rPr>
            </w:pPr>
            <w:r>
              <w:rPr>
                <w:rFonts w:hint="eastAsia" w:asciiTheme="majorEastAsia" w:hAnsiTheme="majorEastAsia" w:eastAsiaTheme="majorEastAsia" w:cstheme="majorEastAsia"/>
                <w:sz w:val="21"/>
                <w:szCs w:val="21"/>
                <w:highlight w:val="none"/>
                <w:lang w:val="en-US" w:eastAsia="zh-CN"/>
              </w:rPr>
              <w:t>根据每月考核情况据实结算支付，结算支付前中标单位应提供合法票据。</w:t>
            </w:r>
            <w:r>
              <w:rPr>
                <w:rFonts w:hint="eastAsia" w:asciiTheme="majorEastAsia" w:hAnsiTheme="majorEastAsia" w:eastAsiaTheme="majorEastAsia" w:cstheme="majorEastAsia"/>
                <w:color w:val="auto"/>
                <w:sz w:val="21"/>
                <w:szCs w:val="21"/>
                <w:highlight w:val="none"/>
                <w:lang w:val="en-US" w:eastAsia="zh-CN"/>
              </w:rPr>
              <w:t>由此造成的错付以及无法支付等均由中标方承担责任，采购人不因此构成违约。</w:t>
            </w:r>
          </w:p>
          <w:p w14:paraId="4FDB8EE1">
            <w:pPr>
              <w:autoSpaceDE w:val="0"/>
              <w:autoSpaceDN w:val="0"/>
              <w:adjustRightInd w:val="0"/>
              <w:spacing w:line="360" w:lineRule="auto"/>
              <w:ind w:firstLine="210" w:firstLineChars="100"/>
              <w:jc w:val="left"/>
              <w:rPr>
                <w:rFonts w:hint="default" w:asciiTheme="majorEastAsia" w:hAnsiTheme="majorEastAsia" w:eastAsiaTheme="majorEastAsia" w:cstheme="majorEastAsia"/>
                <w:color w:val="auto"/>
                <w:sz w:val="21"/>
                <w:szCs w:val="21"/>
                <w:highlight w:val="none"/>
                <w:lang w:val="en-US" w:eastAsia="zh-CN"/>
              </w:rPr>
            </w:pPr>
            <w:r>
              <w:rPr>
                <w:rFonts w:hint="eastAsia" w:asciiTheme="majorEastAsia" w:hAnsiTheme="majorEastAsia" w:eastAsiaTheme="majorEastAsia" w:cstheme="majorEastAsia"/>
                <w:color w:val="auto"/>
                <w:sz w:val="21"/>
                <w:szCs w:val="21"/>
                <w:highlight w:val="none"/>
                <w:lang w:val="en-US" w:eastAsia="zh-CN"/>
              </w:rPr>
              <w:t>注：最终付款方式以和甲方单位签订合同为准。</w:t>
            </w:r>
          </w:p>
        </w:tc>
      </w:tr>
      <w:tr w14:paraId="22C6B1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2506" w:type="dxa"/>
            <w:noWrap/>
            <w:vAlign w:val="center"/>
          </w:tcPr>
          <w:p w14:paraId="25AFD7BD">
            <w:pPr>
              <w:adjustRightInd w:val="0"/>
              <w:snapToGrid w:val="0"/>
              <w:spacing w:line="360" w:lineRule="auto"/>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highlight w:val="none"/>
              </w:rPr>
              <w:t>验收</w:t>
            </w:r>
            <w:r>
              <w:rPr>
                <w:rFonts w:hint="eastAsia" w:asciiTheme="majorEastAsia" w:hAnsiTheme="majorEastAsia" w:eastAsiaTheme="majorEastAsia" w:cstheme="majorEastAsia"/>
                <w:sz w:val="21"/>
                <w:szCs w:val="21"/>
                <w:highlight w:val="none"/>
                <w:lang w:val="en-US" w:eastAsia="zh-CN"/>
              </w:rPr>
              <w:t>标准与要求</w:t>
            </w:r>
          </w:p>
        </w:tc>
        <w:tc>
          <w:tcPr>
            <w:tcW w:w="7605" w:type="dxa"/>
            <w:noWrap/>
          </w:tcPr>
          <w:p w14:paraId="0B2DEE08">
            <w:pPr>
              <w:numPr>
                <w:ilvl w:val="0"/>
                <w:numId w:val="0"/>
              </w:numPr>
              <w:spacing w:line="360" w:lineRule="auto"/>
              <w:ind w:firstLine="420" w:firstLineChars="2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采购人每月对中标单位提供服务情况进行检查、考核及验收并作为履行合同、结算费用的依据。</w:t>
            </w:r>
            <w:r>
              <w:rPr>
                <w:rFonts w:hint="default" w:asciiTheme="majorEastAsia" w:hAnsiTheme="majorEastAsia" w:eastAsiaTheme="majorEastAsia" w:cstheme="majorEastAsia"/>
                <w:sz w:val="21"/>
                <w:szCs w:val="21"/>
                <w:lang w:val="en-US" w:eastAsia="zh-CN"/>
              </w:rPr>
              <w:t>具体考核规则</w:t>
            </w:r>
            <w:r>
              <w:rPr>
                <w:rFonts w:hint="eastAsia" w:asciiTheme="majorEastAsia" w:hAnsiTheme="majorEastAsia" w:eastAsiaTheme="majorEastAsia" w:cstheme="majorEastAsia"/>
                <w:sz w:val="21"/>
                <w:szCs w:val="21"/>
                <w:lang w:val="en-US" w:eastAsia="zh-CN"/>
              </w:rPr>
              <w:t>详见“履约服务绩效考评表”</w:t>
            </w:r>
          </w:p>
        </w:tc>
      </w:tr>
      <w:tr w14:paraId="51FEEF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132" w:hRule="atLeast"/>
          <w:jc w:val="center"/>
        </w:trPr>
        <w:tc>
          <w:tcPr>
            <w:tcW w:w="2506" w:type="dxa"/>
            <w:noWrap/>
            <w:vAlign w:val="center"/>
          </w:tcPr>
          <w:p w14:paraId="21E2C076">
            <w:pPr>
              <w:adjustRightInd w:val="0"/>
              <w:snapToGrid w:val="0"/>
              <w:spacing w:line="360" w:lineRule="auto"/>
              <w:ind w:firstLine="210" w:firstLineChars="1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采购代理服务费</w:t>
            </w:r>
          </w:p>
        </w:tc>
        <w:tc>
          <w:tcPr>
            <w:tcW w:w="7605" w:type="dxa"/>
            <w:noWrap/>
            <w:vAlign w:val="center"/>
          </w:tcPr>
          <w:p w14:paraId="29F9309B">
            <w:pPr>
              <w:adjustRightInd w:val="0"/>
              <w:snapToGrid w:val="0"/>
              <w:spacing w:line="360" w:lineRule="auto"/>
              <w:ind w:firstLine="210" w:firstLineChars="1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交纳时间：成交通知书发出时</w:t>
            </w:r>
          </w:p>
          <w:p w14:paraId="46F4C813">
            <w:pPr>
              <w:adjustRightInd w:val="0"/>
              <w:snapToGrid w:val="0"/>
              <w:spacing w:line="360" w:lineRule="auto"/>
              <w:ind w:firstLine="210" w:firstLineChars="1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交纳金额：根据采购代理机构与采购人的代理协议约定，本项目采购代理服务费由</w:t>
            </w:r>
            <w:r>
              <w:rPr>
                <w:rFonts w:hint="eastAsia" w:asciiTheme="majorEastAsia" w:hAnsiTheme="majorEastAsia" w:eastAsiaTheme="majorEastAsia" w:cstheme="majorEastAsia"/>
                <w:sz w:val="21"/>
                <w:szCs w:val="21"/>
                <w:lang w:val="en-US" w:eastAsia="zh-CN"/>
              </w:rPr>
              <w:t>中标人</w:t>
            </w:r>
            <w:r>
              <w:rPr>
                <w:rFonts w:hint="eastAsia" w:asciiTheme="majorEastAsia" w:hAnsiTheme="majorEastAsia" w:eastAsiaTheme="majorEastAsia" w:cstheme="majorEastAsia"/>
                <w:sz w:val="21"/>
                <w:szCs w:val="21"/>
              </w:rPr>
              <w:t>向代理机构支付，采购代理服务费以成交金额作为收费的计算基数，</w:t>
            </w:r>
            <w:r>
              <w:rPr>
                <w:rFonts w:hint="eastAsia" w:asciiTheme="majorEastAsia" w:hAnsiTheme="majorEastAsia" w:eastAsiaTheme="majorEastAsia" w:cstheme="majorEastAsia"/>
                <w:sz w:val="21"/>
                <w:szCs w:val="21"/>
                <w:lang w:val="en-US" w:eastAsia="zh-CN"/>
              </w:rPr>
              <w:t>收取标准按差额定率累进法计算，代理费用=成交金额{100万元*1.58%+（100-500万元）*0.84%}（单位：万元）</w:t>
            </w:r>
          </w:p>
        </w:tc>
      </w:tr>
      <w:tr w14:paraId="52ACC2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132" w:hRule="atLeast"/>
          <w:jc w:val="center"/>
        </w:trPr>
        <w:tc>
          <w:tcPr>
            <w:tcW w:w="2506" w:type="dxa"/>
            <w:noWrap/>
            <w:vAlign w:val="center"/>
          </w:tcPr>
          <w:p w14:paraId="3B62478D">
            <w:pPr>
              <w:adjustRightInd w:val="0"/>
              <w:snapToGrid w:val="0"/>
              <w:spacing w:line="360" w:lineRule="auto"/>
              <w:ind w:firstLine="210" w:firstLineChars="100"/>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备注</w:t>
            </w:r>
          </w:p>
        </w:tc>
        <w:tc>
          <w:tcPr>
            <w:tcW w:w="7605" w:type="dxa"/>
            <w:noWrap/>
            <w:vAlign w:val="center"/>
          </w:tcPr>
          <w:p w14:paraId="1A8C1CDF">
            <w:pPr>
              <w:adjustRightInd w:val="0"/>
              <w:snapToGrid w:val="0"/>
              <w:spacing w:line="360" w:lineRule="auto"/>
              <w:ind w:firstLine="210" w:firstLineChars="1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的同时不得耽误本项目</w:t>
            </w:r>
            <w:r>
              <w:rPr>
                <w:rFonts w:hint="eastAsia" w:asciiTheme="majorEastAsia" w:hAnsiTheme="majorEastAsia" w:eastAsiaTheme="majorEastAsia" w:cstheme="majorEastAsia"/>
                <w:sz w:val="21"/>
                <w:szCs w:val="21"/>
                <w:lang w:val="en-US"/>
              </w:rPr>
              <w:t>实施</w:t>
            </w:r>
            <w:r>
              <w:rPr>
                <w:rFonts w:hint="eastAsia" w:asciiTheme="majorEastAsia" w:hAnsiTheme="majorEastAsia" w:eastAsiaTheme="majorEastAsia" w:cstheme="majorEastAsia"/>
                <w:sz w:val="21"/>
                <w:szCs w:val="21"/>
              </w:rPr>
              <w:t>。</w:t>
            </w:r>
          </w:p>
        </w:tc>
      </w:tr>
      <w:tr w14:paraId="539B16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449" w:hRule="atLeast"/>
          <w:jc w:val="center"/>
        </w:trPr>
        <w:tc>
          <w:tcPr>
            <w:tcW w:w="10111" w:type="dxa"/>
            <w:gridSpan w:val="2"/>
            <w:noWrap/>
            <w:vAlign w:val="center"/>
          </w:tcPr>
          <w:p w14:paraId="1C465248">
            <w:pPr>
              <w:adjustRightInd w:val="0"/>
              <w:snapToGrid w:val="0"/>
              <w:spacing w:line="360" w:lineRule="auto"/>
              <w:ind w:firstLine="210" w:firstLineChars="100"/>
              <w:rPr>
                <w:rFonts w:hint="eastAsia" w:asciiTheme="majorEastAsia" w:hAnsiTheme="majorEastAsia" w:eastAsiaTheme="majorEastAsia" w:cstheme="majorEastAsia"/>
                <w:sz w:val="21"/>
                <w:szCs w:val="21"/>
                <w:lang w:val="zh-CN"/>
              </w:rPr>
            </w:pPr>
            <w:r>
              <w:rPr>
                <w:rFonts w:hint="eastAsia" w:asciiTheme="majorEastAsia" w:hAnsiTheme="majorEastAsia" w:eastAsiaTheme="majorEastAsia" w:cstheme="majorEastAsia"/>
                <w:sz w:val="21"/>
                <w:szCs w:val="21"/>
                <w:lang w:val="zh-CN"/>
              </w:rPr>
              <w:t>注：</w:t>
            </w:r>
          </w:p>
          <w:p w14:paraId="5667E847">
            <w:pPr>
              <w:adjustRightInd w:val="0"/>
              <w:snapToGrid w:val="0"/>
              <w:spacing w:line="360" w:lineRule="auto"/>
              <w:ind w:firstLine="210" w:firstLineChars="1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1.带“★”符号的为</w:t>
            </w:r>
            <w:r>
              <w:rPr>
                <w:rFonts w:hint="eastAsia" w:asciiTheme="majorEastAsia" w:hAnsiTheme="majorEastAsia" w:eastAsiaTheme="majorEastAsia" w:cstheme="majorEastAsia"/>
                <w:sz w:val="21"/>
                <w:szCs w:val="21"/>
                <w:lang w:val="en-US" w:eastAsia="zh-CN"/>
              </w:rPr>
              <w:t>投标人</w:t>
            </w:r>
            <w:r>
              <w:rPr>
                <w:rFonts w:hint="eastAsia" w:asciiTheme="majorEastAsia" w:hAnsiTheme="majorEastAsia" w:eastAsiaTheme="majorEastAsia" w:cstheme="majorEastAsia"/>
                <w:sz w:val="21"/>
                <w:szCs w:val="21"/>
              </w:rPr>
              <w:t>需重点关注的事项。</w:t>
            </w:r>
          </w:p>
          <w:p w14:paraId="114F592B">
            <w:pPr>
              <w:adjustRightInd w:val="0"/>
              <w:snapToGrid w:val="0"/>
              <w:spacing w:line="360" w:lineRule="auto"/>
              <w:ind w:firstLine="210" w:firstLineChars="100"/>
              <w:rPr>
                <w:rFonts w:hint="eastAsia" w:asciiTheme="majorEastAsia" w:hAnsiTheme="majorEastAsia" w:eastAsiaTheme="majorEastAsia" w:cstheme="majorEastAsia"/>
                <w:sz w:val="21"/>
                <w:szCs w:val="21"/>
                <w:lang w:val="zh-CN"/>
              </w:rPr>
            </w:pPr>
            <w:r>
              <w:rPr>
                <w:rFonts w:hint="eastAsia" w:asciiTheme="majorEastAsia" w:hAnsiTheme="majorEastAsia" w:eastAsiaTheme="majorEastAsia" w:cstheme="majorEastAsia"/>
                <w:sz w:val="21"/>
                <w:szCs w:val="21"/>
              </w:rPr>
              <w:t>2.</w:t>
            </w:r>
            <w:r>
              <w:rPr>
                <w:rFonts w:hint="eastAsia" w:asciiTheme="majorEastAsia" w:hAnsiTheme="majorEastAsia" w:eastAsiaTheme="majorEastAsia" w:cstheme="majorEastAsia"/>
                <w:sz w:val="21"/>
                <w:szCs w:val="21"/>
                <w:lang w:val="zh-CN"/>
              </w:rPr>
              <w:t>本须知前附表是对</w:t>
            </w:r>
            <w:r>
              <w:rPr>
                <w:rFonts w:hint="eastAsia" w:asciiTheme="majorEastAsia" w:hAnsiTheme="majorEastAsia" w:eastAsiaTheme="majorEastAsia" w:cstheme="majorEastAsia"/>
                <w:sz w:val="21"/>
                <w:szCs w:val="21"/>
                <w:lang w:val="en-US" w:eastAsia="zh-CN"/>
              </w:rPr>
              <w:t>投标人</w:t>
            </w:r>
            <w:r>
              <w:rPr>
                <w:rFonts w:hint="eastAsia" w:asciiTheme="majorEastAsia" w:hAnsiTheme="majorEastAsia" w:eastAsiaTheme="majorEastAsia" w:cstheme="majorEastAsia"/>
                <w:sz w:val="21"/>
                <w:szCs w:val="21"/>
                <w:lang w:val="zh-CN"/>
              </w:rPr>
              <w:t>须知的修改和补充，如有矛盾，均以本表为准。</w:t>
            </w:r>
          </w:p>
        </w:tc>
      </w:tr>
    </w:tbl>
    <w:p w14:paraId="347F1740">
      <w:pPr>
        <w:rPr>
          <w:sz w:val="36"/>
          <w:szCs w:val="36"/>
        </w:rPr>
        <w:sectPr>
          <w:footerReference r:id="rId3" w:type="default"/>
          <w:pgSz w:w="11911" w:h="16838"/>
          <w:pgMar w:top="1270" w:right="1417" w:bottom="1270" w:left="1417" w:header="720" w:footer="720" w:gutter="0"/>
          <w:cols w:space="720" w:num="1"/>
          <w:docGrid w:linePitch="312" w:charSpace="0"/>
        </w:sectPr>
      </w:pPr>
    </w:p>
    <w:bookmarkEnd w:id="2"/>
    <w:p w14:paraId="45DE0329">
      <w:pPr>
        <w:pStyle w:val="3"/>
        <w:shd w:val="clear" w:color="auto" w:fill="auto"/>
        <w:spacing w:before="2"/>
        <w:ind w:left="0" w:leftChars="0" w:right="0" w:rightChars="0"/>
        <w:rPr>
          <w:rStyle w:val="67"/>
          <w:rFonts w:hint="eastAsia" w:eastAsia="宋体" w:cs="Times New Roman"/>
          <w:b/>
          <w:sz w:val="36"/>
          <w:szCs w:val="36"/>
          <w:lang w:val="en-US" w:eastAsia="zh-CN" w:bidi="ar-SA"/>
        </w:rPr>
      </w:pPr>
      <w:bookmarkStart w:id="47" w:name="_Toc120614213"/>
      <w:bookmarkEnd w:id="47"/>
      <w:bookmarkStart w:id="48" w:name="_Toc455227390"/>
      <w:bookmarkEnd w:id="48"/>
      <w:bookmarkStart w:id="49" w:name="_Toc20823274"/>
      <w:bookmarkEnd w:id="49"/>
      <w:bookmarkStart w:id="50" w:name="_Toc513029202"/>
      <w:bookmarkEnd w:id="50"/>
      <w:bookmarkStart w:id="51" w:name="_Toc16938518"/>
      <w:bookmarkEnd w:id="51"/>
      <w:r>
        <w:rPr>
          <w:rStyle w:val="67"/>
          <w:rFonts w:hint="eastAsia" w:eastAsia="宋体" w:cs="Times New Roman"/>
          <w:b/>
          <w:sz w:val="36"/>
          <w:szCs w:val="36"/>
          <w:lang w:val="en-US" w:eastAsia="zh-CN" w:bidi="ar-SA"/>
        </w:rPr>
        <w:t>第三部分 招标说明</w:t>
      </w:r>
    </w:p>
    <w:p w14:paraId="4BCDF717">
      <w:pPr>
        <w:snapToGrid w:val="0"/>
        <w:spacing w:line="360" w:lineRule="auto"/>
        <w:jc w:val="center"/>
        <w:outlineLvl w:val="0"/>
        <w:rPr>
          <w:rFonts w:hint="eastAsia"/>
        </w:rPr>
      </w:pPr>
      <w:r>
        <w:rPr>
          <w:rFonts w:hint="eastAsia" w:ascii="宋体" w:hAnsi="宋体" w:eastAsia="宋体" w:cs="宋体"/>
          <w:b/>
          <w:color w:val="auto"/>
          <w:sz w:val="30"/>
          <w:szCs w:val="30"/>
          <w:highlight w:val="none"/>
        </w:rPr>
        <w:t>一、总则</w:t>
      </w:r>
    </w:p>
    <w:p w14:paraId="4CBF9424">
      <w:pPr>
        <w:pStyle w:val="51"/>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0" w:firstLineChars="0"/>
        <w:textAlignment w:val="auto"/>
        <w:outlineLvl w:val="0"/>
        <w:rPr>
          <w:rFonts w:hint="eastAsia" w:ascii="宋体" w:hAnsi="宋体" w:eastAsia="宋体" w:cs="宋体"/>
          <w:b w:val="0"/>
          <w:bCs w:val="0"/>
          <w:color w:val="auto"/>
          <w:highlight w:val="none"/>
          <w:lang w:eastAsia="zh-CN"/>
        </w:rPr>
      </w:pPr>
      <w:r>
        <w:rPr>
          <w:rFonts w:hint="eastAsia" w:ascii="宋体" w:hAnsi="宋体" w:eastAsia="宋体" w:cs="宋体"/>
          <w:b w:val="0"/>
          <w:bCs w:val="0"/>
          <w:color w:val="auto"/>
          <w:kern w:val="2"/>
          <w:szCs w:val="22"/>
          <w:highlight w:val="none"/>
        </w:rPr>
        <w:t>1</w:t>
      </w:r>
      <w:r>
        <w:rPr>
          <w:rFonts w:hint="eastAsia" w:ascii="宋体" w:hAnsi="宋体" w:eastAsia="宋体" w:cs="宋体"/>
          <w:b w:val="0"/>
          <w:bCs w:val="0"/>
          <w:color w:val="auto"/>
          <w:kern w:val="2"/>
          <w:szCs w:val="22"/>
          <w:highlight w:val="none"/>
          <w:lang w:eastAsia="zh-CN"/>
        </w:rPr>
        <w:t>.</w:t>
      </w:r>
      <w:r>
        <w:rPr>
          <w:rFonts w:hint="eastAsia" w:ascii="宋体" w:hAnsi="宋体" w:eastAsia="宋体" w:cs="宋体"/>
          <w:b w:val="0"/>
          <w:bCs w:val="0"/>
          <w:color w:val="auto"/>
          <w:kern w:val="2"/>
          <w:szCs w:val="22"/>
          <w:highlight w:val="none"/>
        </w:rPr>
        <w:t>项目概况</w:t>
      </w:r>
      <w:r>
        <w:rPr>
          <w:rFonts w:hint="eastAsia" w:ascii="宋体" w:hAnsi="宋体" w:eastAsia="宋体" w:cs="宋体"/>
          <w:b w:val="0"/>
          <w:bCs w:val="0"/>
          <w:color w:val="auto"/>
          <w:highlight w:val="none"/>
        </w:rPr>
        <w:t>：详见“投标人须知前附表</w:t>
      </w:r>
      <w:r>
        <w:rPr>
          <w:rFonts w:hint="eastAsia" w:ascii="宋体" w:hAnsi="宋体" w:eastAsia="宋体" w:cs="宋体"/>
          <w:b w:val="0"/>
          <w:bCs w:val="0"/>
          <w:color w:val="auto"/>
          <w:highlight w:val="none"/>
          <w:lang w:eastAsia="zh-CN"/>
        </w:rPr>
        <w:t>”</w:t>
      </w:r>
    </w:p>
    <w:p w14:paraId="0C712411">
      <w:pPr>
        <w:pStyle w:val="51"/>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0" w:firstLineChars="0"/>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2</w:t>
      </w:r>
      <w:r>
        <w:rPr>
          <w:rFonts w:hint="eastAsia" w:ascii="宋体" w:hAnsi="宋体" w:eastAsia="宋体" w:cs="宋体"/>
          <w:b w:val="0"/>
          <w:bCs w:val="0"/>
          <w:color w:val="auto"/>
          <w:sz w:val="24"/>
          <w:highlight w:val="none"/>
          <w:lang w:eastAsia="zh-CN"/>
        </w:rPr>
        <w:t>.</w:t>
      </w:r>
      <w:r>
        <w:rPr>
          <w:rFonts w:hint="eastAsia" w:ascii="宋体" w:hAnsi="宋体" w:eastAsia="宋体" w:cs="宋体"/>
          <w:b w:val="0"/>
          <w:bCs w:val="0"/>
          <w:color w:val="auto"/>
          <w:sz w:val="24"/>
          <w:highlight w:val="none"/>
        </w:rPr>
        <w:t>采购方式：本项目采取公开招标方式采购</w:t>
      </w:r>
    </w:p>
    <w:p w14:paraId="0015A5E9">
      <w:pPr>
        <w:pStyle w:val="51"/>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0" w:firstLineChars="0"/>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3</w:t>
      </w:r>
      <w:r>
        <w:rPr>
          <w:rFonts w:hint="eastAsia" w:ascii="宋体" w:hAnsi="宋体" w:eastAsia="宋体" w:cs="宋体"/>
          <w:b w:val="0"/>
          <w:bCs w:val="0"/>
          <w:color w:val="auto"/>
          <w:sz w:val="24"/>
          <w:highlight w:val="none"/>
          <w:lang w:eastAsia="zh-CN"/>
        </w:rPr>
        <w:t>.</w:t>
      </w:r>
      <w:r>
        <w:rPr>
          <w:rFonts w:hint="eastAsia" w:ascii="宋体" w:hAnsi="宋体" w:eastAsia="宋体" w:cs="宋体"/>
          <w:b w:val="0"/>
          <w:bCs w:val="0"/>
          <w:color w:val="auto"/>
          <w:sz w:val="24"/>
          <w:highlight w:val="none"/>
        </w:rPr>
        <w:t>合格的投标人</w:t>
      </w:r>
    </w:p>
    <w:p w14:paraId="1169EEAC">
      <w:pPr>
        <w:keepNext w:val="0"/>
        <w:keepLines w:val="0"/>
        <w:pageBreakBefore w:val="0"/>
        <w:kinsoku/>
        <w:wordWrap/>
        <w:overflowPunct/>
        <w:topLinePunct w:val="0"/>
        <w:autoSpaceDE/>
        <w:autoSpaceDN/>
        <w:bidi w:val="0"/>
        <w:adjustRightInd/>
        <w:snapToGrid/>
        <w:spacing w:beforeAutospacing="0" w:afterAutospacing="0" w:line="360" w:lineRule="auto"/>
        <w:ind w:firstLine="240" w:firstLineChars="1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3.1合格的投标人必须是有能力按照本招标文件规定的要求提供货物及服务，且具有独立承担民事等法律责任的法定代表人或其</w:t>
      </w:r>
      <w:r>
        <w:rPr>
          <w:rFonts w:hint="eastAsia" w:ascii="宋体" w:hAnsi="宋体" w:eastAsia="宋体" w:cs="宋体"/>
          <w:b w:val="0"/>
          <w:bCs w:val="0"/>
          <w:color w:val="auto"/>
          <w:sz w:val="24"/>
          <w:highlight w:val="none"/>
          <w:lang w:val="en-US" w:eastAsia="zh-CN"/>
        </w:rPr>
        <w:t>他</w:t>
      </w:r>
      <w:r>
        <w:rPr>
          <w:rFonts w:hint="eastAsia" w:ascii="宋体" w:hAnsi="宋体" w:eastAsia="宋体" w:cs="宋体"/>
          <w:b w:val="0"/>
          <w:bCs w:val="0"/>
          <w:color w:val="auto"/>
          <w:sz w:val="24"/>
          <w:highlight w:val="none"/>
        </w:rPr>
        <w:t>经济组织。</w:t>
      </w:r>
    </w:p>
    <w:p w14:paraId="536CED4E">
      <w:pPr>
        <w:keepNext w:val="0"/>
        <w:keepLines w:val="0"/>
        <w:pageBreakBefore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3.2合格的</w:t>
      </w:r>
      <w:r>
        <w:rPr>
          <w:rFonts w:hint="eastAsia" w:ascii="宋体" w:hAnsi="宋体" w:eastAsia="宋体" w:cs="宋体"/>
          <w:b w:val="0"/>
          <w:bCs w:val="0"/>
          <w:color w:val="auto"/>
          <w:sz w:val="24"/>
          <w:highlight w:val="none"/>
          <w:lang w:eastAsia="zh-CN"/>
        </w:rPr>
        <w:t>投标人</w:t>
      </w:r>
      <w:r>
        <w:rPr>
          <w:rFonts w:hint="eastAsia" w:ascii="宋体" w:hAnsi="宋体" w:eastAsia="宋体" w:cs="宋体"/>
          <w:b w:val="0"/>
          <w:bCs w:val="0"/>
          <w:color w:val="auto"/>
          <w:sz w:val="24"/>
          <w:highlight w:val="none"/>
        </w:rPr>
        <w:t>必须符合招标文件第一部分《招标公告》第二条“申请人的资格要求”规定且具备独立完成本项目的能力。</w:t>
      </w:r>
    </w:p>
    <w:p w14:paraId="3AAC0A13">
      <w:pPr>
        <w:keepNext w:val="0"/>
        <w:keepLines w:val="0"/>
        <w:pageBreakBefore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3.3合格的投标人应遵守《</w:t>
      </w:r>
      <w:r>
        <w:rPr>
          <w:rFonts w:hint="eastAsia" w:ascii="宋体" w:hAnsi="宋体" w:eastAsia="宋体" w:cs="宋体"/>
          <w:b w:val="0"/>
          <w:bCs w:val="0"/>
          <w:color w:val="auto"/>
          <w:sz w:val="24"/>
          <w:szCs w:val="24"/>
          <w:highlight w:val="none"/>
        </w:rPr>
        <w:t>中华人民共和国政府采购法</w:t>
      </w:r>
      <w:r>
        <w:rPr>
          <w:rFonts w:hint="eastAsia" w:ascii="宋体" w:hAnsi="宋体" w:eastAsia="宋体" w:cs="宋体"/>
          <w:b w:val="0"/>
          <w:bCs w:val="0"/>
          <w:color w:val="auto"/>
          <w:sz w:val="24"/>
          <w:highlight w:val="none"/>
        </w:rPr>
        <w:t>》及其实施条例、《中华人民共和国民法典》和《反不正当竞争法》等有关法律、法规。</w:t>
      </w:r>
    </w:p>
    <w:p w14:paraId="64EBC0E0">
      <w:pPr>
        <w:keepNext w:val="0"/>
        <w:keepLines w:val="0"/>
        <w:pageBreakBefore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3.4单位负责人为同一人或者存在直接控股、管理关系的</w:t>
      </w:r>
      <w:r>
        <w:rPr>
          <w:rFonts w:hint="eastAsia" w:ascii="宋体" w:hAnsi="宋体" w:cs="宋体"/>
          <w:b w:val="0"/>
          <w:bCs w:val="0"/>
          <w:color w:val="auto"/>
          <w:sz w:val="24"/>
          <w:highlight w:val="none"/>
          <w:lang w:val="en-US" w:eastAsia="zh-CN"/>
        </w:rPr>
        <w:t>不同供应商</w:t>
      </w:r>
      <w:r>
        <w:rPr>
          <w:rFonts w:hint="eastAsia" w:ascii="宋体" w:hAnsi="宋体" w:eastAsia="宋体" w:cs="宋体"/>
          <w:b w:val="0"/>
          <w:bCs w:val="0"/>
          <w:color w:val="auto"/>
          <w:sz w:val="24"/>
          <w:highlight w:val="none"/>
        </w:rPr>
        <w:t>，不得参加同一</w:t>
      </w:r>
      <w:r>
        <w:rPr>
          <w:rFonts w:hint="eastAsia" w:ascii="宋体" w:hAnsi="宋体" w:cs="宋体"/>
          <w:b w:val="0"/>
          <w:bCs w:val="0"/>
          <w:color w:val="auto"/>
          <w:sz w:val="24"/>
          <w:highlight w:val="none"/>
          <w:lang w:val="en-US" w:eastAsia="zh-CN"/>
        </w:rPr>
        <w:t>合同项下的政府采购活动</w:t>
      </w:r>
      <w:r>
        <w:rPr>
          <w:rFonts w:hint="eastAsia" w:ascii="宋体" w:hAnsi="宋体" w:eastAsia="宋体" w:cs="宋体"/>
          <w:b w:val="0"/>
          <w:bCs w:val="0"/>
          <w:color w:val="auto"/>
          <w:sz w:val="24"/>
          <w:highlight w:val="none"/>
        </w:rPr>
        <w:t>。</w:t>
      </w:r>
    </w:p>
    <w:p w14:paraId="7C59EE6D">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4</w:t>
      </w:r>
      <w:r>
        <w:rPr>
          <w:rFonts w:hint="eastAsia" w:ascii="宋体" w:hAnsi="宋体" w:eastAsia="宋体" w:cs="宋体"/>
          <w:b w:val="0"/>
          <w:bCs w:val="0"/>
          <w:color w:val="auto"/>
          <w:sz w:val="24"/>
          <w:highlight w:val="none"/>
          <w:lang w:eastAsia="zh-CN"/>
        </w:rPr>
        <w:t>.</w:t>
      </w:r>
      <w:r>
        <w:rPr>
          <w:rFonts w:hint="eastAsia" w:ascii="宋体" w:hAnsi="宋体" w:eastAsia="宋体" w:cs="宋体"/>
          <w:b w:val="0"/>
          <w:bCs w:val="0"/>
          <w:color w:val="auto"/>
          <w:sz w:val="24"/>
          <w:highlight w:val="none"/>
        </w:rPr>
        <w:t>适用法律及定义</w:t>
      </w:r>
    </w:p>
    <w:p w14:paraId="7181C7C3">
      <w:pPr>
        <w:keepNext w:val="0"/>
        <w:keepLines w:val="0"/>
        <w:pageBreakBefore w:val="0"/>
        <w:kinsoku/>
        <w:wordWrap/>
        <w:overflowPunct/>
        <w:topLinePunct w:val="0"/>
        <w:autoSpaceDE/>
        <w:autoSpaceDN/>
        <w:bidi w:val="0"/>
        <w:adjustRightInd/>
        <w:snapToGrid/>
        <w:spacing w:line="360" w:lineRule="auto"/>
        <w:ind w:firstLine="240" w:firstLineChars="100"/>
        <w:jc w:val="left"/>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本次评标及由本次评标产生的合同受中华人民共和国的相关法律、法规制约和保护。</w:t>
      </w:r>
    </w:p>
    <w:p w14:paraId="35F07BB3">
      <w:pPr>
        <w:keepNext w:val="0"/>
        <w:keepLines w:val="0"/>
        <w:pageBreakBefore w:val="0"/>
        <w:kinsoku/>
        <w:wordWrap/>
        <w:overflowPunct/>
        <w:topLinePunct w:val="0"/>
        <w:autoSpaceDE/>
        <w:autoSpaceDN/>
        <w:bidi w:val="0"/>
        <w:adjustRightInd/>
        <w:snapToGrid/>
        <w:spacing w:line="360" w:lineRule="auto"/>
        <w:ind w:firstLine="240" w:firstLineChars="100"/>
        <w:jc w:val="left"/>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4.1“</w:t>
      </w:r>
      <w:r>
        <w:rPr>
          <w:rFonts w:hint="eastAsia" w:ascii="宋体" w:hAnsi="宋体" w:cs="宋体"/>
          <w:b w:val="0"/>
          <w:bCs w:val="0"/>
          <w:color w:val="auto"/>
          <w:sz w:val="24"/>
          <w:highlight w:val="none"/>
          <w:lang w:eastAsia="zh-CN"/>
        </w:rPr>
        <w:t>采购人</w:t>
      </w:r>
      <w:r>
        <w:rPr>
          <w:rFonts w:hint="eastAsia" w:ascii="宋体" w:hAnsi="宋体" w:eastAsia="宋体" w:cs="宋体"/>
          <w:b w:val="0"/>
          <w:bCs w:val="0"/>
          <w:color w:val="auto"/>
          <w:sz w:val="24"/>
          <w:highlight w:val="none"/>
        </w:rPr>
        <w:t>”系阿勒泰边境管理支队。</w:t>
      </w:r>
    </w:p>
    <w:p w14:paraId="738DB59E">
      <w:pPr>
        <w:keepNext w:val="0"/>
        <w:keepLines w:val="0"/>
        <w:pageBreakBefore w:val="0"/>
        <w:kinsoku/>
        <w:wordWrap/>
        <w:overflowPunct/>
        <w:topLinePunct w:val="0"/>
        <w:autoSpaceDE/>
        <w:autoSpaceDN/>
        <w:bidi w:val="0"/>
        <w:adjustRightInd/>
        <w:snapToGrid/>
        <w:spacing w:line="360" w:lineRule="auto"/>
        <w:ind w:firstLine="240" w:firstLineChars="100"/>
        <w:jc w:val="left"/>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4.2“投标人”系指符合本次招标采购规定资格条件</w:t>
      </w:r>
      <w:r>
        <w:rPr>
          <w:rFonts w:hint="eastAsia" w:ascii="宋体" w:hAnsi="宋体" w:cs="宋体"/>
          <w:b w:val="0"/>
          <w:bCs w:val="0"/>
          <w:color w:val="auto"/>
          <w:sz w:val="24"/>
          <w:highlight w:val="none"/>
          <w:lang w:eastAsia="zh-CN"/>
        </w:rPr>
        <w:t>、</w:t>
      </w:r>
      <w:r>
        <w:rPr>
          <w:rFonts w:hint="eastAsia" w:ascii="宋体" w:hAnsi="宋体" w:eastAsia="宋体" w:cs="宋体"/>
          <w:b w:val="0"/>
          <w:bCs w:val="0"/>
          <w:color w:val="auto"/>
          <w:sz w:val="24"/>
          <w:highlight w:val="none"/>
        </w:rPr>
        <w:t>参加投标竞争的法人、其他组织或者自然人。</w:t>
      </w:r>
    </w:p>
    <w:p w14:paraId="30CB107E">
      <w:pPr>
        <w:keepNext w:val="0"/>
        <w:keepLines w:val="0"/>
        <w:pageBreakBefore w:val="0"/>
        <w:kinsoku/>
        <w:wordWrap/>
        <w:overflowPunct/>
        <w:topLinePunct w:val="0"/>
        <w:autoSpaceDE/>
        <w:autoSpaceDN/>
        <w:bidi w:val="0"/>
        <w:adjustRightInd/>
        <w:snapToGrid/>
        <w:spacing w:line="360" w:lineRule="auto"/>
        <w:ind w:firstLine="240" w:firstLineChars="100"/>
        <w:jc w:val="left"/>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4.3“</w:t>
      </w:r>
      <w:r>
        <w:rPr>
          <w:rFonts w:hint="eastAsia" w:ascii="宋体" w:hAnsi="宋体" w:cs="宋体"/>
          <w:b w:val="0"/>
          <w:bCs w:val="0"/>
          <w:color w:val="auto"/>
          <w:sz w:val="24"/>
          <w:highlight w:val="none"/>
          <w:lang w:val="en-US" w:eastAsia="zh-CN"/>
        </w:rPr>
        <w:t>采购</w:t>
      </w:r>
      <w:r>
        <w:rPr>
          <w:rFonts w:hint="eastAsia" w:ascii="宋体" w:hAnsi="宋体" w:eastAsia="宋体" w:cs="宋体"/>
          <w:b w:val="0"/>
          <w:bCs w:val="0"/>
          <w:color w:val="auto"/>
          <w:sz w:val="24"/>
          <w:highlight w:val="none"/>
          <w:lang w:eastAsia="zh-CN"/>
        </w:rPr>
        <w:t>代理机构</w:t>
      </w:r>
      <w:r>
        <w:rPr>
          <w:rFonts w:hint="eastAsia" w:ascii="宋体" w:hAnsi="宋体" w:eastAsia="宋体" w:cs="宋体"/>
          <w:b w:val="0"/>
          <w:bCs w:val="0"/>
          <w:color w:val="auto"/>
          <w:sz w:val="24"/>
          <w:highlight w:val="none"/>
        </w:rPr>
        <w:t>”系</w:t>
      </w:r>
      <w:r>
        <w:rPr>
          <w:rFonts w:hint="eastAsia" w:ascii="宋体" w:hAnsi="宋体" w:eastAsia="宋体" w:cs="宋体"/>
          <w:b w:val="0"/>
          <w:bCs w:val="0"/>
          <w:color w:val="auto"/>
          <w:sz w:val="24"/>
          <w:highlight w:val="none"/>
          <w:lang w:eastAsia="zh-CN"/>
        </w:rPr>
        <w:t>新疆金泰首致项目管理咨询有限公司</w:t>
      </w:r>
      <w:r>
        <w:rPr>
          <w:rFonts w:hint="eastAsia" w:ascii="宋体" w:hAnsi="宋体" w:eastAsia="宋体" w:cs="宋体"/>
          <w:b w:val="0"/>
          <w:bCs w:val="0"/>
          <w:color w:val="auto"/>
          <w:sz w:val="24"/>
          <w:highlight w:val="none"/>
        </w:rPr>
        <w:t>。</w:t>
      </w:r>
    </w:p>
    <w:p w14:paraId="571DEB71">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5</w:t>
      </w:r>
      <w:r>
        <w:rPr>
          <w:rFonts w:hint="eastAsia" w:ascii="宋体" w:hAnsi="宋体" w:eastAsia="宋体" w:cs="宋体"/>
          <w:b w:val="0"/>
          <w:bCs w:val="0"/>
          <w:color w:val="auto"/>
          <w:sz w:val="24"/>
          <w:highlight w:val="none"/>
          <w:lang w:eastAsia="zh-CN"/>
        </w:rPr>
        <w:t>.</w:t>
      </w:r>
      <w:r>
        <w:rPr>
          <w:rFonts w:hint="eastAsia" w:ascii="宋体" w:hAnsi="宋体" w:eastAsia="宋体" w:cs="宋体"/>
          <w:b w:val="0"/>
          <w:bCs w:val="0"/>
          <w:color w:val="auto"/>
          <w:sz w:val="24"/>
          <w:highlight w:val="none"/>
          <w:lang w:val="en-US" w:eastAsia="zh-CN"/>
        </w:rPr>
        <w:t>投标</w:t>
      </w:r>
      <w:r>
        <w:rPr>
          <w:rFonts w:hint="eastAsia" w:ascii="宋体" w:hAnsi="宋体" w:eastAsia="宋体" w:cs="宋体"/>
          <w:b w:val="0"/>
          <w:bCs w:val="0"/>
          <w:color w:val="auto"/>
          <w:sz w:val="24"/>
          <w:highlight w:val="none"/>
        </w:rPr>
        <w:t>费用</w:t>
      </w:r>
    </w:p>
    <w:p w14:paraId="7A9E6C49">
      <w:pPr>
        <w:shd w:val="clear" w:color="auto" w:fill="auto"/>
        <w:spacing w:line="360" w:lineRule="auto"/>
        <w:ind w:firstLine="240" w:firstLineChars="100"/>
        <w:rPr>
          <w:rFonts w:hint="eastAsia"/>
          <w:b w:val="0"/>
          <w:bCs w:val="0"/>
        </w:rPr>
      </w:pPr>
      <w:r>
        <w:rPr>
          <w:rFonts w:hint="eastAsia" w:ascii="宋体" w:hAnsi="宋体" w:eastAsia="宋体" w:cs="宋体"/>
          <w:b w:val="0"/>
          <w:bCs w:val="0"/>
          <w:color w:val="auto"/>
          <w:sz w:val="24"/>
          <w:highlight w:val="none"/>
        </w:rPr>
        <w:t>无论投标结果如何，凡参与招标、投标活动有关的所有费用将由投标人自行承担。投标人被视为熟悉本招标项目的各种情况以及与履行合同有关的一切情况。</w:t>
      </w:r>
    </w:p>
    <w:p w14:paraId="26DB146A">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6</w:t>
      </w:r>
      <w:r>
        <w:rPr>
          <w:rFonts w:hint="eastAsia" w:ascii="宋体" w:hAnsi="宋体" w:eastAsia="宋体" w:cs="宋体"/>
          <w:b w:val="0"/>
          <w:bCs w:val="0"/>
          <w:color w:val="auto"/>
          <w:sz w:val="24"/>
          <w:highlight w:val="none"/>
          <w:lang w:eastAsia="zh-CN"/>
        </w:rPr>
        <w:t>.</w:t>
      </w:r>
      <w:r>
        <w:rPr>
          <w:rFonts w:hint="eastAsia" w:ascii="宋体" w:hAnsi="宋体" w:eastAsia="宋体" w:cs="宋体"/>
          <w:b w:val="0"/>
          <w:bCs w:val="0"/>
          <w:color w:val="auto"/>
          <w:sz w:val="24"/>
          <w:highlight w:val="none"/>
        </w:rPr>
        <w:t>招标文件的约束力</w:t>
      </w:r>
    </w:p>
    <w:p w14:paraId="66733CE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4"/>
          <w:highlight w:val="none"/>
        </w:rPr>
      </w:pPr>
      <w:r>
        <w:rPr>
          <w:rFonts w:hint="eastAsia" w:ascii="宋体" w:hAnsi="宋体" w:cs="宋体"/>
          <w:b w:val="0"/>
          <w:bCs w:val="0"/>
          <w:color w:val="auto"/>
          <w:sz w:val="24"/>
          <w:highlight w:val="none"/>
          <w:lang w:val="en-US" w:eastAsia="zh-CN"/>
        </w:rPr>
        <w:t xml:space="preserve"> </w:t>
      </w:r>
      <w:r>
        <w:rPr>
          <w:rFonts w:hint="eastAsia" w:ascii="宋体" w:hAnsi="宋体" w:eastAsia="宋体" w:cs="宋体"/>
          <w:b w:val="0"/>
          <w:bCs w:val="0"/>
          <w:color w:val="auto"/>
          <w:sz w:val="24"/>
          <w:highlight w:val="none"/>
        </w:rPr>
        <w:t>投标人一旦报名参加本项目投</w:t>
      </w:r>
      <w:r>
        <w:rPr>
          <w:rFonts w:hint="eastAsia" w:ascii="宋体" w:hAnsi="宋体" w:eastAsia="宋体" w:cs="宋体"/>
          <w:bCs/>
          <w:color w:val="auto"/>
          <w:sz w:val="24"/>
          <w:highlight w:val="none"/>
        </w:rPr>
        <w:t>标，即被认为接受了本招标文件中的所有条件和规定。</w:t>
      </w:r>
    </w:p>
    <w:p w14:paraId="230CA838">
      <w:pPr>
        <w:shd w:val="clear" w:color="auto" w:fill="auto"/>
        <w:spacing w:line="360" w:lineRule="auto"/>
        <w:rPr>
          <w:rFonts w:hint="eastAsia" w:ascii="宋体" w:hAnsi="宋体" w:eastAsia="宋体" w:cs="宋体"/>
          <w:color w:val="auto"/>
          <w:sz w:val="24"/>
          <w:highlight w:val="none"/>
        </w:rPr>
      </w:pPr>
    </w:p>
    <w:p w14:paraId="274DC0E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二、招标文件</w:t>
      </w:r>
    </w:p>
    <w:p w14:paraId="48EE3A36">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7</w:t>
      </w:r>
      <w:r>
        <w:rPr>
          <w:rFonts w:hint="eastAsia" w:ascii="宋体" w:hAnsi="宋体" w:eastAsia="宋体" w:cs="宋体"/>
          <w:b w:val="0"/>
          <w:bCs w:val="0"/>
          <w:color w:val="auto"/>
          <w:sz w:val="24"/>
          <w:highlight w:val="none"/>
          <w:lang w:eastAsia="zh-CN"/>
        </w:rPr>
        <w:t>.</w:t>
      </w:r>
      <w:r>
        <w:rPr>
          <w:rFonts w:hint="eastAsia" w:ascii="宋体" w:hAnsi="宋体" w:eastAsia="宋体" w:cs="宋体"/>
          <w:b w:val="0"/>
          <w:bCs w:val="0"/>
          <w:color w:val="auto"/>
          <w:sz w:val="24"/>
          <w:highlight w:val="none"/>
        </w:rPr>
        <w:t>招标文件构成</w:t>
      </w:r>
    </w:p>
    <w:p w14:paraId="41164B07">
      <w:pPr>
        <w:keepNext w:val="0"/>
        <w:keepLines w:val="0"/>
        <w:pageBreakBefore w:val="0"/>
        <w:tabs>
          <w:tab w:val="left" w:pos="420"/>
        </w:tabs>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b w:val="0"/>
          <w:bCs w:val="0"/>
          <w:color w:val="auto"/>
          <w:sz w:val="24"/>
          <w:highlight w:val="none"/>
          <w:lang w:eastAsia="zh-CN"/>
        </w:rPr>
      </w:pPr>
      <w:r>
        <w:rPr>
          <w:rFonts w:hint="eastAsia" w:ascii="宋体" w:hAnsi="宋体" w:cs="宋体"/>
          <w:b w:val="0"/>
          <w:bCs w:val="0"/>
          <w:color w:val="auto"/>
          <w:sz w:val="24"/>
          <w:highlight w:val="none"/>
          <w:lang w:val="en-US" w:eastAsia="zh-CN"/>
        </w:rPr>
        <w:t>招标</w:t>
      </w:r>
      <w:r>
        <w:rPr>
          <w:rFonts w:hint="eastAsia" w:ascii="宋体" w:hAnsi="宋体" w:eastAsia="宋体" w:cs="宋体"/>
          <w:b w:val="0"/>
          <w:bCs w:val="0"/>
          <w:color w:val="auto"/>
          <w:sz w:val="24"/>
          <w:highlight w:val="none"/>
        </w:rPr>
        <w:t>公告；</w:t>
      </w:r>
      <w:r>
        <w:rPr>
          <w:rFonts w:hint="eastAsia" w:ascii="宋体" w:hAnsi="宋体" w:eastAsia="宋体" w:cs="宋体"/>
          <w:b w:val="0"/>
          <w:bCs w:val="0"/>
          <w:color w:val="auto"/>
          <w:sz w:val="24"/>
          <w:highlight w:val="none"/>
          <w:lang w:val="en-US" w:eastAsia="zh-CN"/>
        </w:rPr>
        <w:t>投标须知</w:t>
      </w:r>
      <w:r>
        <w:rPr>
          <w:rFonts w:hint="eastAsia" w:ascii="宋体" w:hAnsi="宋体" w:eastAsia="宋体" w:cs="宋体"/>
          <w:b w:val="0"/>
          <w:bCs w:val="0"/>
          <w:color w:val="auto"/>
          <w:sz w:val="24"/>
          <w:highlight w:val="none"/>
        </w:rPr>
        <w:t>；</w:t>
      </w:r>
      <w:r>
        <w:rPr>
          <w:rFonts w:hint="eastAsia" w:ascii="宋体" w:hAnsi="宋体" w:eastAsia="宋体" w:cs="宋体"/>
          <w:b w:val="0"/>
          <w:bCs w:val="0"/>
          <w:color w:val="auto"/>
          <w:sz w:val="24"/>
          <w:highlight w:val="none"/>
          <w:lang w:val="en-US" w:eastAsia="zh-CN"/>
        </w:rPr>
        <w:t>招标说明；投标说明；开标 评标 定标说明；项目采购需求；合同部分；投标文件的格式</w:t>
      </w:r>
      <w:r>
        <w:rPr>
          <w:rFonts w:hint="eastAsia" w:ascii="宋体" w:hAnsi="宋体" w:eastAsia="宋体" w:cs="宋体"/>
          <w:b w:val="0"/>
          <w:bCs w:val="0"/>
          <w:color w:val="auto"/>
          <w:sz w:val="24"/>
          <w:highlight w:val="none"/>
        </w:rPr>
        <w:t>组成</w:t>
      </w:r>
      <w:r>
        <w:rPr>
          <w:rFonts w:hint="eastAsia" w:ascii="宋体" w:hAnsi="宋体" w:eastAsia="宋体" w:cs="宋体"/>
          <w:b w:val="0"/>
          <w:bCs w:val="0"/>
          <w:color w:val="auto"/>
          <w:sz w:val="24"/>
          <w:highlight w:val="none"/>
          <w:lang w:eastAsia="zh-CN"/>
        </w:rPr>
        <w:t>。</w:t>
      </w:r>
    </w:p>
    <w:p w14:paraId="69E90483">
      <w:pPr>
        <w:keepNext w:val="0"/>
        <w:keepLines w:val="0"/>
        <w:pageBreakBefore w:val="0"/>
        <w:kinsoku/>
        <w:wordWrap/>
        <w:overflowPunct/>
        <w:topLinePunct w:val="0"/>
        <w:autoSpaceDE/>
        <w:autoSpaceDN/>
        <w:bidi w:val="0"/>
        <w:adjustRightInd/>
        <w:snapToGrid/>
        <w:spacing w:line="360" w:lineRule="auto"/>
        <w:ind w:firstLine="0" w:firstLineChars="0"/>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8</w:t>
      </w:r>
      <w:r>
        <w:rPr>
          <w:rFonts w:hint="eastAsia" w:ascii="宋体" w:hAnsi="宋体" w:eastAsia="宋体" w:cs="宋体"/>
          <w:b w:val="0"/>
          <w:bCs w:val="0"/>
          <w:color w:val="auto"/>
          <w:sz w:val="24"/>
          <w:highlight w:val="none"/>
          <w:lang w:eastAsia="zh-CN"/>
        </w:rPr>
        <w:t>.</w:t>
      </w:r>
      <w:r>
        <w:rPr>
          <w:rFonts w:hint="eastAsia" w:ascii="宋体" w:hAnsi="宋体" w:eastAsia="宋体" w:cs="宋体"/>
          <w:b w:val="0"/>
          <w:bCs w:val="0"/>
          <w:color w:val="auto"/>
          <w:sz w:val="24"/>
          <w:highlight w:val="none"/>
        </w:rPr>
        <w:t>招标文件的澄清</w:t>
      </w:r>
    </w:p>
    <w:p w14:paraId="0854CABC">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任何要求对招标文件澄清的投标人，均应以书面形式提交至</w:t>
      </w:r>
      <w:r>
        <w:rPr>
          <w:rFonts w:hint="eastAsia" w:ascii="宋体" w:hAnsi="宋体" w:cs="宋体"/>
          <w:b w:val="0"/>
          <w:bCs w:val="0"/>
          <w:color w:val="auto"/>
          <w:sz w:val="24"/>
          <w:highlight w:val="none"/>
          <w:lang w:val="en-US" w:eastAsia="zh-CN"/>
        </w:rPr>
        <w:t>采购</w:t>
      </w:r>
      <w:r>
        <w:rPr>
          <w:rFonts w:hint="eastAsia" w:ascii="宋体" w:hAnsi="宋体" w:eastAsia="宋体" w:cs="宋体"/>
          <w:b w:val="0"/>
          <w:bCs w:val="0"/>
          <w:color w:val="auto"/>
          <w:sz w:val="24"/>
          <w:highlight w:val="none"/>
          <w:lang w:eastAsia="zh-CN"/>
        </w:rPr>
        <w:t>代理机构</w:t>
      </w:r>
      <w:r>
        <w:rPr>
          <w:rFonts w:hint="eastAsia" w:ascii="宋体" w:hAnsi="宋体" w:eastAsia="宋体" w:cs="宋体"/>
          <w:b w:val="0"/>
          <w:bCs w:val="0"/>
          <w:color w:val="auto"/>
          <w:sz w:val="24"/>
          <w:highlight w:val="none"/>
        </w:rPr>
        <w:t>，</w:t>
      </w:r>
      <w:r>
        <w:rPr>
          <w:rFonts w:hint="eastAsia" w:ascii="宋体" w:hAnsi="宋体" w:cs="宋体"/>
          <w:b w:val="0"/>
          <w:bCs w:val="0"/>
          <w:color w:val="auto"/>
          <w:sz w:val="24"/>
          <w:highlight w:val="none"/>
          <w:lang w:val="en-US" w:eastAsia="zh-CN"/>
        </w:rPr>
        <w:t>采购</w:t>
      </w:r>
      <w:r>
        <w:rPr>
          <w:rFonts w:hint="eastAsia" w:ascii="宋体" w:hAnsi="宋体" w:eastAsia="宋体" w:cs="宋体"/>
          <w:b w:val="0"/>
          <w:bCs w:val="0"/>
          <w:color w:val="auto"/>
          <w:sz w:val="24"/>
          <w:highlight w:val="none"/>
          <w:lang w:eastAsia="zh-CN"/>
        </w:rPr>
        <w:t>代理机构</w:t>
      </w:r>
      <w:r>
        <w:rPr>
          <w:rFonts w:hint="eastAsia" w:ascii="宋体" w:hAnsi="宋体" w:eastAsia="宋体" w:cs="宋体"/>
          <w:b w:val="0"/>
          <w:bCs w:val="0"/>
          <w:color w:val="auto"/>
          <w:sz w:val="24"/>
          <w:highlight w:val="none"/>
        </w:rPr>
        <w:t>对规定时间内收到的澄清要求以书面形式予以答复，答复不包括问题的来源。</w:t>
      </w:r>
    </w:p>
    <w:p w14:paraId="369CC2A6">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9</w:t>
      </w:r>
      <w:r>
        <w:rPr>
          <w:rFonts w:hint="eastAsia" w:ascii="宋体" w:hAnsi="宋体" w:eastAsia="宋体" w:cs="宋体"/>
          <w:b w:val="0"/>
          <w:bCs w:val="0"/>
          <w:color w:val="auto"/>
          <w:sz w:val="24"/>
          <w:highlight w:val="none"/>
          <w:lang w:eastAsia="zh-CN"/>
        </w:rPr>
        <w:t>.</w:t>
      </w:r>
      <w:r>
        <w:rPr>
          <w:rFonts w:hint="eastAsia" w:ascii="宋体" w:hAnsi="宋体" w:eastAsia="宋体" w:cs="宋体"/>
          <w:b w:val="0"/>
          <w:bCs w:val="0"/>
          <w:color w:val="auto"/>
          <w:sz w:val="24"/>
          <w:highlight w:val="none"/>
        </w:rPr>
        <w:t>招标文件的修改</w:t>
      </w:r>
    </w:p>
    <w:p w14:paraId="3C93C48D">
      <w:pPr>
        <w:keepNext w:val="0"/>
        <w:keepLines w:val="0"/>
        <w:pageBreakBefore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9.1在提交投标文件截止日期15日前，</w:t>
      </w:r>
      <w:r>
        <w:rPr>
          <w:rFonts w:hint="eastAsia" w:ascii="宋体" w:hAnsi="宋体" w:cs="宋体"/>
          <w:b w:val="0"/>
          <w:bCs w:val="0"/>
          <w:color w:val="auto"/>
          <w:sz w:val="24"/>
          <w:highlight w:val="none"/>
          <w:lang w:eastAsia="zh-CN"/>
        </w:rPr>
        <w:t>采购人或者采购代理机构可以对已发出的招标文件进行必要的澄清或者修改</w:t>
      </w:r>
      <w:r>
        <w:rPr>
          <w:rFonts w:hint="eastAsia" w:ascii="宋体" w:hAnsi="宋体" w:eastAsia="宋体" w:cs="宋体"/>
          <w:b w:val="0"/>
          <w:bCs w:val="0"/>
          <w:color w:val="auto"/>
          <w:sz w:val="24"/>
          <w:highlight w:val="none"/>
        </w:rPr>
        <w:t>。</w:t>
      </w:r>
    </w:p>
    <w:p w14:paraId="302FBC74">
      <w:pPr>
        <w:keepNext w:val="0"/>
        <w:keepLines w:val="0"/>
        <w:pageBreakBefore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9.2</w:t>
      </w:r>
      <w:r>
        <w:rPr>
          <w:rFonts w:hint="eastAsia" w:ascii="宋体" w:hAnsi="宋体" w:cs="宋体"/>
          <w:b w:val="0"/>
          <w:bCs w:val="0"/>
          <w:color w:val="auto"/>
          <w:sz w:val="24"/>
          <w:highlight w:val="none"/>
          <w:lang w:val="en-US" w:eastAsia="zh-CN"/>
        </w:rPr>
        <w:t>澄清</w:t>
      </w:r>
      <w:r>
        <w:rPr>
          <w:rFonts w:hint="eastAsia" w:ascii="宋体" w:hAnsi="宋体" w:eastAsia="宋体" w:cs="宋体"/>
          <w:b w:val="0"/>
          <w:bCs w:val="0"/>
          <w:color w:val="auto"/>
          <w:sz w:val="24"/>
          <w:highlight w:val="none"/>
        </w:rPr>
        <w:t>或者修改应当在原公告发布媒体上发布澄清</w:t>
      </w:r>
      <w:r>
        <w:rPr>
          <w:rFonts w:hint="eastAsia" w:ascii="宋体" w:hAnsi="宋体" w:cs="宋体"/>
          <w:b w:val="0"/>
          <w:bCs w:val="0"/>
          <w:color w:val="auto"/>
          <w:sz w:val="24"/>
          <w:highlight w:val="none"/>
          <w:lang w:val="en-US" w:eastAsia="zh-CN"/>
        </w:rPr>
        <w:t>或更正</w:t>
      </w:r>
      <w:r>
        <w:rPr>
          <w:rFonts w:hint="eastAsia" w:ascii="宋体" w:hAnsi="宋体" w:eastAsia="宋体" w:cs="宋体"/>
          <w:b w:val="0"/>
          <w:bCs w:val="0"/>
          <w:color w:val="auto"/>
          <w:sz w:val="24"/>
          <w:highlight w:val="none"/>
        </w:rPr>
        <w:t>公告。澄清或者修改的内容为招标文件的组成部分</w:t>
      </w:r>
      <w:r>
        <w:rPr>
          <w:rFonts w:hint="eastAsia" w:ascii="宋体" w:hAnsi="宋体" w:cs="宋体"/>
          <w:b w:val="0"/>
          <w:bCs w:val="0"/>
          <w:color w:val="auto"/>
          <w:sz w:val="24"/>
          <w:highlight w:val="none"/>
          <w:lang w:eastAsia="zh-CN"/>
        </w:rPr>
        <w:t>，</w:t>
      </w:r>
      <w:r>
        <w:rPr>
          <w:rFonts w:hint="eastAsia" w:ascii="宋体" w:hAnsi="宋体" w:eastAsia="宋体" w:cs="宋体"/>
          <w:b w:val="0"/>
          <w:bCs w:val="0"/>
          <w:color w:val="auto"/>
          <w:sz w:val="24"/>
          <w:highlight w:val="none"/>
        </w:rPr>
        <w:t>与招标文件具有同等法律效力。</w:t>
      </w:r>
    </w:p>
    <w:p w14:paraId="01B494F9">
      <w:pPr>
        <w:shd w:val="clear" w:color="auto" w:fill="auto"/>
        <w:spacing w:line="360" w:lineRule="auto"/>
        <w:ind w:firstLine="240" w:firstLineChars="100"/>
        <w:rPr>
          <w:rFonts w:hint="eastAsia" w:ascii="宋体" w:hAnsi="宋体" w:cs="宋体"/>
          <w:b w:val="0"/>
          <w:bCs w:val="0"/>
          <w:color w:val="auto"/>
          <w:sz w:val="24"/>
          <w:highlight w:val="none"/>
          <w:lang w:eastAsia="zh-CN"/>
        </w:rPr>
      </w:pPr>
      <w:r>
        <w:rPr>
          <w:rFonts w:hint="eastAsia" w:ascii="宋体" w:hAnsi="宋体" w:eastAsia="宋体" w:cs="宋体"/>
          <w:b w:val="0"/>
          <w:bCs w:val="0"/>
          <w:color w:val="auto"/>
          <w:sz w:val="24"/>
          <w:highlight w:val="none"/>
        </w:rPr>
        <w:t>9.3澄清或者修改的内容可能影响投标文件编制的，采购人或者采购代理机构应当在投标截止时间至少15日前，以书面形式通知所有获取招标文件的潜在投标人</w:t>
      </w:r>
      <w:r>
        <w:rPr>
          <w:rFonts w:hint="eastAsia" w:ascii="宋体" w:hAnsi="宋体" w:eastAsia="宋体" w:cs="宋体"/>
          <w:b w:val="0"/>
          <w:bCs w:val="0"/>
          <w:color w:val="auto"/>
          <w:sz w:val="24"/>
          <w:highlight w:val="none"/>
          <w:lang w:eastAsia="zh-CN"/>
        </w:rPr>
        <w:t>；</w:t>
      </w:r>
      <w:r>
        <w:rPr>
          <w:rFonts w:hint="eastAsia" w:ascii="宋体" w:hAnsi="宋体" w:eastAsia="宋体" w:cs="宋体"/>
          <w:b w:val="0"/>
          <w:bCs w:val="0"/>
          <w:color w:val="auto"/>
          <w:sz w:val="24"/>
          <w:highlight w:val="none"/>
        </w:rPr>
        <w:t>不足15日的，采购人或者采购代理机构应当顺延提交投标文件的截止时间</w:t>
      </w:r>
      <w:r>
        <w:rPr>
          <w:rFonts w:hint="eastAsia" w:ascii="宋体" w:hAnsi="宋体" w:cs="宋体"/>
          <w:b w:val="0"/>
          <w:bCs w:val="0"/>
          <w:color w:val="auto"/>
          <w:sz w:val="24"/>
          <w:highlight w:val="none"/>
          <w:lang w:eastAsia="zh-CN"/>
        </w:rPr>
        <w:t>。</w:t>
      </w:r>
    </w:p>
    <w:p w14:paraId="5E034278">
      <w:pPr>
        <w:pStyle w:val="3"/>
        <w:shd w:val="clear" w:color="auto" w:fill="auto"/>
        <w:spacing w:before="2"/>
        <w:ind w:left="0" w:leftChars="0" w:right="0" w:rightChars="0"/>
        <w:rPr>
          <w:rStyle w:val="67"/>
          <w:rFonts w:hint="eastAsia" w:eastAsia="宋体" w:cs="Times New Roman"/>
          <w:b/>
          <w:sz w:val="36"/>
          <w:szCs w:val="36"/>
          <w:lang w:val="en-US" w:eastAsia="zh-CN" w:bidi="ar-SA"/>
        </w:rPr>
      </w:pPr>
    </w:p>
    <w:p w14:paraId="2677E95F">
      <w:pPr>
        <w:pStyle w:val="3"/>
        <w:shd w:val="clear" w:color="auto" w:fill="auto"/>
        <w:spacing w:before="2"/>
        <w:ind w:left="0" w:leftChars="0" w:right="0" w:rightChars="0"/>
        <w:rPr>
          <w:rFonts w:hint="eastAsia" w:ascii="宋体" w:hAnsi="宋体" w:eastAsia="宋体" w:cs="宋体"/>
          <w:b/>
          <w:color w:val="auto"/>
          <w:sz w:val="30"/>
          <w:szCs w:val="30"/>
          <w:highlight w:val="none"/>
        </w:rPr>
      </w:pPr>
      <w:r>
        <w:rPr>
          <w:rStyle w:val="67"/>
          <w:rFonts w:hint="eastAsia" w:eastAsia="宋体" w:cs="Times New Roman"/>
          <w:b/>
          <w:sz w:val="36"/>
          <w:szCs w:val="36"/>
          <w:lang w:val="en-US" w:eastAsia="zh-CN" w:bidi="ar-SA"/>
        </w:rPr>
        <w:t>第四部分 投标说明</w:t>
      </w:r>
    </w:p>
    <w:p w14:paraId="4D14628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val="en-US" w:eastAsia="zh-CN"/>
        </w:rPr>
        <w:t>第一章</w:t>
      </w:r>
      <w:r>
        <w:rPr>
          <w:rFonts w:hint="eastAsia" w:ascii="宋体" w:hAnsi="宋体" w:eastAsia="宋体" w:cs="宋体"/>
          <w:b/>
          <w:color w:val="auto"/>
          <w:sz w:val="30"/>
          <w:szCs w:val="30"/>
          <w:highlight w:val="none"/>
        </w:rPr>
        <w:t xml:space="preserve"> 投标文件的编写</w:t>
      </w:r>
    </w:p>
    <w:p w14:paraId="071C6B86">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1</w:t>
      </w:r>
      <w:r>
        <w:rPr>
          <w:rFonts w:hint="eastAsia" w:ascii="宋体" w:hAnsi="宋体" w:eastAsia="宋体" w:cs="宋体"/>
          <w:b w:val="0"/>
          <w:bCs w:val="0"/>
          <w:color w:val="auto"/>
          <w:sz w:val="24"/>
          <w:highlight w:val="none"/>
        </w:rPr>
        <w:t>.要求</w:t>
      </w:r>
    </w:p>
    <w:p w14:paraId="45A98C73">
      <w:pPr>
        <w:shd w:val="clear" w:color="auto" w:fill="auto"/>
        <w:spacing w:line="360" w:lineRule="auto"/>
        <w:ind w:firstLine="240" w:firstLineChars="100"/>
        <w:rPr>
          <w:rFonts w:hint="eastAsia" w:ascii="宋体" w:hAnsi="宋体" w:eastAsia="宋体" w:cs="宋体"/>
          <w:b w:val="0"/>
          <w:bCs w:val="0"/>
          <w:color w:val="auto"/>
          <w:sz w:val="24"/>
          <w:highlight w:val="none"/>
        </w:rPr>
      </w:pPr>
      <w:r>
        <w:rPr>
          <w:rFonts w:hint="eastAsia" w:ascii="宋体" w:hAnsi="宋体" w:cs="宋体"/>
          <w:b w:val="0"/>
          <w:bCs w:val="0"/>
          <w:color w:val="auto"/>
          <w:sz w:val="24"/>
          <w:highlight w:val="none"/>
          <w:lang w:val="en-US" w:eastAsia="zh-CN"/>
        </w:rPr>
        <w:t>1</w:t>
      </w:r>
      <w:r>
        <w:rPr>
          <w:rFonts w:hint="eastAsia" w:ascii="宋体" w:hAnsi="宋体" w:eastAsia="宋体" w:cs="宋体"/>
          <w:b w:val="0"/>
          <w:bCs w:val="0"/>
          <w:color w:val="auto"/>
          <w:sz w:val="24"/>
          <w:highlight w:val="none"/>
        </w:rPr>
        <w:t>.1投标人应详细阅读采购人的</w:t>
      </w:r>
      <w:r>
        <w:rPr>
          <w:rFonts w:hint="eastAsia" w:ascii="宋体" w:hAnsi="宋体" w:cs="宋体"/>
          <w:b w:val="0"/>
          <w:bCs w:val="0"/>
          <w:color w:val="auto"/>
          <w:sz w:val="24"/>
          <w:highlight w:val="none"/>
          <w:lang w:val="en-US" w:eastAsia="zh-CN"/>
        </w:rPr>
        <w:t>招标</w:t>
      </w:r>
      <w:r>
        <w:rPr>
          <w:rFonts w:hint="eastAsia" w:ascii="宋体" w:hAnsi="宋体" w:eastAsia="宋体" w:cs="宋体"/>
          <w:b w:val="0"/>
          <w:bCs w:val="0"/>
          <w:color w:val="auto"/>
          <w:sz w:val="24"/>
          <w:highlight w:val="none"/>
        </w:rPr>
        <w:t>文件中的条款、规范、表示、条件和格式等所有内容，按</w:t>
      </w:r>
      <w:r>
        <w:rPr>
          <w:rFonts w:hint="eastAsia" w:ascii="宋体" w:hAnsi="宋体" w:cs="宋体"/>
          <w:b w:val="0"/>
          <w:bCs w:val="0"/>
          <w:color w:val="auto"/>
          <w:sz w:val="24"/>
          <w:highlight w:val="none"/>
          <w:lang w:val="en-US" w:eastAsia="zh-CN"/>
        </w:rPr>
        <w:t>招标</w:t>
      </w:r>
      <w:r>
        <w:rPr>
          <w:rFonts w:hint="eastAsia" w:ascii="宋体" w:hAnsi="宋体" w:eastAsia="宋体" w:cs="宋体"/>
          <w:b w:val="0"/>
          <w:bCs w:val="0"/>
          <w:color w:val="auto"/>
          <w:sz w:val="24"/>
          <w:highlight w:val="none"/>
        </w:rPr>
        <w:t>文件的要求编制投标文件和</w:t>
      </w:r>
      <w:r>
        <w:rPr>
          <w:rFonts w:hint="eastAsia" w:ascii="宋体" w:hAnsi="宋体" w:eastAsia="宋体" w:cs="宋体"/>
          <w:b w:val="0"/>
          <w:bCs w:val="0"/>
          <w:color w:val="auto"/>
          <w:sz w:val="24"/>
          <w:highlight w:val="none"/>
          <w:lang w:val="en-US"/>
        </w:rPr>
        <w:t>按时</w:t>
      </w:r>
      <w:r>
        <w:rPr>
          <w:rFonts w:hint="eastAsia" w:ascii="宋体" w:hAnsi="宋体" w:eastAsia="宋体" w:cs="宋体"/>
          <w:b w:val="0"/>
          <w:bCs w:val="0"/>
          <w:color w:val="auto"/>
          <w:sz w:val="24"/>
          <w:highlight w:val="none"/>
        </w:rPr>
        <w:t>上传投标文件，并保证所提供全部材料的真实性；投标文件必须对</w:t>
      </w:r>
      <w:r>
        <w:rPr>
          <w:rFonts w:hint="eastAsia" w:ascii="宋体" w:hAnsi="宋体" w:cs="宋体"/>
          <w:b w:val="0"/>
          <w:bCs w:val="0"/>
          <w:color w:val="auto"/>
          <w:sz w:val="24"/>
          <w:highlight w:val="none"/>
          <w:lang w:val="en-US" w:eastAsia="zh-CN"/>
        </w:rPr>
        <w:t>招标</w:t>
      </w:r>
      <w:r>
        <w:rPr>
          <w:rFonts w:hint="eastAsia" w:ascii="宋体" w:hAnsi="宋体" w:eastAsia="宋体" w:cs="宋体"/>
          <w:b w:val="0"/>
          <w:bCs w:val="0"/>
          <w:color w:val="auto"/>
          <w:sz w:val="24"/>
          <w:highlight w:val="none"/>
        </w:rPr>
        <w:t>文件提出的要求和条件做出实质性响应。否则，其投标可能将被拒绝。</w:t>
      </w:r>
    </w:p>
    <w:p w14:paraId="4FDB09EB">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2</w:t>
      </w:r>
      <w:r>
        <w:rPr>
          <w:rFonts w:hint="eastAsia" w:ascii="宋体" w:hAnsi="宋体" w:eastAsia="宋体" w:cs="宋体"/>
          <w:b w:val="0"/>
          <w:bCs w:val="0"/>
          <w:color w:val="auto"/>
          <w:sz w:val="24"/>
          <w:highlight w:val="none"/>
        </w:rPr>
        <w:t>.投标文件语言和度量单位</w:t>
      </w:r>
    </w:p>
    <w:p w14:paraId="39AB8476">
      <w:pPr>
        <w:shd w:val="clear" w:color="auto" w:fill="auto"/>
        <w:spacing w:line="360" w:lineRule="auto"/>
        <w:ind w:firstLine="240" w:firstLineChars="100"/>
        <w:rPr>
          <w:rFonts w:hint="eastAsia" w:ascii="宋体" w:hAnsi="宋体" w:eastAsia="宋体" w:cs="宋体"/>
          <w:b w:val="0"/>
          <w:bCs w:val="0"/>
          <w:color w:val="auto"/>
          <w:sz w:val="24"/>
          <w:highlight w:val="none"/>
        </w:rPr>
      </w:pPr>
      <w:r>
        <w:rPr>
          <w:rFonts w:hint="eastAsia" w:ascii="宋体" w:hAnsi="宋体" w:cs="宋体"/>
          <w:b w:val="0"/>
          <w:bCs w:val="0"/>
          <w:color w:val="auto"/>
          <w:sz w:val="24"/>
          <w:highlight w:val="none"/>
          <w:lang w:val="en-US" w:eastAsia="zh-CN"/>
        </w:rPr>
        <w:t>2</w:t>
      </w:r>
      <w:r>
        <w:rPr>
          <w:rFonts w:hint="eastAsia" w:ascii="宋体" w:hAnsi="宋体" w:eastAsia="宋体" w:cs="宋体"/>
          <w:b w:val="0"/>
          <w:bCs w:val="0"/>
          <w:color w:val="auto"/>
          <w:sz w:val="24"/>
          <w:highlight w:val="none"/>
        </w:rPr>
        <w:t>.1采购文件及投标人和采购人就招标、投标交换的文件和往来信件，须以中文书写。</w:t>
      </w:r>
    </w:p>
    <w:p w14:paraId="08FA8F21">
      <w:pPr>
        <w:shd w:val="clear" w:color="auto" w:fill="auto"/>
        <w:spacing w:line="360" w:lineRule="auto"/>
        <w:ind w:firstLine="240" w:firstLineChars="100"/>
        <w:rPr>
          <w:rFonts w:hint="eastAsia" w:ascii="宋体" w:hAnsi="宋体" w:eastAsia="宋体" w:cs="宋体"/>
          <w:b w:val="0"/>
          <w:bCs w:val="0"/>
          <w:color w:val="auto"/>
          <w:sz w:val="24"/>
          <w:highlight w:val="none"/>
        </w:rPr>
      </w:pPr>
      <w:r>
        <w:rPr>
          <w:rFonts w:hint="eastAsia" w:ascii="宋体" w:hAnsi="宋体" w:cs="宋体"/>
          <w:b w:val="0"/>
          <w:bCs w:val="0"/>
          <w:color w:val="auto"/>
          <w:sz w:val="24"/>
          <w:highlight w:val="none"/>
          <w:lang w:val="en-US" w:eastAsia="zh-CN"/>
        </w:rPr>
        <w:t>2</w:t>
      </w:r>
      <w:r>
        <w:rPr>
          <w:rFonts w:hint="eastAsia" w:ascii="宋体" w:hAnsi="宋体" w:eastAsia="宋体" w:cs="宋体"/>
          <w:b w:val="0"/>
          <w:bCs w:val="0"/>
          <w:color w:val="auto"/>
          <w:sz w:val="24"/>
          <w:highlight w:val="none"/>
        </w:rPr>
        <w:t>.2除在采购文件的技术规格中另有规定外，计量单位应使用中华人民共和国法定计量单位。</w:t>
      </w:r>
    </w:p>
    <w:p w14:paraId="1ED8A464">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4.投标文件的组成</w:t>
      </w:r>
    </w:p>
    <w:p w14:paraId="774D02D8">
      <w:pPr>
        <w:shd w:val="clear" w:color="auto" w:fill="auto"/>
        <w:spacing w:line="360" w:lineRule="auto"/>
        <w:ind w:firstLine="240" w:firstLineChars="100"/>
        <w:rPr>
          <w:rFonts w:hint="eastAsia" w:ascii="宋体" w:hAnsi="宋体" w:eastAsia="宋体" w:cs="宋体"/>
          <w:b w:val="0"/>
          <w:bCs w:val="0"/>
          <w:color w:val="auto"/>
          <w:sz w:val="24"/>
          <w:highlight w:val="none"/>
        </w:rPr>
      </w:pPr>
      <w:r>
        <w:rPr>
          <w:rFonts w:hint="eastAsia" w:ascii="宋体" w:hAnsi="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.1投标人编写的投标文件应</w:t>
      </w:r>
      <w:r>
        <w:rPr>
          <w:rFonts w:hint="eastAsia" w:ascii="宋体" w:hAnsi="宋体" w:eastAsia="宋体" w:cs="宋体"/>
          <w:b w:val="0"/>
          <w:bCs w:val="0"/>
          <w:color w:val="auto"/>
          <w:sz w:val="24"/>
          <w:highlight w:val="none"/>
          <w:lang w:val="en-US"/>
        </w:rPr>
        <w:t>主要</w:t>
      </w:r>
      <w:r>
        <w:rPr>
          <w:rFonts w:hint="eastAsia" w:ascii="宋体" w:hAnsi="宋体" w:eastAsia="宋体" w:cs="宋体"/>
          <w:b w:val="0"/>
          <w:bCs w:val="0"/>
          <w:color w:val="auto"/>
          <w:sz w:val="24"/>
          <w:highlight w:val="none"/>
        </w:rPr>
        <w:t>包括下列内容：（</w:t>
      </w:r>
      <w:r>
        <w:rPr>
          <w:rFonts w:hint="eastAsia" w:ascii="宋体" w:hAnsi="宋体" w:eastAsia="宋体" w:cs="宋体"/>
          <w:b w:val="0"/>
          <w:bCs w:val="0"/>
          <w:color w:val="auto"/>
          <w:sz w:val="24"/>
          <w:highlight w:val="none"/>
          <w:lang w:val="en-US"/>
        </w:rPr>
        <w:t>包含但不限于</w:t>
      </w:r>
      <w:r>
        <w:rPr>
          <w:rFonts w:hint="eastAsia" w:ascii="宋体" w:hAnsi="宋体" w:eastAsia="宋体" w:cs="宋体"/>
          <w:b w:val="0"/>
          <w:bCs w:val="0"/>
          <w:color w:val="auto"/>
          <w:sz w:val="24"/>
          <w:highlight w:val="none"/>
        </w:rPr>
        <w:t>）</w:t>
      </w:r>
    </w:p>
    <w:p w14:paraId="5AC9EB16">
      <w:pPr>
        <w:shd w:val="clear" w:color="auto" w:fill="auto"/>
        <w:spacing w:line="360" w:lineRule="auto"/>
        <w:ind w:firstLine="420" w:firstLineChars="20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1、投标函</w:t>
      </w:r>
    </w:p>
    <w:p w14:paraId="7E9C58A7">
      <w:pPr>
        <w:shd w:val="clear" w:color="auto" w:fill="auto"/>
        <w:spacing w:line="360" w:lineRule="auto"/>
        <w:ind w:firstLine="420" w:firstLineChars="20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2、法定代表人资格证明书或法定代表人授权委托书</w:t>
      </w:r>
    </w:p>
    <w:p w14:paraId="201FAE83">
      <w:pPr>
        <w:shd w:val="clear" w:color="auto" w:fill="auto"/>
        <w:spacing w:line="360" w:lineRule="auto"/>
        <w:ind w:firstLine="420" w:firstLineChars="20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3、</w:t>
      </w:r>
      <w:r>
        <w:rPr>
          <w:rFonts w:hint="eastAsia" w:ascii="宋体" w:hAnsi="宋体" w:cs="宋体"/>
          <w:b w:val="0"/>
          <w:bCs w:val="0"/>
          <w:color w:val="auto"/>
          <w:highlight w:val="none"/>
          <w:lang w:val="en-US" w:eastAsia="zh-CN"/>
        </w:rPr>
        <w:t>开标一览表</w:t>
      </w:r>
    </w:p>
    <w:p w14:paraId="12DD39E2">
      <w:pPr>
        <w:shd w:val="clear" w:color="auto" w:fill="auto"/>
        <w:spacing w:line="360" w:lineRule="auto"/>
        <w:ind w:firstLine="420" w:firstLineChars="200"/>
        <w:rPr>
          <w:rFonts w:hint="eastAsia" w:ascii="宋体" w:hAnsi="宋体" w:eastAsia="宋体" w:cs="宋体"/>
          <w:b w:val="0"/>
          <w:bCs w:val="0"/>
          <w:color w:val="auto"/>
          <w:highlight w:val="none"/>
          <w:lang w:val="en-US"/>
        </w:rPr>
      </w:pPr>
      <w:r>
        <w:rPr>
          <w:rFonts w:hint="eastAsia" w:ascii="宋体" w:hAnsi="宋体" w:eastAsia="宋体" w:cs="宋体"/>
          <w:b w:val="0"/>
          <w:bCs w:val="0"/>
          <w:color w:val="auto"/>
          <w:highlight w:val="none"/>
          <w:lang w:val="en-US"/>
        </w:rPr>
        <w:t>4、</w:t>
      </w:r>
      <w:r>
        <w:rPr>
          <w:rFonts w:hint="eastAsia" w:ascii="宋体" w:hAnsi="宋体" w:eastAsia="宋体" w:cs="宋体"/>
          <w:b w:val="0"/>
          <w:bCs w:val="0"/>
          <w:color w:val="auto"/>
          <w:highlight w:val="none"/>
          <w:lang w:val="en-US" w:eastAsia="zh-CN"/>
        </w:rPr>
        <w:t>投标人</w:t>
      </w:r>
      <w:r>
        <w:rPr>
          <w:rFonts w:hint="default" w:ascii="宋体" w:hAnsi="宋体" w:eastAsia="宋体" w:cs="宋体"/>
          <w:b w:val="0"/>
          <w:bCs w:val="0"/>
          <w:color w:val="auto"/>
          <w:highlight w:val="none"/>
          <w:lang w:val="en-US" w:eastAsia="zh-CN"/>
        </w:rPr>
        <w:t>基本情况表</w:t>
      </w:r>
      <w:r>
        <w:rPr>
          <w:rFonts w:hint="eastAsia" w:ascii="宋体" w:hAnsi="宋体" w:eastAsia="宋体" w:cs="宋体"/>
          <w:b w:val="0"/>
          <w:bCs w:val="0"/>
          <w:color w:val="auto"/>
          <w:highlight w:val="none"/>
          <w:lang w:val="en-US"/>
        </w:rPr>
        <w:t>；</w:t>
      </w:r>
    </w:p>
    <w:p w14:paraId="3E9B73C4">
      <w:pPr>
        <w:shd w:val="clear" w:color="auto" w:fill="auto"/>
        <w:spacing w:line="360" w:lineRule="auto"/>
        <w:ind w:firstLine="420" w:firstLineChars="20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lang w:val="en-US" w:eastAsia="zh-CN"/>
        </w:rPr>
        <w:t>5</w:t>
      </w:r>
      <w:r>
        <w:rPr>
          <w:rFonts w:hint="eastAsia" w:ascii="宋体" w:hAnsi="宋体" w:eastAsia="宋体" w:cs="宋体"/>
          <w:b w:val="0"/>
          <w:bCs w:val="0"/>
          <w:color w:val="auto"/>
          <w:highlight w:val="none"/>
          <w:lang w:val="en-US"/>
        </w:rPr>
        <w:t>、</w:t>
      </w:r>
      <w:r>
        <w:rPr>
          <w:rFonts w:hint="eastAsia" w:ascii="宋体" w:hAnsi="宋体" w:eastAsia="宋体" w:cs="宋体"/>
          <w:b w:val="0"/>
          <w:bCs w:val="0"/>
          <w:color w:val="auto"/>
          <w:highlight w:val="none"/>
        </w:rPr>
        <w:t>投标人资质证明文件</w:t>
      </w:r>
    </w:p>
    <w:p w14:paraId="2ADC8388">
      <w:pPr>
        <w:shd w:val="clear" w:color="auto" w:fill="auto"/>
        <w:spacing w:line="360" w:lineRule="auto"/>
        <w:ind w:firstLine="420" w:firstLineChars="200"/>
        <w:rPr>
          <w:rFonts w:hint="default"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6</w:t>
      </w:r>
      <w:r>
        <w:rPr>
          <w:rFonts w:hint="eastAsia" w:ascii="宋体" w:hAnsi="宋体" w:eastAsia="宋体" w:cs="宋体"/>
          <w:b w:val="0"/>
          <w:bCs w:val="0"/>
          <w:color w:val="auto"/>
          <w:highlight w:val="none"/>
          <w:lang w:val="en-US"/>
        </w:rPr>
        <w:t>、</w:t>
      </w:r>
      <w:r>
        <w:rPr>
          <w:rFonts w:hint="eastAsia" w:ascii="宋体" w:hAnsi="宋体" w:cs="宋体"/>
          <w:b w:val="0"/>
          <w:bCs w:val="0"/>
          <w:color w:val="auto"/>
          <w:highlight w:val="none"/>
          <w:lang w:val="en-US" w:eastAsia="zh-CN"/>
        </w:rPr>
        <w:t>商务技术部分</w:t>
      </w:r>
    </w:p>
    <w:p w14:paraId="65B4C0D5">
      <w:pPr>
        <w:shd w:val="clear" w:color="auto" w:fill="auto"/>
        <w:spacing w:line="360" w:lineRule="auto"/>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具体编制顺序严格按附件中投标文件编制顺序进行</w:t>
      </w:r>
      <w:r>
        <w:rPr>
          <w:rFonts w:hint="eastAsia" w:ascii="宋体" w:hAnsi="宋体" w:eastAsia="宋体" w:cs="宋体"/>
          <w:b w:val="0"/>
          <w:bCs w:val="0"/>
          <w:color w:val="auto"/>
          <w:sz w:val="24"/>
          <w:highlight w:val="none"/>
          <w:lang w:val="en-US"/>
        </w:rPr>
        <w:t>编制</w:t>
      </w:r>
      <w:r>
        <w:rPr>
          <w:rFonts w:hint="eastAsia" w:ascii="宋体" w:hAnsi="宋体" w:eastAsia="宋体" w:cs="宋体"/>
          <w:b w:val="0"/>
          <w:bCs w:val="0"/>
          <w:color w:val="auto"/>
          <w:sz w:val="24"/>
          <w:highlight w:val="none"/>
        </w:rPr>
        <w:t>。</w:t>
      </w:r>
    </w:p>
    <w:p w14:paraId="4F33AA27">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4</w:t>
      </w:r>
      <w:r>
        <w:rPr>
          <w:rFonts w:hint="eastAsia" w:ascii="宋体" w:hAnsi="宋体" w:eastAsia="宋体" w:cs="宋体"/>
          <w:b w:val="0"/>
          <w:bCs w:val="0"/>
          <w:color w:val="auto"/>
          <w:sz w:val="24"/>
          <w:highlight w:val="none"/>
        </w:rPr>
        <w:t>．投标文件格式</w:t>
      </w:r>
    </w:p>
    <w:p w14:paraId="4D3A9275">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sz w:val="24"/>
          <w:highlight w:val="none"/>
        </w:rPr>
      </w:pPr>
      <w:r>
        <w:rPr>
          <w:rFonts w:hint="eastAsia" w:ascii="宋体" w:hAnsi="宋体" w:cs="宋体"/>
          <w:b w:val="0"/>
          <w:bCs w:val="0"/>
          <w:color w:val="auto"/>
          <w:sz w:val="24"/>
          <w:highlight w:val="none"/>
          <w:lang w:val="en-US" w:eastAsia="zh-CN"/>
        </w:rPr>
        <w:t>4</w:t>
      </w:r>
      <w:r>
        <w:rPr>
          <w:rFonts w:hint="eastAsia" w:ascii="宋体" w:hAnsi="宋体" w:eastAsia="宋体" w:cs="宋体"/>
          <w:b w:val="0"/>
          <w:bCs w:val="0"/>
          <w:color w:val="auto"/>
          <w:sz w:val="24"/>
          <w:highlight w:val="none"/>
        </w:rPr>
        <w:t>.1 投标方应按采购文件范本格式中提供的投标文件格式认真填写投标</w:t>
      </w:r>
      <w:r>
        <w:rPr>
          <w:rFonts w:hint="eastAsia" w:ascii="宋体" w:hAnsi="宋体" w:eastAsia="宋体" w:cs="宋体"/>
          <w:b w:val="0"/>
          <w:bCs w:val="0"/>
          <w:color w:val="auto"/>
          <w:sz w:val="24"/>
          <w:highlight w:val="none"/>
          <w:lang w:val="en-US"/>
        </w:rPr>
        <w:t>函</w:t>
      </w:r>
      <w:r>
        <w:rPr>
          <w:rFonts w:hint="eastAsia" w:ascii="宋体" w:hAnsi="宋体" w:eastAsia="宋体" w:cs="宋体"/>
          <w:b w:val="0"/>
          <w:bCs w:val="0"/>
          <w:color w:val="auto"/>
          <w:sz w:val="24"/>
          <w:highlight w:val="none"/>
        </w:rPr>
        <w:t>、开标一览表等。招标文件中未提供格式的，由</w:t>
      </w:r>
      <w:r>
        <w:rPr>
          <w:rFonts w:hint="eastAsia" w:ascii="宋体" w:hAnsi="宋体" w:eastAsia="宋体" w:cs="宋体"/>
          <w:b w:val="0"/>
          <w:bCs w:val="0"/>
          <w:color w:val="auto"/>
          <w:sz w:val="24"/>
          <w:highlight w:val="none"/>
          <w:lang w:val="en-US" w:eastAsia="zh-CN"/>
        </w:rPr>
        <w:t>投标人</w:t>
      </w:r>
      <w:r>
        <w:rPr>
          <w:rFonts w:hint="eastAsia" w:ascii="宋体" w:hAnsi="宋体" w:eastAsia="宋体" w:cs="宋体"/>
          <w:b w:val="0"/>
          <w:bCs w:val="0"/>
          <w:color w:val="auto"/>
          <w:sz w:val="24"/>
          <w:highlight w:val="none"/>
        </w:rPr>
        <w:t>自行拟定。</w:t>
      </w:r>
    </w:p>
    <w:p w14:paraId="415E21B8">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5</w:t>
      </w:r>
      <w:r>
        <w:rPr>
          <w:rFonts w:hint="eastAsia" w:ascii="宋体" w:hAnsi="宋体" w:eastAsia="宋体" w:cs="宋体"/>
          <w:b w:val="0"/>
          <w:bCs w:val="0"/>
          <w:color w:val="auto"/>
          <w:sz w:val="24"/>
          <w:highlight w:val="none"/>
        </w:rPr>
        <w:t>.投标报价</w:t>
      </w:r>
    </w:p>
    <w:p w14:paraId="1AC55EEA">
      <w:pPr>
        <w:pStyle w:val="51"/>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firstLine="480" w:firstLineChars="200"/>
        <w:jc w:val="both"/>
        <w:rPr>
          <w:rFonts w:hint="default" w:ascii="宋体" w:hAnsi="宋体" w:eastAsia="宋体" w:cs="宋体"/>
          <w:b w:val="0"/>
          <w:bCs w:val="0"/>
          <w:color w:val="auto"/>
          <w:kern w:val="2"/>
          <w:sz w:val="24"/>
          <w:szCs w:val="22"/>
          <w:highlight w:val="none"/>
          <w:lang w:val="en-US" w:eastAsia="zh-CN" w:bidi="ar-SA"/>
        </w:rPr>
      </w:pPr>
      <w:r>
        <w:rPr>
          <w:rFonts w:hint="eastAsia" w:ascii="宋体" w:hAnsi="宋体" w:eastAsia="宋体" w:cs="宋体"/>
          <w:b w:val="0"/>
          <w:bCs w:val="0"/>
          <w:color w:val="auto"/>
          <w:kern w:val="2"/>
          <w:sz w:val="24"/>
          <w:szCs w:val="22"/>
          <w:highlight w:val="none"/>
          <w:lang w:val="en-US" w:eastAsia="zh-CN" w:bidi="ar-SA"/>
        </w:rPr>
        <w:t>5.1评审中出现下列情形之一的，评标委员会应当启动异常低价投标审查程序：</w:t>
      </w:r>
    </w:p>
    <w:p w14:paraId="3D8467A9">
      <w:pPr>
        <w:pStyle w:val="51"/>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default" w:ascii="宋体" w:hAnsi="宋体" w:eastAsia="宋体" w:cs="宋体"/>
          <w:b w:val="0"/>
          <w:bCs w:val="0"/>
          <w:color w:val="auto"/>
          <w:kern w:val="2"/>
          <w:sz w:val="24"/>
          <w:szCs w:val="22"/>
          <w:highlight w:val="none"/>
          <w:lang w:val="en-US" w:eastAsia="zh-CN" w:bidi="ar-SA"/>
        </w:rPr>
      </w:pPr>
      <w:r>
        <w:rPr>
          <w:rFonts w:hint="eastAsia" w:ascii="宋体" w:hAnsi="宋体" w:eastAsia="宋体" w:cs="宋体"/>
          <w:b w:val="0"/>
          <w:bCs w:val="0"/>
          <w:color w:val="auto"/>
          <w:kern w:val="2"/>
          <w:sz w:val="24"/>
          <w:szCs w:val="22"/>
          <w:highlight w:val="none"/>
          <w:lang w:val="en-US" w:eastAsia="zh-CN" w:bidi="ar-SA"/>
        </w:rPr>
        <w:t>（1）投标报价低于全部通过符合性审查供应商投标报价平均值50%的，即投标报价＜全部通过符合性审查供应商投标报价平均值×50%；</w:t>
      </w:r>
    </w:p>
    <w:p w14:paraId="4B8CEE45">
      <w:pPr>
        <w:pStyle w:val="51"/>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default" w:ascii="宋体" w:hAnsi="宋体" w:eastAsia="宋体" w:cs="宋体"/>
          <w:b w:val="0"/>
          <w:bCs w:val="0"/>
          <w:color w:val="auto"/>
          <w:kern w:val="2"/>
          <w:sz w:val="24"/>
          <w:szCs w:val="22"/>
          <w:highlight w:val="none"/>
          <w:lang w:val="en-US" w:eastAsia="zh-CN" w:bidi="ar-SA"/>
        </w:rPr>
      </w:pPr>
      <w:r>
        <w:rPr>
          <w:rFonts w:hint="eastAsia" w:ascii="宋体" w:hAnsi="宋体" w:eastAsia="宋体" w:cs="宋体"/>
          <w:b w:val="0"/>
          <w:bCs w:val="0"/>
          <w:color w:val="auto"/>
          <w:kern w:val="2"/>
          <w:sz w:val="24"/>
          <w:szCs w:val="22"/>
          <w:highlight w:val="none"/>
          <w:lang w:val="en-US" w:eastAsia="zh-CN" w:bidi="ar-SA"/>
        </w:rPr>
        <w:t>（2）投标报价低于通过符合性审查的次低报价供应商投标报价50%的，即投标报价＜通过符合性审查的次低报价供应商投标报价×50%；</w:t>
      </w:r>
    </w:p>
    <w:p w14:paraId="7DFB77BF">
      <w:pPr>
        <w:pStyle w:val="51"/>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default" w:ascii="宋体" w:hAnsi="宋体" w:eastAsia="宋体" w:cs="宋体"/>
          <w:b w:val="0"/>
          <w:bCs w:val="0"/>
          <w:color w:val="auto"/>
          <w:kern w:val="2"/>
          <w:sz w:val="24"/>
          <w:szCs w:val="22"/>
          <w:highlight w:val="none"/>
          <w:lang w:val="en-US" w:eastAsia="zh-CN" w:bidi="ar-SA"/>
        </w:rPr>
      </w:pPr>
      <w:r>
        <w:rPr>
          <w:rFonts w:hint="eastAsia" w:ascii="宋体" w:hAnsi="宋体" w:eastAsia="宋体" w:cs="宋体"/>
          <w:b w:val="0"/>
          <w:bCs w:val="0"/>
          <w:color w:val="auto"/>
          <w:kern w:val="2"/>
          <w:sz w:val="24"/>
          <w:szCs w:val="22"/>
          <w:highlight w:val="none"/>
          <w:lang w:val="en-US" w:eastAsia="zh-CN" w:bidi="ar-SA"/>
        </w:rPr>
        <w:t>（3）投标报价低于采购项目最高限价45%的，即投标报价＜采购项目最高限价×45%；</w:t>
      </w:r>
    </w:p>
    <w:p w14:paraId="38634393">
      <w:pPr>
        <w:pStyle w:val="51"/>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default" w:ascii="宋体" w:hAnsi="宋体" w:eastAsia="宋体" w:cs="宋体"/>
          <w:b w:val="0"/>
          <w:bCs w:val="0"/>
          <w:color w:val="auto"/>
          <w:kern w:val="2"/>
          <w:sz w:val="24"/>
          <w:szCs w:val="22"/>
          <w:highlight w:val="none"/>
          <w:lang w:val="en-US" w:eastAsia="zh-CN" w:bidi="ar-SA"/>
        </w:rPr>
      </w:pPr>
      <w:r>
        <w:rPr>
          <w:rFonts w:hint="eastAsia" w:ascii="宋体" w:hAnsi="宋体" w:eastAsia="宋体" w:cs="宋体"/>
          <w:b w:val="0"/>
          <w:bCs w:val="0"/>
          <w:color w:val="auto"/>
          <w:kern w:val="2"/>
          <w:sz w:val="24"/>
          <w:szCs w:val="22"/>
          <w:highlight w:val="none"/>
          <w:lang w:val="en-US" w:eastAsia="zh-CN" w:bidi="ar-SA"/>
        </w:rPr>
        <w:t>（4）评标委员会基于专业判断，认为供应商报价过低，有可能影响产品质量或者不能诚信履约的其他情形。</w:t>
      </w:r>
    </w:p>
    <w:p w14:paraId="2AE8FF5F">
      <w:pPr>
        <w:pStyle w:val="51"/>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firstLine="480" w:firstLineChars="200"/>
        <w:jc w:val="both"/>
        <w:rPr>
          <w:rFonts w:hint="default" w:ascii="宋体" w:hAnsi="宋体" w:eastAsia="宋体" w:cs="宋体"/>
          <w:b w:val="0"/>
          <w:bCs w:val="0"/>
          <w:color w:val="auto"/>
          <w:kern w:val="2"/>
          <w:sz w:val="24"/>
          <w:szCs w:val="22"/>
          <w:highlight w:val="none"/>
          <w:lang w:val="en-US" w:eastAsia="zh-CN" w:bidi="ar-SA"/>
        </w:rPr>
      </w:pPr>
      <w:r>
        <w:rPr>
          <w:rFonts w:hint="eastAsia" w:ascii="宋体" w:hAnsi="宋体" w:eastAsia="宋体" w:cs="宋体"/>
          <w:b w:val="0"/>
          <w:bCs w:val="0"/>
          <w:color w:val="auto"/>
          <w:kern w:val="2"/>
          <w:sz w:val="24"/>
          <w:szCs w:val="22"/>
          <w:highlight w:val="none"/>
          <w:lang w:val="en-US" w:eastAsia="zh-CN" w:bidi="ar-SA"/>
        </w:rPr>
        <w:t>评标委员会启动异常低价投标审查后，属于5.1第（1）项至第（4）项情形的，相关供应商应当在评审现场合理的时间内对投标价格作出解释，提供项目具体成本测算等与报价合理性相关的书面说明及必要的证明材料，包括但不限于原材料成本、人工成本、制造费用等，给予相关供应商不少于30分钟。其中，属于5.1第（3）项情形，供应商已随响应文件一并提交相关书面说明及必要的证明材料的，在评审现场可不再重复提交。</w:t>
      </w:r>
    </w:p>
    <w:p w14:paraId="0CB41966">
      <w:pPr>
        <w:pStyle w:val="51"/>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default" w:ascii="宋体" w:hAnsi="宋体" w:eastAsia="宋体" w:cs="宋体"/>
          <w:b w:val="0"/>
          <w:bCs w:val="0"/>
          <w:color w:val="auto"/>
          <w:kern w:val="2"/>
          <w:sz w:val="24"/>
          <w:szCs w:val="22"/>
          <w:highlight w:val="none"/>
          <w:lang w:val="en-US" w:eastAsia="zh-CN" w:bidi="ar-SA"/>
        </w:rPr>
      </w:pPr>
      <w:r>
        <w:rPr>
          <w:rFonts w:hint="eastAsia" w:ascii="宋体" w:hAnsi="宋体" w:eastAsia="宋体" w:cs="宋体"/>
          <w:b w:val="0"/>
          <w:bCs w:val="0"/>
          <w:color w:val="auto"/>
          <w:kern w:val="2"/>
          <w:sz w:val="24"/>
          <w:szCs w:val="22"/>
          <w:highlight w:val="none"/>
          <w:lang w:val="en-US" w:eastAsia="zh-CN" w:bidi="ar-SA"/>
        </w:rPr>
        <w:t>评标委员会依据专业经验，参考同类项目中标价格、类似产品市场价格水平、行业人工费用标准、国家有关部门指导行业协会发布的行业平均成本等情况，对报价合理性进行判断。投标供应商不能提供书面说明、证明材料，或者提供的书面说明、证明材料不能证明其报价合理性的，评标委员会应当将其作为无效投标处理。</w:t>
      </w:r>
    </w:p>
    <w:p w14:paraId="01D2C546">
      <w:pPr>
        <w:pStyle w:val="51"/>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宋体" w:hAnsi="宋体" w:eastAsia="宋体" w:cs="宋体"/>
          <w:b w:val="0"/>
          <w:bCs w:val="0"/>
          <w:color w:val="auto"/>
          <w:kern w:val="2"/>
          <w:sz w:val="24"/>
          <w:szCs w:val="22"/>
          <w:highlight w:val="none"/>
          <w:lang w:val="en-US" w:eastAsia="zh-CN" w:bidi="ar-SA"/>
        </w:rPr>
      </w:pPr>
      <w:r>
        <w:rPr>
          <w:rFonts w:hint="eastAsia" w:ascii="宋体" w:hAnsi="宋体" w:eastAsia="宋体" w:cs="宋体"/>
          <w:b w:val="0"/>
          <w:bCs w:val="0"/>
          <w:color w:val="auto"/>
          <w:kern w:val="2"/>
          <w:sz w:val="24"/>
          <w:szCs w:val="22"/>
          <w:highlight w:val="none"/>
          <w:lang w:val="en-US" w:eastAsia="zh-CN" w:bidi="ar-SA"/>
        </w:rPr>
        <w:t>采购人、采购代理机构应当为评标委员会在评审现场及时获取同类项目中标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14:paraId="187315C6">
      <w:pPr>
        <w:pStyle w:val="51"/>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宋体" w:hAnsi="宋体" w:cs="宋体"/>
          <w:b w:val="0"/>
          <w:bCs w:val="0"/>
          <w:color w:val="auto"/>
          <w:sz w:val="24"/>
          <w:highlight w:val="none"/>
          <w:lang w:val="en-US" w:eastAsia="zh-CN"/>
        </w:rPr>
      </w:pPr>
      <w:r>
        <w:rPr>
          <w:rFonts w:hint="eastAsia" w:ascii="宋体" w:hAnsi="宋体" w:eastAsia="宋体" w:cs="宋体"/>
          <w:b w:val="0"/>
          <w:bCs w:val="0"/>
          <w:color w:val="auto"/>
          <w:kern w:val="2"/>
          <w:sz w:val="24"/>
          <w:szCs w:val="22"/>
          <w:highlight w:val="none"/>
          <w:lang w:val="en-US" w:eastAsia="zh-CN" w:bidi="ar-SA"/>
        </w:rPr>
        <w:t>异常低价投标审查的启动原因、审查意见和审查结果应当在评审报告中记录，并随供应商提供的相关书面说明及证明材料，以及评标委员会有关互联网浏览、查询历史一并归档。</w:t>
      </w:r>
    </w:p>
    <w:p w14:paraId="0D32E7B1">
      <w:pPr>
        <w:shd w:val="clear" w:color="auto" w:fill="auto"/>
        <w:spacing w:line="360" w:lineRule="auto"/>
        <w:ind w:firstLine="240" w:firstLineChars="100"/>
        <w:rPr>
          <w:rFonts w:hint="eastAsia" w:ascii="宋体" w:hAnsi="宋体" w:eastAsia="宋体" w:cs="宋体"/>
          <w:b w:val="0"/>
          <w:bCs w:val="0"/>
          <w:color w:val="auto"/>
          <w:sz w:val="24"/>
          <w:highlight w:val="none"/>
        </w:rPr>
      </w:pPr>
      <w:r>
        <w:rPr>
          <w:rFonts w:hint="eastAsia" w:ascii="宋体" w:hAnsi="宋体" w:cs="宋体"/>
          <w:b w:val="0"/>
          <w:bCs w:val="0"/>
          <w:color w:val="auto"/>
          <w:sz w:val="24"/>
          <w:highlight w:val="none"/>
          <w:lang w:val="en-US" w:eastAsia="zh-CN"/>
        </w:rPr>
        <w:t>5</w:t>
      </w:r>
      <w:r>
        <w:rPr>
          <w:rFonts w:hint="eastAsia" w:ascii="宋体" w:hAnsi="宋体" w:eastAsia="宋体" w:cs="宋体"/>
          <w:b w:val="0"/>
          <w:bCs w:val="0"/>
          <w:color w:val="auto"/>
          <w:sz w:val="24"/>
          <w:highlight w:val="none"/>
        </w:rPr>
        <w:t>.</w:t>
      </w:r>
      <w:r>
        <w:rPr>
          <w:rFonts w:hint="eastAsia" w:ascii="宋体" w:hAnsi="宋体" w:cs="宋体"/>
          <w:b w:val="0"/>
          <w:bCs w:val="0"/>
          <w:color w:val="auto"/>
          <w:sz w:val="24"/>
          <w:highlight w:val="none"/>
          <w:lang w:val="en-US" w:eastAsia="zh-CN"/>
        </w:rPr>
        <w:t>2</w:t>
      </w:r>
      <w:r>
        <w:rPr>
          <w:rFonts w:hint="eastAsia" w:ascii="宋体" w:hAnsi="宋体" w:eastAsia="宋体" w:cs="宋体"/>
          <w:b w:val="0"/>
          <w:bCs w:val="0"/>
          <w:color w:val="auto"/>
          <w:sz w:val="24"/>
          <w:highlight w:val="none"/>
        </w:rPr>
        <w:t>投标人须</w:t>
      </w:r>
      <w:r>
        <w:rPr>
          <w:rFonts w:hint="eastAsia" w:ascii="宋体" w:hAnsi="宋体" w:cs="宋体"/>
          <w:b w:val="0"/>
          <w:bCs w:val="0"/>
          <w:color w:val="auto"/>
          <w:sz w:val="24"/>
          <w:highlight w:val="none"/>
          <w:lang w:val="en-US" w:eastAsia="zh-CN"/>
        </w:rPr>
        <w:t>认真填写《开标一览表》</w:t>
      </w:r>
      <w:r>
        <w:rPr>
          <w:rFonts w:hint="eastAsia" w:ascii="宋体" w:hAnsi="宋体" w:eastAsia="宋体" w:cs="宋体"/>
          <w:b w:val="0"/>
          <w:bCs w:val="0"/>
          <w:color w:val="auto"/>
          <w:sz w:val="24"/>
          <w:highlight w:val="none"/>
        </w:rPr>
        <w:t>。</w:t>
      </w:r>
    </w:p>
    <w:p w14:paraId="510E0B3E">
      <w:pPr>
        <w:shd w:val="clear" w:color="auto" w:fill="auto"/>
        <w:spacing w:line="360" w:lineRule="auto"/>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投标文件中开标一览表（报价表）内容与投标文件中相应内容不一致的，以开标一览表（报价表）为准；大写金额和小写金额不一致的，以大写金额为准；单价金额小数点或者百分比有明显错位的，以开标一览表的总价为准，并修改单价；总价金额与按单价汇总金额不一致的，以单价金额计算结果为准。</w:t>
      </w:r>
    </w:p>
    <w:p w14:paraId="4794BE55">
      <w:pPr>
        <w:shd w:val="clear" w:color="auto" w:fill="auto"/>
        <w:spacing w:line="360" w:lineRule="auto"/>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同时出现两种以上不一致的，按照规定的顺序修正。修正后的报价按照规定经投标人确认后产生约束力，投标人不确认的，其投标无效。</w:t>
      </w:r>
    </w:p>
    <w:p w14:paraId="03582B36">
      <w:pPr>
        <w:shd w:val="clear" w:color="auto" w:fill="auto"/>
        <w:spacing w:line="360" w:lineRule="auto"/>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投标人应标明其提供的所有</w:t>
      </w:r>
      <w:r>
        <w:rPr>
          <w:rFonts w:hint="eastAsia" w:eastAsia="宋体" w:cs="宋体"/>
          <w:b w:val="0"/>
          <w:bCs w:val="0"/>
          <w:color w:val="auto"/>
          <w:sz w:val="24"/>
          <w:highlight w:val="none"/>
          <w:lang w:val="en-US" w:eastAsia="zh-CN"/>
        </w:rPr>
        <w:t>服务</w:t>
      </w:r>
      <w:r>
        <w:rPr>
          <w:rFonts w:hint="eastAsia" w:ascii="宋体" w:hAnsi="宋体" w:eastAsia="宋体" w:cs="宋体"/>
          <w:b w:val="0"/>
          <w:bCs w:val="0"/>
          <w:color w:val="auto"/>
          <w:sz w:val="24"/>
          <w:highlight w:val="none"/>
        </w:rPr>
        <w:t>及其相关工作范围内所有费用的总价，采购人不接受有任何选择性的报价。</w:t>
      </w:r>
    </w:p>
    <w:p w14:paraId="7081C0A9">
      <w:pPr>
        <w:keepNext w:val="0"/>
        <w:keepLines w:val="0"/>
        <w:pageBreakBefore w:val="0"/>
        <w:kinsoku/>
        <w:wordWrap/>
        <w:overflowPunct/>
        <w:topLinePunct w:val="0"/>
        <w:autoSpaceDE/>
        <w:autoSpaceDN/>
        <w:bidi w:val="0"/>
        <w:adjustRightInd/>
        <w:snapToGrid/>
        <w:spacing w:line="360" w:lineRule="auto"/>
        <w:jc w:val="left"/>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5</w:t>
      </w:r>
      <w:r>
        <w:rPr>
          <w:rFonts w:hint="eastAsia" w:ascii="宋体" w:hAnsi="宋体" w:eastAsia="宋体" w:cs="宋体"/>
          <w:b w:val="0"/>
          <w:bCs w:val="0"/>
          <w:color w:val="auto"/>
          <w:sz w:val="24"/>
          <w:highlight w:val="none"/>
        </w:rPr>
        <w:t>.</w:t>
      </w:r>
      <w:r>
        <w:rPr>
          <w:rFonts w:hint="eastAsia" w:ascii="宋体" w:hAnsi="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投标时应注意下列几点：</w:t>
      </w:r>
    </w:p>
    <w:p w14:paraId="78AFF0E6">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sz w:val="24"/>
          <w:highlight w:val="none"/>
        </w:rPr>
      </w:pPr>
      <w:r>
        <w:rPr>
          <w:rFonts w:hint="eastAsia" w:ascii="宋体" w:hAnsi="宋体" w:cs="宋体"/>
          <w:b w:val="0"/>
          <w:bCs w:val="0"/>
          <w:color w:val="auto"/>
          <w:sz w:val="24"/>
          <w:highlight w:val="none"/>
          <w:lang w:val="en-US" w:eastAsia="zh-CN"/>
        </w:rPr>
        <w:t>5</w:t>
      </w:r>
      <w:r>
        <w:rPr>
          <w:rFonts w:hint="eastAsia" w:ascii="宋体" w:hAnsi="宋体" w:eastAsia="宋体" w:cs="宋体"/>
          <w:b w:val="0"/>
          <w:bCs w:val="0"/>
          <w:color w:val="auto"/>
          <w:sz w:val="24"/>
          <w:highlight w:val="none"/>
        </w:rPr>
        <w:t>.</w:t>
      </w:r>
      <w:r>
        <w:rPr>
          <w:rFonts w:hint="eastAsia" w:ascii="宋体" w:hAnsi="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.1投标价格应包含项目实施过程中涉及到的一切费用，包括但不限于必要资料、交通、保险、人员、差旅、税费、全过程的管理费用等。未列和没有填写的项目费用，采购人将视为已包括在投标价格中</w:t>
      </w:r>
      <w:r>
        <w:rPr>
          <w:rFonts w:hint="eastAsia" w:ascii="宋体" w:hAnsi="宋体" w:cs="宋体"/>
          <w:b w:val="0"/>
          <w:bCs w:val="0"/>
          <w:color w:val="auto"/>
          <w:sz w:val="24"/>
          <w:highlight w:val="none"/>
          <w:lang w:eastAsia="zh-CN"/>
        </w:rPr>
        <w:t>，</w:t>
      </w:r>
      <w:r>
        <w:rPr>
          <w:rFonts w:hint="eastAsia" w:ascii="宋体" w:hAnsi="宋体" w:cs="宋体"/>
          <w:b w:val="0"/>
          <w:bCs w:val="0"/>
          <w:color w:val="auto"/>
          <w:sz w:val="24"/>
          <w:highlight w:val="none"/>
          <w:lang w:val="en-US" w:eastAsia="zh-CN"/>
        </w:rPr>
        <w:t>合同</w:t>
      </w:r>
      <w:r>
        <w:rPr>
          <w:rFonts w:hint="eastAsia" w:ascii="宋体" w:hAnsi="宋体" w:cs="宋体"/>
          <w:b w:val="0"/>
          <w:bCs w:val="0"/>
          <w:color w:val="auto"/>
          <w:sz w:val="24"/>
          <w:highlight w:val="none"/>
          <w:lang w:eastAsia="zh-CN"/>
        </w:rPr>
        <w:t>履约</w:t>
      </w:r>
      <w:r>
        <w:rPr>
          <w:rFonts w:hint="eastAsia" w:ascii="宋体" w:hAnsi="宋体" w:eastAsia="宋体" w:cs="宋体"/>
          <w:b w:val="0"/>
          <w:bCs w:val="0"/>
          <w:color w:val="auto"/>
          <w:sz w:val="24"/>
          <w:highlight w:val="none"/>
        </w:rPr>
        <w:t>过程中不再单独结算。</w:t>
      </w:r>
    </w:p>
    <w:p w14:paraId="7C7555A8">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default" w:eastAsia="宋体"/>
          <w:lang w:val="en-US" w:eastAsia="zh-CN"/>
        </w:rPr>
      </w:pPr>
      <w:r>
        <w:rPr>
          <w:rFonts w:hint="eastAsia" w:ascii="宋体" w:hAnsi="宋体" w:eastAsia="宋体" w:cs="宋体"/>
          <w:b w:val="0"/>
          <w:bCs w:val="0"/>
          <w:color w:val="auto"/>
          <w:sz w:val="24"/>
          <w:highlight w:val="none"/>
          <w:lang w:val="en-US" w:eastAsia="zh-CN"/>
        </w:rPr>
        <w:t>5.</w:t>
      </w:r>
      <w:r>
        <w:rPr>
          <w:rFonts w:hint="eastAsia" w:ascii="宋体" w:hAnsi="宋体" w:cs="宋体"/>
          <w:b w:val="0"/>
          <w:bCs w:val="0"/>
          <w:color w:val="auto"/>
          <w:sz w:val="24"/>
          <w:highlight w:val="none"/>
          <w:lang w:val="en-US" w:eastAsia="zh-CN"/>
        </w:rPr>
        <w:t>3</w:t>
      </w:r>
      <w:r>
        <w:rPr>
          <w:rFonts w:hint="eastAsia" w:ascii="宋体" w:hAnsi="宋体" w:eastAsia="宋体" w:cs="宋体"/>
          <w:b w:val="0"/>
          <w:bCs w:val="0"/>
          <w:color w:val="auto"/>
          <w:sz w:val="24"/>
          <w:highlight w:val="none"/>
          <w:lang w:val="en-US" w:eastAsia="zh-CN"/>
        </w:rPr>
        <w:t>.2</w:t>
      </w:r>
      <w:r>
        <w:rPr>
          <w:rFonts w:hint="eastAsia" w:ascii="宋体" w:hAnsi="宋体" w:eastAsia="宋体" w:cs="宋体"/>
          <w:color w:val="auto"/>
          <w:sz w:val="24"/>
          <w:highlight w:val="none"/>
        </w:rPr>
        <w:t>投标人报价时应充分考虑所有可能影响到报价的报价因素，一旦评标结束最终中标，报价将固定</w:t>
      </w:r>
      <w:r>
        <w:rPr>
          <w:rFonts w:hint="eastAsia" w:ascii="宋体" w:hAnsi="宋体" w:eastAsia="宋体" w:cs="宋体"/>
          <w:color w:val="auto"/>
          <w:sz w:val="24"/>
          <w:highlight w:val="none"/>
          <w:lang w:val="en-US" w:eastAsia="zh-CN"/>
        </w:rPr>
        <w:t>并</w:t>
      </w:r>
      <w:r>
        <w:rPr>
          <w:rFonts w:hint="eastAsia" w:ascii="宋体" w:hAnsi="宋体" w:eastAsia="宋体" w:cs="宋体"/>
          <w:color w:val="auto"/>
          <w:sz w:val="24"/>
          <w:highlight w:val="none"/>
        </w:rPr>
        <w:t>不予调整。</w:t>
      </w:r>
    </w:p>
    <w:p w14:paraId="08F79A1E">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outlineLvl w:val="0"/>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6.投标报价的货币单位</w:t>
      </w:r>
    </w:p>
    <w:p w14:paraId="48151C01">
      <w:pPr>
        <w:shd w:val="clear" w:color="auto" w:fill="auto"/>
        <w:spacing w:line="360" w:lineRule="auto"/>
        <w:ind w:firstLine="480" w:firstLineChars="200"/>
        <w:rPr>
          <w:rFonts w:hint="eastAsia" w:ascii="宋体" w:hAnsi="宋体" w:eastAsia="宋体" w:cs="宋体"/>
          <w:b w:val="0"/>
          <w:bCs w:val="0"/>
          <w:color w:val="auto"/>
          <w:sz w:val="24"/>
          <w:highlight w:val="none"/>
        </w:rPr>
      </w:pPr>
      <w:r>
        <w:rPr>
          <w:rFonts w:hint="eastAsia" w:ascii="宋体" w:hAnsi="宋体" w:cs="宋体"/>
          <w:b w:val="0"/>
          <w:bCs w:val="0"/>
          <w:color w:val="auto"/>
          <w:sz w:val="24"/>
          <w:highlight w:val="none"/>
          <w:lang w:val="en-US" w:eastAsia="zh-CN"/>
        </w:rPr>
        <w:t>6</w:t>
      </w:r>
      <w:r>
        <w:rPr>
          <w:rFonts w:hint="eastAsia" w:ascii="宋体" w:hAnsi="宋体" w:eastAsia="宋体" w:cs="宋体"/>
          <w:b w:val="0"/>
          <w:bCs w:val="0"/>
          <w:color w:val="auto"/>
          <w:sz w:val="24"/>
          <w:highlight w:val="none"/>
        </w:rPr>
        <w:t>.1投标报价单位为人民币。</w:t>
      </w:r>
    </w:p>
    <w:p w14:paraId="51CE57CB">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outlineLvl w:val="0"/>
        <w:rPr>
          <w:rFonts w:hint="eastAsia" w:ascii="宋体" w:hAnsi="宋体" w:eastAsia="宋体" w:cs="宋体"/>
          <w:b w:val="0"/>
          <w:bCs w:val="0"/>
          <w:color w:val="auto"/>
          <w:sz w:val="24"/>
          <w:highlight w:val="none"/>
          <w:lang w:eastAsia="zh-CN"/>
        </w:rPr>
      </w:pPr>
      <w:r>
        <w:rPr>
          <w:rFonts w:hint="eastAsia" w:ascii="宋体" w:hAnsi="宋体" w:eastAsia="宋体" w:cs="宋体"/>
          <w:b w:val="0"/>
          <w:bCs w:val="0"/>
          <w:color w:val="auto"/>
          <w:sz w:val="24"/>
          <w:highlight w:val="none"/>
          <w:lang w:val="en-US" w:eastAsia="zh-CN"/>
        </w:rPr>
        <w:t>7．</w:t>
      </w:r>
      <w:r>
        <w:rPr>
          <w:rFonts w:hint="eastAsia" w:ascii="宋体" w:hAnsi="宋体" w:eastAsia="宋体" w:cs="宋体"/>
          <w:b w:val="0"/>
          <w:bCs w:val="0"/>
          <w:color w:val="auto"/>
          <w:sz w:val="24"/>
          <w:highlight w:val="none"/>
        </w:rPr>
        <w:t>投标文件</w:t>
      </w:r>
      <w:r>
        <w:rPr>
          <w:rFonts w:hint="eastAsia" w:ascii="宋体" w:hAnsi="宋体" w:eastAsia="宋体" w:cs="宋体"/>
          <w:b w:val="0"/>
          <w:bCs w:val="0"/>
          <w:color w:val="auto"/>
          <w:sz w:val="24"/>
          <w:highlight w:val="none"/>
          <w:lang w:val="en-US" w:eastAsia="zh-CN"/>
        </w:rPr>
        <w:t>要求</w:t>
      </w:r>
    </w:p>
    <w:p w14:paraId="2A13E366">
      <w:pPr>
        <w:shd w:val="clear" w:color="auto" w:fill="auto"/>
        <w:spacing w:line="360" w:lineRule="auto"/>
        <w:ind w:firstLine="240" w:firstLineChars="1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7</w:t>
      </w:r>
      <w:r>
        <w:rPr>
          <w:rFonts w:hint="eastAsia" w:ascii="宋体" w:hAnsi="宋体" w:eastAsia="宋体" w:cs="宋体"/>
          <w:color w:val="000000" w:themeColor="text1"/>
          <w:sz w:val="24"/>
          <w:highlight w:val="none"/>
          <w14:textFill>
            <w14:solidFill>
              <w14:schemeClr w14:val="tx1"/>
            </w14:solidFill>
          </w14:textFill>
        </w:rPr>
        <w:t>.1</w:t>
      </w:r>
      <w:r>
        <w:rPr>
          <w:rFonts w:hint="eastAsia" w:ascii="宋体" w:hAnsi="宋体" w:eastAsia="宋体" w:cs="宋体"/>
          <w:color w:val="000000" w:themeColor="text1"/>
          <w:sz w:val="24"/>
          <w:highlight w:val="none"/>
          <w:lang w:eastAsia="zh-CN"/>
          <w14:textFill>
            <w14:solidFill>
              <w14:schemeClr w14:val="tx1"/>
            </w14:solidFill>
          </w14:textFill>
        </w:rPr>
        <w:t>投标人</w:t>
      </w:r>
      <w:r>
        <w:rPr>
          <w:rFonts w:hint="eastAsia" w:ascii="宋体" w:hAnsi="宋体" w:eastAsia="宋体" w:cs="宋体"/>
          <w:color w:val="000000" w:themeColor="text1"/>
          <w:sz w:val="24"/>
          <w:highlight w:val="none"/>
          <w14:textFill>
            <w14:solidFill>
              <w14:schemeClr w14:val="tx1"/>
            </w14:solidFill>
          </w14:textFill>
        </w:rPr>
        <w:t>应严格按照须知</w:t>
      </w:r>
      <w:r>
        <w:rPr>
          <w:rFonts w:hint="eastAsia" w:ascii="宋体" w:hAnsi="宋体" w:eastAsia="宋体" w:cs="宋体"/>
          <w:color w:val="000000" w:themeColor="text1"/>
          <w:sz w:val="24"/>
          <w:highlight w:val="none"/>
          <w:lang w:val="en-US" w:eastAsia="zh-CN"/>
          <w14:textFill>
            <w14:solidFill>
              <w14:schemeClr w14:val="tx1"/>
            </w14:solidFill>
          </w14:textFill>
        </w:rPr>
        <w:t>前附表</w:t>
      </w:r>
      <w:r>
        <w:rPr>
          <w:rFonts w:hint="eastAsia" w:ascii="宋体" w:hAnsi="宋体" w:eastAsia="宋体" w:cs="宋体"/>
          <w:color w:val="000000" w:themeColor="text1"/>
          <w:sz w:val="24"/>
          <w:highlight w:val="none"/>
          <w14:textFill>
            <w14:solidFill>
              <w14:schemeClr w14:val="tx1"/>
            </w14:solidFill>
          </w14:textFill>
        </w:rPr>
        <w:t>的要求准备投标文件</w:t>
      </w:r>
    </w:p>
    <w:p w14:paraId="541D74F6">
      <w:pPr>
        <w:keepNext w:val="0"/>
        <w:keepLines w:val="0"/>
        <w:pageBreakBefore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highlight w:val="none"/>
        </w:rPr>
      </w:pPr>
      <w:r>
        <w:rPr>
          <w:rFonts w:hint="eastAsia" w:ascii="宋体" w:hAnsi="宋体" w:eastAsia="宋体" w:cs="宋体"/>
          <w:color w:val="000000" w:themeColor="text1"/>
          <w:sz w:val="24"/>
          <w:highlight w:val="none"/>
          <w:lang w:val="en-US" w:eastAsia="zh-CN"/>
          <w14:textFill>
            <w14:solidFill>
              <w14:schemeClr w14:val="tx1"/>
            </w14:solidFill>
          </w14:textFill>
        </w:rPr>
        <w:t>7.2</w:t>
      </w:r>
      <w:r>
        <w:rPr>
          <w:rFonts w:hint="eastAsia" w:ascii="宋体" w:hAnsi="宋体" w:eastAsia="宋体" w:cs="宋体"/>
          <w:color w:val="auto"/>
          <w:sz w:val="24"/>
          <w:highlight w:val="none"/>
          <w:lang w:val="en-US" w:eastAsia="zh-CN"/>
        </w:rPr>
        <w:t>投标人</w:t>
      </w:r>
      <w:r>
        <w:rPr>
          <w:rFonts w:hint="eastAsia" w:ascii="宋体" w:hAnsi="宋体" w:eastAsia="宋体" w:cs="宋体"/>
          <w:color w:val="auto"/>
          <w:sz w:val="24"/>
          <w:highlight w:val="none"/>
        </w:rPr>
        <w:t>应通过电子</w:t>
      </w:r>
      <w:r>
        <w:rPr>
          <w:rFonts w:hint="eastAsia" w:ascii="宋体" w:hAnsi="宋体" w:eastAsia="宋体" w:cs="宋体"/>
          <w:color w:val="auto"/>
          <w:sz w:val="24"/>
          <w:highlight w:val="none"/>
          <w:lang w:eastAsia="zh-CN"/>
        </w:rPr>
        <w:t>报名</w:t>
      </w:r>
      <w:r>
        <w:rPr>
          <w:rFonts w:hint="eastAsia" w:ascii="宋体" w:hAnsi="宋体" w:eastAsia="宋体" w:cs="宋体"/>
          <w:color w:val="auto"/>
          <w:sz w:val="24"/>
          <w:highlight w:val="none"/>
        </w:rPr>
        <w:t>文件制作工具严格按</w:t>
      </w:r>
      <w:r>
        <w:rPr>
          <w:rFonts w:hint="eastAsia" w:ascii="宋体" w:hAnsi="宋体" w:eastAsia="宋体" w:cs="宋体"/>
          <w:color w:val="auto"/>
          <w:sz w:val="24"/>
          <w:highlight w:val="none"/>
          <w:lang w:eastAsia="zh-CN"/>
        </w:rPr>
        <w:t>照</w:t>
      </w:r>
      <w:r>
        <w:rPr>
          <w:rFonts w:hint="eastAsia" w:ascii="宋体" w:hAnsi="宋体" w:eastAsia="宋体" w:cs="宋体"/>
          <w:color w:val="auto"/>
          <w:sz w:val="24"/>
          <w:highlight w:val="none"/>
          <w:lang w:val="en-US" w:eastAsia="zh-CN"/>
        </w:rPr>
        <w:t>招标</w:t>
      </w:r>
      <w:r>
        <w:rPr>
          <w:rFonts w:hint="eastAsia" w:ascii="宋体" w:hAnsi="宋体" w:eastAsia="宋体" w:cs="宋体"/>
          <w:color w:val="auto"/>
          <w:sz w:val="24"/>
          <w:highlight w:val="none"/>
          <w:lang w:eastAsia="zh-CN"/>
        </w:rPr>
        <w:t>文件</w:t>
      </w:r>
      <w:r>
        <w:rPr>
          <w:rFonts w:hint="eastAsia" w:ascii="宋体" w:hAnsi="宋体" w:eastAsia="宋体" w:cs="宋体"/>
          <w:color w:val="auto"/>
          <w:sz w:val="24"/>
          <w:highlight w:val="none"/>
        </w:rPr>
        <w:t>要求制作</w:t>
      </w:r>
      <w:r>
        <w:rPr>
          <w:rFonts w:hint="eastAsia" w:ascii="宋体" w:hAnsi="宋体" w:eastAsia="宋体" w:cs="宋体"/>
          <w:color w:val="auto"/>
          <w:sz w:val="24"/>
          <w:highlight w:val="none"/>
          <w:lang w:val="en-US" w:eastAsia="zh-CN"/>
        </w:rPr>
        <w:t>投标文件</w:t>
      </w:r>
      <w:r>
        <w:rPr>
          <w:rFonts w:hint="eastAsia" w:ascii="宋体" w:hAnsi="宋体" w:eastAsia="宋体" w:cs="宋体"/>
          <w:color w:val="auto"/>
          <w:sz w:val="24"/>
          <w:highlight w:val="none"/>
        </w:rPr>
        <w:t>，在</w:t>
      </w:r>
      <w:r>
        <w:rPr>
          <w:rFonts w:hint="eastAsia" w:ascii="宋体" w:hAnsi="宋体" w:eastAsia="宋体" w:cs="宋体"/>
          <w:color w:val="auto"/>
          <w:sz w:val="24"/>
          <w:highlight w:val="none"/>
          <w:lang w:eastAsia="zh-CN"/>
        </w:rPr>
        <w:t>招标文件规定的提交投标文件截止时间</w:t>
      </w:r>
      <w:r>
        <w:rPr>
          <w:rFonts w:hint="eastAsia" w:ascii="宋体" w:hAnsi="宋体" w:eastAsia="宋体" w:cs="宋体"/>
          <w:color w:val="auto"/>
          <w:sz w:val="24"/>
          <w:highlight w:val="none"/>
        </w:rPr>
        <w:t>前完成上传经过数字证书电子签章并加密的</w:t>
      </w:r>
      <w:r>
        <w:rPr>
          <w:rFonts w:hint="eastAsia" w:ascii="宋体" w:hAnsi="宋体" w:eastAsia="宋体" w:cs="宋体"/>
          <w:color w:val="auto"/>
          <w:sz w:val="24"/>
          <w:highlight w:val="none"/>
          <w:lang w:val="en-US" w:eastAsia="zh-CN"/>
        </w:rPr>
        <w:t>投标文件</w:t>
      </w:r>
      <w:r>
        <w:rPr>
          <w:rFonts w:hint="eastAsia" w:ascii="宋体" w:hAnsi="宋体" w:eastAsia="宋体" w:cs="宋体"/>
          <w:color w:val="auto"/>
          <w:sz w:val="24"/>
          <w:highlight w:val="none"/>
        </w:rPr>
        <w:t>（加密和解密须用同一把数字证书）。</w:t>
      </w:r>
      <w:r>
        <w:rPr>
          <w:rFonts w:hint="eastAsia" w:ascii="宋体" w:hAnsi="宋体" w:eastAsia="宋体" w:cs="宋体"/>
          <w:color w:val="auto"/>
          <w:sz w:val="24"/>
          <w:highlight w:val="none"/>
          <w:lang w:val="en-US" w:eastAsia="zh-CN"/>
        </w:rPr>
        <w:t>投标人</w:t>
      </w:r>
      <w:r>
        <w:rPr>
          <w:rFonts w:hint="eastAsia" w:ascii="宋体" w:hAnsi="宋体" w:eastAsia="宋体" w:cs="宋体"/>
          <w:color w:val="auto"/>
          <w:sz w:val="24"/>
          <w:highlight w:val="none"/>
        </w:rPr>
        <w:t>在</w:t>
      </w:r>
      <w:r>
        <w:rPr>
          <w:rFonts w:hint="eastAsia" w:ascii="宋体" w:hAnsi="宋体" w:eastAsia="宋体" w:cs="宋体"/>
          <w:color w:val="auto"/>
          <w:sz w:val="24"/>
          <w:highlight w:val="none"/>
          <w:lang w:eastAsia="zh-CN"/>
        </w:rPr>
        <w:t>招标文件规定的提交投标文件截止时间</w:t>
      </w:r>
      <w:r>
        <w:rPr>
          <w:rFonts w:hint="eastAsia" w:ascii="宋体" w:hAnsi="宋体" w:eastAsia="宋体" w:cs="宋体"/>
          <w:color w:val="auto"/>
          <w:sz w:val="24"/>
          <w:highlight w:val="none"/>
        </w:rPr>
        <w:t>前，可以对其所</w:t>
      </w:r>
      <w:r>
        <w:rPr>
          <w:rFonts w:hint="eastAsia" w:ascii="宋体" w:hAnsi="宋体" w:eastAsia="宋体" w:cs="宋体"/>
          <w:color w:val="auto"/>
          <w:sz w:val="24"/>
          <w:highlight w:val="none"/>
          <w:lang w:eastAsia="zh-CN"/>
        </w:rPr>
        <w:t>提交</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lang w:val="en-US" w:eastAsia="zh-CN"/>
        </w:rPr>
        <w:t>投标文件</w:t>
      </w:r>
      <w:r>
        <w:rPr>
          <w:rFonts w:hint="eastAsia" w:ascii="宋体" w:hAnsi="宋体" w:eastAsia="宋体" w:cs="宋体"/>
          <w:color w:val="auto"/>
          <w:sz w:val="24"/>
          <w:highlight w:val="none"/>
        </w:rPr>
        <w:t>进行修改并重新上传，但以</w:t>
      </w:r>
      <w:r>
        <w:rPr>
          <w:rFonts w:hint="eastAsia" w:ascii="宋体" w:hAnsi="宋体" w:eastAsia="宋体" w:cs="宋体"/>
          <w:color w:val="auto"/>
          <w:sz w:val="24"/>
          <w:highlight w:val="none"/>
          <w:lang w:eastAsia="zh-CN"/>
        </w:rPr>
        <w:t>招标文件规定的提交投标文件截止时间</w:t>
      </w:r>
      <w:r>
        <w:rPr>
          <w:rFonts w:hint="eastAsia" w:ascii="宋体" w:hAnsi="宋体" w:eastAsia="宋体" w:cs="宋体"/>
          <w:color w:val="auto"/>
          <w:sz w:val="24"/>
          <w:highlight w:val="none"/>
        </w:rPr>
        <w:t>前最后一次上传的</w:t>
      </w:r>
      <w:r>
        <w:rPr>
          <w:rFonts w:hint="eastAsia" w:ascii="宋体" w:hAnsi="宋体" w:eastAsia="宋体" w:cs="宋体"/>
          <w:color w:val="auto"/>
          <w:sz w:val="24"/>
          <w:highlight w:val="none"/>
          <w:lang w:val="en-US" w:eastAsia="zh-CN"/>
        </w:rPr>
        <w:t>投标文件</w:t>
      </w:r>
      <w:r>
        <w:rPr>
          <w:rFonts w:hint="eastAsia" w:ascii="宋体" w:hAnsi="宋体" w:eastAsia="宋体" w:cs="宋体"/>
          <w:color w:val="auto"/>
          <w:sz w:val="24"/>
          <w:highlight w:val="none"/>
        </w:rPr>
        <w:t>为有效</w:t>
      </w:r>
      <w:r>
        <w:rPr>
          <w:rFonts w:hint="eastAsia" w:ascii="宋体" w:hAnsi="宋体" w:eastAsia="宋体" w:cs="宋体"/>
          <w:color w:val="auto"/>
          <w:sz w:val="24"/>
          <w:highlight w:val="none"/>
          <w:lang w:val="en-US" w:eastAsia="zh-CN"/>
        </w:rPr>
        <w:t>投标文件</w:t>
      </w:r>
      <w:r>
        <w:rPr>
          <w:rFonts w:hint="eastAsia" w:ascii="宋体" w:hAnsi="宋体" w:eastAsia="宋体" w:cs="宋体"/>
          <w:color w:val="auto"/>
          <w:sz w:val="24"/>
          <w:highlight w:val="none"/>
        </w:rPr>
        <w:t>。</w:t>
      </w:r>
    </w:p>
    <w:p w14:paraId="62ED0B65">
      <w:pPr>
        <w:keepNext w:val="0"/>
        <w:keepLines w:val="0"/>
        <w:pageBreakBefore w:val="0"/>
        <w:kinsoku/>
        <w:wordWrap/>
        <w:overflowPunct/>
        <w:topLinePunct w:val="0"/>
        <w:autoSpaceDE/>
        <w:autoSpaceDN/>
        <w:bidi w:val="0"/>
        <w:adjustRightInd/>
        <w:snapToGrid/>
        <w:spacing w:line="360" w:lineRule="auto"/>
        <w:ind w:firstLine="240" w:firstLineChars="100"/>
        <w:jc w:val="left"/>
        <w:textAlignment w:val="auto"/>
        <w:rPr>
          <w:rFonts w:hint="default" w:eastAsia="宋体"/>
          <w:lang w:val="en-US" w:eastAsia="zh-CN"/>
        </w:rPr>
      </w:pPr>
      <w:r>
        <w:rPr>
          <w:rFonts w:hint="eastAsia" w:ascii="宋体" w:hAnsi="宋体" w:eastAsia="宋体" w:cs="宋体"/>
          <w:color w:val="auto"/>
          <w:sz w:val="24"/>
          <w:highlight w:val="none"/>
          <w:lang w:val="en-US" w:eastAsia="zh-CN"/>
        </w:rPr>
        <w:t>7.3招标文件规定的提交投标文件截止时间以政采云平台显示的时间为准，逾期系统将自动关闭，未完成上传的投标文件视为逾期送达，将被拒绝。</w:t>
      </w:r>
    </w:p>
    <w:p w14:paraId="6CAB2DB7">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outlineLvl w:val="0"/>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8.投标有效期：</w:t>
      </w:r>
    </w:p>
    <w:p w14:paraId="56FBFAA0">
      <w:pPr>
        <w:keepNext w:val="0"/>
        <w:keepLines w:val="0"/>
        <w:pageBreakBefore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8.1</w:t>
      </w:r>
      <w:r>
        <w:rPr>
          <w:rFonts w:hint="eastAsia" w:ascii="宋体" w:hAnsi="宋体" w:eastAsia="宋体" w:cs="宋体"/>
          <w:color w:val="auto"/>
          <w:sz w:val="24"/>
          <w:highlight w:val="none"/>
        </w:rPr>
        <w:t>投标有效期为招标文件规定的</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提交投标文件截止之日起</w:t>
      </w:r>
      <w:r>
        <w:rPr>
          <w:rFonts w:hint="eastAsia" w:ascii="宋体" w:hAnsi="宋体" w:eastAsia="宋体" w:cs="宋体"/>
          <w:color w:val="auto"/>
          <w:sz w:val="24"/>
          <w:highlight w:val="none"/>
          <w:u w:val="none"/>
          <w:lang w:val="en-US" w:eastAsia="zh-CN"/>
        </w:rPr>
        <w:t>60个</w:t>
      </w:r>
      <w:r>
        <w:rPr>
          <w:rFonts w:hint="eastAsia" w:ascii="宋体" w:hAnsi="宋体" w:eastAsia="宋体" w:cs="宋体"/>
          <w:color w:val="auto"/>
          <w:sz w:val="24"/>
          <w:highlight w:val="none"/>
          <w:u w:val="none"/>
        </w:rPr>
        <w:t>日历日</w:t>
      </w:r>
      <w:r>
        <w:rPr>
          <w:rFonts w:hint="eastAsia" w:ascii="宋体" w:hAnsi="宋体" w:eastAsia="宋体" w:cs="宋体"/>
          <w:color w:val="auto"/>
          <w:sz w:val="24"/>
          <w:highlight w:val="none"/>
        </w:rPr>
        <w:t>。投标有效期不满足招标文件要求的</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将视为非实质</w:t>
      </w:r>
      <w:r>
        <w:rPr>
          <w:rFonts w:hint="eastAsia" w:ascii="宋体" w:hAnsi="宋体" w:eastAsia="宋体" w:cs="宋体"/>
          <w:color w:val="auto"/>
          <w:sz w:val="24"/>
          <w:highlight w:val="none"/>
          <w:lang w:val="en-US" w:eastAsia="zh-CN"/>
        </w:rPr>
        <w:t>性</w:t>
      </w:r>
      <w:r>
        <w:rPr>
          <w:rFonts w:hint="eastAsia" w:ascii="宋体" w:hAnsi="宋体" w:eastAsia="宋体" w:cs="宋体"/>
          <w:color w:val="auto"/>
          <w:sz w:val="24"/>
          <w:highlight w:val="none"/>
        </w:rPr>
        <w:t>响应而予以拒绝。</w:t>
      </w:r>
    </w:p>
    <w:p w14:paraId="1BE8A800">
      <w:pPr>
        <w:keepNext w:val="0"/>
        <w:keepLines w:val="0"/>
        <w:pageBreakBefore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.2在特殊情况下，</w:t>
      </w:r>
      <w:r>
        <w:rPr>
          <w:rFonts w:hint="eastAsia" w:ascii="宋体" w:hAnsi="宋体" w:cs="宋体"/>
          <w:color w:val="auto"/>
          <w:sz w:val="24"/>
          <w:highlight w:val="none"/>
          <w:lang w:eastAsia="zh-CN"/>
        </w:rPr>
        <w:t>采购人</w:t>
      </w:r>
      <w:r>
        <w:rPr>
          <w:rFonts w:hint="eastAsia" w:ascii="宋体" w:hAnsi="宋体" w:eastAsia="宋体" w:cs="宋体"/>
          <w:color w:val="auto"/>
          <w:sz w:val="24"/>
          <w:highlight w:val="none"/>
        </w:rPr>
        <w:t>于原投标有效期满之前，可向</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提出延长投标有效期的要求，这种要求与答复均应采用书面形式，</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可以拒绝</w:t>
      </w:r>
      <w:r>
        <w:rPr>
          <w:rFonts w:hint="eastAsia" w:ascii="宋体" w:hAnsi="宋体" w:cs="宋体"/>
          <w:color w:val="auto"/>
          <w:sz w:val="24"/>
          <w:highlight w:val="none"/>
          <w:lang w:eastAsia="zh-CN"/>
        </w:rPr>
        <w:t>采购人</w:t>
      </w:r>
      <w:r>
        <w:rPr>
          <w:rFonts w:hint="eastAsia" w:ascii="宋体" w:hAnsi="宋体" w:eastAsia="宋体" w:cs="宋体"/>
          <w:color w:val="auto"/>
          <w:sz w:val="24"/>
          <w:highlight w:val="none"/>
        </w:rPr>
        <w:t>的这一要求而放弃参与投标，投标保证金予以退回；同意延长的投标人既不能要求也不允许修改其投标文件。有关投标保证金的没收和退还的规定在延长期内继续有效。</w:t>
      </w:r>
    </w:p>
    <w:p w14:paraId="499DC7F0">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outlineLvl w:val="0"/>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9.投标保证金</w:t>
      </w:r>
    </w:p>
    <w:p w14:paraId="1E52A51A">
      <w:pPr>
        <w:shd w:val="clear" w:color="auto" w:fill="auto"/>
        <w:spacing w:line="360" w:lineRule="auto"/>
        <w:ind w:firstLine="480" w:firstLineChars="200"/>
        <w:rPr>
          <w:rFonts w:hint="eastAsia" w:ascii="宋体" w:hAnsi="宋体" w:eastAsia="宋体" w:cs="宋体"/>
          <w:b w:val="0"/>
          <w:bCs w:val="0"/>
          <w:color w:val="auto"/>
          <w:sz w:val="24"/>
          <w:highlight w:val="none"/>
        </w:rPr>
      </w:pPr>
      <w:r>
        <w:rPr>
          <w:rFonts w:hint="eastAsia" w:ascii="宋体" w:hAnsi="宋体" w:cs="宋体"/>
          <w:b w:val="0"/>
          <w:bCs w:val="0"/>
          <w:color w:val="auto"/>
          <w:sz w:val="24"/>
          <w:highlight w:val="none"/>
          <w:lang w:val="en-US" w:eastAsia="zh-CN"/>
        </w:rPr>
        <w:t>9</w:t>
      </w:r>
      <w:r>
        <w:rPr>
          <w:rFonts w:hint="eastAsia" w:ascii="宋体" w:hAnsi="宋体" w:eastAsia="宋体" w:cs="宋体"/>
          <w:b w:val="0"/>
          <w:bCs w:val="0"/>
          <w:color w:val="auto"/>
          <w:sz w:val="24"/>
          <w:highlight w:val="none"/>
        </w:rPr>
        <w:t>.</w:t>
      </w:r>
      <w:r>
        <w:rPr>
          <w:rFonts w:hint="eastAsia" w:ascii="宋体" w:hAnsi="宋体" w:eastAsia="宋体" w:cs="宋体"/>
          <w:b w:val="0"/>
          <w:bCs w:val="0"/>
          <w:color w:val="auto"/>
          <w:sz w:val="24"/>
          <w:highlight w:val="none"/>
          <w:lang w:val="en-US"/>
        </w:rPr>
        <w:t xml:space="preserve">1 </w:t>
      </w:r>
      <w:r>
        <w:rPr>
          <w:rFonts w:hint="eastAsia" w:ascii="宋体" w:hAnsi="宋体" w:eastAsia="宋体" w:cs="宋体"/>
          <w:b w:val="0"/>
          <w:bCs w:val="0"/>
          <w:color w:val="auto"/>
          <w:sz w:val="24"/>
          <w:highlight w:val="none"/>
        </w:rPr>
        <w:t>投标保证金</w:t>
      </w:r>
      <w:r>
        <w:rPr>
          <w:rFonts w:hint="eastAsia" w:ascii="宋体" w:hAnsi="宋体" w:eastAsia="宋体" w:cs="宋体"/>
          <w:b w:val="0"/>
          <w:bCs w:val="0"/>
          <w:color w:val="auto"/>
          <w:sz w:val="24"/>
          <w:highlight w:val="none"/>
          <w:lang w:val="en-US"/>
        </w:rPr>
        <w:t>的</w:t>
      </w:r>
      <w:r>
        <w:rPr>
          <w:rFonts w:hint="eastAsia" w:ascii="宋体" w:hAnsi="宋体" w:eastAsia="宋体" w:cs="宋体"/>
          <w:b w:val="0"/>
          <w:bCs w:val="0"/>
          <w:color w:val="auto"/>
          <w:sz w:val="24"/>
          <w:highlight w:val="none"/>
        </w:rPr>
        <w:t>有效期应不低于投标有效期。</w:t>
      </w:r>
    </w:p>
    <w:p w14:paraId="134FDEEC">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cs="宋体"/>
          <w:b w:val="0"/>
          <w:bCs w:val="0"/>
          <w:color w:val="auto"/>
          <w:sz w:val="24"/>
          <w:highlight w:val="none"/>
          <w:lang w:val="en-US" w:eastAsia="zh-CN"/>
        </w:rPr>
        <w:t>9</w:t>
      </w:r>
      <w:r>
        <w:rPr>
          <w:rFonts w:hint="eastAsia" w:ascii="宋体" w:hAnsi="宋体" w:eastAsia="宋体" w:cs="宋体"/>
          <w:b w:val="0"/>
          <w:bCs w:val="0"/>
          <w:color w:val="auto"/>
          <w:sz w:val="24"/>
          <w:highlight w:val="none"/>
        </w:rPr>
        <w:t>.</w:t>
      </w:r>
      <w:r>
        <w:rPr>
          <w:rFonts w:hint="eastAsia" w:ascii="宋体" w:hAnsi="宋体" w:eastAsia="宋体" w:cs="宋体"/>
          <w:b w:val="0"/>
          <w:bCs w:val="0"/>
          <w:color w:val="auto"/>
          <w:sz w:val="24"/>
          <w:highlight w:val="none"/>
          <w:lang w:val="en-US"/>
        </w:rPr>
        <w:t>2</w:t>
      </w:r>
      <w:r>
        <w:rPr>
          <w:rFonts w:hint="eastAsia" w:ascii="宋体" w:hAnsi="宋体" w:eastAsia="宋体" w:cs="宋体"/>
          <w:color w:val="auto"/>
          <w:sz w:val="24"/>
          <w:highlight w:val="none"/>
        </w:rPr>
        <w:t>投标人需提交投标保证金（投标保证金必须在提交投标文件截止时间前确保到账，投标保证金金额、银行账号见前附表），并作为参与投标的组成部分之一。</w:t>
      </w:r>
    </w:p>
    <w:p w14:paraId="77D8EBE9">
      <w:pPr>
        <w:shd w:val="clear" w:color="auto" w:fill="auto"/>
        <w:spacing w:line="360" w:lineRule="auto"/>
        <w:ind w:firstLine="480" w:firstLineChars="200"/>
        <w:rPr>
          <w:rFonts w:hint="eastAsia" w:ascii="宋体" w:hAnsi="宋体" w:eastAsia="宋体" w:cs="宋体"/>
          <w:b w:val="0"/>
          <w:bCs w:val="0"/>
          <w:color w:val="auto"/>
          <w:sz w:val="24"/>
          <w:highlight w:val="none"/>
        </w:rPr>
      </w:pPr>
      <w:r>
        <w:rPr>
          <w:rFonts w:hint="eastAsia" w:ascii="宋体" w:hAnsi="宋体" w:cs="宋体"/>
          <w:b w:val="0"/>
          <w:bCs w:val="0"/>
          <w:color w:val="auto"/>
          <w:sz w:val="24"/>
          <w:highlight w:val="none"/>
          <w:lang w:val="en-US" w:eastAsia="zh-CN"/>
        </w:rPr>
        <w:t>9</w:t>
      </w:r>
      <w:r>
        <w:rPr>
          <w:rFonts w:hint="eastAsia" w:ascii="宋体" w:hAnsi="宋体" w:eastAsia="宋体" w:cs="宋体"/>
          <w:b w:val="0"/>
          <w:bCs w:val="0"/>
          <w:color w:val="auto"/>
          <w:sz w:val="24"/>
          <w:highlight w:val="none"/>
        </w:rPr>
        <w:t>.</w:t>
      </w:r>
      <w:r>
        <w:rPr>
          <w:rFonts w:hint="eastAsia" w:ascii="宋体" w:hAnsi="宋体" w:eastAsia="宋体" w:cs="宋体"/>
          <w:b w:val="0"/>
          <w:bCs w:val="0"/>
          <w:color w:val="auto"/>
          <w:sz w:val="24"/>
          <w:highlight w:val="none"/>
          <w:lang w:val="en-US"/>
        </w:rPr>
        <w:t xml:space="preserve">3 </w:t>
      </w:r>
      <w:r>
        <w:rPr>
          <w:rFonts w:hint="eastAsia" w:ascii="宋体" w:hAnsi="宋体" w:eastAsia="宋体" w:cs="宋体"/>
          <w:b w:val="0"/>
          <w:bCs w:val="0"/>
          <w:color w:val="auto"/>
          <w:sz w:val="24"/>
          <w:highlight w:val="none"/>
        </w:rPr>
        <w:t>采购人应在《中标通知书》发出后5个工作日内无息退还未</w:t>
      </w:r>
      <w:r>
        <w:rPr>
          <w:rFonts w:hint="eastAsia" w:ascii="宋体" w:hAnsi="宋体" w:cs="宋体"/>
          <w:b w:val="0"/>
          <w:bCs w:val="0"/>
          <w:color w:val="auto"/>
          <w:sz w:val="24"/>
          <w:highlight w:val="none"/>
          <w:lang w:val="en-US" w:eastAsia="zh-CN"/>
        </w:rPr>
        <w:t>中标投标人</w:t>
      </w:r>
      <w:r>
        <w:rPr>
          <w:rFonts w:hint="eastAsia" w:ascii="宋体" w:hAnsi="宋体" w:eastAsia="宋体" w:cs="宋体"/>
          <w:b w:val="0"/>
          <w:bCs w:val="0"/>
          <w:color w:val="auto"/>
          <w:sz w:val="24"/>
          <w:highlight w:val="none"/>
        </w:rPr>
        <w:t>的投标保证金；在采购合同签订</w:t>
      </w:r>
      <w:r>
        <w:rPr>
          <w:rFonts w:hint="eastAsia" w:ascii="宋体" w:hAnsi="宋体" w:eastAsia="宋体" w:cs="宋体"/>
          <w:b w:val="0"/>
          <w:bCs w:val="0"/>
          <w:color w:val="auto"/>
          <w:sz w:val="24"/>
          <w:highlight w:val="none"/>
          <w:lang w:val="en-US"/>
        </w:rPr>
        <w:t>后</w:t>
      </w:r>
      <w:r>
        <w:rPr>
          <w:rFonts w:hint="eastAsia" w:ascii="宋体" w:hAnsi="宋体" w:eastAsia="宋体" w:cs="宋体"/>
          <w:b w:val="0"/>
          <w:bCs w:val="0"/>
          <w:color w:val="auto"/>
          <w:sz w:val="24"/>
          <w:highlight w:val="none"/>
        </w:rPr>
        <w:t>5个工作日内无息退还中标人的投标</w:t>
      </w:r>
      <w:r>
        <w:rPr>
          <w:rFonts w:hint="eastAsia" w:ascii="宋体" w:hAnsi="宋体" w:eastAsia="宋体" w:cs="宋体"/>
          <w:b w:val="0"/>
          <w:bCs w:val="0"/>
          <w:color w:val="auto"/>
          <w:sz w:val="24"/>
          <w:highlight w:val="none"/>
          <w:lang w:val="en-US"/>
        </w:rPr>
        <w:t>保证金</w:t>
      </w:r>
      <w:r>
        <w:rPr>
          <w:rFonts w:hint="eastAsia" w:ascii="宋体" w:hAnsi="宋体" w:eastAsia="宋体" w:cs="宋体"/>
          <w:b w:val="0"/>
          <w:bCs w:val="0"/>
          <w:color w:val="auto"/>
          <w:sz w:val="24"/>
          <w:highlight w:val="none"/>
        </w:rPr>
        <w:t>。</w:t>
      </w:r>
    </w:p>
    <w:p w14:paraId="710FF7E1">
      <w:pPr>
        <w:shd w:val="clear" w:color="auto" w:fill="auto"/>
        <w:spacing w:line="360" w:lineRule="auto"/>
        <w:ind w:left="479" w:leftChars="228" w:firstLine="0" w:firstLineChars="0"/>
        <w:rPr>
          <w:rFonts w:hint="eastAsia" w:ascii="宋体" w:hAnsi="宋体" w:eastAsia="宋体" w:cs="宋体"/>
          <w:b w:val="0"/>
          <w:bCs w:val="0"/>
          <w:color w:val="auto"/>
          <w:sz w:val="24"/>
          <w:highlight w:val="none"/>
        </w:rPr>
      </w:pPr>
      <w:r>
        <w:rPr>
          <w:rFonts w:hint="eastAsia" w:ascii="宋体" w:hAnsi="宋体" w:cs="宋体"/>
          <w:b w:val="0"/>
          <w:bCs w:val="0"/>
          <w:color w:val="auto"/>
          <w:sz w:val="24"/>
          <w:highlight w:val="none"/>
          <w:lang w:val="en-US" w:eastAsia="zh-CN"/>
        </w:rPr>
        <w:t>9</w:t>
      </w:r>
      <w:r>
        <w:rPr>
          <w:rFonts w:hint="eastAsia" w:ascii="宋体" w:hAnsi="宋体" w:eastAsia="宋体" w:cs="宋体"/>
          <w:b w:val="0"/>
          <w:bCs w:val="0"/>
          <w:color w:val="auto"/>
          <w:sz w:val="24"/>
          <w:highlight w:val="none"/>
        </w:rPr>
        <w:t>.</w:t>
      </w:r>
      <w:r>
        <w:rPr>
          <w:rFonts w:hint="eastAsia" w:ascii="宋体" w:hAnsi="宋体" w:eastAsia="宋体" w:cs="宋体"/>
          <w:b w:val="0"/>
          <w:bCs w:val="0"/>
          <w:color w:val="auto"/>
          <w:sz w:val="24"/>
          <w:highlight w:val="none"/>
          <w:lang w:val="en-US"/>
        </w:rPr>
        <w:t xml:space="preserve">4 </w:t>
      </w:r>
      <w:r>
        <w:rPr>
          <w:rFonts w:hint="eastAsia" w:ascii="宋体" w:hAnsi="宋体" w:eastAsia="宋体" w:cs="宋体"/>
          <w:b w:val="0"/>
          <w:bCs w:val="0"/>
          <w:color w:val="auto"/>
          <w:sz w:val="24"/>
          <w:highlight w:val="none"/>
        </w:rPr>
        <w:t>未按</w:t>
      </w:r>
      <w:r>
        <w:rPr>
          <w:rFonts w:hint="eastAsia" w:ascii="宋体" w:hAnsi="宋体" w:cs="宋体"/>
          <w:b w:val="0"/>
          <w:bCs w:val="0"/>
          <w:color w:val="auto"/>
          <w:sz w:val="24"/>
          <w:highlight w:val="none"/>
          <w:lang w:val="en-US" w:eastAsia="zh-CN"/>
        </w:rPr>
        <w:t>招标</w:t>
      </w:r>
      <w:r>
        <w:rPr>
          <w:rFonts w:hint="eastAsia" w:ascii="宋体" w:hAnsi="宋体" w:eastAsia="宋体" w:cs="宋体"/>
          <w:b w:val="0"/>
          <w:bCs w:val="0"/>
          <w:color w:val="auto"/>
          <w:sz w:val="24"/>
          <w:highlight w:val="none"/>
        </w:rPr>
        <w:t>文件规定提交投标保证金的，</w:t>
      </w:r>
      <w:r>
        <w:rPr>
          <w:rFonts w:hint="eastAsia" w:ascii="宋体" w:hAnsi="宋体" w:eastAsia="宋体" w:cs="宋体"/>
          <w:color w:val="auto"/>
          <w:sz w:val="24"/>
          <w:highlight w:val="none"/>
        </w:rPr>
        <w:t>将被视为非实质性响应投标而予以拒绝。</w:t>
      </w:r>
      <w:r>
        <w:rPr>
          <w:rFonts w:hint="eastAsia" w:ascii="宋体" w:hAnsi="宋体" w:cs="宋体"/>
          <w:b w:val="0"/>
          <w:bCs w:val="0"/>
          <w:color w:val="auto"/>
          <w:sz w:val="24"/>
          <w:highlight w:val="none"/>
          <w:lang w:val="en-US" w:eastAsia="zh-CN"/>
        </w:rPr>
        <w:t>9</w:t>
      </w:r>
      <w:r>
        <w:rPr>
          <w:rFonts w:hint="eastAsia" w:ascii="宋体" w:hAnsi="宋体" w:eastAsia="宋体" w:cs="宋体"/>
          <w:b w:val="0"/>
          <w:bCs w:val="0"/>
          <w:color w:val="auto"/>
          <w:sz w:val="24"/>
          <w:highlight w:val="none"/>
        </w:rPr>
        <w:t>.</w:t>
      </w:r>
      <w:r>
        <w:rPr>
          <w:rFonts w:hint="eastAsia" w:ascii="宋体" w:hAnsi="宋体" w:eastAsia="宋体" w:cs="宋体"/>
          <w:b w:val="0"/>
          <w:bCs w:val="0"/>
          <w:color w:val="auto"/>
          <w:sz w:val="24"/>
          <w:highlight w:val="none"/>
          <w:lang w:val="en-US"/>
        </w:rPr>
        <w:t xml:space="preserve">5 </w:t>
      </w:r>
      <w:r>
        <w:rPr>
          <w:rFonts w:hint="eastAsia" w:ascii="宋体" w:hAnsi="宋体" w:eastAsia="宋体" w:cs="宋体"/>
          <w:b w:val="0"/>
          <w:bCs w:val="0"/>
          <w:color w:val="auto"/>
          <w:sz w:val="24"/>
          <w:highlight w:val="none"/>
        </w:rPr>
        <w:t>下列任何情况发生时，投标报价保证金将被没收。</w:t>
      </w:r>
    </w:p>
    <w:p w14:paraId="6E6D46A9">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outlineLvl w:val="0"/>
        <w:rPr>
          <w:rFonts w:hint="eastAsia" w:ascii="宋体" w:hAnsi="宋体" w:eastAsia="宋体" w:cs="宋体"/>
          <w:color w:val="auto"/>
          <w:sz w:val="24"/>
          <w:highlight w:val="none"/>
        </w:rPr>
      </w:pPr>
      <w:r>
        <w:rPr>
          <w:rFonts w:hint="eastAsia" w:ascii="宋体" w:hAnsi="宋体" w:eastAsia="宋体" w:cs="宋体"/>
          <w:color w:val="auto"/>
          <w:sz w:val="24"/>
          <w:highlight w:val="none"/>
        </w:rPr>
        <w:t>①</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在提交投标文件截止时间后撤回投标文件的；</w:t>
      </w:r>
    </w:p>
    <w:p w14:paraId="34E39606">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outlineLvl w:val="0"/>
        <w:rPr>
          <w:rFonts w:hint="eastAsia" w:ascii="宋体" w:hAnsi="宋体" w:eastAsia="宋体" w:cs="宋体"/>
          <w:color w:val="auto"/>
          <w:sz w:val="24"/>
          <w:highlight w:val="none"/>
        </w:rPr>
      </w:pPr>
      <w:r>
        <w:rPr>
          <w:rFonts w:hint="eastAsia" w:ascii="宋体" w:hAnsi="宋体" w:eastAsia="宋体" w:cs="宋体"/>
          <w:color w:val="auto"/>
          <w:sz w:val="24"/>
          <w:highlight w:val="none"/>
        </w:rPr>
        <w:t>②</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在投标文件中提供虚假材料的；</w:t>
      </w:r>
    </w:p>
    <w:p w14:paraId="103FCAE6">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outlineLvl w:val="0"/>
        <w:rPr>
          <w:rFonts w:hint="eastAsia" w:ascii="宋体" w:hAnsi="宋体" w:eastAsia="宋体" w:cs="宋体"/>
          <w:color w:val="auto"/>
          <w:sz w:val="24"/>
          <w:highlight w:val="none"/>
        </w:rPr>
      </w:pPr>
      <w:r>
        <w:rPr>
          <w:rFonts w:hint="eastAsia" w:ascii="宋体" w:hAnsi="宋体" w:eastAsia="宋体" w:cs="宋体"/>
          <w:color w:val="auto"/>
          <w:sz w:val="24"/>
          <w:highlight w:val="none"/>
        </w:rPr>
        <w:t>③除因不可抗力或招标文件认可的情形以外，中标</w:t>
      </w:r>
      <w:r>
        <w:rPr>
          <w:rFonts w:hint="eastAsia" w:ascii="宋体" w:hAnsi="宋体" w:cs="宋体"/>
          <w:color w:val="auto"/>
          <w:sz w:val="24"/>
          <w:highlight w:val="none"/>
          <w:lang w:val="en-US" w:eastAsia="zh-CN"/>
        </w:rPr>
        <w:t>人</w:t>
      </w:r>
      <w:r>
        <w:rPr>
          <w:rFonts w:hint="eastAsia" w:ascii="宋体" w:hAnsi="宋体" w:eastAsia="宋体" w:cs="宋体"/>
          <w:color w:val="auto"/>
          <w:sz w:val="24"/>
          <w:highlight w:val="none"/>
        </w:rPr>
        <w:t>不与</w:t>
      </w:r>
      <w:r>
        <w:rPr>
          <w:rFonts w:hint="eastAsia" w:ascii="宋体" w:hAnsi="宋体" w:cs="宋体"/>
          <w:color w:val="auto"/>
          <w:sz w:val="24"/>
          <w:highlight w:val="none"/>
          <w:lang w:eastAsia="zh-CN"/>
        </w:rPr>
        <w:t>采购人</w:t>
      </w:r>
      <w:r>
        <w:rPr>
          <w:rFonts w:hint="eastAsia" w:ascii="宋体" w:hAnsi="宋体" w:eastAsia="宋体" w:cs="宋体"/>
          <w:color w:val="auto"/>
          <w:sz w:val="24"/>
          <w:highlight w:val="none"/>
        </w:rPr>
        <w:t>签订合同的；</w:t>
      </w:r>
    </w:p>
    <w:p w14:paraId="6E2F5849">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outlineLvl w:val="0"/>
        <w:rPr>
          <w:rFonts w:hint="eastAsia" w:ascii="宋体" w:hAnsi="宋体" w:eastAsia="宋体" w:cs="宋体"/>
          <w:color w:val="auto"/>
          <w:sz w:val="24"/>
          <w:highlight w:val="none"/>
        </w:rPr>
      </w:pPr>
      <w:r>
        <w:rPr>
          <w:rFonts w:hint="eastAsia" w:ascii="宋体" w:hAnsi="宋体" w:eastAsia="宋体" w:cs="宋体"/>
          <w:color w:val="auto"/>
          <w:sz w:val="24"/>
          <w:highlight w:val="none"/>
        </w:rPr>
        <w:t>④</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与</w:t>
      </w:r>
      <w:r>
        <w:rPr>
          <w:rFonts w:hint="eastAsia" w:ascii="宋体" w:hAnsi="宋体" w:cs="宋体"/>
          <w:color w:val="auto"/>
          <w:sz w:val="24"/>
          <w:highlight w:val="none"/>
          <w:lang w:eastAsia="zh-CN"/>
        </w:rPr>
        <w:t>采购人</w:t>
      </w:r>
      <w:r>
        <w:rPr>
          <w:rFonts w:hint="eastAsia" w:ascii="宋体" w:hAnsi="宋体" w:eastAsia="宋体" w:cs="宋体"/>
          <w:color w:val="auto"/>
          <w:sz w:val="24"/>
          <w:highlight w:val="none"/>
        </w:rPr>
        <w:t>、其他</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或者</w:t>
      </w:r>
      <w:r>
        <w:rPr>
          <w:rFonts w:hint="eastAsia" w:ascii="宋体" w:hAnsi="宋体" w:cs="宋体"/>
          <w:color w:val="auto"/>
          <w:sz w:val="24"/>
          <w:highlight w:val="none"/>
          <w:lang w:val="en-US" w:eastAsia="zh-CN"/>
        </w:rPr>
        <w:t>采购</w:t>
      </w:r>
      <w:r>
        <w:rPr>
          <w:rFonts w:hint="eastAsia" w:ascii="宋体" w:hAnsi="宋体" w:eastAsia="宋体" w:cs="宋体"/>
          <w:color w:val="auto"/>
          <w:sz w:val="24"/>
          <w:highlight w:val="none"/>
          <w:lang w:eastAsia="zh-CN"/>
        </w:rPr>
        <w:t>代理机构</w:t>
      </w:r>
      <w:r>
        <w:rPr>
          <w:rFonts w:hint="eastAsia" w:ascii="宋体" w:hAnsi="宋体" w:eastAsia="宋体" w:cs="宋体"/>
          <w:color w:val="auto"/>
          <w:sz w:val="24"/>
          <w:highlight w:val="none"/>
        </w:rPr>
        <w:t>恶意串通的；</w:t>
      </w:r>
    </w:p>
    <w:p w14:paraId="0B8149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rPr>
      </w:pPr>
      <w:r>
        <w:rPr>
          <w:rFonts w:hint="eastAsia" w:ascii="宋体" w:hAnsi="宋体" w:eastAsia="宋体" w:cs="宋体"/>
          <w:color w:val="auto"/>
          <w:sz w:val="24"/>
          <w:highlight w:val="none"/>
        </w:rPr>
        <w:t>⑤招标文件规定的其他情形。</w:t>
      </w:r>
    </w:p>
    <w:p w14:paraId="796A07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highlight w:val="none"/>
        </w:rPr>
      </w:pPr>
    </w:p>
    <w:p w14:paraId="19442098">
      <w:pPr>
        <w:keepNext w:val="0"/>
        <w:keepLines w:val="0"/>
        <w:pageBreakBefore w:val="0"/>
        <w:widowControl/>
        <w:kinsoku/>
        <w:wordWrap/>
        <w:overflowPunct/>
        <w:topLinePunct w:val="0"/>
        <w:autoSpaceDE/>
        <w:autoSpaceDN/>
        <w:bidi w:val="0"/>
        <w:adjustRightInd/>
        <w:snapToGrid/>
        <w:spacing w:line="360" w:lineRule="auto"/>
        <w:ind w:firstLine="602" w:firstLineChars="200"/>
        <w:jc w:val="center"/>
        <w:textAlignment w:val="auto"/>
        <w:rPr>
          <w:rFonts w:hint="eastAsia" w:ascii="宋体" w:hAnsi="宋体" w:eastAsia="宋体" w:cs="宋体"/>
          <w:b/>
          <w:color w:val="auto"/>
          <w:sz w:val="30"/>
          <w:szCs w:val="30"/>
          <w:highlight w:val="none"/>
          <w:lang w:val="en-US" w:eastAsia="zh-CN"/>
        </w:rPr>
      </w:pPr>
      <w:r>
        <w:rPr>
          <w:rFonts w:hint="eastAsia" w:ascii="宋体" w:hAnsi="宋体" w:eastAsia="宋体" w:cs="宋体"/>
          <w:b/>
          <w:color w:val="auto"/>
          <w:sz w:val="30"/>
          <w:szCs w:val="30"/>
          <w:highlight w:val="none"/>
          <w:lang w:val="en-US" w:eastAsia="zh-CN"/>
        </w:rPr>
        <w:t>第二章 投标文件的递交</w:t>
      </w:r>
    </w:p>
    <w:p w14:paraId="5124535E">
      <w:pPr>
        <w:shd w:val="clear" w:color="auto" w:fill="auto"/>
        <w:spacing w:line="360" w:lineRule="auto"/>
        <w:rPr>
          <w:rFonts w:hint="default" w:ascii="宋体" w:hAnsi="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10.投标文件的标记</w:t>
      </w:r>
    </w:p>
    <w:p w14:paraId="7DA3167B">
      <w:pPr>
        <w:shd w:val="clear" w:color="auto" w:fill="auto"/>
        <w:spacing w:line="360" w:lineRule="auto"/>
        <w:ind w:firstLine="480" w:firstLineChars="200"/>
        <w:rPr>
          <w:rFonts w:hint="eastAsia" w:ascii="宋体" w:hAnsi="宋体" w:eastAsia="宋体" w:cs="宋体"/>
          <w:b w:val="0"/>
          <w:bCs w:val="0"/>
          <w:color w:val="auto"/>
          <w:sz w:val="24"/>
          <w:highlight w:val="none"/>
        </w:rPr>
      </w:pPr>
      <w:r>
        <w:rPr>
          <w:rFonts w:hint="eastAsia" w:ascii="宋体" w:hAnsi="宋体" w:cs="宋体"/>
          <w:b w:val="0"/>
          <w:bCs w:val="0"/>
          <w:color w:val="auto"/>
          <w:sz w:val="24"/>
          <w:highlight w:val="none"/>
          <w:lang w:val="en-US" w:eastAsia="zh-CN"/>
        </w:rPr>
        <w:t>10</w:t>
      </w:r>
      <w:r>
        <w:rPr>
          <w:rFonts w:hint="eastAsia" w:ascii="宋体" w:hAnsi="宋体" w:eastAsia="宋体" w:cs="宋体"/>
          <w:b w:val="0"/>
          <w:bCs w:val="0"/>
          <w:color w:val="auto"/>
          <w:sz w:val="24"/>
          <w:highlight w:val="none"/>
        </w:rPr>
        <w:t>.1　任何不完整或不满足采购文件要求的投标文件</w:t>
      </w:r>
      <w:r>
        <w:rPr>
          <w:rFonts w:hint="eastAsia" w:ascii="宋体" w:hAnsi="宋体" w:eastAsia="宋体" w:cs="宋体"/>
          <w:b w:val="0"/>
          <w:bCs w:val="0"/>
          <w:color w:val="auto"/>
          <w:sz w:val="24"/>
          <w:highlight w:val="none"/>
          <w:lang w:val="en-US"/>
        </w:rPr>
        <w:t>采购人有权</w:t>
      </w:r>
      <w:r>
        <w:rPr>
          <w:rFonts w:hint="eastAsia" w:ascii="宋体" w:hAnsi="宋体" w:eastAsia="宋体" w:cs="宋体"/>
          <w:b w:val="0"/>
          <w:bCs w:val="0"/>
          <w:color w:val="auto"/>
          <w:sz w:val="24"/>
          <w:highlight w:val="none"/>
        </w:rPr>
        <w:t>拒绝。</w:t>
      </w:r>
    </w:p>
    <w:p w14:paraId="710CEF80">
      <w:pPr>
        <w:shd w:val="clear" w:color="auto" w:fill="auto"/>
        <w:spacing w:line="360" w:lineRule="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11. 投标截止时间</w:t>
      </w:r>
    </w:p>
    <w:p w14:paraId="66460D3D">
      <w:pPr>
        <w:shd w:val="clear" w:color="auto" w:fill="auto"/>
        <w:spacing w:line="360" w:lineRule="auto"/>
        <w:ind w:firstLine="480" w:firstLineChars="200"/>
        <w:rPr>
          <w:rFonts w:hint="eastAsia" w:ascii="宋体" w:hAnsi="宋体" w:eastAsia="宋体" w:cs="宋体"/>
          <w:b w:val="0"/>
          <w:bCs w:val="0"/>
          <w:color w:val="auto"/>
          <w:sz w:val="24"/>
          <w:highlight w:val="none"/>
          <w:lang w:val="en-US"/>
        </w:rPr>
      </w:pPr>
      <w:r>
        <w:rPr>
          <w:rFonts w:hint="eastAsia" w:ascii="宋体" w:hAnsi="宋体" w:eastAsia="宋体" w:cs="宋体"/>
          <w:b w:val="0"/>
          <w:bCs w:val="0"/>
          <w:color w:val="auto"/>
          <w:sz w:val="24"/>
          <w:highlight w:val="none"/>
        </w:rPr>
        <w:t>1</w:t>
      </w:r>
      <w:r>
        <w:rPr>
          <w:rFonts w:hint="eastAsia" w:ascii="宋体" w:hAnsi="宋体" w:cs="宋体"/>
          <w:b w:val="0"/>
          <w:bCs w:val="0"/>
          <w:color w:val="auto"/>
          <w:sz w:val="24"/>
          <w:highlight w:val="none"/>
          <w:lang w:val="en-US" w:eastAsia="zh-CN"/>
        </w:rPr>
        <w:t>1</w:t>
      </w:r>
      <w:r>
        <w:rPr>
          <w:rFonts w:hint="eastAsia" w:ascii="宋体" w:hAnsi="宋体" w:eastAsia="宋体" w:cs="宋体"/>
          <w:b w:val="0"/>
          <w:bCs w:val="0"/>
          <w:color w:val="auto"/>
          <w:sz w:val="24"/>
          <w:highlight w:val="none"/>
        </w:rPr>
        <w:t>.1  投标文件的递交不得迟于</w:t>
      </w:r>
      <w:r>
        <w:rPr>
          <w:rFonts w:hint="eastAsia" w:ascii="宋体" w:hAnsi="宋体" w:cs="宋体"/>
          <w:b w:val="0"/>
          <w:bCs w:val="0"/>
          <w:color w:val="auto"/>
          <w:sz w:val="24"/>
          <w:highlight w:val="none"/>
          <w:lang w:val="en-US" w:eastAsia="zh-CN"/>
        </w:rPr>
        <w:t>招标</w:t>
      </w:r>
      <w:r>
        <w:rPr>
          <w:rFonts w:hint="eastAsia" w:ascii="宋体" w:hAnsi="宋体" w:eastAsia="宋体" w:cs="宋体"/>
          <w:b w:val="0"/>
          <w:bCs w:val="0"/>
          <w:color w:val="auto"/>
          <w:sz w:val="24"/>
          <w:highlight w:val="none"/>
        </w:rPr>
        <w:t>文件规定的</w:t>
      </w:r>
      <w:r>
        <w:rPr>
          <w:rFonts w:hint="eastAsia" w:ascii="宋体" w:hAnsi="宋体" w:eastAsia="宋体" w:cs="宋体"/>
          <w:b w:val="0"/>
          <w:bCs w:val="0"/>
          <w:color w:val="auto"/>
          <w:sz w:val="24"/>
          <w:highlight w:val="none"/>
          <w:lang w:val="en-US"/>
        </w:rPr>
        <w:t>投标</w:t>
      </w:r>
      <w:r>
        <w:rPr>
          <w:rFonts w:hint="eastAsia" w:ascii="宋体" w:hAnsi="宋体" w:eastAsia="宋体" w:cs="宋体"/>
          <w:b w:val="0"/>
          <w:bCs w:val="0"/>
          <w:color w:val="auto"/>
          <w:sz w:val="24"/>
          <w:highlight w:val="none"/>
        </w:rPr>
        <w:t>截止时间，</w:t>
      </w:r>
      <w:r>
        <w:rPr>
          <w:rFonts w:hint="eastAsia" w:ascii="宋体" w:hAnsi="宋体" w:eastAsia="宋体" w:cs="宋体"/>
          <w:b w:val="0"/>
          <w:bCs w:val="0"/>
          <w:color w:val="auto"/>
          <w:sz w:val="24"/>
          <w:highlight w:val="none"/>
          <w:lang w:val="en-US"/>
        </w:rPr>
        <w:t>本次投标为线</w:t>
      </w:r>
      <w:r>
        <w:rPr>
          <w:rFonts w:hint="eastAsia" w:ascii="宋体" w:hAnsi="宋体" w:eastAsia="宋体" w:cs="宋体"/>
          <w:b w:val="0"/>
          <w:bCs w:val="0"/>
          <w:color w:val="auto"/>
          <w:sz w:val="24"/>
          <w:highlight w:val="none"/>
          <w:lang w:val="en-US" w:eastAsia="zh-CN"/>
        </w:rPr>
        <w:t>上</w:t>
      </w:r>
      <w:r>
        <w:rPr>
          <w:rFonts w:hint="eastAsia" w:ascii="宋体" w:hAnsi="宋体" w:eastAsia="宋体" w:cs="宋体"/>
          <w:b w:val="0"/>
          <w:bCs w:val="0"/>
          <w:color w:val="auto"/>
          <w:sz w:val="24"/>
          <w:highlight w:val="none"/>
          <w:lang w:val="en-US"/>
        </w:rPr>
        <w:t>投标；</w:t>
      </w:r>
      <w:r>
        <w:rPr>
          <w:rFonts w:hint="eastAsia" w:ascii="宋体" w:hAnsi="宋体" w:eastAsia="宋体" w:cs="宋体"/>
          <w:b w:val="0"/>
          <w:bCs w:val="0"/>
          <w:color w:val="auto"/>
          <w:sz w:val="24"/>
          <w:highlight w:val="none"/>
        </w:rPr>
        <w:t>在</w:t>
      </w:r>
      <w:r>
        <w:rPr>
          <w:rFonts w:hint="eastAsia" w:ascii="宋体" w:hAnsi="宋体" w:eastAsia="宋体" w:cs="宋体"/>
          <w:b w:val="0"/>
          <w:bCs w:val="0"/>
          <w:color w:val="auto"/>
          <w:sz w:val="24"/>
          <w:highlight w:val="none"/>
          <w:lang w:val="en-US"/>
        </w:rPr>
        <w:t>投标截止时间后</w:t>
      </w:r>
      <w:r>
        <w:rPr>
          <w:rFonts w:hint="eastAsia" w:ascii="宋体" w:hAnsi="宋体" w:eastAsia="宋体" w:cs="宋体"/>
          <w:b w:val="0"/>
          <w:bCs w:val="0"/>
          <w:color w:val="auto"/>
          <w:sz w:val="24"/>
          <w:highlight w:val="none"/>
          <w:lang w:val="en-US" w:eastAsia="zh-CN"/>
        </w:rPr>
        <w:t>递交或上传</w:t>
      </w:r>
      <w:r>
        <w:rPr>
          <w:rFonts w:hint="eastAsia" w:ascii="宋体" w:hAnsi="宋体" w:eastAsia="宋体" w:cs="宋体"/>
          <w:b w:val="0"/>
          <w:bCs w:val="0"/>
          <w:color w:val="auto"/>
          <w:sz w:val="24"/>
          <w:highlight w:val="none"/>
          <w:lang w:val="en-US"/>
        </w:rPr>
        <w:t>的</w:t>
      </w:r>
      <w:r>
        <w:rPr>
          <w:rFonts w:hint="eastAsia" w:ascii="宋体" w:hAnsi="宋体" w:eastAsia="宋体" w:cs="宋体"/>
          <w:b w:val="0"/>
          <w:bCs w:val="0"/>
          <w:color w:val="auto"/>
          <w:sz w:val="24"/>
          <w:highlight w:val="none"/>
        </w:rPr>
        <w:t>投标文件，为无效投标，投标文件将一律</w:t>
      </w:r>
      <w:r>
        <w:rPr>
          <w:rFonts w:hint="eastAsia" w:ascii="宋体" w:hAnsi="宋体" w:eastAsia="宋体" w:cs="宋体"/>
          <w:b w:val="0"/>
          <w:bCs w:val="0"/>
          <w:color w:val="auto"/>
          <w:sz w:val="24"/>
          <w:highlight w:val="none"/>
          <w:lang w:val="en-US"/>
        </w:rPr>
        <w:t>被拒绝。</w:t>
      </w:r>
    </w:p>
    <w:p w14:paraId="2C4044CC">
      <w:pPr>
        <w:shd w:val="clear" w:color="auto" w:fill="auto"/>
        <w:spacing w:line="360" w:lineRule="auto"/>
        <w:ind w:firstLine="480" w:firstLineChars="200"/>
        <w:rPr>
          <w:rFonts w:hint="eastAsia" w:ascii="宋体" w:hAnsi="宋体" w:eastAsia="宋体" w:cs="宋体"/>
          <w:b w:val="0"/>
          <w:bCs w:val="0"/>
          <w:color w:val="auto"/>
          <w:sz w:val="24"/>
          <w:highlight w:val="none"/>
          <w:lang w:val="en-US"/>
        </w:rPr>
      </w:pPr>
      <w:r>
        <w:rPr>
          <w:rFonts w:hint="eastAsia" w:ascii="宋体" w:hAnsi="宋体" w:eastAsia="宋体" w:cs="宋体"/>
          <w:b w:val="0"/>
          <w:bCs w:val="0"/>
          <w:color w:val="auto"/>
          <w:sz w:val="24"/>
          <w:highlight w:val="none"/>
          <w:lang w:val="en-US"/>
        </w:rPr>
        <w:t>1</w:t>
      </w:r>
      <w:r>
        <w:rPr>
          <w:rFonts w:hint="eastAsia" w:ascii="宋体" w:hAnsi="宋体" w:cs="宋体"/>
          <w:b w:val="0"/>
          <w:bCs w:val="0"/>
          <w:color w:val="auto"/>
          <w:sz w:val="24"/>
          <w:highlight w:val="none"/>
          <w:lang w:val="en-US" w:eastAsia="zh-CN"/>
        </w:rPr>
        <w:t>1</w:t>
      </w:r>
      <w:r>
        <w:rPr>
          <w:rFonts w:hint="eastAsia" w:ascii="宋体" w:hAnsi="宋体" w:eastAsia="宋体" w:cs="宋体"/>
          <w:b w:val="0"/>
          <w:bCs w:val="0"/>
          <w:color w:val="auto"/>
          <w:sz w:val="24"/>
          <w:highlight w:val="none"/>
          <w:lang w:val="en-US"/>
        </w:rPr>
        <w:t>.2  如出现因</w:t>
      </w:r>
      <w:r>
        <w:rPr>
          <w:rFonts w:hint="eastAsia" w:ascii="宋体" w:hAnsi="宋体" w:cs="宋体"/>
          <w:b w:val="0"/>
          <w:bCs w:val="0"/>
          <w:color w:val="auto"/>
          <w:sz w:val="24"/>
          <w:highlight w:val="none"/>
          <w:lang w:val="en-US" w:eastAsia="zh-CN"/>
        </w:rPr>
        <w:t>招标</w:t>
      </w:r>
      <w:r>
        <w:rPr>
          <w:rFonts w:hint="eastAsia" w:ascii="宋体" w:hAnsi="宋体" w:eastAsia="宋体" w:cs="宋体"/>
          <w:b w:val="0"/>
          <w:bCs w:val="0"/>
          <w:color w:val="auto"/>
          <w:sz w:val="24"/>
          <w:highlight w:val="none"/>
          <w:lang w:val="en-US"/>
        </w:rPr>
        <w:t>文件的修改而推迟投标截止时间的，投标人应在</w:t>
      </w:r>
      <w:r>
        <w:rPr>
          <w:rFonts w:hint="eastAsia" w:ascii="宋体" w:hAnsi="宋体" w:cs="宋体"/>
          <w:b w:val="0"/>
          <w:bCs w:val="0"/>
          <w:color w:val="auto"/>
          <w:sz w:val="24"/>
          <w:highlight w:val="none"/>
          <w:lang w:val="en-US" w:eastAsia="zh-CN"/>
        </w:rPr>
        <w:t>招标</w:t>
      </w:r>
      <w:r>
        <w:rPr>
          <w:rFonts w:hint="eastAsia" w:ascii="宋体" w:hAnsi="宋体" w:eastAsia="宋体" w:cs="宋体"/>
          <w:b w:val="0"/>
          <w:bCs w:val="0"/>
          <w:color w:val="auto"/>
          <w:sz w:val="24"/>
          <w:highlight w:val="none"/>
          <w:lang w:val="en-US"/>
        </w:rPr>
        <w:t>文件变更中重新规定的投标截止时间前递交</w:t>
      </w:r>
      <w:r>
        <w:rPr>
          <w:rFonts w:hint="eastAsia" w:ascii="宋体" w:hAnsi="宋体" w:eastAsia="宋体" w:cs="宋体"/>
          <w:b w:val="0"/>
          <w:bCs w:val="0"/>
          <w:color w:val="auto"/>
          <w:sz w:val="24"/>
          <w:highlight w:val="none"/>
          <w:lang w:val="en-US" w:eastAsia="zh-CN"/>
        </w:rPr>
        <w:t>或上传</w:t>
      </w:r>
      <w:r>
        <w:rPr>
          <w:rFonts w:hint="eastAsia" w:ascii="宋体" w:hAnsi="宋体" w:eastAsia="宋体" w:cs="宋体"/>
          <w:b w:val="0"/>
          <w:bCs w:val="0"/>
          <w:color w:val="auto"/>
          <w:sz w:val="24"/>
          <w:highlight w:val="none"/>
          <w:lang w:val="en-US"/>
        </w:rPr>
        <w:t>投标文件。</w:t>
      </w:r>
    </w:p>
    <w:p w14:paraId="3F264F6B">
      <w:pPr>
        <w:shd w:val="clear" w:color="auto" w:fill="auto"/>
        <w:spacing w:line="360" w:lineRule="auto"/>
        <w:ind w:firstLine="480" w:firstLineChars="200"/>
        <w:rPr>
          <w:rFonts w:hint="eastAsia" w:ascii="宋体" w:hAnsi="宋体" w:eastAsia="宋体" w:cs="宋体"/>
          <w:color w:val="auto"/>
          <w:sz w:val="24"/>
          <w:highlight w:val="none"/>
          <w:lang w:val="en-US"/>
        </w:rPr>
      </w:pPr>
      <w:r>
        <w:rPr>
          <w:rFonts w:hint="eastAsia" w:ascii="宋体" w:hAnsi="宋体" w:eastAsia="宋体" w:cs="宋体"/>
          <w:b w:val="0"/>
          <w:bCs w:val="0"/>
          <w:color w:val="auto"/>
          <w:sz w:val="24"/>
          <w:highlight w:val="none"/>
          <w:lang w:val="en-US"/>
        </w:rPr>
        <w:t xml:space="preserve">              </w:t>
      </w:r>
      <w:r>
        <w:rPr>
          <w:rFonts w:hint="eastAsia" w:ascii="宋体" w:hAnsi="宋体" w:eastAsia="宋体" w:cs="宋体"/>
          <w:color w:val="auto"/>
          <w:sz w:val="24"/>
          <w:highlight w:val="none"/>
          <w:lang w:val="en-US"/>
        </w:rPr>
        <w:t xml:space="preserve">             </w:t>
      </w:r>
    </w:p>
    <w:p w14:paraId="3DA00F3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color w:val="auto"/>
          <w:sz w:val="30"/>
          <w:szCs w:val="30"/>
          <w:highlight w:val="none"/>
          <w:lang w:val="en-US" w:eastAsia="zh-CN"/>
        </w:rPr>
      </w:pPr>
      <w:r>
        <w:rPr>
          <w:rFonts w:hint="eastAsia" w:ascii="宋体" w:hAnsi="宋体" w:eastAsia="宋体" w:cs="宋体"/>
          <w:b/>
          <w:color w:val="auto"/>
          <w:sz w:val="30"/>
          <w:szCs w:val="30"/>
          <w:highlight w:val="none"/>
          <w:lang w:val="en-US" w:eastAsia="zh-CN"/>
        </w:rPr>
        <w:t>第三章 评标委员会</w:t>
      </w:r>
    </w:p>
    <w:p w14:paraId="5D23F2B4">
      <w:pPr>
        <w:shd w:val="clear" w:color="auto" w:fill="auto"/>
        <w:spacing w:line="360" w:lineRule="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12.评标委员会组成</w:t>
      </w:r>
    </w:p>
    <w:p w14:paraId="44153FC9">
      <w:pPr>
        <w:shd w:val="clear" w:color="auto" w:fill="auto"/>
        <w:tabs>
          <w:tab w:val="left" w:pos="420"/>
        </w:tabs>
        <w:spacing w:line="360" w:lineRule="auto"/>
        <w:ind w:firstLine="480" w:firstLineChars="200"/>
        <w:rPr>
          <w:rFonts w:hint="eastAsia" w:ascii="宋体" w:hAnsi="宋体" w:eastAsia="宋体" w:cs="宋体"/>
          <w:b w:val="0"/>
          <w:bCs w:val="0"/>
          <w:color w:val="auto"/>
          <w:sz w:val="24"/>
          <w:highlight w:val="none"/>
        </w:rPr>
      </w:pPr>
      <w:r>
        <w:rPr>
          <w:rFonts w:hint="eastAsia" w:ascii="宋体" w:hAnsi="宋体" w:cs="宋体"/>
          <w:b w:val="0"/>
          <w:bCs w:val="0"/>
          <w:color w:val="auto"/>
          <w:sz w:val="24"/>
          <w:highlight w:val="none"/>
          <w:lang w:val="en-US" w:eastAsia="zh-CN"/>
        </w:rPr>
        <w:t>12</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rPr>
        <w:t xml:space="preserve"> </w:t>
      </w:r>
      <w:r>
        <w:rPr>
          <w:rFonts w:hint="eastAsia" w:ascii="宋体" w:hAnsi="宋体" w:eastAsia="宋体" w:cs="宋体"/>
          <w:b w:val="0"/>
          <w:bCs w:val="0"/>
          <w:color w:val="auto"/>
          <w:sz w:val="24"/>
          <w:highlight w:val="none"/>
        </w:rPr>
        <w:t>由采购人将根据《中华人民共和国政府采购法》规定，依法组建本次招标的评标委员会，负责组织本次招标的评标活动。</w:t>
      </w:r>
    </w:p>
    <w:p w14:paraId="0C1B5A6A">
      <w:pPr>
        <w:shd w:val="clear" w:color="auto" w:fill="auto"/>
        <w:tabs>
          <w:tab w:val="left" w:pos="840"/>
        </w:tabs>
        <w:spacing w:line="360" w:lineRule="auto"/>
        <w:ind w:firstLine="480" w:firstLineChars="200"/>
        <w:rPr>
          <w:rFonts w:hint="eastAsia" w:ascii="宋体" w:hAnsi="宋体" w:eastAsia="宋体" w:cs="宋体"/>
          <w:b w:val="0"/>
          <w:bCs w:val="0"/>
          <w:color w:val="auto"/>
          <w:sz w:val="24"/>
          <w:highlight w:val="none"/>
        </w:rPr>
      </w:pPr>
      <w:r>
        <w:rPr>
          <w:rFonts w:hint="eastAsia" w:ascii="宋体" w:hAnsi="宋体" w:cs="宋体"/>
          <w:b w:val="0"/>
          <w:bCs w:val="0"/>
          <w:color w:val="auto"/>
          <w:sz w:val="24"/>
          <w:highlight w:val="none"/>
          <w:lang w:val="en-US" w:eastAsia="zh-CN"/>
        </w:rPr>
        <w:t>12</w:t>
      </w:r>
      <w:r>
        <w:rPr>
          <w:rFonts w:hint="eastAsia" w:ascii="宋体" w:hAnsi="宋体" w:eastAsia="宋体" w:cs="宋体"/>
          <w:b w:val="0"/>
          <w:bCs w:val="0"/>
          <w:color w:val="auto"/>
          <w:sz w:val="24"/>
          <w:highlight w:val="none"/>
        </w:rPr>
        <w:t>.</w:t>
      </w:r>
      <w:r>
        <w:rPr>
          <w:rFonts w:hint="eastAsia" w:ascii="宋体" w:hAnsi="宋体" w:eastAsia="宋体" w:cs="宋体"/>
          <w:b w:val="0"/>
          <w:bCs w:val="0"/>
          <w:color w:val="auto"/>
          <w:sz w:val="24"/>
          <w:highlight w:val="none"/>
          <w:lang w:val="en-US"/>
        </w:rPr>
        <w:t xml:space="preserve">2 </w:t>
      </w:r>
      <w:r>
        <w:rPr>
          <w:rFonts w:hint="eastAsia" w:ascii="宋体" w:hAnsi="宋体" w:eastAsia="宋体" w:cs="宋体"/>
          <w:b w:val="0"/>
          <w:bCs w:val="0"/>
          <w:color w:val="auto"/>
          <w:sz w:val="24"/>
          <w:highlight w:val="none"/>
        </w:rPr>
        <w:t>根据本项目的特点于开标前48小时内，从评审专家库中随机抽取组建评标委员会，其成员由有关技术、经济等方面的专家</w:t>
      </w:r>
      <w:r>
        <w:rPr>
          <w:rFonts w:hint="eastAsia" w:ascii="宋体" w:hAnsi="宋体" w:eastAsia="宋体" w:cs="宋体"/>
          <w:b w:val="0"/>
          <w:bCs w:val="0"/>
          <w:color w:val="auto"/>
          <w:sz w:val="24"/>
          <w:highlight w:val="none"/>
          <w:lang w:val="en-US" w:eastAsia="zh-CN"/>
        </w:rPr>
        <w:t>5</w:t>
      </w:r>
      <w:r>
        <w:rPr>
          <w:rFonts w:hint="eastAsia" w:ascii="宋体" w:hAnsi="宋体" w:eastAsia="宋体" w:cs="宋体"/>
          <w:b w:val="0"/>
          <w:bCs w:val="0"/>
          <w:color w:val="auto"/>
          <w:sz w:val="24"/>
          <w:highlight w:val="none"/>
        </w:rPr>
        <w:t>人组成。评标委员会应独立完成评审工作，负责对投标文件进行审查、质询、评审、推选中标候选人。</w:t>
      </w:r>
    </w:p>
    <w:p w14:paraId="222258C9">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13.</w:t>
      </w:r>
      <w:r>
        <w:rPr>
          <w:rFonts w:hint="eastAsia" w:ascii="宋体" w:hAnsi="宋体" w:eastAsia="宋体" w:cs="宋体"/>
          <w:b w:val="0"/>
          <w:bCs w:val="0"/>
          <w:color w:val="auto"/>
          <w:sz w:val="24"/>
          <w:highlight w:val="none"/>
        </w:rPr>
        <w:t>评标事务由评标委员会负责，并独立履行下列职责：</w:t>
      </w:r>
    </w:p>
    <w:p w14:paraId="06A4CB35">
      <w:pPr>
        <w:keepNext w:val="0"/>
        <w:keepLines w:val="0"/>
        <w:pageBreakBefore w:val="0"/>
        <w:kinsoku/>
        <w:wordWrap/>
        <w:overflowPunct/>
        <w:topLinePunct w:val="0"/>
        <w:autoSpaceDE/>
        <w:autoSpaceDN/>
        <w:bidi w:val="0"/>
        <w:adjustRightInd/>
        <w:snapToGrid/>
        <w:spacing w:line="360" w:lineRule="auto"/>
        <w:ind w:left="2" w:leftChars="1" w:firstLine="0" w:firstLineChars="0"/>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ab/>
      </w:r>
      <w:r>
        <w:rPr>
          <w:rFonts w:hint="eastAsia" w:ascii="宋体" w:hAnsi="宋体" w:eastAsia="宋体" w:cs="宋体"/>
          <w:b w:val="0"/>
          <w:bCs w:val="0"/>
          <w:color w:val="auto"/>
          <w:sz w:val="24"/>
          <w:highlight w:val="none"/>
        </w:rPr>
        <w:t>（a）审查投标文件是否符合本文件要求，并做出评价；</w:t>
      </w:r>
    </w:p>
    <w:p w14:paraId="0CA6ABE5">
      <w:pPr>
        <w:keepNext w:val="0"/>
        <w:keepLines w:val="0"/>
        <w:pageBreakBefore w:val="0"/>
        <w:kinsoku/>
        <w:wordWrap/>
        <w:overflowPunct/>
        <w:topLinePunct w:val="0"/>
        <w:autoSpaceDE/>
        <w:autoSpaceDN/>
        <w:bidi w:val="0"/>
        <w:adjustRightInd/>
        <w:snapToGrid/>
        <w:spacing w:line="360" w:lineRule="auto"/>
        <w:ind w:left="2" w:leftChars="1" w:firstLine="0" w:firstLineChars="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ab/>
      </w:r>
      <w:r>
        <w:rPr>
          <w:rFonts w:hint="eastAsia" w:ascii="宋体" w:hAnsi="宋体" w:eastAsia="宋体" w:cs="宋体"/>
          <w:b w:val="0"/>
          <w:bCs w:val="0"/>
          <w:color w:val="auto"/>
          <w:sz w:val="24"/>
          <w:highlight w:val="none"/>
        </w:rPr>
        <w:t>（b）要求</w:t>
      </w:r>
      <w:r>
        <w:rPr>
          <w:rFonts w:hint="eastAsia" w:ascii="宋体" w:hAnsi="宋体" w:eastAsia="宋体" w:cs="宋体"/>
          <w:b w:val="0"/>
          <w:bCs w:val="0"/>
          <w:color w:val="auto"/>
          <w:sz w:val="24"/>
          <w:highlight w:val="none"/>
          <w:lang w:eastAsia="zh-CN"/>
        </w:rPr>
        <w:t>投标人</w:t>
      </w:r>
      <w:r>
        <w:rPr>
          <w:rFonts w:hint="eastAsia" w:ascii="宋体" w:hAnsi="宋体" w:eastAsia="宋体" w:cs="宋体"/>
          <w:b w:val="0"/>
          <w:bCs w:val="0"/>
          <w:color w:val="auto"/>
          <w:sz w:val="24"/>
          <w:highlight w:val="none"/>
        </w:rPr>
        <w:t>对投标文件有关事项做出澄清或答复；</w:t>
      </w:r>
    </w:p>
    <w:p w14:paraId="78B67754">
      <w:pPr>
        <w:keepNext w:val="0"/>
        <w:keepLines w:val="0"/>
        <w:pageBreakBefore w:val="0"/>
        <w:kinsoku/>
        <w:wordWrap/>
        <w:overflowPunct/>
        <w:topLinePunct w:val="0"/>
        <w:autoSpaceDE/>
        <w:autoSpaceDN/>
        <w:bidi w:val="0"/>
        <w:adjustRightInd/>
        <w:snapToGrid/>
        <w:spacing w:line="360" w:lineRule="auto"/>
        <w:ind w:left="2" w:leftChars="1" w:firstLine="0" w:firstLineChars="0"/>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ab/>
      </w:r>
      <w:r>
        <w:rPr>
          <w:rFonts w:hint="eastAsia" w:ascii="宋体" w:hAnsi="宋体" w:eastAsia="宋体" w:cs="宋体"/>
          <w:b w:val="0"/>
          <w:bCs w:val="0"/>
          <w:color w:val="auto"/>
          <w:sz w:val="24"/>
          <w:highlight w:val="none"/>
        </w:rPr>
        <w:t>（c）</w:t>
      </w:r>
      <w:r>
        <w:rPr>
          <w:rFonts w:hint="eastAsia" w:ascii="宋体" w:hAnsi="宋体" w:eastAsia="宋体" w:cs="宋体"/>
          <w:b w:val="0"/>
          <w:bCs w:val="0"/>
          <w:color w:val="auto"/>
          <w:sz w:val="24"/>
          <w:highlight w:val="none"/>
          <w:lang w:val="en-US" w:eastAsia="zh-CN"/>
        </w:rPr>
        <w:t>编写评审报告并向</w:t>
      </w:r>
      <w:r>
        <w:rPr>
          <w:rFonts w:hint="eastAsia" w:ascii="宋体" w:hAnsi="宋体" w:cs="宋体"/>
          <w:b w:val="0"/>
          <w:bCs w:val="0"/>
          <w:color w:val="auto"/>
          <w:sz w:val="24"/>
          <w:highlight w:val="none"/>
          <w:lang w:val="en-US" w:eastAsia="zh-CN"/>
        </w:rPr>
        <w:t>采购人</w:t>
      </w:r>
      <w:r>
        <w:rPr>
          <w:rFonts w:hint="eastAsia" w:ascii="宋体" w:hAnsi="宋体" w:eastAsia="宋体" w:cs="宋体"/>
          <w:b w:val="0"/>
          <w:bCs w:val="0"/>
          <w:color w:val="auto"/>
          <w:sz w:val="24"/>
          <w:highlight w:val="none"/>
        </w:rPr>
        <w:t>推荐中标候选人；</w:t>
      </w:r>
    </w:p>
    <w:p w14:paraId="30DB1AC0">
      <w:pPr>
        <w:keepNext w:val="0"/>
        <w:keepLines w:val="0"/>
        <w:pageBreakBefore w:val="0"/>
        <w:kinsoku/>
        <w:wordWrap/>
        <w:overflowPunct/>
        <w:topLinePunct w:val="0"/>
        <w:autoSpaceDE/>
        <w:autoSpaceDN/>
        <w:bidi w:val="0"/>
        <w:adjustRightInd/>
        <w:snapToGrid/>
        <w:spacing w:line="360" w:lineRule="auto"/>
        <w:ind w:left="2" w:leftChars="1" w:firstLine="0" w:firstLineChars="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ab/>
      </w:r>
      <w:r>
        <w:rPr>
          <w:rFonts w:hint="eastAsia" w:ascii="宋体" w:hAnsi="宋体" w:eastAsia="宋体" w:cs="宋体"/>
          <w:b w:val="0"/>
          <w:bCs w:val="0"/>
          <w:color w:val="auto"/>
          <w:sz w:val="24"/>
          <w:highlight w:val="none"/>
        </w:rPr>
        <w:t>（d）向</w:t>
      </w:r>
      <w:r>
        <w:rPr>
          <w:rFonts w:hint="eastAsia" w:ascii="宋体" w:hAnsi="宋体" w:cs="宋体"/>
          <w:b w:val="0"/>
          <w:bCs w:val="0"/>
          <w:color w:val="auto"/>
          <w:sz w:val="24"/>
          <w:highlight w:val="none"/>
          <w:lang w:eastAsia="zh-CN"/>
        </w:rPr>
        <w:t>采购人</w:t>
      </w:r>
      <w:r>
        <w:rPr>
          <w:rFonts w:hint="eastAsia" w:ascii="宋体" w:hAnsi="宋体" w:eastAsia="宋体" w:cs="宋体"/>
          <w:b w:val="0"/>
          <w:bCs w:val="0"/>
          <w:color w:val="auto"/>
          <w:sz w:val="24"/>
          <w:highlight w:val="none"/>
        </w:rPr>
        <w:t>或者有关部门报告非法干预评标工作的行为。</w:t>
      </w:r>
    </w:p>
    <w:p w14:paraId="72024975">
      <w:pPr>
        <w:keepNext w:val="0"/>
        <w:keepLines w:val="0"/>
        <w:pageBreakBefore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b w:val="0"/>
          <w:bCs w:val="0"/>
          <w:color w:val="auto"/>
          <w:sz w:val="24"/>
          <w:highlight w:val="none"/>
        </w:rPr>
      </w:pPr>
      <w:r>
        <w:rPr>
          <w:rFonts w:hint="eastAsia" w:ascii="宋体" w:hAnsi="宋体" w:cs="宋体"/>
          <w:color w:val="auto"/>
          <w:sz w:val="24"/>
          <w:highlight w:val="none"/>
          <w:lang w:val="en-US" w:eastAsia="zh-CN"/>
        </w:rPr>
        <w:t>14</w:t>
      </w:r>
      <w:r>
        <w:rPr>
          <w:rFonts w:hint="eastAsia" w:ascii="宋体" w:hAnsi="宋体" w:eastAsia="宋体" w:cs="宋体"/>
          <w:color w:val="auto"/>
          <w:sz w:val="24"/>
          <w:highlight w:val="none"/>
        </w:rPr>
        <w:t>.</w:t>
      </w:r>
      <w:r>
        <w:rPr>
          <w:rFonts w:hint="eastAsia" w:ascii="宋体" w:hAnsi="宋体" w:eastAsia="宋体" w:cs="宋体"/>
          <w:b w:val="0"/>
          <w:bCs w:val="0"/>
          <w:color w:val="auto"/>
          <w:sz w:val="24"/>
          <w:highlight w:val="none"/>
        </w:rPr>
        <w:t>评标委员会成员的义务</w:t>
      </w:r>
    </w:p>
    <w:p w14:paraId="6416EF9D">
      <w:pPr>
        <w:keepNext w:val="0"/>
        <w:keepLines w:val="0"/>
        <w:pageBreakBefore w:val="0"/>
        <w:kinsoku/>
        <w:wordWrap/>
        <w:overflowPunct/>
        <w:topLinePunct w:val="0"/>
        <w:autoSpaceDE/>
        <w:autoSpaceDN/>
        <w:bidi w:val="0"/>
        <w:adjustRightInd/>
        <w:snapToGrid/>
        <w:spacing w:line="360" w:lineRule="auto"/>
        <w:ind w:left="2" w:leftChars="1" w:firstLine="0" w:firstLineChars="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ab/>
      </w:r>
      <w:r>
        <w:rPr>
          <w:rFonts w:hint="eastAsia" w:ascii="宋体" w:hAnsi="宋体" w:eastAsia="宋体" w:cs="宋体"/>
          <w:b w:val="0"/>
          <w:bCs w:val="0"/>
          <w:color w:val="auto"/>
          <w:sz w:val="24"/>
          <w:highlight w:val="none"/>
        </w:rPr>
        <w:t>（a）遵纪守法，客观、公正、廉洁地履行职责；</w:t>
      </w:r>
    </w:p>
    <w:p w14:paraId="03CC2475">
      <w:pPr>
        <w:keepNext w:val="0"/>
        <w:keepLines w:val="0"/>
        <w:pageBreakBefore w:val="0"/>
        <w:kinsoku/>
        <w:wordWrap/>
        <w:overflowPunct/>
        <w:topLinePunct w:val="0"/>
        <w:autoSpaceDE/>
        <w:autoSpaceDN/>
        <w:bidi w:val="0"/>
        <w:adjustRightInd/>
        <w:snapToGrid/>
        <w:spacing w:line="360" w:lineRule="auto"/>
        <w:ind w:left="2" w:leftChars="1" w:firstLine="0" w:firstLineChars="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ab/>
      </w:r>
      <w:r>
        <w:rPr>
          <w:rFonts w:hint="eastAsia" w:ascii="宋体" w:hAnsi="宋体" w:eastAsia="宋体" w:cs="宋体"/>
          <w:b w:val="0"/>
          <w:bCs w:val="0"/>
          <w:color w:val="auto"/>
          <w:sz w:val="24"/>
          <w:highlight w:val="none"/>
        </w:rPr>
        <w:t>（b）按照招标文件规定的评标方法和标准进行评标，对评审意见承担个人责任；</w:t>
      </w:r>
    </w:p>
    <w:p w14:paraId="019098CC">
      <w:pPr>
        <w:keepNext w:val="0"/>
        <w:keepLines w:val="0"/>
        <w:pageBreakBefore w:val="0"/>
        <w:kinsoku/>
        <w:wordWrap/>
        <w:overflowPunct/>
        <w:topLinePunct w:val="0"/>
        <w:autoSpaceDE/>
        <w:autoSpaceDN/>
        <w:bidi w:val="0"/>
        <w:adjustRightInd/>
        <w:snapToGrid/>
        <w:spacing w:line="360" w:lineRule="auto"/>
        <w:ind w:left="2" w:leftChars="1" w:firstLine="0" w:firstLineChars="0"/>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ab/>
      </w:r>
      <w:r>
        <w:rPr>
          <w:rFonts w:hint="eastAsia" w:ascii="宋体" w:hAnsi="宋体" w:eastAsia="宋体" w:cs="宋体"/>
          <w:b w:val="0"/>
          <w:bCs w:val="0"/>
          <w:color w:val="auto"/>
          <w:sz w:val="24"/>
          <w:highlight w:val="none"/>
        </w:rPr>
        <w:t>（c）对评标过程和结果，以及</w:t>
      </w:r>
      <w:r>
        <w:rPr>
          <w:rFonts w:hint="eastAsia" w:ascii="宋体" w:hAnsi="宋体" w:eastAsia="宋体" w:cs="宋体"/>
          <w:b w:val="0"/>
          <w:bCs w:val="0"/>
          <w:color w:val="auto"/>
          <w:sz w:val="24"/>
          <w:highlight w:val="none"/>
          <w:lang w:eastAsia="zh-CN"/>
        </w:rPr>
        <w:t>投标人</w:t>
      </w:r>
      <w:r>
        <w:rPr>
          <w:rFonts w:hint="eastAsia" w:ascii="宋体" w:hAnsi="宋体" w:eastAsia="宋体" w:cs="宋体"/>
          <w:b w:val="0"/>
          <w:bCs w:val="0"/>
          <w:color w:val="auto"/>
          <w:sz w:val="24"/>
          <w:highlight w:val="none"/>
        </w:rPr>
        <w:t>的商业秘密保密；</w:t>
      </w:r>
    </w:p>
    <w:p w14:paraId="050ADCC3">
      <w:pPr>
        <w:keepNext w:val="0"/>
        <w:keepLines w:val="0"/>
        <w:pageBreakBefore w:val="0"/>
        <w:kinsoku/>
        <w:wordWrap/>
        <w:overflowPunct/>
        <w:topLinePunct w:val="0"/>
        <w:autoSpaceDE/>
        <w:autoSpaceDN/>
        <w:bidi w:val="0"/>
        <w:adjustRightInd/>
        <w:snapToGrid/>
        <w:spacing w:line="360" w:lineRule="auto"/>
        <w:ind w:left="2" w:leftChars="1" w:firstLine="0" w:firstLineChars="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ab/>
      </w:r>
      <w:r>
        <w:rPr>
          <w:rFonts w:hint="eastAsia" w:ascii="宋体" w:hAnsi="宋体" w:eastAsia="宋体" w:cs="宋体"/>
          <w:b w:val="0"/>
          <w:bCs w:val="0"/>
          <w:color w:val="auto"/>
          <w:sz w:val="24"/>
          <w:highlight w:val="none"/>
        </w:rPr>
        <w:t>（d）参与评标报告的起草；</w:t>
      </w:r>
    </w:p>
    <w:p w14:paraId="2860659A">
      <w:pPr>
        <w:keepNext w:val="0"/>
        <w:keepLines w:val="0"/>
        <w:pageBreakBefore w:val="0"/>
        <w:kinsoku/>
        <w:wordWrap/>
        <w:overflowPunct/>
        <w:topLinePunct w:val="0"/>
        <w:autoSpaceDE/>
        <w:autoSpaceDN/>
        <w:bidi w:val="0"/>
        <w:adjustRightInd/>
        <w:snapToGrid/>
        <w:spacing w:line="360" w:lineRule="auto"/>
        <w:ind w:left="2" w:leftChars="1" w:firstLine="0" w:firstLineChars="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ab/>
      </w:r>
      <w:r>
        <w:rPr>
          <w:rFonts w:hint="eastAsia" w:ascii="宋体" w:hAnsi="宋体" w:eastAsia="宋体" w:cs="宋体"/>
          <w:b w:val="0"/>
          <w:bCs w:val="0"/>
          <w:color w:val="auto"/>
          <w:sz w:val="24"/>
          <w:highlight w:val="none"/>
        </w:rPr>
        <w:t>（e）配合采购监督部门的投诉处理工作；</w:t>
      </w:r>
    </w:p>
    <w:p w14:paraId="45B2D5EF">
      <w:pPr>
        <w:keepNext w:val="0"/>
        <w:keepLines w:val="0"/>
        <w:pageBreakBefore w:val="0"/>
        <w:kinsoku/>
        <w:wordWrap/>
        <w:overflowPunct/>
        <w:topLinePunct w:val="0"/>
        <w:autoSpaceDE/>
        <w:autoSpaceDN/>
        <w:bidi w:val="0"/>
        <w:adjustRightInd/>
        <w:snapToGrid/>
        <w:spacing w:line="360" w:lineRule="auto"/>
        <w:ind w:left="2" w:leftChars="1" w:firstLine="0" w:firstLineChars="0"/>
        <w:textAlignment w:val="auto"/>
        <w:rPr>
          <w:rFonts w:hint="eastAsia" w:ascii="宋体" w:hAnsi="宋体" w:eastAsia="宋体" w:cs="宋体"/>
          <w:color w:val="auto"/>
          <w:sz w:val="24"/>
          <w:highlight w:val="none"/>
        </w:rPr>
      </w:pPr>
      <w:r>
        <w:rPr>
          <w:rFonts w:hint="eastAsia" w:ascii="宋体" w:hAnsi="宋体" w:eastAsia="宋体" w:cs="宋体"/>
          <w:b w:val="0"/>
          <w:bCs w:val="0"/>
          <w:color w:val="auto"/>
          <w:sz w:val="24"/>
          <w:highlight w:val="none"/>
        </w:rPr>
        <w:tab/>
      </w:r>
      <w:r>
        <w:rPr>
          <w:rFonts w:hint="eastAsia" w:ascii="宋体" w:hAnsi="宋体" w:eastAsia="宋体" w:cs="宋体"/>
          <w:b w:val="0"/>
          <w:bCs w:val="0"/>
          <w:color w:val="auto"/>
          <w:sz w:val="24"/>
          <w:highlight w:val="none"/>
        </w:rPr>
        <w:t>（f）配合</w:t>
      </w:r>
      <w:r>
        <w:rPr>
          <w:rFonts w:hint="eastAsia" w:ascii="宋体" w:hAnsi="宋体" w:cs="宋体"/>
          <w:b w:val="0"/>
          <w:bCs w:val="0"/>
          <w:color w:val="auto"/>
          <w:sz w:val="24"/>
          <w:highlight w:val="none"/>
          <w:lang w:eastAsia="zh-CN"/>
        </w:rPr>
        <w:t>采购人</w:t>
      </w:r>
      <w:r>
        <w:rPr>
          <w:rFonts w:hint="eastAsia" w:ascii="宋体" w:hAnsi="宋体" w:eastAsia="宋体" w:cs="宋体"/>
          <w:b w:val="0"/>
          <w:bCs w:val="0"/>
          <w:color w:val="auto"/>
          <w:sz w:val="24"/>
          <w:highlight w:val="none"/>
        </w:rPr>
        <w:t>或</w:t>
      </w:r>
      <w:r>
        <w:rPr>
          <w:rFonts w:hint="eastAsia" w:ascii="宋体" w:hAnsi="宋体" w:cs="宋体"/>
          <w:b w:val="0"/>
          <w:bCs w:val="0"/>
          <w:color w:val="auto"/>
          <w:sz w:val="24"/>
          <w:highlight w:val="none"/>
          <w:lang w:val="en-US" w:eastAsia="zh-CN"/>
        </w:rPr>
        <w:t>采购</w:t>
      </w:r>
      <w:r>
        <w:rPr>
          <w:rFonts w:hint="eastAsia" w:ascii="宋体" w:hAnsi="宋体" w:eastAsia="宋体" w:cs="宋体"/>
          <w:b w:val="0"/>
          <w:bCs w:val="0"/>
          <w:color w:val="auto"/>
          <w:sz w:val="24"/>
          <w:highlight w:val="none"/>
          <w:lang w:eastAsia="zh-CN"/>
        </w:rPr>
        <w:t>代理机构</w:t>
      </w:r>
      <w:r>
        <w:rPr>
          <w:rFonts w:hint="eastAsia" w:ascii="宋体" w:hAnsi="宋体" w:eastAsia="宋体" w:cs="宋体"/>
          <w:b w:val="0"/>
          <w:bCs w:val="0"/>
          <w:color w:val="auto"/>
          <w:sz w:val="24"/>
          <w:highlight w:val="none"/>
        </w:rPr>
        <w:t>答复</w:t>
      </w:r>
      <w:r>
        <w:rPr>
          <w:rFonts w:hint="eastAsia" w:ascii="宋体" w:hAnsi="宋体" w:eastAsia="宋体" w:cs="宋体"/>
          <w:b w:val="0"/>
          <w:bCs w:val="0"/>
          <w:color w:val="auto"/>
          <w:sz w:val="24"/>
          <w:highlight w:val="none"/>
          <w:lang w:eastAsia="zh-CN"/>
        </w:rPr>
        <w:t>投标人</w:t>
      </w:r>
      <w:r>
        <w:rPr>
          <w:rFonts w:hint="eastAsia" w:ascii="宋体" w:hAnsi="宋体" w:eastAsia="宋体" w:cs="宋体"/>
          <w:b w:val="0"/>
          <w:bCs w:val="0"/>
          <w:color w:val="auto"/>
          <w:sz w:val="24"/>
          <w:highlight w:val="none"/>
        </w:rPr>
        <w:t>提出的质疑。</w:t>
      </w:r>
    </w:p>
    <w:p w14:paraId="7A001112">
      <w:pPr>
        <w:shd w:val="clear" w:color="auto" w:fill="auto"/>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15</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rPr>
        <w:t xml:space="preserve"> </w:t>
      </w:r>
      <w:r>
        <w:rPr>
          <w:rFonts w:hint="eastAsia" w:ascii="宋体" w:hAnsi="宋体" w:eastAsia="宋体" w:cs="宋体"/>
          <w:color w:val="auto"/>
          <w:sz w:val="24"/>
          <w:highlight w:val="none"/>
        </w:rPr>
        <w:t>评标委员会成员应熟悉并认真研究</w:t>
      </w:r>
      <w:r>
        <w:rPr>
          <w:rFonts w:hint="eastAsia" w:ascii="宋体" w:hAnsi="宋体" w:cs="宋体"/>
          <w:color w:val="auto"/>
          <w:sz w:val="24"/>
          <w:highlight w:val="none"/>
          <w:lang w:val="en-US" w:eastAsia="zh-CN"/>
        </w:rPr>
        <w:t>招标</w:t>
      </w:r>
      <w:r>
        <w:rPr>
          <w:rFonts w:hint="eastAsia" w:ascii="宋体" w:hAnsi="宋体" w:eastAsia="宋体" w:cs="宋体"/>
          <w:color w:val="auto"/>
          <w:sz w:val="24"/>
          <w:highlight w:val="none"/>
        </w:rPr>
        <w:t>文件，至少应了解和熟悉以下内容：</w:t>
      </w:r>
    </w:p>
    <w:p w14:paraId="3070F6AB">
      <w:pPr>
        <w:shd w:val="clear" w:color="auto" w:fill="auto"/>
        <w:spacing w:line="360" w:lineRule="auto"/>
        <w:ind w:firstLine="480" w:firstLineChars="200"/>
        <w:rPr>
          <w:rFonts w:hint="eastAsia" w:ascii="宋体" w:hAnsi="宋体" w:eastAsia="宋体" w:cs="宋体"/>
          <w:color w:val="auto"/>
          <w:sz w:val="24"/>
          <w:highlight w:val="none"/>
          <w:lang w:val="en-US"/>
        </w:rPr>
      </w:pPr>
      <w:r>
        <w:rPr>
          <w:rFonts w:hint="eastAsia" w:ascii="宋体" w:hAnsi="宋体" w:cs="宋体"/>
          <w:color w:val="auto"/>
          <w:sz w:val="24"/>
          <w:highlight w:val="none"/>
          <w:lang w:val="en-US" w:eastAsia="zh-CN"/>
        </w:rPr>
        <w:t>15</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rPr>
        <w:t>1 招标目的。</w:t>
      </w:r>
    </w:p>
    <w:p w14:paraId="0BC56344">
      <w:pPr>
        <w:shd w:val="clear" w:color="auto" w:fill="auto"/>
        <w:spacing w:line="360" w:lineRule="auto"/>
        <w:ind w:firstLine="480" w:firstLineChars="200"/>
        <w:rPr>
          <w:rFonts w:hint="eastAsia" w:ascii="宋体" w:hAnsi="宋体" w:eastAsia="宋体" w:cs="宋体"/>
          <w:color w:val="auto"/>
          <w:sz w:val="24"/>
          <w:highlight w:val="none"/>
          <w:lang w:val="en-US"/>
        </w:rPr>
      </w:pPr>
      <w:r>
        <w:rPr>
          <w:rFonts w:hint="eastAsia" w:ascii="宋体" w:hAnsi="宋体" w:cs="宋体"/>
          <w:color w:val="auto"/>
          <w:sz w:val="24"/>
          <w:highlight w:val="none"/>
          <w:lang w:val="en-US" w:eastAsia="zh-CN"/>
        </w:rPr>
        <w:t>15</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rPr>
        <w:t>2 招标项目的范围、性质。</w:t>
      </w:r>
    </w:p>
    <w:p w14:paraId="293DDDE4">
      <w:pPr>
        <w:shd w:val="clear" w:color="auto" w:fill="auto"/>
        <w:spacing w:line="360" w:lineRule="auto"/>
        <w:ind w:firstLine="480" w:firstLineChars="200"/>
        <w:rPr>
          <w:rFonts w:hint="eastAsia" w:ascii="宋体" w:hAnsi="宋体" w:eastAsia="宋体" w:cs="宋体"/>
          <w:color w:val="auto"/>
          <w:sz w:val="24"/>
          <w:highlight w:val="none"/>
          <w:lang w:val="en-US"/>
        </w:rPr>
      </w:pPr>
      <w:r>
        <w:rPr>
          <w:rFonts w:hint="eastAsia" w:ascii="宋体" w:hAnsi="宋体" w:cs="宋体"/>
          <w:color w:val="auto"/>
          <w:sz w:val="24"/>
          <w:highlight w:val="none"/>
          <w:lang w:val="en-US" w:eastAsia="zh-CN"/>
        </w:rPr>
        <w:t>15</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rPr>
        <w:t xml:space="preserve">3 </w:t>
      </w:r>
      <w:r>
        <w:rPr>
          <w:rFonts w:hint="eastAsia" w:ascii="宋体" w:hAnsi="宋体" w:cs="宋体"/>
          <w:color w:val="auto"/>
          <w:sz w:val="24"/>
          <w:highlight w:val="none"/>
          <w:lang w:val="en-US" w:eastAsia="zh-CN"/>
        </w:rPr>
        <w:t>招标</w:t>
      </w:r>
      <w:r>
        <w:rPr>
          <w:rFonts w:hint="eastAsia" w:ascii="宋体" w:hAnsi="宋体" w:eastAsia="宋体" w:cs="宋体"/>
          <w:color w:val="auto"/>
          <w:sz w:val="24"/>
          <w:highlight w:val="none"/>
          <w:lang w:val="en-US"/>
        </w:rPr>
        <w:t>文件中规定的主要技术要求、标准和商务条款。</w:t>
      </w:r>
    </w:p>
    <w:p w14:paraId="6185312F">
      <w:pPr>
        <w:shd w:val="clear" w:color="auto" w:fill="auto"/>
        <w:spacing w:line="360" w:lineRule="auto"/>
        <w:ind w:firstLine="480" w:firstLineChars="200"/>
        <w:rPr>
          <w:rFonts w:hint="eastAsia" w:ascii="宋体" w:hAnsi="宋体" w:eastAsia="宋体" w:cs="宋体"/>
          <w:color w:val="auto"/>
          <w:sz w:val="24"/>
          <w:highlight w:val="none"/>
          <w:lang w:val="en-US"/>
        </w:rPr>
      </w:pPr>
      <w:r>
        <w:rPr>
          <w:rFonts w:hint="eastAsia" w:ascii="宋体" w:hAnsi="宋体" w:cs="宋体"/>
          <w:color w:val="auto"/>
          <w:sz w:val="24"/>
          <w:highlight w:val="none"/>
          <w:lang w:val="en-US" w:eastAsia="zh-CN"/>
        </w:rPr>
        <w:t>15</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rPr>
        <w:t xml:space="preserve">4 </w:t>
      </w:r>
      <w:r>
        <w:rPr>
          <w:rFonts w:hint="eastAsia" w:ascii="宋体" w:hAnsi="宋体" w:cs="宋体"/>
          <w:color w:val="auto"/>
          <w:sz w:val="24"/>
          <w:highlight w:val="none"/>
          <w:lang w:val="en-US" w:eastAsia="zh-CN"/>
        </w:rPr>
        <w:t>招标</w:t>
      </w:r>
      <w:r>
        <w:rPr>
          <w:rFonts w:hint="eastAsia" w:ascii="宋体" w:hAnsi="宋体" w:eastAsia="宋体" w:cs="宋体"/>
          <w:color w:val="auto"/>
          <w:sz w:val="24"/>
          <w:highlight w:val="none"/>
          <w:lang w:val="en-US"/>
        </w:rPr>
        <w:t>文件规定的评标原则、评标标准、评标方法和在评标过程中应考虑的相关因素。</w:t>
      </w:r>
    </w:p>
    <w:p w14:paraId="745BF965">
      <w:pPr>
        <w:shd w:val="clear" w:color="auto" w:fill="auto"/>
        <w:spacing w:line="360" w:lineRule="auto"/>
        <w:rPr>
          <w:rFonts w:hint="eastAsia" w:ascii="宋体" w:hAnsi="宋体" w:eastAsia="宋体" w:cs="宋体"/>
          <w:color w:val="auto"/>
          <w:sz w:val="24"/>
          <w:highlight w:val="none"/>
          <w:lang w:val="en-US"/>
        </w:rPr>
      </w:pPr>
      <w:r>
        <w:rPr>
          <w:rFonts w:hint="eastAsia" w:ascii="宋体" w:hAnsi="宋体" w:cs="宋体"/>
          <w:color w:val="auto"/>
          <w:sz w:val="24"/>
          <w:highlight w:val="none"/>
          <w:lang w:val="en-US" w:eastAsia="zh-CN"/>
        </w:rPr>
        <w:t>16</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rPr>
        <w:t xml:space="preserve"> 采购人应当向评标委员会提供评标所需的重要信息和数据。</w:t>
      </w:r>
    </w:p>
    <w:p w14:paraId="6AC88571">
      <w:pPr>
        <w:shd w:val="clear" w:color="auto" w:fill="auto"/>
        <w:tabs>
          <w:tab w:val="left" w:pos="420"/>
        </w:tabs>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17</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rPr>
        <w:t xml:space="preserve"> </w:t>
      </w:r>
      <w:r>
        <w:rPr>
          <w:rFonts w:hint="eastAsia" w:ascii="宋体" w:hAnsi="宋体" w:eastAsia="宋体" w:cs="宋体"/>
          <w:b w:val="0"/>
          <w:bCs w:val="0"/>
          <w:color w:val="auto"/>
          <w:sz w:val="24"/>
          <w:highlight w:val="none"/>
        </w:rPr>
        <w:t>评标委员会负责向采购人推荐拟中标人或者根据采购人的授权直接确定中标人。</w:t>
      </w:r>
    </w:p>
    <w:p w14:paraId="75184361">
      <w:pPr>
        <w:shd w:val="clear" w:color="auto" w:fill="auto"/>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18</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rPr>
        <w:t xml:space="preserve"> </w:t>
      </w:r>
      <w:r>
        <w:rPr>
          <w:rFonts w:hint="eastAsia" w:ascii="宋体" w:hAnsi="宋体" w:eastAsia="宋体" w:cs="宋体"/>
          <w:color w:val="auto"/>
          <w:sz w:val="24"/>
          <w:highlight w:val="none"/>
        </w:rPr>
        <w:t>评标委员会及其成员应注意事项：</w:t>
      </w:r>
    </w:p>
    <w:p w14:paraId="7F030C7D">
      <w:pPr>
        <w:shd w:val="clear" w:color="auto" w:fill="auto"/>
        <w:spacing w:line="360" w:lineRule="auto"/>
        <w:ind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18</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rPr>
        <w:t xml:space="preserve">1 </w:t>
      </w:r>
      <w:r>
        <w:rPr>
          <w:rFonts w:hint="eastAsia" w:ascii="宋体" w:hAnsi="宋体" w:eastAsia="宋体" w:cs="宋体"/>
          <w:color w:val="auto"/>
          <w:sz w:val="24"/>
          <w:highlight w:val="none"/>
        </w:rPr>
        <w:t>评标委员会应当客观、公正地履行职责，遵守职业道德，不得与任何投标人或者与招标结果有利害关系的人员进行私下接触</w:t>
      </w:r>
      <w:r>
        <w:rPr>
          <w:rFonts w:hint="eastAsia" w:eastAsia="宋体" w:cs="宋体"/>
          <w:color w:val="auto"/>
          <w:sz w:val="24"/>
          <w:highlight w:val="none"/>
          <w:lang w:eastAsia="zh-CN"/>
        </w:rPr>
        <w:t>。</w:t>
      </w:r>
    </w:p>
    <w:p w14:paraId="6D23AF7F">
      <w:pPr>
        <w:shd w:val="clear" w:color="auto" w:fill="auto"/>
        <w:spacing w:line="360" w:lineRule="auto"/>
        <w:ind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18</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rPr>
        <w:t xml:space="preserve">2 </w:t>
      </w:r>
      <w:r>
        <w:rPr>
          <w:rFonts w:hint="eastAsia" w:ascii="宋体" w:hAnsi="宋体" w:eastAsia="宋体" w:cs="宋体"/>
          <w:color w:val="auto"/>
          <w:sz w:val="24"/>
          <w:highlight w:val="none"/>
        </w:rPr>
        <w:t>评标委员会应当遵循独立评标的原则，按照《中华人民共和国政府采购法》，以</w:t>
      </w:r>
      <w:r>
        <w:rPr>
          <w:rFonts w:hint="eastAsia" w:ascii="宋体" w:hAnsi="宋体" w:cs="宋体"/>
          <w:color w:val="auto"/>
          <w:sz w:val="24"/>
          <w:highlight w:val="none"/>
          <w:lang w:val="en-US" w:eastAsia="zh-CN"/>
        </w:rPr>
        <w:t>招标</w:t>
      </w:r>
      <w:r>
        <w:rPr>
          <w:rFonts w:hint="eastAsia" w:ascii="宋体" w:hAnsi="宋体" w:eastAsia="宋体" w:cs="宋体"/>
          <w:color w:val="auto"/>
          <w:sz w:val="24"/>
          <w:highlight w:val="none"/>
        </w:rPr>
        <w:t>文件为评标依据，不做</w:t>
      </w:r>
      <w:r>
        <w:rPr>
          <w:rFonts w:hint="eastAsia" w:ascii="宋体" w:hAnsi="宋体" w:cs="宋体"/>
          <w:color w:val="auto"/>
          <w:sz w:val="24"/>
          <w:highlight w:val="none"/>
          <w:lang w:val="en-US" w:eastAsia="zh-CN"/>
        </w:rPr>
        <w:t>投标文件</w:t>
      </w:r>
      <w:r>
        <w:rPr>
          <w:rFonts w:hint="eastAsia" w:ascii="宋体" w:hAnsi="宋体" w:eastAsia="宋体" w:cs="宋体"/>
          <w:color w:val="auto"/>
          <w:sz w:val="24"/>
          <w:highlight w:val="none"/>
        </w:rPr>
        <w:t>以外无关问题讨论</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应本着“实事求是、公正诚信”的原则，根据</w:t>
      </w:r>
      <w:r>
        <w:rPr>
          <w:rFonts w:hint="eastAsia" w:ascii="宋体" w:hAnsi="宋体" w:cs="宋体"/>
          <w:color w:val="auto"/>
          <w:sz w:val="24"/>
          <w:highlight w:val="none"/>
          <w:lang w:val="en-US" w:eastAsia="zh-CN"/>
        </w:rPr>
        <w:t>招标</w:t>
      </w:r>
      <w:r>
        <w:rPr>
          <w:rFonts w:hint="eastAsia" w:ascii="宋体" w:hAnsi="宋体" w:eastAsia="宋体" w:cs="宋体"/>
          <w:color w:val="auto"/>
          <w:sz w:val="24"/>
          <w:highlight w:val="none"/>
        </w:rPr>
        <w:t>文件规定的评标标准和方法，对投标人的投标文件进行系统地评标和比较。</w:t>
      </w:r>
    </w:p>
    <w:p w14:paraId="22DF5094">
      <w:pPr>
        <w:shd w:val="clear" w:color="auto" w:fill="auto"/>
        <w:spacing w:line="360" w:lineRule="auto"/>
        <w:ind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18</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rPr>
        <w:t xml:space="preserve">3 </w:t>
      </w:r>
      <w:r>
        <w:rPr>
          <w:rFonts w:hint="eastAsia" w:ascii="宋体" w:hAnsi="宋体" w:eastAsia="宋体" w:cs="宋体"/>
          <w:color w:val="auto"/>
          <w:sz w:val="24"/>
          <w:highlight w:val="none"/>
        </w:rPr>
        <w:t>评标委员会应当客观、公正地履行职责。评标时，严禁存在个人印象、个人关系或带有明显倾向性的行为发生。否则，经核实后，采购人将有权予以制止此类行为的发生，责成其修正不果的，将做为不良记录记录在案，并按相关政策法规的规定和程序，向财政监管部门提出处罚建议意见。</w:t>
      </w:r>
    </w:p>
    <w:p w14:paraId="1192C3BF">
      <w:pPr>
        <w:shd w:val="clear" w:color="auto" w:fill="auto"/>
        <w:spacing w:line="360" w:lineRule="auto"/>
        <w:ind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18</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rPr>
        <w:t xml:space="preserve">4 </w:t>
      </w:r>
      <w:r>
        <w:rPr>
          <w:rFonts w:hint="eastAsia" w:ascii="宋体" w:hAnsi="宋体" w:eastAsia="宋体" w:cs="宋体"/>
          <w:color w:val="auto"/>
          <w:sz w:val="24"/>
          <w:highlight w:val="none"/>
        </w:rPr>
        <w:t>评标委员会成员和与本次评标活动有关的工作人员，不得透露对投标文件的评标和比较、中标候选人的推荐情况以及与评标有关的其他情况。</w:t>
      </w:r>
    </w:p>
    <w:p w14:paraId="1A24297B">
      <w:pPr>
        <w:shd w:val="clear" w:color="auto" w:fill="auto"/>
        <w:spacing w:line="360" w:lineRule="auto"/>
        <w:ind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18</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rPr>
        <w:t xml:space="preserve">5 </w:t>
      </w:r>
      <w:r>
        <w:rPr>
          <w:rFonts w:hint="eastAsia" w:ascii="宋体" w:hAnsi="宋体" w:eastAsia="宋体" w:cs="宋体"/>
          <w:color w:val="auto"/>
          <w:sz w:val="24"/>
          <w:highlight w:val="none"/>
        </w:rPr>
        <w:t>除法律需要外，自开标直至</w:t>
      </w:r>
      <w:r>
        <w:rPr>
          <w:rFonts w:hint="eastAsia" w:ascii="宋体" w:hAnsi="宋体" w:cs="宋体"/>
          <w:color w:val="auto"/>
          <w:sz w:val="24"/>
          <w:highlight w:val="none"/>
          <w:lang w:val="en-US" w:eastAsia="zh-CN"/>
        </w:rPr>
        <w:t>公示</w:t>
      </w:r>
      <w:r>
        <w:rPr>
          <w:rFonts w:hint="eastAsia" w:ascii="宋体" w:hAnsi="宋体" w:eastAsia="宋体" w:cs="宋体"/>
          <w:color w:val="auto"/>
          <w:sz w:val="24"/>
          <w:highlight w:val="none"/>
        </w:rPr>
        <w:t>中标及签订合同为止，有关投标文件的审查、澄清、评定及关于评标的建议等情况，评标委员会及其成员任何人均不得以任何形式泄露。</w:t>
      </w:r>
    </w:p>
    <w:p w14:paraId="07E9008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val="en-US" w:eastAsia="zh-CN"/>
        </w:rPr>
        <w:t xml:space="preserve">第四章 </w:t>
      </w:r>
      <w:r>
        <w:rPr>
          <w:rFonts w:hint="eastAsia" w:ascii="宋体" w:hAnsi="宋体" w:eastAsia="宋体" w:cs="宋体"/>
          <w:b/>
          <w:color w:val="auto"/>
          <w:sz w:val="30"/>
          <w:szCs w:val="30"/>
          <w:highlight w:val="none"/>
        </w:rPr>
        <w:t>无效标、废标条款</w:t>
      </w:r>
    </w:p>
    <w:p w14:paraId="401355BB">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19</w:t>
      </w:r>
      <w:r>
        <w:rPr>
          <w:rFonts w:hint="eastAsia" w:ascii="宋体" w:hAnsi="宋体" w:eastAsia="宋体" w:cs="宋体"/>
          <w:b w:val="0"/>
          <w:bCs w:val="0"/>
          <w:color w:val="auto"/>
          <w:sz w:val="24"/>
          <w:highlight w:val="none"/>
          <w:lang w:eastAsia="zh-CN"/>
        </w:rPr>
        <w:t>.</w:t>
      </w:r>
      <w:r>
        <w:rPr>
          <w:rFonts w:hint="eastAsia" w:ascii="宋体" w:hAnsi="宋体" w:eastAsia="宋体" w:cs="宋体"/>
          <w:b w:val="0"/>
          <w:bCs w:val="0"/>
          <w:color w:val="auto"/>
          <w:sz w:val="24"/>
          <w:highlight w:val="none"/>
        </w:rPr>
        <w:t>无效投标条款</w:t>
      </w:r>
    </w:p>
    <w:p w14:paraId="287538D7">
      <w:pPr>
        <w:keepNext w:val="0"/>
        <w:keepLines w:val="0"/>
        <w:pageBreakBefore w:val="0"/>
        <w:kinsoku/>
        <w:wordWrap/>
        <w:overflowPunct/>
        <w:topLinePunct w:val="0"/>
        <w:autoSpaceDE/>
        <w:autoSpaceDN/>
        <w:bidi w:val="0"/>
        <w:adjustRightInd/>
        <w:snapToGrid/>
        <w:spacing w:line="360" w:lineRule="auto"/>
        <w:ind w:firstLine="240" w:firstLineChars="100"/>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19</w:t>
      </w:r>
      <w:r>
        <w:rPr>
          <w:rFonts w:hint="eastAsia" w:ascii="宋体" w:hAnsi="宋体" w:eastAsia="宋体" w:cs="宋体"/>
          <w:b w:val="0"/>
          <w:bCs w:val="0"/>
          <w:color w:val="auto"/>
          <w:sz w:val="24"/>
          <w:highlight w:val="none"/>
        </w:rPr>
        <w:t>.1未按照招标文件的规定提交投标保证金的；</w:t>
      </w:r>
    </w:p>
    <w:p w14:paraId="468B95A1">
      <w:pPr>
        <w:keepNext w:val="0"/>
        <w:keepLines w:val="0"/>
        <w:pageBreakBefore w:val="0"/>
        <w:kinsoku/>
        <w:wordWrap/>
        <w:overflowPunct/>
        <w:topLinePunct w:val="0"/>
        <w:autoSpaceDE/>
        <w:autoSpaceDN/>
        <w:bidi w:val="0"/>
        <w:adjustRightInd/>
        <w:snapToGrid/>
        <w:spacing w:line="360" w:lineRule="auto"/>
        <w:ind w:firstLine="240" w:firstLineChars="100"/>
        <w:textAlignment w:val="auto"/>
        <w:outlineLvl w:val="0"/>
        <w:rPr>
          <w:rFonts w:hint="default" w:ascii="宋体" w:hAnsi="宋体" w:eastAsia="宋体" w:cs="宋体"/>
          <w:b w:val="0"/>
          <w:bCs w:val="0"/>
          <w:color w:val="auto"/>
          <w:sz w:val="24"/>
          <w:highlight w:val="none"/>
          <w:lang w:val="en-US"/>
        </w:rPr>
      </w:pPr>
      <w:r>
        <w:rPr>
          <w:rFonts w:hint="eastAsia" w:ascii="宋体" w:hAnsi="宋体" w:eastAsia="宋体" w:cs="宋体"/>
          <w:b w:val="0"/>
          <w:bCs w:val="0"/>
          <w:color w:val="auto"/>
          <w:sz w:val="24"/>
          <w:highlight w:val="none"/>
          <w:lang w:val="en-US" w:eastAsia="zh-CN"/>
        </w:rPr>
        <w:t>19</w:t>
      </w:r>
      <w:r>
        <w:rPr>
          <w:rFonts w:hint="eastAsia" w:ascii="宋体" w:hAnsi="宋体" w:eastAsia="宋体" w:cs="宋体"/>
          <w:b w:val="0"/>
          <w:bCs w:val="0"/>
          <w:color w:val="auto"/>
          <w:sz w:val="24"/>
          <w:highlight w:val="none"/>
        </w:rPr>
        <w:t>.2</w:t>
      </w:r>
      <w:r>
        <w:rPr>
          <w:rFonts w:hint="eastAsia" w:ascii="宋体" w:hAnsi="宋体" w:cs="宋体"/>
          <w:b w:val="0"/>
          <w:bCs w:val="0"/>
          <w:color w:val="auto"/>
          <w:sz w:val="24"/>
          <w:highlight w:val="none"/>
          <w:lang w:val="en-US" w:eastAsia="zh-CN"/>
        </w:rPr>
        <w:t>未</w:t>
      </w:r>
      <w:r>
        <w:rPr>
          <w:rFonts w:hint="eastAsia" w:ascii="宋体" w:hAnsi="宋体" w:eastAsia="宋体" w:cs="宋体"/>
          <w:b w:val="0"/>
          <w:bCs w:val="0"/>
          <w:color w:val="auto"/>
          <w:sz w:val="24"/>
          <w:szCs w:val="24"/>
          <w:highlight w:val="none"/>
          <w:lang w:val="en-US" w:eastAsia="zh-CN"/>
        </w:rPr>
        <w:t>按</w:t>
      </w:r>
      <w:r>
        <w:rPr>
          <w:rFonts w:hint="eastAsia" w:ascii="宋体" w:hAnsi="宋体" w:cs="宋体"/>
          <w:b w:val="0"/>
          <w:bCs w:val="0"/>
          <w:color w:val="auto"/>
          <w:sz w:val="24"/>
          <w:szCs w:val="24"/>
          <w:highlight w:val="none"/>
          <w:lang w:val="en-US" w:eastAsia="zh-CN"/>
        </w:rPr>
        <w:t>照</w:t>
      </w:r>
      <w:r>
        <w:rPr>
          <w:rFonts w:hint="eastAsia" w:ascii="宋体" w:hAnsi="宋体" w:eastAsia="宋体" w:cs="宋体"/>
          <w:b w:val="0"/>
          <w:bCs w:val="0"/>
          <w:color w:val="auto"/>
          <w:sz w:val="24"/>
          <w:szCs w:val="24"/>
          <w:highlight w:val="none"/>
          <w:lang w:val="en-US" w:eastAsia="zh-CN"/>
        </w:rPr>
        <w:t>招标文件要求报价，</w:t>
      </w:r>
      <w:r>
        <w:rPr>
          <w:rFonts w:hint="eastAsia" w:ascii="宋体" w:hAnsi="宋体" w:cs="宋体"/>
          <w:b w:val="0"/>
          <w:bCs w:val="0"/>
          <w:color w:val="auto"/>
          <w:sz w:val="24"/>
          <w:szCs w:val="24"/>
          <w:highlight w:val="none"/>
          <w:lang w:val="en-US" w:eastAsia="zh-CN"/>
        </w:rPr>
        <w:t>出现多个或备选</w:t>
      </w:r>
      <w:r>
        <w:rPr>
          <w:rFonts w:hint="eastAsia" w:ascii="宋体" w:hAnsi="宋体" w:eastAsia="宋体" w:cs="宋体"/>
          <w:b w:val="0"/>
          <w:bCs w:val="0"/>
          <w:color w:val="auto"/>
          <w:sz w:val="24"/>
          <w:szCs w:val="24"/>
          <w:highlight w:val="none"/>
          <w:lang w:val="en-US" w:eastAsia="zh-CN"/>
        </w:rPr>
        <w:t>报价</w:t>
      </w:r>
      <w:r>
        <w:rPr>
          <w:rFonts w:hint="eastAsia" w:ascii="宋体" w:hAnsi="宋体" w:cs="宋体"/>
          <w:b w:val="0"/>
          <w:bCs w:val="0"/>
          <w:color w:val="auto"/>
          <w:sz w:val="24"/>
          <w:szCs w:val="24"/>
          <w:highlight w:val="none"/>
          <w:lang w:val="en-US" w:eastAsia="zh-CN"/>
        </w:rPr>
        <w:t>的；</w:t>
      </w:r>
    </w:p>
    <w:p w14:paraId="20D0BFDC">
      <w:pPr>
        <w:keepNext w:val="0"/>
        <w:keepLines w:val="0"/>
        <w:pageBreakBefore w:val="0"/>
        <w:kinsoku/>
        <w:wordWrap/>
        <w:overflowPunct/>
        <w:topLinePunct w:val="0"/>
        <w:autoSpaceDE/>
        <w:autoSpaceDN/>
        <w:bidi w:val="0"/>
        <w:adjustRightInd/>
        <w:snapToGrid/>
        <w:spacing w:line="360" w:lineRule="auto"/>
        <w:ind w:firstLine="240" w:firstLineChars="100"/>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19</w:t>
      </w:r>
      <w:r>
        <w:rPr>
          <w:rFonts w:hint="eastAsia" w:ascii="宋体" w:hAnsi="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投标文件未按招标文件要求签署和盖章的；</w:t>
      </w:r>
    </w:p>
    <w:p w14:paraId="396CA05C">
      <w:pPr>
        <w:pStyle w:val="603"/>
        <w:keepNext w:val="0"/>
        <w:keepLines w:val="0"/>
        <w:pageBreakBefore w:val="0"/>
        <w:kinsoku/>
        <w:wordWrap/>
        <w:overflowPunct/>
        <w:topLinePunct w:val="0"/>
        <w:autoSpaceDE/>
        <w:autoSpaceDN/>
        <w:bidi w:val="0"/>
        <w:adjustRightInd/>
        <w:snapToGrid/>
        <w:spacing w:line="360" w:lineRule="auto"/>
        <w:ind w:left="0" w:leftChars="0" w:firstLine="240" w:firstLineChars="100"/>
        <w:textAlignment w:val="auto"/>
        <w:outlineLvl w:val="0"/>
        <w:rPr>
          <w:rFonts w:hint="eastAsia" w:ascii="宋体" w:hAnsi="宋体" w:eastAsia="宋体" w:cs="宋体"/>
          <w:b w:val="0"/>
          <w:bCs w:val="0"/>
          <w:color w:val="auto"/>
          <w:sz w:val="24"/>
          <w:highlight w:val="none"/>
          <w:lang w:eastAsia="zh-CN"/>
        </w:rPr>
      </w:pPr>
      <w:r>
        <w:rPr>
          <w:rFonts w:hint="eastAsia" w:ascii="宋体" w:hAnsi="宋体" w:eastAsia="宋体" w:cs="宋体"/>
          <w:b w:val="0"/>
          <w:bCs w:val="0"/>
          <w:color w:val="auto"/>
          <w:sz w:val="24"/>
          <w:highlight w:val="none"/>
          <w:lang w:val="en-US" w:eastAsia="zh-CN"/>
        </w:rPr>
        <w:t>19</w:t>
      </w:r>
      <w:r>
        <w:rPr>
          <w:rFonts w:hint="eastAsia" w:ascii="宋体" w:hAnsi="宋体" w:eastAsia="宋体" w:cs="宋体"/>
          <w:b w:val="0"/>
          <w:bCs w:val="0"/>
          <w:color w:val="auto"/>
          <w:sz w:val="24"/>
          <w:highlight w:val="none"/>
        </w:rPr>
        <w:t>.</w:t>
      </w:r>
      <w:r>
        <w:rPr>
          <w:rFonts w:hint="eastAsia" w:ascii="宋体" w:hAnsi="宋体" w:cs="宋体"/>
          <w:b w:val="0"/>
          <w:bCs w:val="0"/>
          <w:color w:val="auto"/>
          <w:sz w:val="24"/>
          <w:highlight w:val="none"/>
          <w:lang w:val="en-US" w:eastAsia="zh-CN"/>
        </w:rPr>
        <w:t>4</w:t>
      </w:r>
      <w:r>
        <w:rPr>
          <w:rFonts w:hint="eastAsia" w:ascii="宋体" w:hAnsi="宋体" w:eastAsia="宋体" w:cs="宋体"/>
          <w:b w:val="0"/>
          <w:bCs w:val="0"/>
          <w:color w:val="auto"/>
          <w:sz w:val="24"/>
          <w:szCs w:val="24"/>
          <w:highlight w:val="none"/>
        </w:rPr>
        <w:t>投标</w:t>
      </w:r>
      <w:r>
        <w:rPr>
          <w:rFonts w:hint="eastAsia" w:ascii="宋体" w:hAnsi="宋体" w:eastAsia="宋体" w:cs="宋体"/>
          <w:b w:val="0"/>
          <w:bCs w:val="0"/>
          <w:color w:val="auto"/>
          <w:sz w:val="24"/>
          <w:szCs w:val="24"/>
          <w:highlight w:val="none"/>
          <w:lang w:val="en-US" w:eastAsia="zh-CN"/>
        </w:rPr>
        <w:t>文件</w:t>
      </w:r>
      <w:r>
        <w:rPr>
          <w:rFonts w:hint="eastAsia" w:ascii="宋体" w:hAnsi="宋体" w:cs="宋体"/>
          <w:b w:val="0"/>
          <w:bCs w:val="0"/>
          <w:color w:val="auto"/>
          <w:sz w:val="24"/>
          <w:szCs w:val="24"/>
          <w:highlight w:val="none"/>
          <w:lang w:val="en-US" w:eastAsia="zh-CN"/>
        </w:rPr>
        <w:t>不</w:t>
      </w:r>
      <w:r>
        <w:rPr>
          <w:rFonts w:hint="eastAsia" w:ascii="宋体" w:hAnsi="宋体" w:eastAsia="宋体" w:cs="宋体"/>
          <w:b w:val="0"/>
          <w:bCs w:val="0"/>
          <w:color w:val="auto"/>
          <w:sz w:val="24"/>
          <w:szCs w:val="24"/>
          <w:highlight w:val="none"/>
        </w:rPr>
        <w:t>完整，</w:t>
      </w:r>
      <w:r>
        <w:rPr>
          <w:rFonts w:hint="eastAsia" w:ascii="宋体" w:hAnsi="宋体" w:cs="宋体"/>
          <w:b w:val="0"/>
          <w:bCs w:val="0"/>
          <w:color w:val="auto"/>
          <w:sz w:val="24"/>
          <w:szCs w:val="24"/>
          <w:highlight w:val="none"/>
          <w:lang w:val="en-US" w:eastAsia="zh-CN"/>
        </w:rPr>
        <w:t>存在</w:t>
      </w:r>
      <w:r>
        <w:rPr>
          <w:rFonts w:hint="eastAsia" w:ascii="宋体" w:hAnsi="宋体" w:eastAsia="宋体" w:cs="宋体"/>
          <w:b w:val="0"/>
          <w:bCs w:val="0"/>
          <w:color w:val="auto"/>
          <w:sz w:val="24"/>
          <w:szCs w:val="24"/>
          <w:highlight w:val="none"/>
        </w:rPr>
        <w:t>重大缺漏项</w:t>
      </w:r>
      <w:r>
        <w:rPr>
          <w:rFonts w:hint="eastAsia" w:ascii="宋体" w:hAnsi="宋体" w:cs="宋体"/>
          <w:b w:val="0"/>
          <w:bCs w:val="0"/>
          <w:color w:val="auto"/>
          <w:sz w:val="24"/>
          <w:szCs w:val="24"/>
          <w:highlight w:val="none"/>
          <w:lang w:val="en-US" w:eastAsia="zh-CN"/>
        </w:rPr>
        <w:t>的</w:t>
      </w:r>
      <w:r>
        <w:rPr>
          <w:rFonts w:hint="eastAsia" w:ascii="宋体" w:hAnsi="宋体" w:eastAsia="宋体" w:cs="宋体"/>
          <w:b w:val="0"/>
          <w:bCs w:val="0"/>
          <w:color w:val="auto"/>
          <w:sz w:val="24"/>
          <w:highlight w:val="none"/>
          <w:lang w:eastAsia="zh-CN"/>
        </w:rPr>
        <w:t>；</w:t>
      </w:r>
    </w:p>
    <w:p w14:paraId="5F9F08A1">
      <w:pPr>
        <w:keepNext w:val="0"/>
        <w:keepLines w:val="0"/>
        <w:pageBreakBefore w:val="0"/>
        <w:kinsoku/>
        <w:wordWrap/>
        <w:overflowPunct/>
        <w:topLinePunct w:val="0"/>
        <w:autoSpaceDE/>
        <w:autoSpaceDN/>
        <w:bidi w:val="0"/>
        <w:adjustRightInd/>
        <w:snapToGrid/>
        <w:spacing w:line="360" w:lineRule="auto"/>
        <w:ind w:firstLine="240" w:firstLineChars="100"/>
        <w:textAlignment w:val="auto"/>
        <w:outlineLvl w:val="0"/>
        <w:rPr>
          <w:rFonts w:hint="default"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19</w:t>
      </w:r>
      <w:r>
        <w:rPr>
          <w:rFonts w:hint="eastAsia" w:ascii="宋体" w:hAnsi="宋体" w:eastAsia="宋体" w:cs="宋体"/>
          <w:b w:val="0"/>
          <w:bCs w:val="0"/>
          <w:color w:val="auto"/>
          <w:sz w:val="24"/>
          <w:highlight w:val="none"/>
        </w:rPr>
        <w:t>.</w:t>
      </w:r>
      <w:r>
        <w:rPr>
          <w:rFonts w:hint="eastAsia" w:ascii="宋体" w:hAnsi="宋体" w:cs="宋体"/>
          <w:b w:val="0"/>
          <w:bCs w:val="0"/>
          <w:color w:val="auto"/>
          <w:sz w:val="24"/>
          <w:highlight w:val="none"/>
          <w:lang w:val="en-US" w:eastAsia="zh-CN"/>
        </w:rPr>
        <w:t>5</w:t>
      </w:r>
      <w:r>
        <w:rPr>
          <w:rFonts w:hint="eastAsia" w:ascii="宋体" w:hAnsi="宋体" w:cs="宋体"/>
          <w:b w:val="0"/>
          <w:bCs w:val="0"/>
          <w:color w:val="auto"/>
          <w:sz w:val="24"/>
          <w:szCs w:val="24"/>
          <w:highlight w:val="none"/>
          <w:lang w:val="en-US" w:eastAsia="zh-CN"/>
        </w:rPr>
        <w:t>合同履行</w:t>
      </w:r>
      <w:r>
        <w:rPr>
          <w:rFonts w:hint="eastAsia" w:ascii="宋体" w:hAnsi="宋体" w:eastAsia="宋体" w:cs="宋体"/>
          <w:b w:val="0"/>
          <w:bCs w:val="0"/>
          <w:color w:val="auto"/>
          <w:sz w:val="24"/>
          <w:szCs w:val="24"/>
          <w:highlight w:val="none"/>
        </w:rPr>
        <w:t>期</w:t>
      </w:r>
      <w:r>
        <w:rPr>
          <w:rFonts w:hint="eastAsia" w:ascii="宋体" w:hAnsi="宋体" w:cs="宋体"/>
          <w:b w:val="0"/>
          <w:bCs w:val="0"/>
          <w:color w:val="auto"/>
          <w:sz w:val="24"/>
          <w:szCs w:val="24"/>
          <w:highlight w:val="none"/>
          <w:lang w:val="en-US" w:eastAsia="zh-CN"/>
        </w:rPr>
        <w:t>限</w:t>
      </w:r>
      <w:r>
        <w:rPr>
          <w:rFonts w:hint="eastAsia" w:ascii="宋体" w:hAnsi="宋体" w:eastAsia="宋体" w:cs="宋体"/>
          <w:b w:val="0"/>
          <w:bCs w:val="0"/>
          <w:color w:val="auto"/>
          <w:sz w:val="24"/>
          <w:szCs w:val="24"/>
          <w:highlight w:val="none"/>
        </w:rPr>
        <w:t>、</w:t>
      </w:r>
      <w:r>
        <w:rPr>
          <w:rFonts w:hint="eastAsia" w:ascii="宋体" w:hAnsi="宋体" w:cs="宋体"/>
          <w:b w:val="0"/>
          <w:bCs w:val="0"/>
          <w:color w:val="auto"/>
          <w:sz w:val="24"/>
          <w:szCs w:val="24"/>
          <w:highlight w:val="none"/>
          <w:lang w:val="en-US" w:eastAsia="zh-CN"/>
        </w:rPr>
        <w:t>履约地点、</w:t>
      </w:r>
      <w:r>
        <w:rPr>
          <w:rFonts w:hint="eastAsia" w:ascii="宋体" w:hAnsi="宋体" w:eastAsia="宋体" w:cs="宋体"/>
          <w:b w:val="0"/>
          <w:bCs w:val="0"/>
          <w:color w:val="auto"/>
          <w:sz w:val="24"/>
          <w:szCs w:val="24"/>
          <w:highlight w:val="none"/>
          <w:lang w:val="en-US" w:eastAsia="zh-CN"/>
        </w:rPr>
        <w:t>进驻期限</w:t>
      </w:r>
      <w:r>
        <w:rPr>
          <w:rFonts w:hint="eastAsia" w:ascii="宋体" w:hAnsi="宋体" w:cs="宋体"/>
          <w:b w:val="0"/>
          <w:bCs w:val="0"/>
          <w:color w:val="auto"/>
          <w:sz w:val="24"/>
          <w:szCs w:val="24"/>
          <w:highlight w:val="none"/>
          <w:lang w:val="en-US" w:eastAsia="zh-CN"/>
        </w:rPr>
        <w:t>不</w:t>
      </w:r>
      <w:r>
        <w:rPr>
          <w:rFonts w:hint="eastAsia" w:ascii="宋体" w:hAnsi="宋体" w:eastAsia="宋体" w:cs="宋体"/>
          <w:b w:val="0"/>
          <w:bCs w:val="0"/>
          <w:color w:val="auto"/>
          <w:sz w:val="24"/>
          <w:szCs w:val="24"/>
          <w:highlight w:val="none"/>
        </w:rPr>
        <w:t>符合招标文件要求</w:t>
      </w:r>
    </w:p>
    <w:p w14:paraId="201EB9C5">
      <w:pPr>
        <w:keepNext w:val="0"/>
        <w:keepLines w:val="0"/>
        <w:pageBreakBefore w:val="0"/>
        <w:kinsoku/>
        <w:wordWrap/>
        <w:overflowPunct/>
        <w:topLinePunct w:val="0"/>
        <w:autoSpaceDE/>
        <w:autoSpaceDN/>
        <w:bidi w:val="0"/>
        <w:adjustRightInd/>
        <w:snapToGrid/>
        <w:spacing w:line="360" w:lineRule="auto"/>
        <w:ind w:firstLine="240" w:firstLineChars="100"/>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19</w:t>
      </w:r>
      <w:r>
        <w:rPr>
          <w:rFonts w:hint="eastAsia" w:ascii="宋体" w:hAnsi="宋体" w:cs="宋体"/>
          <w:b w:val="0"/>
          <w:bCs w:val="0"/>
          <w:color w:val="auto"/>
          <w:sz w:val="24"/>
          <w:highlight w:val="none"/>
          <w:lang w:val="en-US" w:eastAsia="zh-CN"/>
        </w:rPr>
        <w:t>.6</w:t>
      </w:r>
      <w:r>
        <w:rPr>
          <w:rFonts w:hint="eastAsia" w:ascii="宋体" w:hAnsi="宋体" w:eastAsia="宋体" w:cs="宋体"/>
          <w:b w:val="0"/>
          <w:bCs w:val="0"/>
          <w:color w:val="auto"/>
          <w:sz w:val="24"/>
          <w:highlight w:val="none"/>
        </w:rPr>
        <w:t>投标文件含有</w:t>
      </w:r>
      <w:r>
        <w:rPr>
          <w:rFonts w:hint="eastAsia" w:ascii="宋体" w:hAnsi="宋体" w:cs="宋体"/>
          <w:b w:val="0"/>
          <w:bCs w:val="0"/>
          <w:color w:val="auto"/>
          <w:sz w:val="24"/>
          <w:highlight w:val="none"/>
          <w:lang w:eastAsia="zh-CN"/>
        </w:rPr>
        <w:t>采购人</w:t>
      </w:r>
      <w:r>
        <w:rPr>
          <w:rFonts w:hint="eastAsia" w:ascii="宋体" w:hAnsi="宋体" w:eastAsia="宋体" w:cs="宋体"/>
          <w:b w:val="0"/>
          <w:bCs w:val="0"/>
          <w:color w:val="auto"/>
          <w:sz w:val="24"/>
          <w:highlight w:val="none"/>
        </w:rPr>
        <w:t>不能接受的附加条件的；</w:t>
      </w:r>
    </w:p>
    <w:p w14:paraId="6F230BDE">
      <w:pPr>
        <w:keepNext w:val="0"/>
        <w:keepLines w:val="0"/>
        <w:pageBreakBefore w:val="0"/>
        <w:kinsoku/>
        <w:wordWrap/>
        <w:overflowPunct/>
        <w:topLinePunct w:val="0"/>
        <w:autoSpaceDE/>
        <w:autoSpaceDN/>
        <w:bidi w:val="0"/>
        <w:adjustRightInd/>
        <w:snapToGrid/>
        <w:spacing w:line="360" w:lineRule="auto"/>
        <w:ind w:firstLine="240" w:firstLineChars="100"/>
        <w:textAlignment w:val="auto"/>
        <w:outlineLvl w:val="0"/>
        <w:rPr>
          <w:rFonts w:hint="eastAsia" w:ascii="宋体" w:hAnsi="宋体" w:eastAsia="宋体" w:cs="宋体"/>
          <w:b w:val="0"/>
          <w:bCs w:val="0"/>
          <w:color w:val="auto"/>
          <w:sz w:val="24"/>
          <w:highlight w:val="none"/>
          <w:lang w:eastAsia="zh-CN"/>
        </w:rPr>
      </w:pPr>
      <w:r>
        <w:rPr>
          <w:rFonts w:hint="eastAsia" w:ascii="宋体" w:hAnsi="宋体" w:eastAsia="宋体" w:cs="宋体"/>
          <w:b w:val="0"/>
          <w:bCs w:val="0"/>
          <w:color w:val="auto"/>
          <w:sz w:val="24"/>
          <w:highlight w:val="none"/>
          <w:lang w:val="en-US" w:eastAsia="zh-CN"/>
        </w:rPr>
        <w:t>19</w:t>
      </w:r>
      <w:r>
        <w:rPr>
          <w:rFonts w:hint="eastAsia" w:ascii="宋体" w:hAnsi="宋体" w:eastAsia="宋体" w:cs="宋体"/>
          <w:b w:val="0"/>
          <w:bCs w:val="0"/>
          <w:color w:val="auto"/>
          <w:sz w:val="24"/>
          <w:highlight w:val="none"/>
        </w:rPr>
        <w:t>.</w:t>
      </w:r>
      <w:r>
        <w:rPr>
          <w:rFonts w:hint="eastAsia" w:ascii="宋体" w:hAnsi="宋体" w:cs="宋体"/>
          <w:b w:val="0"/>
          <w:bCs w:val="0"/>
          <w:color w:val="auto"/>
          <w:sz w:val="24"/>
          <w:highlight w:val="none"/>
          <w:lang w:val="en-US" w:eastAsia="zh-CN"/>
        </w:rPr>
        <w:t>7</w:t>
      </w:r>
      <w:r>
        <w:rPr>
          <w:rFonts w:hint="eastAsia" w:ascii="宋体" w:hAnsi="宋体" w:eastAsia="宋体" w:cs="宋体"/>
          <w:b w:val="0"/>
          <w:bCs w:val="0"/>
          <w:color w:val="auto"/>
          <w:sz w:val="24"/>
          <w:szCs w:val="24"/>
          <w:highlight w:val="none"/>
        </w:rPr>
        <w:t>投标有效期</w:t>
      </w:r>
      <w:r>
        <w:rPr>
          <w:rFonts w:hint="eastAsia" w:ascii="宋体" w:hAnsi="宋体" w:cs="宋体"/>
          <w:b w:val="0"/>
          <w:bCs w:val="0"/>
          <w:color w:val="auto"/>
          <w:sz w:val="24"/>
          <w:szCs w:val="24"/>
          <w:highlight w:val="none"/>
          <w:lang w:val="en-US" w:eastAsia="zh-CN"/>
        </w:rPr>
        <w:t>不</w:t>
      </w:r>
      <w:r>
        <w:rPr>
          <w:rFonts w:hint="eastAsia" w:ascii="宋体" w:hAnsi="宋体" w:eastAsia="宋体" w:cs="宋体"/>
          <w:b w:val="0"/>
          <w:bCs w:val="0"/>
          <w:color w:val="auto"/>
          <w:sz w:val="24"/>
          <w:szCs w:val="24"/>
          <w:highlight w:val="none"/>
        </w:rPr>
        <w:t>满足招标文件要求</w:t>
      </w:r>
      <w:r>
        <w:rPr>
          <w:rFonts w:hint="eastAsia" w:ascii="宋体" w:hAnsi="宋体" w:eastAsia="宋体" w:cs="宋体"/>
          <w:b w:val="0"/>
          <w:bCs w:val="0"/>
          <w:color w:val="auto"/>
          <w:sz w:val="24"/>
          <w:szCs w:val="24"/>
          <w:highlight w:val="none"/>
          <w:lang w:eastAsia="zh-CN"/>
        </w:rPr>
        <w:t>；</w:t>
      </w:r>
    </w:p>
    <w:p w14:paraId="1CA526BD">
      <w:pPr>
        <w:keepNext w:val="0"/>
        <w:keepLines w:val="0"/>
        <w:pageBreakBefore w:val="0"/>
        <w:kinsoku/>
        <w:wordWrap/>
        <w:overflowPunct/>
        <w:topLinePunct w:val="0"/>
        <w:autoSpaceDE/>
        <w:autoSpaceDN/>
        <w:bidi w:val="0"/>
        <w:adjustRightInd/>
        <w:snapToGrid/>
        <w:spacing w:line="360" w:lineRule="auto"/>
        <w:ind w:firstLine="240" w:firstLineChars="100"/>
        <w:textAlignment w:val="auto"/>
        <w:outlineLvl w:val="0"/>
        <w:rPr>
          <w:rFonts w:hint="eastAsia" w:ascii="宋体" w:hAnsi="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19</w:t>
      </w:r>
      <w:r>
        <w:rPr>
          <w:rFonts w:hint="eastAsia" w:ascii="宋体" w:hAnsi="宋体" w:eastAsia="宋体" w:cs="宋体"/>
          <w:b w:val="0"/>
          <w:bCs w:val="0"/>
          <w:color w:val="auto"/>
          <w:sz w:val="24"/>
          <w:highlight w:val="none"/>
        </w:rPr>
        <w:t>.</w:t>
      </w:r>
      <w:r>
        <w:rPr>
          <w:rFonts w:hint="eastAsia" w:ascii="宋体" w:hAnsi="宋体" w:cs="宋体"/>
          <w:b w:val="0"/>
          <w:bCs w:val="0"/>
          <w:color w:val="auto"/>
          <w:sz w:val="24"/>
          <w:highlight w:val="none"/>
          <w:lang w:val="en-US" w:eastAsia="zh-CN"/>
        </w:rPr>
        <w:t>8</w:t>
      </w:r>
      <w:r>
        <w:rPr>
          <w:rFonts w:hint="eastAsia" w:ascii="宋体" w:hAnsi="宋体" w:eastAsia="宋体" w:cs="宋体"/>
          <w:b w:val="0"/>
          <w:bCs w:val="0"/>
          <w:color w:val="auto"/>
          <w:sz w:val="24"/>
          <w:szCs w:val="24"/>
          <w:highlight w:val="none"/>
          <w:lang w:val="en-US" w:eastAsia="zh-CN"/>
        </w:rPr>
        <w:t>投标文件</w:t>
      </w:r>
      <w:r>
        <w:rPr>
          <w:rFonts w:hint="eastAsia" w:ascii="宋体" w:hAnsi="宋体" w:cs="宋体"/>
          <w:b w:val="0"/>
          <w:bCs w:val="0"/>
          <w:color w:val="auto"/>
          <w:sz w:val="24"/>
          <w:szCs w:val="24"/>
          <w:highlight w:val="none"/>
          <w:lang w:val="en-US" w:eastAsia="zh-CN"/>
        </w:rPr>
        <w:t>不</w:t>
      </w:r>
      <w:r>
        <w:rPr>
          <w:rFonts w:hint="eastAsia" w:ascii="宋体" w:hAnsi="宋体" w:eastAsia="宋体" w:cs="宋体"/>
          <w:b w:val="0"/>
          <w:bCs w:val="0"/>
          <w:color w:val="auto"/>
          <w:sz w:val="24"/>
          <w:szCs w:val="24"/>
          <w:highlight w:val="none"/>
        </w:rPr>
        <w:t>满足招标文件规定的其他实质性</w:t>
      </w:r>
      <w:r>
        <w:rPr>
          <w:rFonts w:hint="eastAsia" w:ascii="宋体" w:hAnsi="宋体" w:cs="宋体"/>
          <w:b w:val="0"/>
          <w:bCs w:val="0"/>
          <w:color w:val="auto"/>
          <w:sz w:val="24"/>
          <w:szCs w:val="24"/>
          <w:highlight w:val="none"/>
          <w:lang w:val="en-US" w:eastAsia="zh-CN"/>
        </w:rPr>
        <w:t>条款</w:t>
      </w:r>
      <w:r>
        <w:rPr>
          <w:rFonts w:hint="default" w:ascii="宋体" w:hAnsi="宋体" w:eastAsia="宋体" w:cs="宋体"/>
          <w:b w:val="0"/>
          <w:bCs w:val="0"/>
          <w:color w:val="auto"/>
          <w:sz w:val="24"/>
          <w:szCs w:val="24"/>
          <w:highlight w:val="none"/>
          <w:lang w:val="en-US" w:eastAsia="zh-CN"/>
        </w:rPr>
        <w:t>的</w:t>
      </w:r>
    </w:p>
    <w:p w14:paraId="42E8F917">
      <w:pPr>
        <w:keepNext w:val="0"/>
        <w:keepLines w:val="0"/>
        <w:pageBreakBefore w:val="0"/>
        <w:kinsoku/>
        <w:wordWrap/>
        <w:overflowPunct/>
        <w:topLinePunct w:val="0"/>
        <w:autoSpaceDE/>
        <w:autoSpaceDN/>
        <w:bidi w:val="0"/>
        <w:adjustRightInd/>
        <w:snapToGrid/>
        <w:spacing w:line="360" w:lineRule="auto"/>
        <w:ind w:firstLine="240" w:firstLineChars="100"/>
        <w:textAlignment w:val="auto"/>
        <w:outlineLvl w:val="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highlight w:val="none"/>
          <w:lang w:val="en-US" w:eastAsia="zh-CN"/>
        </w:rPr>
        <w:t>19</w:t>
      </w:r>
      <w:r>
        <w:rPr>
          <w:rFonts w:hint="eastAsia" w:ascii="宋体" w:hAnsi="宋体" w:eastAsia="宋体" w:cs="宋体"/>
          <w:b w:val="0"/>
          <w:bCs w:val="0"/>
          <w:color w:val="auto"/>
          <w:sz w:val="24"/>
          <w:szCs w:val="24"/>
          <w:highlight w:val="none"/>
        </w:rPr>
        <w:t>.</w:t>
      </w:r>
      <w:r>
        <w:rPr>
          <w:rFonts w:hint="eastAsia" w:ascii="宋体" w:hAnsi="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rPr>
        <w:t>报价明显偏低，</w:t>
      </w:r>
      <w:r>
        <w:rPr>
          <w:rFonts w:hint="eastAsia" w:ascii="宋体" w:hAnsi="宋体" w:eastAsia="宋体" w:cs="宋体"/>
          <w:b w:val="0"/>
          <w:bCs w:val="0"/>
          <w:color w:val="auto"/>
          <w:sz w:val="24"/>
          <w:szCs w:val="24"/>
          <w:highlight w:val="none"/>
          <w:lang w:eastAsia="zh-CN"/>
        </w:rPr>
        <w:t>投标人</w:t>
      </w:r>
      <w:r>
        <w:rPr>
          <w:rFonts w:hint="eastAsia" w:ascii="宋体" w:hAnsi="宋体" w:eastAsia="宋体" w:cs="宋体"/>
          <w:b w:val="0"/>
          <w:bCs w:val="0"/>
          <w:color w:val="auto"/>
          <w:sz w:val="24"/>
          <w:szCs w:val="24"/>
          <w:highlight w:val="none"/>
          <w:lang w:val="en-US" w:eastAsia="zh-CN"/>
        </w:rPr>
        <w:t>出具的</w:t>
      </w:r>
      <w:r>
        <w:rPr>
          <w:rFonts w:hint="eastAsia" w:ascii="宋体" w:hAnsi="宋体" w:eastAsia="宋体" w:cs="宋体"/>
          <w:b w:val="0"/>
          <w:bCs w:val="0"/>
          <w:color w:val="auto"/>
          <w:sz w:val="24"/>
          <w:szCs w:val="24"/>
          <w:highlight w:val="none"/>
        </w:rPr>
        <w:t>书面</w:t>
      </w:r>
      <w:r>
        <w:rPr>
          <w:rFonts w:hint="eastAsia" w:ascii="宋体" w:hAnsi="宋体" w:eastAsia="宋体" w:cs="宋体"/>
          <w:b w:val="0"/>
          <w:bCs w:val="0"/>
          <w:color w:val="auto"/>
          <w:sz w:val="24"/>
          <w:szCs w:val="24"/>
          <w:highlight w:val="none"/>
          <w:lang w:val="en-US" w:eastAsia="zh-CN"/>
        </w:rPr>
        <w:t>说明</w:t>
      </w:r>
      <w:r>
        <w:rPr>
          <w:rFonts w:hint="eastAsia" w:ascii="宋体" w:hAnsi="宋体" w:eastAsia="宋体" w:cs="宋体"/>
          <w:b w:val="0"/>
          <w:bCs w:val="0"/>
          <w:color w:val="auto"/>
          <w:sz w:val="24"/>
          <w:szCs w:val="24"/>
          <w:highlight w:val="none"/>
        </w:rPr>
        <w:t>材料</w:t>
      </w:r>
      <w:r>
        <w:rPr>
          <w:rFonts w:hint="eastAsia" w:ascii="宋体" w:hAnsi="宋体" w:eastAsia="宋体" w:cs="宋体"/>
          <w:b w:val="0"/>
          <w:bCs w:val="0"/>
          <w:color w:val="auto"/>
          <w:sz w:val="24"/>
          <w:szCs w:val="24"/>
          <w:highlight w:val="none"/>
          <w:lang w:val="en-US" w:eastAsia="zh-CN"/>
        </w:rPr>
        <w:t>未被评审委员会一致</w:t>
      </w:r>
      <w:r>
        <w:rPr>
          <w:rFonts w:hint="eastAsia" w:ascii="宋体" w:hAnsi="宋体" w:eastAsia="宋体" w:cs="宋体"/>
          <w:b w:val="0"/>
          <w:bCs w:val="0"/>
          <w:color w:val="auto"/>
          <w:sz w:val="24"/>
          <w:szCs w:val="24"/>
          <w:highlight w:val="none"/>
        </w:rPr>
        <w:t>认可的；</w:t>
      </w:r>
    </w:p>
    <w:p w14:paraId="7761BA0F">
      <w:pPr>
        <w:keepNext w:val="0"/>
        <w:keepLines w:val="0"/>
        <w:pageBreakBefore w:val="0"/>
        <w:kinsoku/>
        <w:wordWrap/>
        <w:overflowPunct/>
        <w:topLinePunct w:val="0"/>
        <w:autoSpaceDE/>
        <w:autoSpaceDN/>
        <w:bidi w:val="0"/>
        <w:adjustRightInd/>
        <w:snapToGrid/>
        <w:spacing w:line="360" w:lineRule="auto"/>
        <w:ind w:firstLine="240" w:firstLineChars="100"/>
        <w:textAlignment w:val="auto"/>
        <w:outlineLvl w:val="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highlight w:val="none"/>
          <w:lang w:val="en-US" w:eastAsia="zh-CN"/>
        </w:rPr>
        <w:t>19</w:t>
      </w:r>
      <w:r>
        <w:rPr>
          <w:rFonts w:hint="eastAsia" w:ascii="宋体" w:hAnsi="宋体" w:eastAsia="宋体" w:cs="宋体"/>
          <w:b w:val="0"/>
          <w:bCs w:val="0"/>
          <w:color w:val="auto"/>
          <w:sz w:val="24"/>
          <w:szCs w:val="24"/>
          <w:highlight w:val="none"/>
        </w:rPr>
        <w:t>.</w:t>
      </w:r>
      <w:r>
        <w:rPr>
          <w:rFonts w:hint="eastAsia" w:ascii="宋体" w:hAnsi="宋体" w:cs="宋体"/>
          <w:b w:val="0"/>
          <w:bCs w:val="0"/>
          <w:color w:val="auto"/>
          <w:sz w:val="24"/>
          <w:szCs w:val="24"/>
          <w:highlight w:val="none"/>
          <w:lang w:val="en-US" w:eastAsia="zh-CN"/>
        </w:rPr>
        <w:t>10</w:t>
      </w:r>
      <w:r>
        <w:rPr>
          <w:rFonts w:hint="eastAsia" w:ascii="宋体" w:hAnsi="宋体" w:eastAsia="宋体" w:cs="宋体"/>
          <w:b w:val="0"/>
          <w:bCs w:val="0"/>
          <w:color w:val="auto"/>
          <w:sz w:val="24"/>
          <w:highlight w:val="none"/>
        </w:rPr>
        <w:t>法律、法规和招标文件规定的其他无效情形。</w:t>
      </w:r>
    </w:p>
    <w:p w14:paraId="2D5F2085">
      <w:pPr>
        <w:keepNext w:val="0"/>
        <w:keepLines w:val="0"/>
        <w:pageBreakBefore w:val="0"/>
        <w:kinsoku/>
        <w:wordWrap/>
        <w:overflowPunct/>
        <w:topLinePunct w:val="0"/>
        <w:autoSpaceDE/>
        <w:autoSpaceDN/>
        <w:bidi w:val="0"/>
        <w:adjustRightInd/>
        <w:snapToGrid/>
        <w:spacing w:line="360" w:lineRule="auto"/>
        <w:ind w:firstLine="0" w:firstLineChars="0"/>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20</w:t>
      </w:r>
      <w:r>
        <w:rPr>
          <w:rFonts w:hint="eastAsia" w:ascii="宋体" w:hAnsi="宋体" w:eastAsia="宋体" w:cs="宋体"/>
          <w:b w:val="0"/>
          <w:bCs w:val="0"/>
          <w:color w:val="auto"/>
          <w:sz w:val="24"/>
          <w:highlight w:val="none"/>
          <w:lang w:eastAsia="zh-CN"/>
        </w:rPr>
        <w:t>.投标人</w:t>
      </w:r>
      <w:r>
        <w:rPr>
          <w:rFonts w:hint="eastAsia" w:ascii="宋体" w:hAnsi="宋体" w:eastAsia="宋体" w:cs="宋体"/>
          <w:b w:val="0"/>
          <w:bCs w:val="0"/>
          <w:color w:val="auto"/>
          <w:sz w:val="24"/>
          <w:highlight w:val="none"/>
        </w:rPr>
        <w:t>有下列情形之一的且无法合理解释的，其投标</w:t>
      </w:r>
      <w:r>
        <w:rPr>
          <w:rFonts w:hint="eastAsia" w:ascii="宋体" w:hAnsi="宋体" w:eastAsia="宋体" w:cs="宋体"/>
          <w:b w:val="0"/>
          <w:bCs w:val="0"/>
          <w:color w:val="auto"/>
          <w:sz w:val="24"/>
          <w:highlight w:val="none"/>
          <w:lang w:val="en-US" w:eastAsia="zh-CN"/>
        </w:rPr>
        <w:t>文件</w:t>
      </w:r>
      <w:r>
        <w:rPr>
          <w:rFonts w:hint="eastAsia" w:ascii="宋体" w:hAnsi="宋体" w:eastAsia="宋体" w:cs="宋体"/>
          <w:b w:val="0"/>
          <w:bCs w:val="0"/>
          <w:color w:val="auto"/>
          <w:sz w:val="24"/>
          <w:highlight w:val="none"/>
        </w:rPr>
        <w:t>无效：</w:t>
      </w:r>
    </w:p>
    <w:p w14:paraId="73E803E5">
      <w:pPr>
        <w:pStyle w:val="683"/>
        <w:pageBreakBefore w:val="0"/>
        <w:numPr>
          <w:ilvl w:val="0"/>
          <w:numId w:val="0"/>
        </w:numPr>
        <w:kinsoku/>
        <w:wordWrap/>
        <w:topLinePunct w:val="0"/>
        <w:bidi w:val="0"/>
        <w:spacing w:line="312" w:lineRule="auto"/>
        <w:ind w:firstLine="240" w:firstLineChars="1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20</w:t>
      </w:r>
      <w:r>
        <w:rPr>
          <w:rFonts w:hint="eastAsia" w:ascii="宋体" w:hAnsi="宋体" w:eastAsia="宋体" w:cs="宋体"/>
          <w:b w:val="0"/>
          <w:bCs w:val="0"/>
          <w:color w:val="auto"/>
          <w:sz w:val="24"/>
          <w:highlight w:val="none"/>
        </w:rPr>
        <w:t>.1不同</w:t>
      </w:r>
      <w:r>
        <w:rPr>
          <w:rFonts w:hint="eastAsia" w:ascii="宋体" w:hAnsi="宋体" w:eastAsia="宋体" w:cs="宋体"/>
          <w:b w:val="0"/>
          <w:bCs w:val="0"/>
          <w:color w:val="auto"/>
          <w:sz w:val="24"/>
          <w:highlight w:val="none"/>
          <w:lang w:eastAsia="zh-CN"/>
        </w:rPr>
        <w:t>投标人</w:t>
      </w:r>
      <w:r>
        <w:rPr>
          <w:rFonts w:hint="eastAsia" w:ascii="宋体" w:hAnsi="宋体" w:eastAsia="宋体" w:cs="宋体"/>
          <w:b w:val="0"/>
          <w:bCs w:val="0"/>
          <w:color w:val="auto"/>
          <w:sz w:val="24"/>
          <w:highlight w:val="none"/>
        </w:rPr>
        <w:t>的投标文件由同一单位或者个人编制</w:t>
      </w:r>
      <w:r>
        <w:rPr>
          <w:rFonts w:hint="eastAsia" w:ascii="宋体" w:hAnsi="宋体" w:eastAsia="宋体" w:cs="宋体"/>
          <w:b w:val="0"/>
          <w:bCs w:val="0"/>
          <w:color w:val="auto"/>
          <w:sz w:val="24"/>
          <w:highlight w:val="none"/>
          <w:lang w:val="en-US" w:eastAsia="zh-CN"/>
        </w:rPr>
        <w:t>（如内容、格式、字体、排版等存在异常一致，甚至错误也完全一致的）；</w:t>
      </w:r>
    </w:p>
    <w:p w14:paraId="488DC871">
      <w:pPr>
        <w:pStyle w:val="683"/>
        <w:pageBreakBefore w:val="0"/>
        <w:numPr>
          <w:ilvl w:val="0"/>
          <w:numId w:val="0"/>
        </w:numPr>
        <w:kinsoku/>
        <w:wordWrap/>
        <w:topLinePunct w:val="0"/>
        <w:bidi w:val="0"/>
        <w:spacing w:line="312" w:lineRule="auto"/>
        <w:ind w:firstLine="240" w:firstLineChars="1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20</w:t>
      </w:r>
      <w:r>
        <w:rPr>
          <w:rFonts w:hint="eastAsia" w:ascii="宋体" w:hAnsi="宋体" w:eastAsia="宋体" w:cs="宋体"/>
          <w:b w:val="0"/>
          <w:bCs w:val="0"/>
          <w:color w:val="auto"/>
          <w:sz w:val="24"/>
          <w:highlight w:val="none"/>
        </w:rPr>
        <w:t>.2不同</w:t>
      </w:r>
      <w:r>
        <w:rPr>
          <w:rFonts w:hint="eastAsia" w:ascii="宋体" w:hAnsi="宋体" w:eastAsia="宋体" w:cs="宋体"/>
          <w:b w:val="0"/>
          <w:bCs w:val="0"/>
          <w:color w:val="auto"/>
          <w:sz w:val="24"/>
          <w:highlight w:val="none"/>
          <w:lang w:eastAsia="zh-CN"/>
        </w:rPr>
        <w:t>投标人</w:t>
      </w:r>
      <w:r>
        <w:rPr>
          <w:rFonts w:hint="eastAsia" w:ascii="宋体" w:hAnsi="宋体" w:eastAsia="宋体" w:cs="宋体"/>
          <w:b w:val="0"/>
          <w:bCs w:val="0"/>
          <w:color w:val="auto"/>
          <w:sz w:val="24"/>
          <w:highlight w:val="none"/>
        </w:rPr>
        <w:t>委托同一单位或者个人办理投标事宜</w:t>
      </w:r>
      <w:r>
        <w:rPr>
          <w:rFonts w:hint="eastAsia" w:ascii="宋体" w:hAnsi="宋体" w:eastAsia="宋体" w:cs="宋体"/>
          <w:b w:val="0"/>
          <w:bCs w:val="0"/>
          <w:color w:val="auto"/>
          <w:sz w:val="24"/>
          <w:highlight w:val="none"/>
          <w:lang w:val="en-US" w:eastAsia="zh-CN"/>
        </w:rPr>
        <w:t>（</w:t>
      </w:r>
      <w:r>
        <w:rPr>
          <w:rFonts w:hint="eastAsia" w:ascii="宋体" w:hAnsi="宋体" w:eastAsia="宋体" w:cs="宋体"/>
          <w:b w:val="0"/>
          <w:bCs w:val="0"/>
          <w:color w:val="auto"/>
          <w:sz w:val="24"/>
          <w:highlight w:val="none"/>
        </w:rPr>
        <w:t>不同</w:t>
      </w:r>
      <w:r>
        <w:rPr>
          <w:rFonts w:hint="eastAsia" w:ascii="宋体" w:hAnsi="宋体" w:eastAsia="宋体" w:cs="宋体"/>
          <w:b w:val="0"/>
          <w:bCs w:val="0"/>
          <w:color w:val="auto"/>
          <w:sz w:val="24"/>
          <w:highlight w:val="none"/>
          <w:lang w:val="en-US" w:eastAsia="zh-CN"/>
        </w:rPr>
        <w:t>投标人</w:t>
      </w:r>
      <w:r>
        <w:rPr>
          <w:rFonts w:hint="eastAsia" w:ascii="宋体" w:hAnsi="宋体" w:eastAsia="宋体" w:cs="宋体"/>
          <w:b w:val="0"/>
          <w:bCs w:val="0"/>
          <w:color w:val="auto"/>
          <w:sz w:val="24"/>
          <w:highlight w:val="none"/>
        </w:rPr>
        <w:t>的</w:t>
      </w:r>
      <w:r>
        <w:rPr>
          <w:rFonts w:hint="eastAsia" w:ascii="宋体" w:hAnsi="宋体" w:eastAsia="宋体" w:cs="宋体"/>
          <w:b w:val="0"/>
          <w:bCs w:val="0"/>
          <w:color w:val="auto"/>
          <w:sz w:val="24"/>
          <w:highlight w:val="none"/>
          <w:lang w:eastAsia="zh-CN"/>
        </w:rPr>
        <w:t>投标文件</w:t>
      </w:r>
      <w:r>
        <w:rPr>
          <w:rFonts w:hint="eastAsia" w:ascii="宋体" w:hAnsi="宋体" w:eastAsia="宋体" w:cs="宋体"/>
          <w:b w:val="0"/>
          <w:bCs w:val="0"/>
          <w:color w:val="auto"/>
          <w:sz w:val="24"/>
          <w:highlight w:val="none"/>
        </w:rPr>
        <w:t>存在高度契合</w:t>
      </w:r>
      <w:r>
        <w:rPr>
          <w:rFonts w:hint="eastAsia" w:ascii="宋体" w:hAnsi="宋体" w:eastAsia="宋体" w:cs="宋体"/>
          <w:b w:val="0"/>
          <w:bCs w:val="0"/>
          <w:color w:val="auto"/>
          <w:sz w:val="24"/>
          <w:highlight w:val="none"/>
          <w:lang w:eastAsia="zh-CN"/>
        </w:rPr>
        <w:t>，</w:t>
      </w:r>
      <w:r>
        <w:rPr>
          <w:rFonts w:hint="eastAsia" w:ascii="宋体" w:hAnsi="宋体" w:eastAsia="宋体" w:cs="宋体"/>
          <w:b w:val="0"/>
          <w:bCs w:val="0"/>
          <w:color w:val="auto"/>
          <w:sz w:val="24"/>
          <w:highlight w:val="none"/>
          <w:lang w:val="en-US" w:eastAsia="zh-CN"/>
        </w:rPr>
        <w:t>如</w:t>
      </w:r>
      <w:r>
        <w:rPr>
          <w:rFonts w:hint="eastAsia" w:ascii="宋体" w:hAnsi="宋体" w:cs="宋体"/>
          <w:b w:val="0"/>
          <w:bCs w:val="0"/>
          <w:color w:val="auto"/>
          <w:sz w:val="24"/>
          <w:highlight w:val="none"/>
          <w:lang w:val="en-US" w:eastAsia="zh-CN"/>
        </w:rPr>
        <w:t>投标人</w:t>
      </w:r>
      <w:r>
        <w:rPr>
          <w:rFonts w:hint="eastAsia" w:ascii="宋体" w:hAnsi="宋体" w:eastAsia="宋体" w:cs="宋体"/>
          <w:b w:val="0"/>
          <w:bCs w:val="0"/>
          <w:color w:val="auto"/>
          <w:sz w:val="24"/>
          <w:highlight w:val="none"/>
        </w:rPr>
        <w:t>注册地址、办公地址</w:t>
      </w:r>
      <w:r>
        <w:rPr>
          <w:rFonts w:hint="eastAsia" w:ascii="宋体" w:hAnsi="宋体" w:eastAsia="宋体" w:cs="宋体"/>
          <w:b w:val="0"/>
          <w:bCs w:val="0"/>
          <w:color w:val="auto"/>
          <w:sz w:val="24"/>
          <w:highlight w:val="none"/>
          <w:lang w:val="en-US" w:eastAsia="zh-CN"/>
        </w:rPr>
        <w:t>等相同）</w:t>
      </w:r>
      <w:r>
        <w:rPr>
          <w:rFonts w:hint="eastAsia" w:ascii="宋体" w:hAnsi="宋体" w:eastAsia="宋体" w:cs="宋体"/>
          <w:b w:val="0"/>
          <w:bCs w:val="0"/>
          <w:color w:val="auto"/>
          <w:sz w:val="24"/>
          <w:highlight w:val="none"/>
        </w:rPr>
        <w:t>；</w:t>
      </w:r>
    </w:p>
    <w:p w14:paraId="25303530">
      <w:pPr>
        <w:keepNext w:val="0"/>
        <w:keepLines w:val="0"/>
        <w:pageBreakBefore w:val="0"/>
        <w:kinsoku/>
        <w:wordWrap/>
        <w:overflowPunct/>
        <w:topLinePunct w:val="0"/>
        <w:autoSpaceDE/>
        <w:autoSpaceDN/>
        <w:bidi w:val="0"/>
        <w:adjustRightInd/>
        <w:snapToGrid/>
        <w:spacing w:line="360" w:lineRule="auto"/>
        <w:ind w:firstLine="240" w:firstLineChars="100"/>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20</w:t>
      </w:r>
      <w:r>
        <w:rPr>
          <w:rFonts w:hint="eastAsia" w:ascii="宋体" w:hAnsi="宋体" w:eastAsia="宋体" w:cs="宋体"/>
          <w:b w:val="0"/>
          <w:bCs w:val="0"/>
          <w:color w:val="auto"/>
          <w:sz w:val="24"/>
          <w:highlight w:val="none"/>
        </w:rPr>
        <w:t>.3不同</w:t>
      </w:r>
      <w:r>
        <w:rPr>
          <w:rFonts w:hint="eastAsia" w:ascii="宋体" w:hAnsi="宋体" w:eastAsia="宋体" w:cs="宋体"/>
          <w:b w:val="0"/>
          <w:bCs w:val="0"/>
          <w:color w:val="auto"/>
          <w:sz w:val="24"/>
          <w:highlight w:val="none"/>
          <w:lang w:eastAsia="zh-CN"/>
        </w:rPr>
        <w:t>投标人</w:t>
      </w:r>
      <w:r>
        <w:rPr>
          <w:rFonts w:hint="eastAsia" w:ascii="宋体" w:hAnsi="宋体" w:eastAsia="宋体" w:cs="宋体"/>
          <w:b w:val="0"/>
          <w:bCs w:val="0"/>
          <w:color w:val="auto"/>
          <w:sz w:val="24"/>
          <w:highlight w:val="none"/>
        </w:rPr>
        <w:t>的投标文件载明的项目管理成员或者联系人员为同一人；</w:t>
      </w:r>
    </w:p>
    <w:p w14:paraId="50867B89">
      <w:pPr>
        <w:keepNext w:val="0"/>
        <w:keepLines w:val="0"/>
        <w:pageBreakBefore w:val="0"/>
        <w:kinsoku/>
        <w:wordWrap/>
        <w:overflowPunct/>
        <w:topLinePunct w:val="0"/>
        <w:autoSpaceDE/>
        <w:autoSpaceDN/>
        <w:bidi w:val="0"/>
        <w:adjustRightInd/>
        <w:snapToGrid/>
        <w:spacing w:line="360" w:lineRule="auto"/>
        <w:ind w:firstLine="240" w:firstLineChars="100"/>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20</w:t>
      </w:r>
      <w:r>
        <w:rPr>
          <w:rFonts w:hint="eastAsia" w:ascii="宋体" w:hAnsi="宋体" w:eastAsia="宋体" w:cs="宋体"/>
          <w:b w:val="0"/>
          <w:bCs w:val="0"/>
          <w:color w:val="auto"/>
          <w:sz w:val="24"/>
          <w:highlight w:val="none"/>
        </w:rPr>
        <w:t>.4不同</w:t>
      </w:r>
      <w:r>
        <w:rPr>
          <w:rFonts w:hint="eastAsia" w:ascii="宋体" w:hAnsi="宋体" w:eastAsia="宋体" w:cs="宋体"/>
          <w:b w:val="0"/>
          <w:bCs w:val="0"/>
          <w:color w:val="auto"/>
          <w:sz w:val="24"/>
          <w:highlight w:val="none"/>
          <w:lang w:eastAsia="zh-CN"/>
        </w:rPr>
        <w:t>投标人</w:t>
      </w:r>
      <w:r>
        <w:rPr>
          <w:rFonts w:hint="eastAsia" w:ascii="宋体" w:hAnsi="宋体" w:eastAsia="宋体" w:cs="宋体"/>
          <w:b w:val="0"/>
          <w:bCs w:val="0"/>
          <w:color w:val="auto"/>
          <w:sz w:val="24"/>
          <w:highlight w:val="none"/>
        </w:rPr>
        <w:t>的投标文件异常一致或者投标报价呈规律性差异；</w:t>
      </w:r>
    </w:p>
    <w:p w14:paraId="3AD2EF6C">
      <w:pPr>
        <w:keepNext w:val="0"/>
        <w:keepLines w:val="0"/>
        <w:pageBreakBefore w:val="0"/>
        <w:kinsoku/>
        <w:wordWrap/>
        <w:overflowPunct/>
        <w:topLinePunct w:val="0"/>
        <w:autoSpaceDE/>
        <w:autoSpaceDN/>
        <w:bidi w:val="0"/>
        <w:adjustRightInd/>
        <w:snapToGrid/>
        <w:spacing w:line="360" w:lineRule="auto"/>
        <w:ind w:firstLine="240" w:firstLineChars="100"/>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20</w:t>
      </w:r>
      <w:r>
        <w:rPr>
          <w:rFonts w:hint="eastAsia" w:ascii="宋体" w:hAnsi="宋体" w:eastAsia="宋体" w:cs="宋体"/>
          <w:b w:val="0"/>
          <w:bCs w:val="0"/>
          <w:color w:val="auto"/>
          <w:sz w:val="24"/>
          <w:highlight w:val="none"/>
        </w:rPr>
        <w:t>.5不同</w:t>
      </w:r>
      <w:r>
        <w:rPr>
          <w:rFonts w:hint="eastAsia" w:ascii="宋体" w:hAnsi="宋体" w:eastAsia="宋体" w:cs="宋体"/>
          <w:b w:val="0"/>
          <w:bCs w:val="0"/>
          <w:color w:val="auto"/>
          <w:sz w:val="24"/>
          <w:highlight w:val="none"/>
          <w:lang w:eastAsia="zh-CN"/>
        </w:rPr>
        <w:t>投标人</w:t>
      </w:r>
      <w:r>
        <w:rPr>
          <w:rFonts w:hint="eastAsia" w:ascii="宋体" w:hAnsi="宋体" w:eastAsia="宋体" w:cs="宋体"/>
          <w:b w:val="0"/>
          <w:bCs w:val="0"/>
          <w:color w:val="auto"/>
          <w:sz w:val="24"/>
          <w:highlight w:val="none"/>
        </w:rPr>
        <w:t>的投标文件相互混装；</w:t>
      </w:r>
    </w:p>
    <w:p w14:paraId="4B2BED49">
      <w:pPr>
        <w:keepNext w:val="0"/>
        <w:keepLines w:val="0"/>
        <w:pageBreakBefore w:val="0"/>
        <w:kinsoku/>
        <w:wordWrap/>
        <w:overflowPunct/>
        <w:topLinePunct w:val="0"/>
        <w:autoSpaceDE/>
        <w:autoSpaceDN/>
        <w:bidi w:val="0"/>
        <w:adjustRightInd/>
        <w:snapToGrid/>
        <w:spacing w:line="360" w:lineRule="auto"/>
        <w:ind w:firstLine="240" w:firstLineChars="100"/>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20</w:t>
      </w:r>
      <w:r>
        <w:rPr>
          <w:rFonts w:hint="eastAsia" w:ascii="宋体" w:hAnsi="宋体" w:eastAsia="宋体" w:cs="宋体"/>
          <w:b w:val="0"/>
          <w:bCs w:val="0"/>
          <w:color w:val="auto"/>
          <w:sz w:val="24"/>
          <w:highlight w:val="none"/>
        </w:rPr>
        <w:t>.6不同</w:t>
      </w:r>
      <w:r>
        <w:rPr>
          <w:rFonts w:hint="eastAsia" w:ascii="宋体" w:hAnsi="宋体" w:eastAsia="宋体" w:cs="宋体"/>
          <w:b w:val="0"/>
          <w:bCs w:val="0"/>
          <w:color w:val="auto"/>
          <w:sz w:val="24"/>
          <w:highlight w:val="none"/>
          <w:lang w:eastAsia="zh-CN"/>
        </w:rPr>
        <w:t>投标人</w:t>
      </w:r>
      <w:r>
        <w:rPr>
          <w:rFonts w:hint="eastAsia" w:ascii="宋体" w:hAnsi="宋体" w:eastAsia="宋体" w:cs="宋体"/>
          <w:b w:val="0"/>
          <w:bCs w:val="0"/>
          <w:color w:val="auto"/>
          <w:sz w:val="24"/>
          <w:highlight w:val="none"/>
        </w:rPr>
        <w:t>的投标保证金从同一单位或者个人的账户转出。</w:t>
      </w:r>
    </w:p>
    <w:p w14:paraId="75FB388F">
      <w:pPr>
        <w:keepNext w:val="0"/>
        <w:keepLines w:val="0"/>
        <w:pageBreakBefore w:val="0"/>
        <w:kinsoku/>
        <w:wordWrap/>
        <w:overflowPunct/>
        <w:topLinePunct w:val="0"/>
        <w:autoSpaceDE/>
        <w:autoSpaceDN/>
        <w:bidi w:val="0"/>
        <w:adjustRightInd/>
        <w:snapToGrid/>
        <w:spacing w:line="360" w:lineRule="auto"/>
        <w:ind w:firstLine="0" w:firstLineChars="0"/>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21</w:t>
      </w:r>
      <w:r>
        <w:rPr>
          <w:rFonts w:hint="eastAsia" w:ascii="宋体" w:hAnsi="宋体" w:eastAsia="宋体" w:cs="宋体"/>
          <w:b w:val="0"/>
          <w:bCs w:val="0"/>
          <w:color w:val="auto"/>
          <w:sz w:val="24"/>
          <w:highlight w:val="none"/>
          <w:lang w:eastAsia="zh-CN"/>
        </w:rPr>
        <w:t>.</w:t>
      </w:r>
      <w:r>
        <w:rPr>
          <w:rFonts w:hint="eastAsia" w:ascii="宋体" w:hAnsi="宋体" w:eastAsia="宋体" w:cs="宋体"/>
          <w:b w:val="0"/>
          <w:bCs w:val="0"/>
          <w:color w:val="auto"/>
          <w:sz w:val="24"/>
          <w:highlight w:val="none"/>
        </w:rPr>
        <w:t>废标条款</w:t>
      </w:r>
    </w:p>
    <w:p w14:paraId="67089DBA">
      <w:pPr>
        <w:keepNext w:val="0"/>
        <w:keepLines w:val="0"/>
        <w:pageBreakBefore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21</w:t>
      </w:r>
      <w:r>
        <w:rPr>
          <w:rFonts w:hint="eastAsia" w:ascii="宋体" w:hAnsi="宋体" w:eastAsia="宋体" w:cs="宋体"/>
          <w:b w:val="0"/>
          <w:bCs w:val="0"/>
          <w:color w:val="auto"/>
          <w:sz w:val="24"/>
          <w:highlight w:val="none"/>
        </w:rPr>
        <w:t>.1符合专业条件的</w:t>
      </w:r>
      <w:r>
        <w:rPr>
          <w:rFonts w:hint="eastAsia" w:ascii="宋体" w:hAnsi="宋体" w:eastAsia="宋体" w:cs="宋体"/>
          <w:b w:val="0"/>
          <w:bCs w:val="0"/>
          <w:color w:val="auto"/>
          <w:sz w:val="24"/>
          <w:highlight w:val="none"/>
          <w:lang w:eastAsia="zh-CN"/>
        </w:rPr>
        <w:t>投标人</w:t>
      </w:r>
      <w:r>
        <w:rPr>
          <w:rFonts w:hint="eastAsia" w:ascii="宋体" w:hAnsi="宋体" w:eastAsia="宋体" w:cs="宋体"/>
          <w:b w:val="0"/>
          <w:bCs w:val="0"/>
          <w:color w:val="auto"/>
          <w:sz w:val="24"/>
          <w:highlight w:val="none"/>
        </w:rPr>
        <w:t>或者对招标文件作实质响应的</w:t>
      </w:r>
      <w:r>
        <w:rPr>
          <w:rFonts w:hint="eastAsia" w:ascii="宋体" w:hAnsi="宋体" w:eastAsia="宋体" w:cs="宋体"/>
          <w:b w:val="0"/>
          <w:bCs w:val="0"/>
          <w:color w:val="auto"/>
          <w:sz w:val="24"/>
          <w:highlight w:val="none"/>
          <w:lang w:eastAsia="zh-CN"/>
        </w:rPr>
        <w:t>投标人</w:t>
      </w:r>
      <w:r>
        <w:rPr>
          <w:rFonts w:hint="eastAsia" w:ascii="宋体" w:hAnsi="宋体" w:eastAsia="宋体" w:cs="宋体"/>
          <w:b w:val="0"/>
          <w:bCs w:val="0"/>
          <w:color w:val="auto"/>
          <w:sz w:val="24"/>
          <w:highlight w:val="none"/>
        </w:rPr>
        <w:t>不足三家的；</w:t>
      </w:r>
    </w:p>
    <w:p w14:paraId="56710084">
      <w:pPr>
        <w:keepNext w:val="0"/>
        <w:keepLines w:val="0"/>
        <w:pageBreakBefore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21</w:t>
      </w:r>
      <w:r>
        <w:rPr>
          <w:rFonts w:hint="eastAsia" w:ascii="宋体" w:hAnsi="宋体" w:eastAsia="宋体" w:cs="宋体"/>
          <w:b w:val="0"/>
          <w:bCs w:val="0"/>
          <w:color w:val="auto"/>
          <w:sz w:val="24"/>
          <w:highlight w:val="none"/>
        </w:rPr>
        <w:t>.2出现影响采购公正的违法、违规行为的；</w:t>
      </w:r>
    </w:p>
    <w:p w14:paraId="10AE4494">
      <w:pPr>
        <w:keepNext w:val="0"/>
        <w:keepLines w:val="0"/>
        <w:pageBreakBefore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21</w:t>
      </w:r>
      <w:r>
        <w:rPr>
          <w:rFonts w:hint="eastAsia" w:ascii="宋体" w:hAnsi="宋体" w:eastAsia="宋体" w:cs="宋体"/>
          <w:b w:val="0"/>
          <w:bCs w:val="0"/>
          <w:color w:val="auto"/>
          <w:sz w:val="24"/>
          <w:highlight w:val="none"/>
        </w:rPr>
        <w:t>.3</w:t>
      </w:r>
      <w:r>
        <w:rPr>
          <w:rFonts w:hint="eastAsia" w:ascii="宋体" w:hAnsi="宋体" w:eastAsia="宋体" w:cs="宋体"/>
          <w:b w:val="0"/>
          <w:bCs w:val="0"/>
          <w:color w:val="auto"/>
          <w:sz w:val="24"/>
          <w:highlight w:val="none"/>
          <w:lang w:eastAsia="zh-CN"/>
        </w:rPr>
        <w:t>投标人</w:t>
      </w:r>
      <w:r>
        <w:rPr>
          <w:rFonts w:hint="eastAsia" w:ascii="宋体" w:hAnsi="宋体" w:eastAsia="宋体" w:cs="宋体"/>
          <w:b w:val="0"/>
          <w:bCs w:val="0"/>
          <w:color w:val="auto"/>
          <w:sz w:val="24"/>
          <w:highlight w:val="none"/>
        </w:rPr>
        <w:t>的报价均</w:t>
      </w:r>
      <w:r>
        <w:rPr>
          <w:rFonts w:hint="eastAsia" w:ascii="宋体" w:hAnsi="宋体" w:cs="宋体"/>
          <w:b w:val="0"/>
          <w:bCs w:val="0"/>
          <w:color w:val="auto"/>
          <w:sz w:val="24"/>
          <w:highlight w:val="none"/>
          <w:lang w:val="en-US" w:eastAsia="zh-CN"/>
        </w:rPr>
        <w:t>未按照招标文件要求形式报价的</w:t>
      </w:r>
      <w:r>
        <w:rPr>
          <w:rFonts w:hint="eastAsia" w:ascii="宋体" w:hAnsi="宋体" w:eastAsia="宋体" w:cs="宋体"/>
          <w:b w:val="0"/>
          <w:bCs w:val="0"/>
          <w:color w:val="auto"/>
          <w:sz w:val="24"/>
          <w:highlight w:val="none"/>
        </w:rPr>
        <w:t>；</w:t>
      </w:r>
    </w:p>
    <w:p w14:paraId="519821FE">
      <w:pPr>
        <w:keepNext w:val="0"/>
        <w:keepLines w:val="0"/>
        <w:pageBreakBefore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21</w:t>
      </w:r>
      <w:r>
        <w:rPr>
          <w:rFonts w:hint="eastAsia" w:ascii="宋体" w:hAnsi="宋体" w:eastAsia="宋体" w:cs="宋体"/>
          <w:b w:val="0"/>
          <w:bCs w:val="0"/>
          <w:color w:val="auto"/>
          <w:sz w:val="24"/>
          <w:highlight w:val="none"/>
        </w:rPr>
        <w:t>.4因重大变故，采购任务取消的。</w:t>
      </w:r>
    </w:p>
    <w:p w14:paraId="6DEEAFB5">
      <w:pPr>
        <w:keepNext w:val="0"/>
        <w:keepLines w:val="0"/>
        <w:pageBreakBefore w:val="0"/>
        <w:kinsoku/>
        <w:wordWrap/>
        <w:overflowPunct/>
        <w:topLinePunct w:val="0"/>
        <w:autoSpaceDE/>
        <w:autoSpaceDN/>
        <w:bidi w:val="0"/>
        <w:adjustRightInd/>
        <w:snapToGrid/>
        <w:spacing w:line="360" w:lineRule="auto"/>
        <w:ind w:firstLine="0" w:firstLineChars="0"/>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22</w:t>
      </w:r>
      <w:r>
        <w:rPr>
          <w:rFonts w:hint="eastAsia" w:ascii="宋体" w:hAnsi="宋体" w:eastAsia="宋体" w:cs="宋体"/>
          <w:b w:val="0"/>
          <w:bCs w:val="0"/>
          <w:color w:val="auto"/>
          <w:sz w:val="24"/>
          <w:highlight w:val="none"/>
          <w:lang w:eastAsia="zh-CN"/>
        </w:rPr>
        <w:t>.</w:t>
      </w:r>
      <w:r>
        <w:rPr>
          <w:rFonts w:hint="eastAsia" w:ascii="宋体" w:hAnsi="宋体" w:eastAsia="宋体" w:cs="宋体"/>
          <w:b w:val="0"/>
          <w:bCs w:val="0"/>
          <w:color w:val="auto"/>
          <w:sz w:val="24"/>
          <w:highlight w:val="none"/>
        </w:rPr>
        <w:t>取消中标候选人资格条款</w:t>
      </w:r>
    </w:p>
    <w:p w14:paraId="5261D437">
      <w:pPr>
        <w:keepNext w:val="0"/>
        <w:keepLines w:val="0"/>
        <w:pageBreakBefore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22</w:t>
      </w:r>
      <w:r>
        <w:rPr>
          <w:rFonts w:hint="eastAsia" w:ascii="宋体" w:hAnsi="宋体" w:eastAsia="宋体" w:cs="宋体"/>
          <w:b w:val="0"/>
          <w:bCs w:val="0"/>
          <w:color w:val="auto"/>
          <w:sz w:val="24"/>
          <w:highlight w:val="none"/>
        </w:rPr>
        <w:t>.1提供虚假材料谋取中标的；</w:t>
      </w:r>
    </w:p>
    <w:p w14:paraId="5DF6C474">
      <w:pPr>
        <w:keepNext w:val="0"/>
        <w:keepLines w:val="0"/>
        <w:pageBreakBefore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22</w:t>
      </w:r>
      <w:r>
        <w:rPr>
          <w:rFonts w:hint="eastAsia" w:ascii="宋体" w:hAnsi="宋体" w:eastAsia="宋体" w:cs="宋体"/>
          <w:b w:val="0"/>
          <w:bCs w:val="0"/>
          <w:color w:val="auto"/>
          <w:sz w:val="24"/>
          <w:highlight w:val="none"/>
        </w:rPr>
        <w:t>.2采取不正当手段诋毁、排挤其他</w:t>
      </w:r>
      <w:r>
        <w:rPr>
          <w:rFonts w:hint="eastAsia" w:ascii="宋体" w:hAnsi="宋体" w:eastAsia="宋体" w:cs="宋体"/>
          <w:b w:val="0"/>
          <w:bCs w:val="0"/>
          <w:color w:val="auto"/>
          <w:sz w:val="24"/>
          <w:highlight w:val="none"/>
          <w:lang w:eastAsia="zh-CN"/>
        </w:rPr>
        <w:t>投标人</w:t>
      </w:r>
      <w:r>
        <w:rPr>
          <w:rFonts w:hint="eastAsia" w:ascii="宋体" w:hAnsi="宋体" w:eastAsia="宋体" w:cs="宋体"/>
          <w:b w:val="0"/>
          <w:bCs w:val="0"/>
          <w:color w:val="auto"/>
          <w:sz w:val="24"/>
          <w:highlight w:val="none"/>
        </w:rPr>
        <w:t>的；</w:t>
      </w:r>
    </w:p>
    <w:p w14:paraId="75262399">
      <w:pPr>
        <w:keepNext w:val="0"/>
        <w:keepLines w:val="0"/>
        <w:pageBreakBefore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22</w:t>
      </w:r>
      <w:r>
        <w:rPr>
          <w:rFonts w:hint="eastAsia" w:ascii="宋体" w:hAnsi="宋体" w:eastAsia="宋体" w:cs="宋体"/>
          <w:b w:val="0"/>
          <w:bCs w:val="0"/>
          <w:color w:val="auto"/>
          <w:sz w:val="24"/>
          <w:highlight w:val="none"/>
        </w:rPr>
        <w:t>.3与</w:t>
      </w:r>
      <w:r>
        <w:rPr>
          <w:rFonts w:hint="eastAsia" w:ascii="宋体" w:hAnsi="宋体" w:cs="宋体"/>
          <w:b w:val="0"/>
          <w:bCs w:val="0"/>
          <w:color w:val="auto"/>
          <w:sz w:val="24"/>
          <w:highlight w:val="none"/>
          <w:lang w:eastAsia="zh-CN"/>
        </w:rPr>
        <w:t>采购人</w:t>
      </w:r>
      <w:r>
        <w:rPr>
          <w:rFonts w:hint="eastAsia" w:ascii="宋体" w:hAnsi="宋体" w:eastAsia="宋体" w:cs="宋体"/>
          <w:b w:val="0"/>
          <w:bCs w:val="0"/>
          <w:color w:val="auto"/>
          <w:sz w:val="24"/>
          <w:highlight w:val="none"/>
        </w:rPr>
        <w:t>、其他</w:t>
      </w:r>
      <w:r>
        <w:rPr>
          <w:rFonts w:hint="eastAsia" w:ascii="宋体" w:hAnsi="宋体" w:eastAsia="宋体" w:cs="宋体"/>
          <w:b w:val="0"/>
          <w:bCs w:val="0"/>
          <w:color w:val="auto"/>
          <w:sz w:val="24"/>
          <w:highlight w:val="none"/>
          <w:lang w:eastAsia="zh-CN"/>
        </w:rPr>
        <w:t>投标人</w:t>
      </w:r>
      <w:r>
        <w:rPr>
          <w:rFonts w:hint="eastAsia" w:ascii="宋体" w:hAnsi="宋体" w:eastAsia="宋体" w:cs="宋体"/>
          <w:b w:val="0"/>
          <w:bCs w:val="0"/>
          <w:color w:val="auto"/>
          <w:sz w:val="24"/>
          <w:highlight w:val="none"/>
        </w:rPr>
        <w:t>或者</w:t>
      </w:r>
      <w:r>
        <w:rPr>
          <w:rFonts w:hint="eastAsia" w:ascii="宋体" w:hAnsi="宋体" w:cs="宋体"/>
          <w:b w:val="0"/>
          <w:bCs w:val="0"/>
          <w:color w:val="auto"/>
          <w:sz w:val="24"/>
          <w:highlight w:val="none"/>
          <w:lang w:val="en-US" w:eastAsia="zh-CN"/>
        </w:rPr>
        <w:t>采购</w:t>
      </w:r>
      <w:r>
        <w:rPr>
          <w:rFonts w:hint="eastAsia" w:ascii="宋体" w:hAnsi="宋体" w:eastAsia="宋体" w:cs="宋体"/>
          <w:b w:val="0"/>
          <w:bCs w:val="0"/>
          <w:color w:val="auto"/>
          <w:sz w:val="24"/>
          <w:highlight w:val="none"/>
          <w:lang w:eastAsia="zh-CN"/>
        </w:rPr>
        <w:t>代理机构</w:t>
      </w:r>
      <w:r>
        <w:rPr>
          <w:rFonts w:hint="eastAsia" w:ascii="宋体" w:hAnsi="宋体" w:eastAsia="宋体" w:cs="宋体"/>
          <w:b w:val="0"/>
          <w:bCs w:val="0"/>
          <w:color w:val="auto"/>
          <w:sz w:val="24"/>
          <w:highlight w:val="none"/>
        </w:rPr>
        <w:t>恶意串通的；</w:t>
      </w:r>
    </w:p>
    <w:p w14:paraId="35D22BB5">
      <w:pPr>
        <w:keepNext w:val="0"/>
        <w:keepLines w:val="0"/>
        <w:pageBreakBefore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22</w:t>
      </w:r>
      <w:r>
        <w:rPr>
          <w:rFonts w:hint="eastAsia" w:ascii="宋体" w:hAnsi="宋体" w:eastAsia="宋体" w:cs="宋体"/>
          <w:b w:val="0"/>
          <w:bCs w:val="0"/>
          <w:color w:val="auto"/>
          <w:sz w:val="24"/>
          <w:highlight w:val="none"/>
        </w:rPr>
        <w:t>.4向</w:t>
      </w:r>
      <w:r>
        <w:rPr>
          <w:rFonts w:hint="eastAsia" w:ascii="宋体" w:hAnsi="宋体" w:cs="宋体"/>
          <w:b w:val="0"/>
          <w:bCs w:val="0"/>
          <w:color w:val="auto"/>
          <w:sz w:val="24"/>
          <w:highlight w:val="none"/>
          <w:lang w:eastAsia="zh-CN"/>
        </w:rPr>
        <w:t>采购人</w:t>
      </w:r>
      <w:r>
        <w:rPr>
          <w:rFonts w:hint="eastAsia" w:ascii="宋体" w:hAnsi="宋体" w:eastAsia="宋体" w:cs="宋体"/>
          <w:b w:val="0"/>
          <w:bCs w:val="0"/>
          <w:color w:val="auto"/>
          <w:sz w:val="24"/>
          <w:highlight w:val="none"/>
        </w:rPr>
        <w:t>、</w:t>
      </w:r>
      <w:r>
        <w:rPr>
          <w:rFonts w:hint="eastAsia" w:ascii="宋体" w:hAnsi="宋体" w:cs="宋体"/>
          <w:b w:val="0"/>
          <w:bCs w:val="0"/>
          <w:color w:val="auto"/>
          <w:sz w:val="24"/>
          <w:highlight w:val="none"/>
          <w:lang w:val="en-US" w:eastAsia="zh-CN"/>
        </w:rPr>
        <w:t>采购</w:t>
      </w:r>
      <w:r>
        <w:rPr>
          <w:rFonts w:hint="eastAsia" w:ascii="宋体" w:hAnsi="宋体" w:eastAsia="宋体" w:cs="宋体"/>
          <w:b w:val="0"/>
          <w:bCs w:val="0"/>
          <w:color w:val="auto"/>
          <w:sz w:val="24"/>
          <w:highlight w:val="none"/>
          <w:lang w:eastAsia="zh-CN"/>
        </w:rPr>
        <w:t>代理机构</w:t>
      </w:r>
      <w:r>
        <w:rPr>
          <w:rFonts w:hint="eastAsia" w:ascii="宋体" w:hAnsi="宋体" w:eastAsia="宋体" w:cs="宋体"/>
          <w:b w:val="0"/>
          <w:bCs w:val="0"/>
          <w:color w:val="auto"/>
          <w:sz w:val="24"/>
          <w:highlight w:val="none"/>
        </w:rPr>
        <w:t>行贿或者提供其他不正当利益的；</w:t>
      </w:r>
    </w:p>
    <w:p w14:paraId="0D4E2D23">
      <w:pPr>
        <w:keepNext w:val="0"/>
        <w:keepLines w:val="0"/>
        <w:pageBreakBefore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22</w:t>
      </w:r>
      <w:r>
        <w:rPr>
          <w:rFonts w:hint="eastAsia" w:ascii="宋体" w:hAnsi="宋体" w:eastAsia="宋体" w:cs="宋体"/>
          <w:b w:val="0"/>
          <w:bCs w:val="0"/>
          <w:color w:val="auto"/>
          <w:sz w:val="24"/>
          <w:highlight w:val="none"/>
        </w:rPr>
        <w:t>.5在规定的时间内未与</w:t>
      </w:r>
      <w:r>
        <w:rPr>
          <w:rFonts w:hint="eastAsia" w:ascii="宋体" w:hAnsi="宋体" w:cs="宋体"/>
          <w:b w:val="0"/>
          <w:bCs w:val="0"/>
          <w:color w:val="auto"/>
          <w:sz w:val="24"/>
          <w:highlight w:val="none"/>
          <w:lang w:eastAsia="zh-CN"/>
        </w:rPr>
        <w:t>采购人</w:t>
      </w:r>
      <w:r>
        <w:rPr>
          <w:rFonts w:hint="eastAsia" w:ascii="宋体" w:hAnsi="宋体" w:eastAsia="宋体" w:cs="宋体"/>
          <w:b w:val="0"/>
          <w:bCs w:val="0"/>
          <w:color w:val="auto"/>
          <w:sz w:val="24"/>
          <w:highlight w:val="none"/>
        </w:rPr>
        <w:t>签订采购合同的；</w:t>
      </w:r>
    </w:p>
    <w:p w14:paraId="50CB40A0">
      <w:pPr>
        <w:keepNext w:val="0"/>
        <w:keepLines w:val="0"/>
        <w:pageBreakBefore w:val="0"/>
        <w:widowControl/>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22</w:t>
      </w:r>
      <w:r>
        <w:rPr>
          <w:rFonts w:hint="eastAsia" w:ascii="宋体" w:hAnsi="宋体" w:eastAsia="宋体" w:cs="宋体"/>
          <w:b w:val="0"/>
          <w:bCs w:val="0"/>
          <w:color w:val="auto"/>
          <w:sz w:val="24"/>
          <w:highlight w:val="none"/>
        </w:rPr>
        <w:t>.6法律、法规规定的其他情况。</w:t>
      </w:r>
    </w:p>
    <w:p w14:paraId="1E392F00">
      <w:pPr>
        <w:keepNext w:val="0"/>
        <w:keepLines w:val="0"/>
        <w:pageBreakBefore w:val="0"/>
        <w:widowControl/>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highlight w:val="none"/>
        </w:rPr>
      </w:pPr>
    </w:p>
    <w:p w14:paraId="674D023D">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val="en-US" w:eastAsia="zh-CN"/>
        </w:rPr>
        <w:t xml:space="preserve">第五部分  </w:t>
      </w:r>
      <w:r>
        <w:rPr>
          <w:rFonts w:hint="eastAsia" w:ascii="宋体" w:hAnsi="宋体" w:eastAsia="宋体" w:cs="宋体"/>
          <w:b/>
          <w:color w:val="auto"/>
          <w:sz w:val="30"/>
          <w:szCs w:val="30"/>
          <w:highlight w:val="none"/>
        </w:rPr>
        <w:t>开标</w:t>
      </w:r>
      <w:r>
        <w:rPr>
          <w:rFonts w:hint="eastAsia" w:ascii="宋体" w:hAnsi="宋体" w:eastAsia="宋体" w:cs="宋体"/>
          <w:b/>
          <w:color w:val="auto"/>
          <w:sz w:val="30"/>
          <w:szCs w:val="30"/>
          <w:highlight w:val="none"/>
          <w:lang w:val="en-US" w:eastAsia="zh-CN"/>
        </w:rPr>
        <w:t xml:space="preserve"> 评标 定标说明</w:t>
      </w:r>
    </w:p>
    <w:p w14:paraId="0F45CFC9">
      <w:pPr>
        <w:keepNext w:val="0"/>
        <w:keepLines w:val="0"/>
        <w:pageBreakBefore w:val="0"/>
        <w:kinsoku/>
        <w:wordWrap/>
        <w:overflowPunct/>
        <w:topLinePunct w:val="0"/>
        <w:autoSpaceDE/>
        <w:autoSpaceDN/>
        <w:bidi w:val="0"/>
        <w:adjustRightInd/>
        <w:snapToGrid/>
        <w:spacing w:line="360" w:lineRule="auto"/>
        <w:ind w:firstLine="0" w:firstLineChars="0"/>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23.</w:t>
      </w:r>
      <w:r>
        <w:rPr>
          <w:rFonts w:hint="eastAsia" w:ascii="宋体" w:hAnsi="宋体" w:eastAsia="宋体" w:cs="宋体"/>
          <w:b w:val="0"/>
          <w:bCs w:val="0"/>
          <w:color w:val="auto"/>
          <w:sz w:val="24"/>
          <w:highlight w:val="none"/>
        </w:rPr>
        <w:t>开标程序</w:t>
      </w:r>
    </w:p>
    <w:p w14:paraId="0CA63DF8">
      <w:pPr>
        <w:keepNext w:val="0"/>
        <w:keepLines w:val="0"/>
        <w:pageBreakBefore w:val="0"/>
        <w:kinsoku/>
        <w:wordWrap/>
        <w:overflowPunct/>
        <w:topLinePunct w:val="0"/>
        <w:autoSpaceDE/>
        <w:autoSpaceDN/>
        <w:bidi w:val="0"/>
        <w:adjustRightInd/>
        <w:snapToGrid/>
        <w:spacing w:line="360" w:lineRule="auto"/>
        <w:ind w:right="-84" w:rightChars="-40" w:firstLine="240" w:firstLineChars="10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23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开标后，由采购监督人员与</w:t>
      </w:r>
      <w:r>
        <w:rPr>
          <w:rFonts w:hint="eastAsia" w:ascii="宋体" w:hAnsi="宋体" w:cs="宋体"/>
          <w:b w:val="0"/>
          <w:bCs w:val="0"/>
          <w:color w:val="auto"/>
          <w:sz w:val="24"/>
          <w:highlight w:val="none"/>
          <w:lang w:val="en-US" w:eastAsia="zh-CN"/>
        </w:rPr>
        <w:t>采购</w:t>
      </w:r>
      <w:r>
        <w:rPr>
          <w:rFonts w:hint="eastAsia" w:ascii="宋体" w:hAnsi="宋体" w:eastAsia="宋体" w:cs="宋体"/>
          <w:b w:val="0"/>
          <w:bCs w:val="0"/>
          <w:color w:val="auto"/>
          <w:sz w:val="24"/>
          <w:highlight w:val="none"/>
          <w:lang w:val="en-US" w:eastAsia="zh-CN"/>
        </w:rPr>
        <w:t>代理机构一同对投标人信用信息进行查询并记录在案。</w:t>
      </w:r>
    </w:p>
    <w:p w14:paraId="010EFAE7">
      <w:pPr>
        <w:keepNext w:val="0"/>
        <w:keepLines w:val="0"/>
        <w:pageBreakBefore w:val="0"/>
        <w:kinsoku/>
        <w:wordWrap/>
        <w:overflowPunct/>
        <w:topLinePunct w:val="0"/>
        <w:autoSpaceDE/>
        <w:autoSpaceDN/>
        <w:bidi w:val="0"/>
        <w:adjustRightInd/>
        <w:snapToGrid/>
        <w:spacing w:line="360" w:lineRule="auto"/>
        <w:ind w:right="-84" w:rightChars="-40" w:firstLine="240" w:firstLineChars="1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23</w:t>
      </w:r>
      <w:r>
        <w:rPr>
          <w:rFonts w:hint="eastAsia" w:ascii="宋体" w:hAnsi="宋体" w:cs="宋体"/>
          <w:b w:val="0"/>
          <w:bCs w:val="0"/>
          <w:color w:val="auto"/>
          <w:sz w:val="24"/>
          <w:highlight w:val="none"/>
          <w:lang w:val="en-US" w:eastAsia="zh-CN"/>
        </w:rPr>
        <w:t>.2</w:t>
      </w:r>
      <w:r>
        <w:rPr>
          <w:rFonts w:hint="eastAsia" w:ascii="宋体" w:hAnsi="宋体" w:eastAsia="宋体" w:cs="宋体"/>
          <w:b w:val="0"/>
          <w:bCs w:val="0"/>
          <w:color w:val="auto"/>
          <w:sz w:val="24"/>
          <w:highlight w:val="none"/>
        </w:rPr>
        <w:t>由评标委员会对</w:t>
      </w:r>
      <w:r>
        <w:rPr>
          <w:rFonts w:hint="eastAsia" w:ascii="宋体" w:hAnsi="宋体" w:eastAsia="宋体" w:cs="宋体"/>
          <w:b w:val="0"/>
          <w:bCs w:val="0"/>
          <w:color w:val="auto"/>
          <w:sz w:val="24"/>
          <w:highlight w:val="none"/>
          <w:lang w:eastAsia="zh-CN"/>
        </w:rPr>
        <w:t>投标人</w:t>
      </w:r>
      <w:r>
        <w:rPr>
          <w:rFonts w:hint="eastAsia" w:ascii="宋体" w:hAnsi="宋体" w:eastAsia="宋体" w:cs="宋体"/>
          <w:b w:val="0"/>
          <w:bCs w:val="0"/>
          <w:color w:val="auto"/>
          <w:sz w:val="24"/>
          <w:highlight w:val="none"/>
        </w:rPr>
        <w:t>进行</w:t>
      </w:r>
      <w:r>
        <w:rPr>
          <w:rFonts w:hint="eastAsia" w:ascii="宋体" w:hAnsi="宋体" w:eastAsia="宋体" w:cs="宋体"/>
          <w:b w:val="0"/>
          <w:bCs w:val="0"/>
          <w:color w:val="auto"/>
          <w:sz w:val="24"/>
          <w:highlight w:val="none"/>
          <w:lang w:val="en-US" w:eastAsia="zh-CN"/>
        </w:rPr>
        <w:t>符合性</w:t>
      </w:r>
      <w:r>
        <w:rPr>
          <w:rFonts w:hint="eastAsia" w:ascii="宋体" w:hAnsi="宋体" w:eastAsia="宋体" w:cs="宋体"/>
          <w:b w:val="0"/>
          <w:bCs w:val="0"/>
          <w:color w:val="auto"/>
          <w:sz w:val="24"/>
          <w:highlight w:val="none"/>
        </w:rPr>
        <w:t>审查，</w:t>
      </w:r>
      <w:r>
        <w:rPr>
          <w:rFonts w:hint="eastAsia" w:ascii="宋体" w:hAnsi="宋体" w:eastAsia="宋体" w:cs="宋体"/>
          <w:b w:val="0"/>
          <w:bCs w:val="0"/>
          <w:color w:val="auto"/>
          <w:sz w:val="24"/>
          <w:highlight w:val="none"/>
          <w:lang w:val="en-US" w:eastAsia="zh-CN"/>
        </w:rPr>
        <w:t>符合性</w:t>
      </w:r>
      <w:r>
        <w:rPr>
          <w:rFonts w:hint="eastAsia" w:ascii="宋体" w:hAnsi="宋体" w:eastAsia="宋体" w:cs="宋体"/>
          <w:b w:val="0"/>
          <w:bCs w:val="0"/>
          <w:color w:val="auto"/>
          <w:sz w:val="24"/>
          <w:highlight w:val="none"/>
        </w:rPr>
        <w:t>审查未通过的，其投标无效。</w:t>
      </w:r>
    </w:p>
    <w:p w14:paraId="56311A65">
      <w:pPr>
        <w:keepNext w:val="0"/>
        <w:keepLines w:val="0"/>
        <w:pageBreakBefore w:val="0"/>
        <w:kinsoku/>
        <w:wordWrap/>
        <w:overflowPunct/>
        <w:topLinePunct w:val="0"/>
        <w:autoSpaceDE/>
        <w:autoSpaceDN/>
        <w:bidi w:val="0"/>
        <w:adjustRightInd/>
        <w:snapToGrid/>
        <w:spacing w:line="360" w:lineRule="auto"/>
        <w:ind w:firstLine="0" w:firstLineChars="0"/>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24.</w:t>
      </w:r>
      <w:r>
        <w:rPr>
          <w:rFonts w:hint="eastAsia" w:ascii="宋体" w:hAnsi="宋体" w:eastAsia="宋体" w:cs="宋体"/>
          <w:b w:val="0"/>
          <w:bCs w:val="0"/>
          <w:color w:val="auto"/>
          <w:sz w:val="24"/>
          <w:highlight w:val="none"/>
        </w:rPr>
        <w:t>评标原则</w:t>
      </w:r>
    </w:p>
    <w:p w14:paraId="6E9FBF7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评标依据《中华人民共和国政府采购法》</w:t>
      </w:r>
      <w:r>
        <w:rPr>
          <w:rFonts w:hint="eastAsia" w:ascii="宋体" w:hAnsi="宋体" w:eastAsia="宋体" w:cs="宋体"/>
          <w:b w:val="0"/>
          <w:bCs w:val="0"/>
          <w:color w:val="auto"/>
          <w:sz w:val="24"/>
          <w:szCs w:val="24"/>
          <w:highlight w:val="none"/>
          <w:lang w:val="en-US" w:eastAsia="zh-CN"/>
        </w:rPr>
        <w:t>及其实施条例</w:t>
      </w:r>
      <w:r>
        <w:rPr>
          <w:rFonts w:hint="eastAsia" w:ascii="宋体" w:hAnsi="宋体" w:eastAsia="宋体" w:cs="宋体"/>
          <w:b w:val="0"/>
          <w:bCs w:val="0"/>
          <w:color w:val="auto"/>
          <w:sz w:val="24"/>
          <w:szCs w:val="24"/>
          <w:highlight w:val="none"/>
        </w:rPr>
        <w:t>、财政部《政府采购货物和服务招标投标管理办法》及新疆维吾尔自治区财政厅等相关规定，遵循公开、公平、公正、竞争的原则。</w:t>
      </w:r>
    </w:p>
    <w:p w14:paraId="2C11E2AD">
      <w:pPr>
        <w:keepNext w:val="0"/>
        <w:keepLines w:val="0"/>
        <w:pageBreakBefore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highlight w:val="none"/>
          <w:lang w:val="en-US" w:eastAsia="zh-CN"/>
        </w:rPr>
        <w:t>24</w:t>
      </w:r>
      <w:r>
        <w:rPr>
          <w:rFonts w:hint="eastAsia" w:ascii="宋体" w:hAnsi="宋体" w:eastAsia="宋体" w:cs="宋体"/>
          <w:b w:val="0"/>
          <w:bCs w:val="0"/>
          <w:color w:val="auto"/>
          <w:sz w:val="24"/>
          <w:szCs w:val="24"/>
          <w:highlight w:val="none"/>
        </w:rPr>
        <w:t>.1严格执行《中华人民共和国政府采购法》</w:t>
      </w:r>
      <w:r>
        <w:rPr>
          <w:rFonts w:hint="eastAsia" w:ascii="宋体" w:hAnsi="宋体" w:eastAsia="宋体" w:cs="宋体"/>
          <w:b w:val="0"/>
          <w:bCs w:val="0"/>
          <w:color w:val="auto"/>
          <w:sz w:val="24"/>
          <w:szCs w:val="24"/>
          <w:highlight w:val="none"/>
          <w:lang w:val="en-US" w:eastAsia="zh-CN"/>
        </w:rPr>
        <w:t>及其实施条例</w:t>
      </w:r>
      <w:r>
        <w:rPr>
          <w:rFonts w:hint="eastAsia" w:ascii="宋体" w:hAnsi="宋体" w:eastAsia="宋体" w:cs="宋体"/>
          <w:b w:val="0"/>
          <w:bCs w:val="0"/>
          <w:color w:val="auto"/>
          <w:sz w:val="24"/>
          <w:szCs w:val="24"/>
          <w:highlight w:val="none"/>
        </w:rPr>
        <w:t>、财政部《政府采购货物和服务招标投标管理办法》及新疆维吾尔自治区有关法规、政策、维护</w:t>
      </w:r>
      <w:r>
        <w:rPr>
          <w:rFonts w:hint="eastAsia" w:ascii="宋体" w:hAnsi="宋体" w:cs="宋体"/>
          <w:b w:val="0"/>
          <w:bCs w:val="0"/>
          <w:color w:val="auto"/>
          <w:sz w:val="24"/>
          <w:szCs w:val="24"/>
          <w:highlight w:val="none"/>
          <w:lang w:eastAsia="zh-CN"/>
        </w:rPr>
        <w:t>采购人</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eastAsia="zh-CN"/>
        </w:rPr>
        <w:t>投标人</w:t>
      </w:r>
      <w:r>
        <w:rPr>
          <w:rFonts w:hint="eastAsia" w:ascii="宋体" w:hAnsi="宋体" w:eastAsia="宋体" w:cs="宋体"/>
          <w:b w:val="0"/>
          <w:bCs w:val="0"/>
          <w:color w:val="auto"/>
          <w:sz w:val="24"/>
          <w:szCs w:val="24"/>
          <w:highlight w:val="none"/>
        </w:rPr>
        <w:t>的合法权益，选择对</w:t>
      </w:r>
      <w:r>
        <w:rPr>
          <w:rFonts w:hint="eastAsia" w:ascii="宋体" w:hAnsi="宋体" w:cs="宋体"/>
          <w:b w:val="0"/>
          <w:bCs w:val="0"/>
          <w:color w:val="auto"/>
          <w:sz w:val="24"/>
          <w:szCs w:val="24"/>
          <w:highlight w:val="none"/>
          <w:lang w:eastAsia="zh-CN"/>
        </w:rPr>
        <w:t>采购人</w:t>
      </w:r>
      <w:r>
        <w:rPr>
          <w:rFonts w:hint="eastAsia" w:ascii="宋体" w:hAnsi="宋体" w:eastAsia="宋体" w:cs="宋体"/>
          <w:b w:val="0"/>
          <w:bCs w:val="0"/>
          <w:color w:val="auto"/>
          <w:sz w:val="24"/>
          <w:szCs w:val="24"/>
          <w:highlight w:val="none"/>
        </w:rPr>
        <w:t>最为有利的</w:t>
      </w:r>
      <w:r>
        <w:rPr>
          <w:rFonts w:hint="eastAsia" w:ascii="宋体" w:hAnsi="宋体" w:eastAsia="宋体" w:cs="宋体"/>
          <w:b w:val="0"/>
          <w:bCs w:val="0"/>
          <w:color w:val="auto"/>
          <w:sz w:val="24"/>
          <w:szCs w:val="24"/>
          <w:highlight w:val="none"/>
          <w:lang w:eastAsia="zh-CN"/>
        </w:rPr>
        <w:t>投标人</w:t>
      </w:r>
      <w:r>
        <w:rPr>
          <w:rFonts w:hint="eastAsia" w:ascii="宋体" w:hAnsi="宋体" w:eastAsia="宋体" w:cs="宋体"/>
          <w:b w:val="0"/>
          <w:bCs w:val="0"/>
          <w:color w:val="auto"/>
          <w:sz w:val="24"/>
          <w:szCs w:val="24"/>
          <w:highlight w:val="none"/>
        </w:rPr>
        <w:t>。</w:t>
      </w:r>
    </w:p>
    <w:p w14:paraId="662E50B1">
      <w:pPr>
        <w:keepNext w:val="0"/>
        <w:keepLines w:val="0"/>
        <w:pageBreakBefore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highlight w:val="none"/>
          <w:lang w:val="en-US" w:eastAsia="zh-CN"/>
        </w:rPr>
        <w:t>24</w:t>
      </w:r>
      <w:r>
        <w:rPr>
          <w:rFonts w:hint="eastAsia" w:ascii="宋体" w:hAnsi="宋体" w:eastAsia="宋体" w:cs="宋体"/>
          <w:b w:val="0"/>
          <w:bCs w:val="0"/>
          <w:color w:val="auto"/>
          <w:sz w:val="24"/>
          <w:szCs w:val="24"/>
          <w:highlight w:val="none"/>
        </w:rPr>
        <w:t>.2坚持价格合理、方案第一的原则，不以最低报价作为中标唯一标准。</w:t>
      </w:r>
    </w:p>
    <w:p w14:paraId="237F8FA1">
      <w:pPr>
        <w:keepNext w:val="0"/>
        <w:keepLines w:val="0"/>
        <w:pageBreakBefore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24</w:t>
      </w:r>
      <w:r>
        <w:rPr>
          <w:rFonts w:hint="eastAsia" w:ascii="宋体" w:hAnsi="宋体" w:eastAsia="宋体" w:cs="宋体"/>
          <w:b w:val="0"/>
          <w:bCs w:val="0"/>
          <w:color w:val="auto"/>
          <w:sz w:val="24"/>
          <w:highlight w:val="none"/>
        </w:rPr>
        <w:t>.3评审工作由评审专家组建的评标委员会承担，评审专家占评标委员会总数的三分之二以上。</w:t>
      </w:r>
    </w:p>
    <w:p w14:paraId="750E1DF4">
      <w:pPr>
        <w:keepNext w:val="0"/>
        <w:keepLines w:val="0"/>
        <w:pageBreakBefore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2</w:t>
      </w:r>
      <w:r>
        <w:rPr>
          <w:rFonts w:hint="eastAsia" w:ascii="宋体" w:hAnsi="宋体" w:eastAsia="宋体" w:cs="宋体"/>
          <w:b w:val="0"/>
          <w:bCs w:val="0"/>
          <w:color w:val="auto"/>
          <w:sz w:val="24"/>
          <w:highlight w:val="none"/>
          <w:lang w:val="en-US" w:eastAsia="zh-CN"/>
        </w:rPr>
        <w:t>5.</w:t>
      </w:r>
      <w:r>
        <w:rPr>
          <w:rFonts w:hint="eastAsia" w:ascii="宋体" w:hAnsi="宋体" w:eastAsia="宋体" w:cs="宋体"/>
          <w:b w:val="0"/>
          <w:bCs w:val="0"/>
          <w:color w:val="auto"/>
          <w:sz w:val="24"/>
          <w:highlight w:val="none"/>
        </w:rPr>
        <w:t>评标程序</w:t>
      </w:r>
    </w:p>
    <w:p w14:paraId="030C7AA3">
      <w:pPr>
        <w:keepNext w:val="0"/>
        <w:keepLines w:val="0"/>
        <w:pageBreakBefore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2</w:t>
      </w:r>
      <w:r>
        <w:rPr>
          <w:rFonts w:hint="eastAsia" w:ascii="宋体" w:hAnsi="宋体" w:eastAsia="宋体" w:cs="宋体"/>
          <w:b w:val="0"/>
          <w:bCs w:val="0"/>
          <w:color w:val="auto"/>
          <w:sz w:val="24"/>
          <w:highlight w:val="none"/>
          <w:lang w:val="en-US" w:eastAsia="zh-CN"/>
        </w:rPr>
        <w:t>5</w:t>
      </w:r>
      <w:r>
        <w:rPr>
          <w:rFonts w:hint="eastAsia" w:ascii="宋体" w:hAnsi="宋体" w:eastAsia="宋体" w:cs="宋体"/>
          <w:b w:val="0"/>
          <w:bCs w:val="0"/>
          <w:color w:val="auto"/>
          <w:sz w:val="24"/>
          <w:highlight w:val="none"/>
        </w:rPr>
        <w:t>.1评审会议由评标委员会组长主持。评标委员会首先对各投标文件进行符合性审查，未通过审查的</w:t>
      </w:r>
      <w:r>
        <w:rPr>
          <w:rFonts w:hint="eastAsia" w:ascii="宋体" w:hAnsi="宋体" w:eastAsia="宋体" w:cs="宋体"/>
          <w:b w:val="0"/>
          <w:bCs w:val="0"/>
          <w:color w:val="auto"/>
          <w:sz w:val="24"/>
          <w:highlight w:val="none"/>
          <w:lang w:val="en-US" w:eastAsia="zh-CN"/>
        </w:rPr>
        <w:t>视</w:t>
      </w:r>
      <w:r>
        <w:rPr>
          <w:rFonts w:hint="eastAsia" w:ascii="宋体" w:hAnsi="宋体" w:eastAsia="宋体" w:cs="宋体"/>
          <w:b w:val="0"/>
          <w:bCs w:val="0"/>
          <w:color w:val="auto"/>
          <w:sz w:val="24"/>
          <w:highlight w:val="none"/>
        </w:rPr>
        <w:t>为无效标。</w:t>
      </w:r>
    </w:p>
    <w:p w14:paraId="06AAF2AB">
      <w:pPr>
        <w:keepNext w:val="0"/>
        <w:keepLines w:val="0"/>
        <w:pageBreakBefore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2</w:t>
      </w:r>
      <w:r>
        <w:rPr>
          <w:rFonts w:hint="eastAsia" w:ascii="宋体" w:hAnsi="宋体" w:eastAsia="宋体" w:cs="宋体"/>
          <w:b w:val="0"/>
          <w:bCs w:val="0"/>
          <w:color w:val="auto"/>
          <w:sz w:val="24"/>
          <w:highlight w:val="none"/>
          <w:lang w:val="en-US" w:eastAsia="zh-CN"/>
        </w:rPr>
        <w:t>5</w:t>
      </w:r>
      <w:r>
        <w:rPr>
          <w:rFonts w:hint="eastAsia" w:ascii="宋体" w:hAnsi="宋体" w:eastAsia="宋体" w:cs="宋体"/>
          <w:b w:val="0"/>
          <w:bCs w:val="0"/>
          <w:color w:val="auto"/>
          <w:sz w:val="24"/>
          <w:highlight w:val="none"/>
        </w:rPr>
        <w:t>.2评标委员会判断最终确认的投标文件的响应性，仅基于投标文件本身而不靠外部证据。对非实质性响应的投标文件，</w:t>
      </w:r>
      <w:r>
        <w:rPr>
          <w:rFonts w:hint="eastAsia" w:ascii="宋体" w:hAnsi="宋体" w:eastAsia="宋体" w:cs="宋体"/>
          <w:b w:val="0"/>
          <w:bCs w:val="0"/>
          <w:color w:val="auto"/>
          <w:sz w:val="24"/>
          <w:highlight w:val="none"/>
          <w:lang w:eastAsia="zh-CN"/>
        </w:rPr>
        <w:t>投标人</w:t>
      </w:r>
      <w:r>
        <w:rPr>
          <w:rFonts w:hint="eastAsia" w:ascii="宋体" w:hAnsi="宋体" w:eastAsia="宋体" w:cs="宋体"/>
          <w:b w:val="0"/>
          <w:bCs w:val="0"/>
          <w:color w:val="auto"/>
          <w:sz w:val="24"/>
          <w:highlight w:val="none"/>
        </w:rPr>
        <w:t>不能通过修正或撤销不符之处，而使其成为实质性响应。</w:t>
      </w:r>
    </w:p>
    <w:p w14:paraId="7D9F1E47">
      <w:pPr>
        <w:pStyle w:val="28"/>
        <w:keepNext w:val="0"/>
        <w:keepLines w:val="0"/>
        <w:pageBreakBefore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highlight w:val="none"/>
        </w:rPr>
        <w:t>2</w:t>
      </w:r>
      <w:r>
        <w:rPr>
          <w:rFonts w:hint="eastAsia" w:ascii="宋体" w:hAnsi="宋体" w:eastAsia="宋体" w:cs="宋体"/>
          <w:b w:val="0"/>
          <w:bCs w:val="0"/>
          <w:color w:val="auto"/>
          <w:sz w:val="24"/>
          <w:highlight w:val="none"/>
          <w:lang w:val="en-US" w:eastAsia="zh-CN"/>
        </w:rPr>
        <w:t>5</w:t>
      </w:r>
      <w:r>
        <w:rPr>
          <w:rFonts w:hint="eastAsia" w:ascii="宋体" w:hAnsi="宋体" w:eastAsia="宋体" w:cs="宋体"/>
          <w:b w:val="0"/>
          <w:bCs w:val="0"/>
          <w:color w:val="auto"/>
          <w:sz w:val="24"/>
          <w:highlight w:val="none"/>
        </w:rPr>
        <w:t>.</w:t>
      </w:r>
      <w:r>
        <w:rPr>
          <w:rFonts w:hint="eastAsia" w:ascii="宋体" w:hAnsi="宋体" w:eastAsia="宋体" w:cs="宋体"/>
          <w:b w:val="0"/>
          <w:bCs w:val="0"/>
          <w:color w:val="auto"/>
          <w:sz w:val="24"/>
          <w:szCs w:val="24"/>
          <w:highlight w:val="none"/>
        </w:rPr>
        <w:t>3评标委员会根据招标文件要求，讨论、通过评标工作流程和评标要点。</w:t>
      </w:r>
    </w:p>
    <w:p w14:paraId="320BFFEC">
      <w:pPr>
        <w:pStyle w:val="28"/>
        <w:keepNext w:val="0"/>
        <w:keepLines w:val="0"/>
        <w:pageBreakBefore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highlight w:val="none"/>
        </w:rPr>
        <w:t>2</w:t>
      </w:r>
      <w:r>
        <w:rPr>
          <w:rFonts w:hint="eastAsia" w:ascii="宋体" w:hAnsi="宋体" w:eastAsia="宋体" w:cs="宋体"/>
          <w:b w:val="0"/>
          <w:bCs w:val="0"/>
          <w:color w:val="auto"/>
          <w:sz w:val="24"/>
          <w:highlight w:val="none"/>
          <w:lang w:val="en-US" w:eastAsia="zh-CN"/>
        </w:rPr>
        <w:t>5</w:t>
      </w:r>
      <w:r>
        <w:rPr>
          <w:rFonts w:hint="eastAsia" w:ascii="宋体" w:hAnsi="宋体" w:eastAsia="宋体" w:cs="宋体"/>
          <w:b w:val="0"/>
          <w:bCs w:val="0"/>
          <w:color w:val="auto"/>
          <w:sz w:val="24"/>
          <w:highlight w:val="none"/>
        </w:rPr>
        <w:t>.</w:t>
      </w:r>
      <w:r>
        <w:rPr>
          <w:rFonts w:hint="eastAsia" w:ascii="宋体" w:hAnsi="宋体" w:eastAsia="宋体" w:cs="宋体"/>
          <w:b w:val="0"/>
          <w:bCs w:val="0"/>
          <w:color w:val="auto"/>
          <w:sz w:val="24"/>
          <w:szCs w:val="24"/>
          <w:highlight w:val="none"/>
        </w:rPr>
        <w:t>4围绕评标要点，评标委员会全体成员对有效</w:t>
      </w:r>
      <w:r>
        <w:rPr>
          <w:rFonts w:hint="eastAsia" w:ascii="宋体" w:hAnsi="宋体" w:eastAsia="宋体" w:cs="宋体"/>
          <w:b w:val="0"/>
          <w:bCs w:val="0"/>
          <w:color w:val="auto"/>
          <w:sz w:val="24"/>
          <w:szCs w:val="24"/>
          <w:highlight w:val="none"/>
          <w:lang w:eastAsia="zh-CN"/>
        </w:rPr>
        <w:t>投标人</w:t>
      </w:r>
      <w:r>
        <w:rPr>
          <w:rFonts w:hint="eastAsia" w:ascii="宋体" w:hAnsi="宋体" w:eastAsia="宋体" w:cs="宋体"/>
          <w:b w:val="0"/>
          <w:bCs w:val="0"/>
          <w:color w:val="auto"/>
          <w:sz w:val="24"/>
          <w:szCs w:val="24"/>
          <w:highlight w:val="none"/>
        </w:rPr>
        <w:t>提交的投标文件分别进行评标。</w:t>
      </w:r>
    </w:p>
    <w:p w14:paraId="629A2532">
      <w:pPr>
        <w:keepNext w:val="0"/>
        <w:keepLines w:val="0"/>
        <w:pageBreakBefore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2</w:t>
      </w:r>
      <w:r>
        <w:rPr>
          <w:rFonts w:hint="eastAsia" w:ascii="宋体" w:hAnsi="宋体" w:eastAsia="宋体" w:cs="宋体"/>
          <w:b w:val="0"/>
          <w:bCs w:val="0"/>
          <w:color w:val="auto"/>
          <w:sz w:val="24"/>
          <w:highlight w:val="none"/>
          <w:lang w:val="en-US" w:eastAsia="zh-CN"/>
        </w:rPr>
        <w:t>5</w:t>
      </w:r>
      <w:r>
        <w:rPr>
          <w:rFonts w:hint="eastAsia" w:ascii="宋体" w:hAnsi="宋体" w:eastAsia="宋体" w:cs="宋体"/>
          <w:b w:val="0"/>
          <w:bCs w:val="0"/>
          <w:color w:val="auto"/>
          <w:sz w:val="24"/>
          <w:highlight w:val="none"/>
        </w:rPr>
        <w:t>.5评标过程出现异议的，由评标委员会共同商讨决定，需要</w:t>
      </w:r>
      <w:r>
        <w:rPr>
          <w:rFonts w:hint="eastAsia" w:ascii="宋体" w:hAnsi="宋体" w:eastAsia="宋体" w:cs="宋体"/>
          <w:b w:val="0"/>
          <w:bCs w:val="0"/>
          <w:color w:val="auto"/>
          <w:sz w:val="24"/>
          <w:highlight w:val="none"/>
          <w:lang w:eastAsia="zh-CN"/>
        </w:rPr>
        <w:t>投标人</w:t>
      </w:r>
      <w:r>
        <w:rPr>
          <w:rFonts w:hint="eastAsia" w:ascii="宋体" w:hAnsi="宋体" w:eastAsia="宋体" w:cs="宋体"/>
          <w:b w:val="0"/>
          <w:bCs w:val="0"/>
          <w:color w:val="auto"/>
          <w:sz w:val="24"/>
          <w:highlight w:val="none"/>
        </w:rPr>
        <w:t>澄清的，评标委员会将以书面形式通知</w:t>
      </w:r>
      <w:r>
        <w:rPr>
          <w:rFonts w:hint="eastAsia" w:ascii="宋体" w:hAnsi="宋体" w:eastAsia="宋体" w:cs="宋体"/>
          <w:b w:val="0"/>
          <w:bCs w:val="0"/>
          <w:color w:val="auto"/>
          <w:sz w:val="24"/>
          <w:highlight w:val="none"/>
          <w:lang w:eastAsia="zh-CN"/>
        </w:rPr>
        <w:t>投标人</w:t>
      </w:r>
      <w:r>
        <w:rPr>
          <w:rFonts w:hint="eastAsia" w:ascii="宋体" w:hAnsi="宋体" w:eastAsia="宋体" w:cs="宋体"/>
          <w:b w:val="0"/>
          <w:bCs w:val="0"/>
          <w:color w:val="auto"/>
          <w:sz w:val="24"/>
          <w:highlight w:val="none"/>
        </w:rPr>
        <w:t>。</w:t>
      </w:r>
    </w:p>
    <w:p w14:paraId="04FD98B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投标文件的澄清：在评标期间，评标委员会可要求</w:t>
      </w:r>
      <w:r>
        <w:rPr>
          <w:rFonts w:hint="eastAsia" w:ascii="宋体" w:hAnsi="宋体" w:eastAsia="宋体" w:cs="宋体"/>
          <w:b w:val="0"/>
          <w:bCs w:val="0"/>
          <w:color w:val="auto"/>
          <w:sz w:val="24"/>
          <w:highlight w:val="none"/>
          <w:lang w:eastAsia="zh-CN"/>
        </w:rPr>
        <w:t>投标人</w:t>
      </w:r>
      <w:r>
        <w:rPr>
          <w:rFonts w:hint="eastAsia" w:ascii="宋体" w:hAnsi="宋体" w:eastAsia="宋体" w:cs="宋体"/>
          <w:b w:val="0"/>
          <w:bCs w:val="0"/>
          <w:color w:val="auto"/>
          <w:sz w:val="24"/>
          <w:highlight w:val="none"/>
        </w:rPr>
        <w:t>对其投标文件中含义不明确的内容作必要的澄清或说明，但澄清或说明不得超出投标文件的范围或改变投标文件实质性内容。有关澄清的要求和答复均应以书面形式提交，澄清的内容为投标文件的组成部分。</w:t>
      </w:r>
    </w:p>
    <w:p w14:paraId="73754E8E">
      <w:pPr>
        <w:keepNext w:val="0"/>
        <w:keepLines w:val="0"/>
        <w:pageBreakBefore w:val="0"/>
        <w:kinsoku/>
        <w:wordWrap/>
        <w:overflowPunct/>
        <w:topLinePunct w:val="0"/>
        <w:autoSpaceDE/>
        <w:autoSpaceDN/>
        <w:bidi w:val="0"/>
        <w:adjustRightInd/>
        <w:snapToGrid/>
        <w:spacing w:line="360" w:lineRule="auto"/>
        <w:ind w:firstLine="0" w:firstLineChars="0"/>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26.</w:t>
      </w:r>
      <w:r>
        <w:rPr>
          <w:rFonts w:hint="eastAsia" w:ascii="宋体" w:hAnsi="宋体" w:eastAsia="宋体" w:cs="宋体"/>
          <w:b w:val="0"/>
          <w:bCs w:val="0"/>
          <w:color w:val="auto"/>
          <w:sz w:val="24"/>
          <w:highlight w:val="none"/>
        </w:rPr>
        <w:t>确定中标候选人</w:t>
      </w:r>
    </w:p>
    <w:p w14:paraId="041FE1B8">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综合评分法，是指投标文件满足招标文件全部实质性要求且按评审因素的量化指标评审得分最高的</w:t>
      </w:r>
      <w:r>
        <w:rPr>
          <w:rFonts w:hint="eastAsia" w:ascii="宋体" w:hAnsi="宋体" w:eastAsia="宋体" w:cs="宋体"/>
          <w:b w:val="0"/>
          <w:bCs w:val="0"/>
          <w:color w:val="auto"/>
          <w:sz w:val="24"/>
          <w:highlight w:val="none"/>
          <w:lang w:eastAsia="zh-CN"/>
        </w:rPr>
        <w:t>投标人</w:t>
      </w:r>
      <w:r>
        <w:rPr>
          <w:rFonts w:hint="eastAsia" w:ascii="宋体" w:hAnsi="宋体" w:eastAsia="宋体" w:cs="宋体"/>
          <w:b w:val="0"/>
          <w:bCs w:val="0"/>
          <w:color w:val="auto"/>
          <w:sz w:val="24"/>
          <w:highlight w:val="none"/>
        </w:rPr>
        <w:t>为中标候选人的评审方法。</w:t>
      </w:r>
    </w:p>
    <w:p w14:paraId="4465DC2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采用综合评分法的，评标结果按评审后得分由高到低顺序排列，推荐前三位中标候选人。得分相同的，按投标报价由低到高顺序排列；评审得分且最后报价相同的，按照技术指标优劣顺序排列。</w:t>
      </w:r>
    </w:p>
    <w:p w14:paraId="4ADE89EC">
      <w:pPr>
        <w:pStyle w:val="28"/>
        <w:keepNext w:val="0"/>
        <w:keepLines w:val="0"/>
        <w:pageBreakBefore w:val="0"/>
        <w:kinsoku/>
        <w:wordWrap/>
        <w:overflowPunct/>
        <w:topLinePunct w:val="0"/>
        <w:autoSpaceDE/>
        <w:autoSpaceDN/>
        <w:bidi w:val="0"/>
        <w:adjustRightInd/>
        <w:snapToGrid/>
        <w:spacing w:line="360" w:lineRule="auto"/>
        <w:ind w:firstLine="472"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pacing w:val="-2"/>
          <w:sz w:val="24"/>
          <w:szCs w:val="24"/>
          <w:highlight w:val="none"/>
        </w:rPr>
        <w:t>综合评分的主要因素为</w:t>
      </w:r>
      <w:r>
        <w:rPr>
          <w:rFonts w:hint="eastAsia" w:ascii="宋体" w:hAnsi="宋体" w:eastAsia="宋体" w:cs="宋体"/>
          <w:b w:val="0"/>
          <w:bCs w:val="0"/>
          <w:color w:val="auto"/>
          <w:kern w:val="0"/>
          <w:sz w:val="24"/>
          <w:szCs w:val="24"/>
          <w:highlight w:val="none"/>
        </w:rPr>
        <w:t>，包括投标报价、技术或者服务水平、履约能力、售后服务等</w:t>
      </w:r>
      <w:r>
        <w:rPr>
          <w:rFonts w:hint="eastAsia" w:ascii="宋体" w:hAnsi="宋体" w:eastAsia="宋体" w:cs="宋体"/>
          <w:b w:val="0"/>
          <w:bCs w:val="0"/>
          <w:color w:val="auto"/>
          <w:spacing w:val="-2"/>
          <w:sz w:val="24"/>
          <w:szCs w:val="24"/>
          <w:highlight w:val="none"/>
        </w:rPr>
        <w:t>。</w:t>
      </w:r>
      <w:r>
        <w:rPr>
          <w:rFonts w:hint="eastAsia" w:ascii="宋体" w:hAnsi="宋体" w:eastAsia="宋体" w:cs="宋体"/>
          <w:b w:val="0"/>
          <w:bCs w:val="0"/>
          <w:color w:val="auto"/>
          <w:spacing w:val="-2"/>
          <w:sz w:val="24"/>
          <w:szCs w:val="24"/>
          <w:highlight w:val="none"/>
          <w:lang w:eastAsia="zh-CN"/>
        </w:rPr>
        <w:t>投标人</w:t>
      </w:r>
      <w:r>
        <w:rPr>
          <w:rFonts w:hint="eastAsia" w:ascii="宋体" w:hAnsi="宋体" w:eastAsia="宋体" w:cs="宋体"/>
          <w:b w:val="0"/>
          <w:bCs w:val="0"/>
          <w:color w:val="auto"/>
          <w:spacing w:val="-2"/>
          <w:sz w:val="24"/>
          <w:szCs w:val="24"/>
          <w:highlight w:val="none"/>
        </w:rPr>
        <w:t>需通过初步评审后才能参加下一阶段的评标工作。</w:t>
      </w:r>
      <w:r>
        <w:rPr>
          <w:rFonts w:hint="eastAsia" w:ascii="宋体" w:hAnsi="宋体" w:eastAsia="宋体" w:cs="宋体"/>
          <w:b w:val="0"/>
          <w:bCs w:val="0"/>
          <w:color w:val="auto"/>
          <w:sz w:val="24"/>
          <w:szCs w:val="24"/>
          <w:highlight w:val="none"/>
        </w:rPr>
        <w:t>计算结果值在小数点后均保留两位小数，后余位数四舍五入计。</w:t>
      </w:r>
    </w:p>
    <w:p w14:paraId="4A46FBE6">
      <w:pPr>
        <w:pStyle w:val="28"/>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rPr>
        <w:t>评标委员会将分析</w:t>
      </w:r>
      <w:r>
        <w:rPr>
          <w:rFonts w:hint="eastAsia" w:ascii="宋体" w:hAnsi="宋体" w:eastAsia="宋体" w:cs="宋体"/>
          <w:b w:val="0"/>
          <w:bCs w:val="0"/>
          <w:color w:val="auto"/>
          <w:sz w:val="24"/>
          <w:szCs w:val="24"/>
          <w:highlight w:val="none"/>
          <w:lang w:eastAsia="zh-CN"/>
        </w:rPr>
        <w:t>投标人</w:t>
      </w:r>
      <w:r>
        <w:rPr>
          <w:rFonts w:hint="eastAsia" w:ascii="宋体" w:hAnsi="宋体" w:eastAsia="宋体" w:cs="宋体"/>
          <w:b w:val="0"/>
          <w:bCs w:val="0"/>
          <w:color w:val="auto"/>
          <w:sz w:val="24"/>
          <w:szCs w:val="24"/>
          <w:highlight w:val="none"/>
        </w:rPr>
        <w:t>提交的总报价及各个分项报价是否合理，报价范围是否完整，有否重大错漏项</w:t>
      </w:r>
      <w:r>
        <w:rPr>
          <w:rFonts w:hint="eastAsia" w:ascii="宋体" w:hAnsi="宋体" w:eastAsia="宋体" w:cs="宋体"/>
          <w:b w:val="0"/>
          <w:bCs w:val="0"/>
          <w:color w:val="auto"/>
          <w:sz w:val="24"/>
          <w:szCs w:val="24"/>
          <w:highlight w:val="none"/>
          <w:lang w:eastAsia="zh-CN"/>
        </w:rPr>
        <w:t>。</w:t>
      </w:r>
    </w:p>
    <w:p w14:paraId="5FBDD6FC">
      <w:pPr>
        <w:pStyle w:val="28"/>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rPr>
        <w:t>特别说明：评标委员会认为，投标人的</w:t>
      </w:r>
      <w:r>
        <w:rPr>
          <w:rFonts w:hint="eastAsia" w:ascii="宋体" w:hAnsi="宋体" w:eastAsia="宋体" w:cs="宋体"/>
          <w:b w:val="0"/>
          <w:bCs w:val="0"/>
          <w:color w:val="auto"/>
          <w:sz w:val="24"/>
          <w:szCs w:val="24"/>
          <w:highlight w:val="none"/>
          <w:lang w:val="en-US" w:eastAsia="zh-CN"/>
        </w:rPr>
        <w:t>报价明显低于其他通过符合性审查投标人的报价</w:t>
      </w:r>
      <w:r>
        <w:rPr>
          <w:rFonts w:hint="eastAsia" w:ascii="宋体" w:hAnsi="宋体" w:eastAsia="宋体" w:cs="宋体"/>
          <w:b w:val="0"/>
          <w:bCs w:val="0"/>
          <w:color w:val="auto"/>
          <w:sz w:val="24"/>
          <w:szCs w:val="24"/>
          <w:highlight w:val="none"/>
        </w:rPr>
        <w:t>，有可能影响</w:t>
      </w:r>
      <w:r>
        <w:rPr>
          <w:rFonts w:hint="eastAsia" w:ascii="宋体" w:hAnsi="宋体" w:eastAsia="宋体" w:cs="宋体"/>
          <w:b w:val="0"/>
          <w:bCs w:val="0"/>
          <w:color w:val="auto"/>
          <w:sz w:val="24"/>
          <w:szCs w:val="24"/>
          <w:highlight w:val="none"/>
          <w:lang w:val="en-US" w:eastAsia="zh-CN"/>
        </w:rPr>
        <w:t>产品质量或</w:t>
      </w:r>
      <w:r>
        <w:rPr>
          <w:rFonts w:hint="eastAsia" w:ascii="宋体" w:hAnsi="宋体" w:eastAsia="宋体" w:cs="宋体"/>
          <w:b w:val="0"/>
          <w:bCs w:val="0"/>
          <w:color w:val="auto"/>
          <w:sz w:val="24"/>
          <w:szCs w:val="24"/>
          <w:highlight w:val="none"/>
        </w:rPr>
        <w:t>不能诚信履约的，应当要求其在</w:t>
      </w:r>
      <w:r>
        <w:rPr>
          <w:rFonts w:hint="eastAsia" w:ascii="宋体" w:hAnsi="宋体" w:eastAsia="宋体" w:cs="宋体"/>
          <w:b w:val="0"/>
          <w:bCs w:val="0"/>
          <w:color w:val="auto"/>
          <w:sz w:val="24"/>
          <w:szCs w:val="24"/>
          <w:highlight w:val="none"/>
          <w:lang w:val="en-US" w:eastAsia="zh-CN"/>
        </w:rPr>
        <w:t>评标现场合理的时间内提供书面说明，必要时提供相关证明材料；投标人不能证明其报价合理性的，评标委员会应当将其作为无效投标处理。具体按照须知前附表中“异常低价审查程序”要求执行。</w:t>
      </w:r>
    </w:p>
    <w:p w14:paraId="42888E89">
      <w:pPr>
        <w:keepNext w:val="0"/>
        <w:keepLines w:val="0"/>
        <w:pageBreakBefore w:val="0"/>
        <w:kinsoku/>
        <w:wordWrap/>
        <w:overflowPunct/>
        <w:topLinePunct w:val="0"/>
        <w:autoSpaceDE/>
        <w:autoSpaceDN/>
        <w:bidi w:val="0"/>
        <w:adjustRightInd/>
        <w:snapToGrid/>
        <w:spacing w:line="360" w:lineRule="auto"/>
        <w:ind w:firstLine="0" w:firstLineChars="0"/>
        <w:textAlignment w:val="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27</w:t>
      </w:r>
      <w:r>
        <w:rPr>
          <w:rFonts w:hint="eastAsia" w:ascii="宋体" w:hAnsi="宋体" w:eastAsia="宋体" w:cs="宋体"/>
          <w:b w:val="0"/>
          <w:bCs w:val="0"/>
          <w:color w:val="auto"/>
          <w:sz w:val="24"/>
          <w:highlight w:val="none"/>
          <w:lang w:eastAsia="zh-CN"/>
        </w:rPr>
        <w:t>.</w:t>
      </w:r>
      <w:r>
        <w:rPr>
          <w:rFonts w:hint="eastAsia" w:ascii="宋体" w:hAnsi="宋体" w:eastAsia="宋体" w:cs="宋体"/>
          <w:b w:val="0"/>
          <w:bCs w:val="0"/>
          <w:color w:val="auto"/>
          <w:sz w:val="24"/>
          <w:highlight w:val="none"/>
        </w:rPr>
        <w:t>评标过程保密</w:t>
      </w:r>
    </w:p>
    <w:p w14:paraId="2C9ACC06">
      <w:pPr>
        <w:keepNext w:val="0"/>
        <w:keepLines w:val="0"/>
        <w:pageBreakBefore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27</w:t>
      </w:r>
      <w:r>
        <w:rPr>
          <w:rFonts w:hint="eastAsia" w:ascii="宋体" w:hAnsi="宋体" w:eastAsia="宋体" w:cs="宋体"/>
          <w:b w:val="0"/>
          <w:bCs w:val="0"/>
          <w:color w:val="auto"/>
          <w:sz w:val="24"/>
          <w:highlight w:val="none"/>
        </w:rPr>
        <w:t>.1在评标过程中和评标结束后，凡属于审查、澄清、评价、比较招标文件等有关信息，评标委员会的研究情况和所有</w:t>
      </w:r>
      <w:r>
        <w:rPr>
          <w:rFonts w:hint="eastAsia" w:ascii="宋体" w:hAnsi="宋体" w:eastAsia="宋体" w:cs="宋体"/>
          <w:b w:val="0"/>
          <w:bCs w:val="0"/>
          <w:color w:val="auto"/>
          <w:sz w:val="24"/>
          <w:highlight w:val="none"/>
          <w:lang w:eastAsia="zh-CN"/>
        </w:rPr>
        <w:t>投标人</w:t>
      </w:r>
      <w:r>
        <w:rPr>
          <w:rFonts w:hint="eastAsia" w:ascii="宋体" w:hAnsi="宋体" w:eastAsia="宋体" w:cs="宋体"/>
          <w:b w:val="0"/>
          <w:bCs w:val="0"/>
          <w:color w:val="auto"/>
          <w:sz w:val="24"/>
          <w:highlight w:val="none"/>
        </w:rPr>
        <w:t>的商业秘密都属于保密内容，相关当事人均不得泄露给任何</w:t>
      </w:r>
      <w:r>
        <w:rPr>
          <w:rFonts w:hint="eastAsia" w:ascii="宋体" w:hAnsi="宋体" w:eastAsia="宋体" w:cs="宋体"/>
          <w:b w:val="0"/>
          <w:bCs w:val="0"/>
          <w:color w:val="auto"/>
          <w:sz w:val="24"/>
          <w:highlight w:val="none"/>
          <w:lang w:eastAsia="zh-CN"/>
        </w:rPr>
        <w:t>投标人</w:t>
      </w:r>
      <w:r>
        <w:rPr>
          <w:rFonts w:hint="eastAsia" w:ascii="宋体" w:hAnsi="宋体" w:eastAsia="宋体" w:cs="宋体"/>
          <w:b w:val="0"/>
          <w:bCs w:val="0"/>
          <w:color w:val="auto"/>
          <w:sz w:val="24"/>
          <w:highlight w:val="none"/>
        </w:rPr>
        <w:t>或与评标工作无关的人员。</w:t>
      </w:r>
    </w:p>
    <w:p w14:paraId="2FAB516B">
      <w:pPr>
        <w:keepNext w:val="0"/>
        <w:keepLines w:val="0"/>
        <w:pageBreakBefore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27</w:t>
      </w:r>
      <w:r>
        <w:rPr>
          <w:rFonts w:hint="eastAsia" w:ascii="宋体" w:hAnsi="宋体" w:eastAsia="宋体" w:cs="宋体"/>
          <w:b w:val="0"/>
          <w:bCs w:val="0"/>
          <w:color w:val="auto"/>
          <w:sz w:val="24"/>
          <w:highlight w:val="none"/>
        </w:rPr>
        <w:t>.2</w:t>
      </w:r>
      <w:r>
        <w:rPr>
          <w:rFonts w:hint="eastAsia" w:ascii="宋体" w:hAnsi="宋体" w:eastAsia="宋体" w:cs="宋体"/>
          <w:b w:val="0"/>
          <w:bCs w:val="0"/>
          <w:color w:val="auto"/>
          <w:sz w:val="24"/>
          <w:highlight w:val="none"/>
          <w:lang w:eastAsia="zh-CN"/>
        </w:rPr>
        <w:t>投标人</w:t>
      </w:r>
      <w:r>
        <w:rPr>
          <w:rFonts w:hint="eastAsia" w:ascii="宋体" w:hAnsi="宋体" w:eastAsia="宋体" w:cs="宋体"/>
          <w:b w:val="0"/>
          <w:bCs w:val="0"/>
          <w:color w:val="auto"/>
          <w:sz w:val="24"/>
          <w:highlight w:val="none"/>
        </w:rPr>
        <w:t>不得探听上述信息，不得以任何行为影响评标过程，否则其投标文件将被作为无效投标文件。</w:t>
      </w:r>
    </w:p>
    <w:p w14:paraId="30801849">
      <w:pPr>
        <w:keepNext w:val="0"/>
        <w:keepLines w:val="0"/>
        <w:pageBreakBefore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27</w:t>
      </w:r>
      <w:r>
        <w:rPr>
          <w:rFonts w:hint="eastAsia" w:ascii="宋体" w:hAnsi="宋体" w:eastAsia="宋体" w:cs="宋体"/>
          <w:b w:val="0"/>
          <w:bCs w:val="0"/>
          <w:color w:val="auto"/>
          <w:sz w:val="24"/>
          <w:highlight w:val="none"/>
        </w:rPr>
        <w:t>.3对未通过资格审查的</w:t>
      </w:r>
      <w:r>
        <w:rPr>
          <w:rFonts w:hint="eastAsia" w:ascii="宋体" w:hAnsi="宋体" w:eastAsia="宋体" w:cs="宋体"/>
          <w:b w:val="0"/>
          <w:bCs w:val="0"/>
          <w:color w:val="auto"/>
          <w:sz w:val="24"/>
          <w:highlight w:val="none"/>
          <w:lang w:eastAsia="zh-CN"/>
        </w:rPr>
        <w:t>投标人</w:t>
      </w:r>
      <w:r>
        <w:rPr>
          <w:rFonts w:hint="eastAsia" w:ascii="宋体" w:hAnsi="宋体" w:eastAsia="宋体" w:cs="宋体"/>
          <w:b w:val="0"/>
          <w:bCs w:val="0"/>
          <w:color w:val="auto"/>
          <w:sz w:val="24"/>
          <w:highlight w:val="none"/>
        </w:rPr>
        <w:t>，应当告知其未通过的原因；采用综合评分法评审的，还应当告知未中标</w:t>
      </w:r>
      <w:r>
        <w:rPr>
          <w:rFonts w:hint="eastAsia" w:ascii="宋体" w:hAnsi="宋体" w:cs="宋体"/>
          <w:b w:val="0"/>
          <w:bCs w:val="0"/>
          <w:color w:val="auto"/>
          <w:sz w:val="24"/>
          <w:highlight w:val="none"/>
          <w:lang w:val="en-US" w:eastAsia="zh-CN"/>
        </w:rPr>
        <w:t>人</w:t>
      </w:r>
      <w:r>
        <w:rPr>
          <w:rFonts w:hint="eastAsia" w:ascii="宋体" w:hAnsi="宋体" w:eastAsia="宋体" w:cs="宋体"/>
          <w:b w:val="0"/>
          <w:bCs w:val="0"/>
          <w:color w:val="auto"/>
          <w:sz w:val="24"/>
          <w:highlight w:val="none"/>
        </w:rPr>
        <w:t>的评审得分与排序。</w:t>
      </w:r>
    </w:p>
    <w:p w14:paraId="7B5CCF8E">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28.中标信息公布</w:t>
      </w:r>
    </w:p>
    <w:p w14:paraId="01CF1C63">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根据《关于进一步提高政府采购透明度和采购效率相关事项的通知》【财办库（2023）243号】“完善中标、成交结果信息公开”</w:t>
      </w:r>
      <w:r>
        <w:rPr>
          <w:rFonts w:hint="eastAsia" w:ascii="宋体" w:hAnsi="宋体" w:cs="宋体"/>
          <w:b w:val="0"/>
          <w:bCs w:val="0"/>
          <w:color w:val="auto"/>
          <w:sz w:val="24"/>
          <w:highlight w:val="none"/>
          <w:lang w:val="en-US" w:eastAsia="zh-CN"/>
        </w:rPr>
        <w:t>采购人</w:t>
      </w:r>
      <w:r>
        <w:rPr>
          <w:rFonts w:hint="eastAsia" w:ascii="宋体" w:hAnsi="宋体" w:eastAsia="宋体" w:cs="宋体"/>
          <w:b w:val="0"/>
          <w:bCs w:val="0"/>
          <w:color w:val="auto"/>
          <w:sz w:val="24"/>
          <w:highlight w:val="none"/>
          <w:lang w:val="en-US" w:eastAsia="zh-CN"/>
        </w:rPr>
        <w:t>、</w:t>
      </w:r>
      <w:r>
        <w:rPr>
          <w:rFonts w:hint="eastAsia" w:ascii="宋体" w:hAnsi="宋体" w:cs="宋体"/>
          <w:b w:val="0"/>
          <w:bCs w:val="0"/>
          <w:color w:val="auto"/>
          <w:sz w:val="24"/>
          <w:highlight w:val="none"/>
          <w:lang w:val="en-US" w:eastAsia="zh-CN"/>
        </w:rPr>
        <w:t>采购</w:t>
      </w:r>
      <w:r>
        <w:rPr>
          <w:rFonts w:hint="eastAsia" w:ascii="宋体" w:hAnsi="宋体" w:eastAsia="宋体" w:cs="宋体"/>
          <w:b w:val="0"/>
          <w:bCs w:val="0"/>
          <w:color w:val="auto"/>
          <w:sz w:val="24"/>
          <w:highlight w:val="none"/>
          <w:lang w:val="en-US" w:eastAsia="zh-CN"/>
        </w:rPr>
        <w:t>代理机构应当按照《中华人民共和国政府采购法》《中华人民共和国政府采购法实施条例》以及《政府采购信息发布管理办法》等法律制度规定，进一步做好信息公开工作。项目采购采用最低评标（审）价法的，公告中标、成交结果时应当同时公告因落实政府采购政策等原因进行价格扣除后中标、成交</w:t>
      </w:r>
      <w:r>
        <w:rPr>
          <w:rFonts w:hint="eastAsia" w:ascii="宋体" w:hAnsi="宋体" w:cs="宋体"/>
          <w:b w:val="0"/>
          <w:bCs w:val="0"/>
          <w:color w:val="auto"/>
          <w:sz w:val="24"/>
          <w:highlight w:val="none"/>
          <w:lang w:val="en-US" w:eastAsia="zh-CN"/>
        </w:rPr>
        <w:t>人</w:t>
      </w:r>
      <w:r>
        <w:rPr>
          <w:rFonts w:hint="eastAsia" w:ascii="宋体" w:hAnsi="宋体" w:eastAsia="宋体" w:cs="宋体"/>
          <w:b w:val="0"/>
          <w:bCs w:val="0"/>
          <w:color w:val="auto"/>
          <w:sz w:val="24"/>
          <w:highlight w:val="none"/>
          <w:lang w:val="en-US" w:eastAsia="zh-CN"/>
        </w:rPr>
        <w:t>的评审报价；项目采购采用综合评分法的，公告中标、成交结果时应当同时公告中标、</w:t>
      </w:r>
      <w:r>
        <w:rPr>
          <w:rFonts w:hint="eastAsia" w:ascii="宋体" w:hAnsi="宋体" w:cs="宋体"/>
          <w:b w:val="0"/>
          <w:bCs w:val="0"/>
          <w:color w:val="auto"/>
          <w:sz w:val="24"/>
          <w:highlight w:val="none"/>
          <w:lang w:val="en-US" w:eastAsia="zh-CN"/>
        </w:rPr>
        <w:t>中标人</w:t>
      </w:r>
      <w:r>
        <w:rPr>
          <w:rFonts w:hint="eastAsia" w:ascii="宋体" w:hAnsi="宋体" w:eastAsia="宋体" w:cs="宋体"/>
          <w:b w:val="0"/>
          <w:bCs w:val="0"/>
          <w:color w:val="auto"/>
          <w:sz w:val="24"/>
          <w:highlight w:val="none"/>
          <w:lang w:val="en-US" w:eastAsia="zh-CN"/>
        </w:rPr>
        <w:t>的评审总得分。</w:t>
      </w:r>
    </w:p>
    <w:p w14:paraId="7CE2919D">
      <w:pPr>
        <w:keepNext w:val="0"/>
        <w:keepLines w:val="0"/>
        <w:pageBreakBefore w:val="0"/>
        <w:numPr>
          <w:ilvl w:val="0"/>
          <w:numId w:val="0"/>
        </w:numP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4"/>
          <w:highlight w:val="none"/>
          <w:lang w:val="en-US" w:eastAsia="zh-CN"/>
        </w:rPr>
      </w:pPr>
      <w:r>
        <w:rPr>
          <w:rFonts w:hint="eastAsia" w:ascii="宋体" w:hAnsi="宋体" w:eastAsia="宋体" w:cs="宋体"/>
          <w:b w:val="0"/>
          <w:bCs w:val="0"/>
          <w:color w:val="auto"/>
          <w:sz w:val="24"/>
          <w:highlight w:val="none"/>
          <w:lang w:val="en-US" w:eastAsia="zh-CN"/>
        </w:rPr>
        <w:t xml:space="preserve"> </w:t>
      </w:r>
      <w:r>
        <w:rPr>
          <w:rFonts w:hint="eastAsia" w:ascii="宋体" w:hAnsi="宋体" w:cs="宋体"/>
          <w:b w:val="0"/>
          <w:bCs w:val="0"/>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本项目将在公告中</w:t>
      </w:r>
      <w:r>
        <w:rPr>
          <w:rFonts w:hint="eastAsia" w:ascii="宋体" w:hAnsi="宋体" w:eastAsia="宋体" w:cs="宋体"/>
          <w:color w:val="auto"/>
          <w:sz w:val="24"/>
          <w:highlight w:val="none"/>
          <w:lang w:val="en-US" w:eastAsia="zh-CN"/>
        </w:rPr>
        <w:t>标结果时，会将中标</w:t>
      </w:r>
      <w:r>
        <w:rPr>
          <w:rFonts w:hint="eastAsia" w:ascii="宋体" w:hAnsi="宋体" w:cs="宋体"/>
          <w:color w:val="auto"/>
          <w:sz w:val="24"/>
          <w:highlight w:val="none"/>
          <w:lang w:val="en-US" w:eastAsia="zh-CN"/>
        </w:rPr>
        <w:t>人</w:t>
      </w:r>
      <w:r>
        <w:rPr>
          <w:rFonts w:hint="eastAsia" w:ascii="宋体" w:hAnsi="宋体" w:eastAsia="宋体" w:cs="宋体"/>
          <w:color w:val="auto"/>
          <w:sz w:val="24"/>
          <w:highlight w:val="none"/>
          <w:lang w:val="en-US" w:eastAsia="zh-CN"/>
        </w:rPr>
        <w:t>评审总得分一并公告。</w:t>
      </w:r>
    </w:p>
    <w:p w14:paraId="79496C82">
      <w:pPr>
        <w:pStyle w:val="22"/>
        <w:jc w:val="center"/>
        <w:rPr>
          <w:rFonts w:hint="eastAsia" w:ascii="宋体" w:hAnsi="宋体" w:cs="宋体"/>
          <w:b/>
          <w:bCs/>
          <w:color w:val="auto"/>
          <w:spacing w:val="0"/>
          <w:kern w:val="0"/>
          <w:sz w:val="36"/>
          <w:szCs w:val="36"/>
          <w:highlight w:val="none"/>
        </w:rPr>
      </w:pPr>
      <w:r>
        <w:rPr>
          <w:rFonts w:hint="eastAsia" w:ascii="宋体" w:hAnsi="宋体" w:eastAsia="宋体" w:cs="宋体"/>
          <w:b/>
          <w:color w:val="auto"/>
          <w:sz w:val="28"/>
          <w:szCs w:val="28"/>
          <w:highlight w:val="none"/>
        </w:rPr>
        <w:t>评标办法</w:t>
      </w:r>
    </w:p>
    <w:p w14:paraId="5076F19C">
      <w:pPr>
        <w:jc w:val="both"/>
        <w:rPr>
          <w:rFonts w:ascii="宋体" w:cs="宋体"/>
          <w:bCs/>
          <w:sz w:val="20"/>
          <w:szCs w:val="18"/>
        </w:rPr>
      </w:pPr>
      <w:r>
        <w:rPr>
          <w:rFonts w:hint="eastAsia" w:ascii="宋体" w:hAnsi="宋体" w:cs="宋体"/>
          <w:b/>
          <w:bCs/>
          <w:color w:val="auto"/>
          <w:spacing w:val="0"/>
          <w:kern w:val="0"/>
          <w:sz w:val="24"/>
          <w:szCs w:val="24"/>
          <w:highlight w:val="none"/>
        </w:rPr>
        <w:t>资格性</w:t>
      </w:r>
      <w:r>
        <w:rPr>
          <w:rFonts w:hint="eastAsia" w:ascii="宋体" w:hAnsi="宋体" w:cs="宋体"/>
          <w:b/>
          <w:bCs/>
          <w:color w:val="auto"/>
          <w:spacing w:val="0"/>
          <w:kern w:val="0"/>
          <w:sz w:val="24"/>
          <w:szCs w:val="24"/>
          <w:highlight w:val="none"/>
          <w:lang w:eastAsia="zh-CN"/>
        </w:rPr>
        <w:t>审查</w:t>
      </w:r>
      <w:r>
        <w:rPr>
          <w:rFonts w:hint="eastAsia" w:ascii="宋体" w:hAnsi="宋体" w:cs="宋体"/>
          <w:b/>
          <w:bCs/>
          <w:color w:val="auto"/>
          <w:spacing w:val="0"/>
          <w:kern w:val="0"/>
          <w:sz w:val="24"/>
          <w:szCs w:val="24"/>
          <w:highlight w:val="none"/>
        </w:rPr>
        <w:t>表</w:t>
      </w:r>
    </w:p>
    <w:tbl>
      <w:tblPr>
        <w:tblStyle w:val="56"/>
        <w:tblW w:w="97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300"/>
        <w:gridCol w:w="4015"/>
        <w:gridCol w:w="3659"/>
      </w:tblGrid>
      <w:tr w14:paraId="51FD8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40" w:type="dxa"/>
            <w:noWrap w:val="0"/>
            <w:vAlign w:val="center"/>
          </w:tcPr>
          <w:p w14:paraId="32AB6C70">
            <w:pPr>
              <w:spacing w:line="260" w:lineRule="exact"/>
              <w:jc w:val="center"/>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rPr>
              <w:t>序号</w:t>
            </w:r>
          </w:p>
        </w:tc>
        <w:tc>
          <w:tcPr>
            <w:tcW w:w="5315" w:type="dxa"/>
            <w:gridSpan w:val="2"/>
            <w:noWrap w:val="0"/>
            <w:vAlign w:val="center"/>
          </w:tcPr>
          <w:p w14:paraId="641088E3">
            <w:pPr>
              <w:spacing w:line="260" w:lineRule="exact"/>
              <w:jc w:val="center"/>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rPr>
              <w:t>检查因素</w:t>
            </w:r>
          </w:p>
        </w:tc>
        <w:tc>
          <w:tcPr>
            <w:tcW w:w="3659" w:type="dxa"/>
            <w:noWrap w:val="0"/>
            <w:vAlign w:val="center"/>
          </w:tcPr>
          <w:p w14:paraId="6B422B4A">
            <w:pPr>
              <w:spacing w:line="260" w:lineRule="exact"/>
              <w:jc w:val="center"/>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rPr>
              <w:t>检查内容</w:t>
            </w:r>
          </w:p>
        </w:tc>
      </w:tr>
      <w:tr w14:paraId="78F0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740" w:type="dxa"/>
            <w:vMerge w:val="restart"/>
            <w:noWrap w:val="0"/>
            <w:vAlign w:val="center"/>
          </w:tcPr>
          <w:p w14:paraId="152CD0D3">
            <w:pPr>
              <w:spacing w:line="260" w:lineRule="exact"/>
              <w:jc w:val="center"/>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rPr>
              <w:t>1</w:t>
            </w:r>
          </w:p>
        </w:tc>
        <w:tc>
          <w:tcPr>
            <w:tcW w:w="1300" w:type="dxa"/>
            <w:vMerge w:val="restart"/>
            <w:noWrap w:val="0"/>
            <w:vAlign w:val="center"/>
          </w:tcPr>
          <w:p w14:paraId="5FD521B9">
            <w:pPr>
              <w:spacing w:line="260" w:lineRule="exact"/>
              <w:jc w:val="left"/>
              <w:rPr>
                <w:rFonts w:hint="eastAsia" w:ascii="宋体" w:hAnsi="宋体" w:eastAsia="宋体" w:cs="宋体"/>
                <w:i w:val="0"/>
                <w:iCs w:val="0"/>
                <w:caps w:val="0"/>
                <w:color w:val="333333"/>
                <w:spacing w:val="0"/>
                <w:sz w:val="21"/>
                <w:szCs w:val="21"/>
                <w:lang w:val="zh-CN"/>
              </w:rPr>
            </w:pPr>
            <w:r>
              <w:rPr>
                <w:rFonts w:hint="eastAsia" w:ascii="宋体" w:hAnsi="宋体" w:eastAsia="宋体" w:cs="宋体"/>
                <w:i w:val="0"/>
                <w:iCs w:val="0"/>
                <w:caps w:val="0"/>
                <w:color w:val="333333"/>
                <w:spacing w:val="0"/>
                <w:sz w:val="21"/>
                <w:szCs w:val="21"/>
                <w:lang w:val="zh-CN"/>
              </w:rPr>
              <w:t>《中华人民共和国政府采购法》第二十二条规定</w:t>
            </w:r>
          </w:p>
        </w:tc>
        <w:tc>
          <w:tcPr>
            <w:tcW w:w="4015" w:type="dxa"/>
            <w:noWrap w:val="0"/>
            <w:vAlign w:val="center"/>
          </w:tcPr>
          <w:p w14:paraId="68A122BB">
            <w:pPr>
              <w:spacing w:line="260" w:lineRule="exact"/>
              <w:jc w:val="left"/>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lang w:val="zh-CN"/>
              </w:rPr>
              <w:t>具有独立承担民事责任的能力</w:t>
            </w:r>
          </w:p>
        </w:tc>
        <w:tc>
          <w:tcPr>
            <w:tcW w:w="3659" w:type="dxa"/>
            <w:noWrap w:val="0"/>
            <w:vAlign w:val="center"/>
          </w:tcPr>
          <w:p w14:paraId="5444E565">
            <w:pPr>
              <w:spacing w:line="260" w:lineRule="exact"/>
              <w:jc w:val="left"/>
              <w:rPr>
                <w:rFonts w:hint="eastAsia" w:ascii="宋体" w:hAnsi="宋体" w:eastAsia="宋体" w:cs="宋体"/>
                <w:i w:val="0"/>
                <w:iCs w:val="0"/>
                <w:caps w:val="0"/>
                <w:color w:val="333333"/>
                <w:spacing w:val="0"/>
                <w:sz w:val="21"/>
                <w:szCs w:val="21"/>
                <w:lang w:val="en-US" w:eastAsia="zh-CN"/>
              </w:rPr>
            </w:pPr>
            <w:r>
              <w:rPr>
                <w:rFonts w:hint="eastAsia" w:ascii="宋体" w:hAnsi="宋体" w:eastAsia="宋体" w:cs="宋体"/>
                <w:i w:val="0"/>
                <w:iCs w:val="0"/>
                <w:caps w:val="0"/>
                <w:color w:val="333333"/>
                <w:spacing w:val="0"/>
                <w:sz w:val="21"/>
                <w:szCs w:val="21"/>
                <w:lang w:val="en-US" w:eastAsia="zh-CN"/>
              </w:rPr>
              <w:t>提供有效的营业执照</w:t>
            </w:r>
          </w:p>
        </w:tc>
      </w:tr>
      <w:tr w14:paraId="0442A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5" w:hRule="atLeast"/>
          <w:jc w:val="center"/>
        </w:trPr>
        <w:tc>
          <w:tcPr>
            <w:tcW w:w="740" w:type="dxa"/>
            <w:vMerge w:val="continue"/>
            <w:noWrap w:val="0"/>
            <w:vAlign w:val="center"/>
          </w:tcPr>
          <w:p w14:paraId="0853181D">
            <w:pPr>
              <w:spacing w:line="260" w:lineRule="exact"/>
              <w:jc w:val="center"/>
              <w:rPr>
                <w:rFonts w:hint="eastAsia" w:ascii="宋体" w:hAnsi="宋体" w:eastAsia="宋体" w:cs="宋体"/>
                <w:i w:val="0"/>
                <w:iCs w:val="0"/>
                <w:caps w:val="0"/>
                <w:color w:val="333333"/>
                <w:spacing w:val="0"/>
                <w:sz w:val="21"/>
                <w:szCs w:val="21"/>
              </w:rPr>
            </w:pPr>
          </w:p>
        </w:tc>
        <w:tc>
          <w:tcPr>
            <w:tcW w:w="1300" w:type="dxa"/>
            <w:vMerge w:val="continue"/>
            <w:noWrap w:val="0"/>
            <w:vAlign w:val="center"/>
          </w:tcPr>
          <w:p w14:paraId="2C1BC396">
            <w:pPr>
              <w:spacing w:line="260" w:lineRule="exact"/>
              <w:jc w:val="left"/>
              <w:rPr>
                <w:rFonts w:hint="eastAsia" w:ascii="宋体" w:hAnsi="宋体" w:eastAsia="宋体" w:cs="宋体"/>
                <w:i w:val="0"/>
                <w:iCs w:val="0"/>
                <w:caps w:val="0"/>
                <w:color w:val="333333"/>
                <w:spacing w:val="0"/>
                <w:sz w:val="21"/>
                <w:szCs w:val="21"/>
                <w:lang w:val="zh-CN"/>
              </w:rPr>
            </w:pPr>
          </w:p>
        </w:tc>
        <w:tc>
          <w:tcPr>
            <w:tcW w:w="4015" w:type="dxa"/>
            <w:noWrap w:val="0"/>
            <w:vAlign w:val="center"/>
          </w:tcPr>
          <w:p w14:paraId="27D5E64D">
            <w:pPr>
              <w:spacing w:line="360" w:lineRule="auto"/>
              <w:jc w:val="left"/>
              <w:rPr>
                <w:rFonts w:hint="eastAsia" w:ascii="宋体" w:hAnsi="宋体" w:eastAsia="宋体" w:cs="宋体"/>
                <w:i w:val="0"/>
                <w:iCs w:val="0"/>
                <w:caps w:val="0"/>
                <w:color w:val="333333"/>
                <w:spacing w:val="0"/>
                <w:sz w:val="21"/>
                <w:szCs w:val="21"/>
                <w:highlight w:val="none"/>
                <w:lang w:val="zh-CN"/>
              </w:rPr>
            </w:pPr>
            <w:r>
              <w:rPr>
                <w:rFonts w:hint="eastAsia" w:ascii="宋体" w:hAnsi="宋体" w:eastAsia="宋体" w:cs="宋体"/>
                <w:i w:val="0"/>
                <w:iCs w:val="0"/>
                <w:caps w:val="0"/>
                <w:color w:val="333333"/>
                <w:spacing w:val="0"/>
                <w:sz w:val="21"/>
                <w:szCs w:val="21"/>
                <w:highlight w:val="none"/>
                <w:lang w:val="en-US" w:eastAsia="zh-CN"/>
              </w:rPr>
              <w:t>①</w:t>
            </w:r>
            <w:r>
              <w:rPr>
                <w:rFonts w:hint="eastAsia" w:ascii="宋体" w:hAnsi="宋体" w:eastAsia="宋体" w:cs="宋体"/>
                <w:i w:val="0"/>
                <w:iCs w:val="0"/>
                <w:caps w:val="0"/>
                <w:color w:val="333333"/>
                <w:spacing w:val="0"/>
                <w:sz w:val="21"/>
                <w:szCs w:val="21"/>
                <w:highlight w:val="none"/>
                <w:lang w:val="zh-CN"/>
              </w:rPr>
              <w:t>具有良好的商业信誉和健全的财务会计制度</w:t>
            </w:r>
          </w:p>
          <w:p w14:paraId="771C8B60">
            <w:pPr>
              <w:spacing w:line="360" w:lineRule="auto"/>
              <w:jc w:val="left"/>
              <w:rPr>
                <w:rFonts w:hint="eastAsia" w:ascii="宋体" w:hAnsi="宋体" w:eastAsia="宋体" w:cs="宋体"/>
                <w:i w:val="0"/>
                <w:iCs w:val="0"/>
                <w:caps w:val="0"/>
                <w:color w:val="333333"/>
                <w:spacing w:val="0"/>
                <w:sz w:val="21"/>
                <w:szCs w:val="21"/>
                <w:highlight w:val="yellow"/>
                <w:lang w:val="zh-CN"/>
              </w:rPr>
            </w:pPr>
            <w:r>
              <w:rPr>
                <w:rFonts w:hint="eastAsia" w:ascii="宋体" w:hAnsi="宋体" w:eastAsia="宋体" w:cs="宋体"/>
                <w:i w:val="0"/>
                <w:iCs w:val="0"/>
                <w:caps w:val="0"/>
                <w:color w:val="333333"/>
                <w:spacing w:val="0"/>
                <w:sz w:val="21"/>
                <w:szCs w:val="21"/>
                <w:highlight w:val="none"/>
                <w:lang w:val="en-US" w:eastAsia="zh-CN"/>
              </w:rPr>
              <w:t>②</w:t>
            </w:r>
            <w:r>
              <w:rPr>
                <w:rFonts w:hint="eastAsia" w:ascii="宋体" w:hAnsi="宋体" w:cs="宋体"/>
                <w:i w:val="0"/>
                <w:iCs w:val="0"/>
                <w:caps w:val="0"/>
                <w:color w:val="333333"/>
                <w:spacing w:val="0"/>
                <w:sz w:val="21"/>
                <w:szCs w:val="21"/>
                <w:highlight w:val="none"/>
                <w:lang w:val="zh-CN"/>
              </w:rPr>
              <w:t>投标人</w:t>
            </w:r>
            <w:r>
              <w:rPr>
                <w:rFonts w:hint="eastAsia" w:ascii="宋体" w:hAnsi="宋体" w:eastAsia="宋体" w:cs="宋体"/>
                <w:i w:val="0"/>
                <w:iCs w:val="0"/>
                <w:caps w:val="0"/>
                <w:color w:val="333333"/>
                <w:spacing w:val="0"/>
                <w:sz w:val="21"/>
                <w:szCs w:val="21"/>
                <w:highlight w:val="none"/>
                <w:lang w:val="zh-CN"/>
              </w:rPr>
              <w:t>在信用中国、中国政府采购网是否未被列入失信被执行人名单、重大税收违法失信主体、政府采购严重违法失信行为记录名单</w:t>
            </w:r>
            <w:r>
              <w:rPr>
                <w:rFonts w:hint="eastAsia" w:ascii="宋体" w:hAnsi="宋体" w:cs="宋体"/>
                <w:i w:val="0"/>
                <w:iCs w:val="0"/>
                <w:caps w:val="0"/>
                <w:color w:val="333333"/>
                <w:spacing w:val="0"/>
                <w:sz w:val="21"/>
                <w:szCs w:val="21"/>
                <w:highlight w:val="none"/>
                <w:lang w:val="zh-CN"/>
              </w:rPr>
              <w:t>（</w:t>
            </w:r>
            <w:r>
              <w:rPr>
                <w:rFonts w:hint="eastAsia" w:ascii="宋体" w:hAnsi="宋体" w:eastAsia="宋体" w:cs="宋体"/>
                <w:i w:val="0"/>
                <w:iCs w:val="0"/>
                <w:caps w:val="0"/>
                <w:color w:val="333333"/>
                <w:spacing w:val="0"/>
                <w:sz w:val="21"/>
                <w:szCs w:val="21"/>
                <w:highlight w:val="none"/>
                <w:lang w:val="zh-CN"/>
              </w:rPr>
              <w:t>尚在处罚期内的</w:t>
            </w:r>
            <w:r>
              <w:rPr>
                <w:rFonts w:hint="eastAsia" w:ascii="宋体" w:hAnsi="宋体" w:cs="宋体"/>
                <w:i w:val="0"/>
                <w:iCs w:val="0"/>
                <w:caps w:val="0"/>
                <w:color w:val="333333"/>
                <w:spacing w:val="0"/>
                <w:sz w:val="21"/>
                <w:szCs w:val="21"/>
                <w:highlight w:val="none"/>
                <w:lang w:val="zh-CN"/>
              </w:rPr>
              <w:t>）</w:t>
            </w:r>
          </w:p>
        </w:tc>
        <w:tc>
          <w:tcPr>
            <w:tcW w:w="3659" w:type="dxa"/>
            <w:noWrap w:val="0"/>
            <w:vAlign w:val="center"/>
          </w:tcPr>
          <w:p w14:paraId="0B1CA790">
            <w:pPr>
              <w:spacing w:line="360" w:lineRule="auto"/>
              <w:jc w:val="left"/>
              <w:rPr>
                <w:rFonts w:hint="eastAsia"/>
                <w:lang w:val="en-US" w:eastAsia="zh-CN"/>
              </w:rPr>
            </w:pPr>
            <w:r>
              <w:rPr>
                <w:rFonts w:hint="eastAsia" w:ascii="宋体" w:hAnsi="宋体" w:eastAsia="宋体" w:cs="宋体"/>
                <w:i w:val="0"/>
                <w:iCs w:val="0"/>
                <w:caps w:val="0"/>
                <w:color w:val="333333"/>
                <w:spacing w:val="0"/>
                <w:sz w:val="21"/>
                <w:szCs w:val="21"/>
                <w:lang w:val="en-US" w:eastAsia="zh-CN"/>
              </w:rPr>
              <w:t>①</w:t>
            </w:r>
            <w:r>
              <w:rPr>
                <w:rFonts w:hint="eastAsia" w:ascii="宋体" w:hAnsi="宋体" w:eastAsia="宋体" w:cs="宋体"/>
                <w:i w:val="0"/>
                <w:iCs w:val="0"/>
                <w:caps w:val="0"/>
                <w:color w:val="333333"/>
                <w:spacing w:val="0"/>
                <w:sz w:val="21"/>
                <w:szCs w:val="21"/>
                <w:highlight w:val="none"/>
                <w:lang w:val="en-US" w:eastAsia="zh-CN"/>
              </w:rPr>
              <w:t>提供202</w:t>
            </w:r>
            <w:r>
              <w:rPr>
                <w:rFonts w:hint="eastAsia" w:ascii="宋体" w:hAnsi="宋体" w:cs="宋体"/>
                <w:i w:val="0"/>
                <w:iCs w:val="0"/>
                <w:caps w:val="0"/>
                <w:color w:val="333333"/>
                <w:spacing w:val="0"/>
                <w:sz w:val="21"/>
                <w:szCs w:val="21"/>
                <w:highlight w:val="none"/>
                <w:lang w:val="en-US" w:eastAsia="zh-CN"/>
              </w:rPr>
              <w:t>5</w:t>
            </w:r>
            <w:r>
              <w:rPr>
                <w:rFonts w:hint="eastAsia" w:ascii="宋体" w:hAnsi="宋体" w:eastAsia="宋体" w:cs="宋体"/>
                <w:i w:val="0"/>
                <w:iCs w:val="0"/>
                <w:caps w:val="0"/>
                <w:color w:val="333333"/>
                <w:spacing w:val="0"/>
                <w:sz w:val="21"/>
                <w:szCs w:val="21"/>
                <w:highlight w:val="none"/>
                <w:lang w:val="en-US" w:eastAsia="zh-CN"/>
              </w:rPr>
              <w:t>年度财务审计报告</w:t>
            </w:r>
            <w:r>
              <w:rPr>
                <w:rFonts w:hint="eastAsia" w:ascii="宋体" w:hAnsi="宋体" w:cs="宋体"/>
                <w:i w:val="0"/>
                <w:iCs w:val="0"/>
                <w:caps w:val="0"/>
                <w:color w:val="333333"/>
                <w:spacing w:val="0"/>
                <w:sz w:val="21"/>
                <w:szCs w:val="21"/>
                <w:highlight w:val="none"/>
                <w:lang w:val="en-US" w:eastAsia="zh-CN"/>
              </w:rPr>
              <w:t>或</w:t>
            </w:r>
            <w:r>
              <w:rPr>
                <w:rFonts w:hint="eastAsia" w:ascii="宋体" w:hAnsi="宋体" w:eastAsia="宋体" w:cs="宋体"/>
                <w:i w:val="0"/>
                <w:iCs w:val="0"/>
                <w:caps w:val="0"/>
                <w:color w:val="333333"/>
                <w:spacing w:val="0"/>
                <w:sz w:val="21"/>
                <w:szCs w:val="21"/>
                <w:highlight w:val="none"/>
                <w:lang w:val="en-US" w:eastAsia="zh-CN"/>
              </w:rPr>
              <w:t>银行出具的资信证明或财务报表</w:t>
            </w:r>
            <w:r>
              <w:rPr>
                <w:rFonts w:hint="eastAsia" w:ascii="宋体" w:hAnsi="宋体" w:cs="宋体"/>
                <w:i w:val="0"/>
                <w:iCs w:val="0"/>
                <w:caps w:val="0"/>
                <w:color w:val="333333"/>
                <w:spacing w:val="0"/>
                <w:sz w:val="21"/>
                <w:szCs w:val="21"/>
                <w:highlight w:val="none"/>
                <w:lang w:val="en-US" w:eastAsia="zh-CN"/>
              </w:rPr>
              <w:t>（</w:t>
            </w:r>
            <w:r>
              <w:rPr>
                <w:rFonts w:hint="eastAsia" w:ascii="宋体" w:hAnsi="宋体" w:eastAsia="宋体" w:cs="宋体"/>
                <w:i w:val="0"/>
                <w:iCs w:val="0"/>
                <w:caps w:val="0"/>
                <w:color w:val="333333"/>
                <w:spacing w:val="0"/>
                <w:sz w:val="21"/>
                <w:szCs w:val="21"/>
                <w:highlight w:val="none"/>
                <w:lang w:val="en-US" w:eastAsia="zh-CN"/>
              </w:rPr>
              <w:t>应包括资产负债表、现金流量表、利润表</w:t>
            </w:r>
            <w:r>
              <w:rPr>
                <w:rFonts w:hint="eastAsia" w:ascii="宋体" w:hAnsi="宋体" w:cs="宋体"/>
                <w:i w:val="0"/>
                <w:iCs w:val="0"/>
                <w:caps w:val="0"/>
                <w:color w:val="333333"/>
                <w:spacing w:val="0"/>
                <w:sz w:val="21"/>
                <w:szCs w:val="21"/>
                <w:highlight w:val="none"/>
                <w:lang w:val="en-US" w:eastAsia="zh-CN"/>
              </w:rPr>
              <w:t>）</w:t>
            </w:r>
            <w:r>
              <w:rPr>
                <w:rFonts w:hint="eastAsia" w:ascii="宋体" w:hAnsi="宋体" w:eastAsia="宋体" w:cs="宋体"/>
                <w:i w:val="0"/>
                <w:iCs w:val="0"/>
                <w:caps w:val="0"/>
                <w:color w:val="333333"/>
                <w:spacing w:val="0"/>
                <w:sz w:val="21"/>
                <w:szCs w:val="21"/>
                <w:highlight w:val="none"/>
                <w:lang w:val="en-US" w:eastAsia="zh-CN"/>
              </w:rPr>
              <w:t>或提供书面承诺函（</w:t>
            </w:r>
            <w:r>
              <w:rPr>
                <w:rFonts w:hint="eastAsia" w:ascii="宋体" w:hAnsi="宋体" w:eastAsia="宋体" w:cs="宋体"/>
                <w:i w:val="0"/>
                <w:iCs w:val="0"/>
                <w:caps w:val="0"/>
                <w:color w:val="333333"/>
                <w:spacing w:val="0"/>
                <w:sz w:val="21"/>
                <w:szCs w:val="21"/>
                <w:highlight w:val="none"/>
                <w:lang w:eastAsia="zh-CN"/>
              </w:rPr>
              <w:t>格式</w:t>
            </w:r>
            <w:r>
              <w:rPr>
                <w:rFonts w:hint="eastAsia" w:ascii="宋体" w:hAnsi="宋体" w:cs="宋体"/>
                <w:i w:val="0"/>
                <w:iCs w:val="0"/>
                <w:caps w:val="0"/>
                <w:color w:val="333333"/>
                <w:spacing w:val="0"/>
                <w:sz w:val="21"/>
                <w:szCs w:val="21"/>
                <w:highlight w:val="none"/>
                <w:lang w:val="en-US" w:eastAsia="zh-CN"/>
              </w:rPr>
              <w:t>见投标文件附件五</w:t>
            </w:r>
            <w:r>
              <w:rPr>
                <w:rFonts w:hint="eastAsia" w:ascii="宋体" w:hAnsi="宋体" w:eastAsia="宋体" w:cs="宋体"/>
                <w:i w:val="0"/>
                <w:iCs w:val="0"/>
                <w:caps w:val="0"/>
                <w:color w:val="333333"/>
                <w:spacing w:val="0"/>
                <w:sz w:val="21"/>
                <w:szCs w:val="21"/>
                <w:highlight w:val="none"/>
                <w:lang w:val="en-US" w:eastAsia="zh-CN"/>
              </w:rPr>
              <w:t>第2.</w:t>
            </w:r>
            <w:r>
              <w:rPr>
                <w:rFonts w:hint="eastAsia" w:ascii="宋体" w:hAnsi="宋体" w:cs="宋体"/>
                <w:i w:val="0"/>
                <w:iCs w:val="0"/>
                <w:caps w:val="0"/>
                <w:color w:val="333333"/>
                <w:spacing w:val="0"/>
                <w:sz w:val="21"/>
                <w:szCs w:val="21"/>
                <w:highlight w:val="none"/>
                <w:lang w:val="en-US" w:eastAsia="zh-CN"/>
              </w:rPr>
              <w:t>1</w:t>
            </w:r>
            <w:r>
              <w:rPr>
                <w:rFonts w:hint="eastAsia" w:ascii="宋体" w:hAnsi="宋体" w:eastAsia="宋体" w:cs="宋体"/>
                <w:i w:val="0"/>
                <w:iCs w:val="0"/>
                <w:caps w:val="0"/>
                <w:color w:val="333333"/>
                <w:spacing w:val="0"/>
                <w:sz w:val="21"/>
                <w:szCs w:val="21"/>
                <w:highlight w:val="none"/>
                <w:lang w:val="en-US" w:eastAsia="zh-CN"/>
              </w:rPr>
              <w:t>项）</w:t>
            </w:r>
          </w:p>
          <w:p w14:paraId="07531A7E">
            <w:pPr>
              <w:spacing w:line="360" w:lineRule="auto"/>
              <w:jc w:val="left"/>
              <w:rPr>
                <w:rFonts w:hint="eastAsia" w:ascii="宋体" w:hAnsi="宋体" w:eastAsia="宋体" w:cs="宋体"/>
                <w:i w:val="0"/>
                <w:iCs w:val="0"/>
                <w:caps w:val="0"/>
                <w:color w:val="333333"/>
                <w:spacing w:val="0"/>
                <w:sz w:val="21"/>
                <w:szCs w:val="21"/>
                <w:highlight w:val="yellow"/>
                <w:lang w:eastAsia="zh-CN"/>
              </w:rPr>
            </w:pPr>
            <w:r>
              <w:rPr>
                <w:rFonts w:hint="eastAsia" w:ascii="宋体" w:hAnsi="宋体" w:eastAsia="宋体" w:cs="宋体"/>
                <w:i w:val="0"/>
                <w:iCs w:val="0"/>
                <w:caps w:val="0"/>
                <w:color w:val="333333"/>
                <w:spacing w:val="0"/>
                <w:sz w:val="21"/>
                <w:szCs w:val="21"/>
                <w:lang w:val="en-US" w:eastAsia="zh-CN"/>
              </w:rPr>
              <w:t>②信用查询内容由采购代理机构和采购监督人员现场进行查询，</w:t>
            </w:r>
            <w:r>
              <w:rPr>
                <w:rFonts w:hint="eastAsia" w:ascii="宋体" w:hAnsi="宋体" w:cs="宋体"/>
                <w:i w:val="0"/>
                <w:iCs w:val="0"/>
                <w:caps w:val="0"/>
                <w:color w:val="333333"/>
                <w:spacing w:val="0"/>
                <w:sz w:val="21"/>
                <w:szCs w:val="21"/>
                <w:lang w:val="en-US" w:eastAsia="zh-CN"/>
              </w:rPr>
              <w:t>投标人</w:t>
            </w:r>
            <w:r>
              <w:rPr>
                <w:rFonts w:hint="eastAsia" w:ascii="宋体" w:hAnsi="宋体" w:eastAsia="宋体" w:cs="宋体"/>
                <w:i w:val="0"/>
                <w:iCs w:val="0"/>
                <w:caps w:val="0"/>
                <w:color w:val="333333"/>
                <w:spacing w:val="0"/>
                <w:sz w:val="21"/>
                <w:szCs w:val="21"/>
                <w:lang w:val="en-US" w:eastAsia="zh-CN"/>
              </w:rPr>
              <w:t>无需提供相关材料。</w:t>
            </w:r>
          </w:p>
        </w:tc>
      </w:tr>
      <w:tr w14:paraId="144EE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40" w:type="dxa"/>
            <w:vMerge w:val="continue"/>
            <w:noWrap w:val="0"/>
            <w:vAlign w:val="center"/>
          </w:tcPr>
          <w:p w14:paraId="052F0341">
            <w:pPr>
              <w:spacing w:line="260" w:lineRule="exact"/>
              <w:jc w:val="center"/>
              <w:rPr>
                <w:rFonts w:hint="eastAsia" w:ascii="宋体" w:hAnsi="宋体" w:eastAsia="宋体" w:cs="宋体"/>
                <w:i w:val="0"/>
                <w:iCs w:val="0"/>
                <w:caps w:val="0"/>
                <w:color w:val="333333"/>
                <w:spacing w:val="0"/>
                <w:sz w:val="21"/>
                <w:szCs w:val="21"/>
              </w:rPr>
            </w:pPr>
          </w:p>
        </w:tc>
        <w:tc>
          <w:tcPr>
            <w:tcW w:w="1300" w:type="dxa"/>
            <w:vMerge w:val="continue"/>
            <w:noWrap w:val="0"/>
            <w:vAlign w:val="center"/>
          </w:tcPr>
          <w:p w14:paraId="24A63B1E">
            <w:pPr>
              <w:spacing w:line="260" w:lineRule="exact"/>
              <w:jc w:val="left"/>
              <w:rPr>
                <w:rFonts w:hint="eastAsia" w:ascii="宋体" w:hAnsi="宋体" w:eastAsia="宋体" w:cs="宋体"/>
                <w:i w:val="0"/>
                <w:iCs w:val="0"/>
                <w:caps w:val="0"/>
                <w:color w:val="333333"/>
                <w:spacing w:val="0"/>
                <w:sz w:val="21"/>
                <w:szCs w:val="21"/>
                <w:lang w:val="zh-CN"/>
              </w:rPr>
            </w:pPr>
          </w:p>
        </w:tc>
        <w:tc>
          <w:tcPr>
            <w:tcW w:w="4015" w:type="dxa"/>
            <w:noWrap w:val="0"/>
            <w:vAlign w:val="center"/>
          </w:tcPr>
          <w:p w14:paraId="119169B1">
            <w:pPr>
              <w:spacing w:line="260" w:lineRule="exact"/>
              <w:jc w:val="left"/>
              <w:rPr>
                <w:rFonts w:hint="eastAsia" w:ascii="宋体" w:hAnsi="宋体" w:eastAsia="宋体" w:cs="宋体"/>
                <w:i w:val="0"/>
                <w:iCs w:val="0"/>
                <w:caps w:val="0"/>
                <w:color w:val="333333"/>
                <w:spacing w:val="0"/>
                <w:sz w:val="21"/>
                <w:szCs w:val="21"/>
                <w:lang w:val="zh-CN"/>
              </w:rPr>
            </w:pPr>
            <w:r>
              <w:rPr>
                <w:rFonts w:hint="eastAsia" w:ascii="宋体" w:hAnsi="宋体" w:eastAsia="宋体" w:cs="宋体"/>
                <w:i w:val="0"/>
                <w:iCs w:val="0"/>
                <w:caps w:val="0"/>
                <w:color w:val="333333"/>
                <w:spacing w:val="0"/>
                <w:sz w:val="21"/>
                <w:szCs w:val="21"/>
                <w:lang w:val="zh-CN"/>
              </w:rPr>
              <w:t>具有履行合同所必</w:t>
            </w:r>
            <w:r>
              <w:rPr>
                <w:rFonts w:hint="eastAsia" w:ascii="宋体" w:hAnsi="宋体" w:cs="宋体"/>
                <w:i w:val="0"/>
                <w:iCs w:val="0"/>
                <w:caps w:val="0"/>
                <w:color w:val="333333"/>
                <w:spacing w:val="0"/>
                <w:sz w:val="21"/>
                <w:szCs w:val="21"/>
                <w:lang w:val="en-US" w:eastAsia="zh-CN"/>
              </w:rPr>
              <w:t>需</w:t>
            </w:r>
            <w:r>
              <w:rPr>
                <w:rFonts w:hint="eastAsia" w:ascii="宋体" w:hAnsi="宋体" w:eastAsia="宋体" w:cs="宋体"/>
                <w:i w:val="0"/>
                <w:iCs w:val="0"/>
                <w:caps w:val="0"/>
                <w:color w:val="333333"/>
                <w:spacing w:val="0"/>
                <w:sz w:val="21"/>
                <w:szCs w:val="21"/>
                <w:lang w:val="zh-CN"/>
              </w:rPr>
              <w:t>的设备和专业技术能力</w:t>
            </w:r>
          </w:p>
        </w:tc>
        <w:tc>
          <w:tcPr>
            <w:tcW w:w="3659" w:type="dxa"/>
            <w:noWrap w:val="0"/>
            <w:vAlign w:val="center"/>
          </w:tcPr>
          <w:p w14:paraId="4F9E4384">
            <w:pPr>
              <w:spacing w:line="360" w:lineRule="auto"/>
              <w:jc w:val="left"/>
              <w:rPr>
                <w:rFonts w:hint="eastAsia" w:ascii="宋体" w:hAnsi="宋体" w:eastAsia="宋体" w:cs="宋体"/>
                <w:i w:val="0"/>
                <w:iCs w:val="0"/>
                <w:caps w:val="0"/>
                <w:color w:val="333333"/>
                <w:spacing w:val="0"/>
                <w:sz w:val="21"/>
                <w:szCs w:val="21"/>
                <w:lang w:eastAsia="zh-CN"/>
              </w:rPr>
            </w:pPr>
            <w:r>
              <w:rPr>
                <w:rFonts w:hint="eastAsia" w:ascii="宋体" w:hAnsi="宋体" w:eastAsia="宋体" w:cs="宋体"/>
                <w:i w:val="0"/>
                <w:iCs w:val="0"/>
                <w:caps w:val="0"/>
                <w:color w:val="333333"/>
                <w:spacing w:val="0"/>
                <w:sz w:val="21"/>
                <w:szCs w:val="21"/>
              </w:rPr>
              <w:t>提供</w:t>
            </w:r>
            <w:r>
              <w:rPr>
                <w:rFonts w:hint="eastAsia" w:ascii="宋体" w:hAnsi="宋体" w:cs="宋体"/>
                <w:i w:val="0"/>
                <w:iCs w:val="0"/>
                <w:caps w:val="0"/>
                <w:color w:val="333333"/>
                <w:spacing w:val="0"/>
                <w:sz w:val="21"/>
                <w:szCs w:val="21"/>
                <w:lang w:val="en-US" w:eastAsia="zh-CN"/>
              </w:rPr>
              <w:t>相关证明材料或</w:t>
            </w:r>
            <w:r>
              <w:rPr>
                <w:rFonts w:hint="eastAsia" w:ascii="宋体" w:hAnsi="宋体" w:eastAsia="宋体" w:cs="宋体"/>
                <w:i w:val="0"/>
                <w:iCs w:val="0"/>
                <w:caps w:val="0"/>
                <w:color w:val="333333"/>
                <w:spacing w:val="0"/>
                <w:sz w:val="21"/>
                <w:szCs w:val="21"/>
                <w:lang w:eastAsia="zh-CN"/>
              </w:rPr>
              <w:t>书面</w:t>
            </w:r>
            <w:r>
              <w:rPr>
                <w:rFonts w:hint="eastAsia" w:ascii="宋体" w:hAnsi="宋体" w:eastAsia="宋体" w:cs="宋体"/>
                <w:i w:val="0"/>
                <w:iCs w:val="0"/>
                <w:caps w:val="0"/>
                <w:color w:val="333333"/>
                <w:spacing w:val="0"/>
                <w:sz w:val="21"/>
                <w:szCs w:val="21"/>
              </w:rPr>
              <w:t>承诺</w:t>
            </w:r>
            <w:r>
              <w:rPr>
                <w:rFonts w:hint="eastAsia" w:ascii="宋体" w:hAnsi="宋体" w:eastAsia="宋体" w:cs="宋体"/>
                <w:i w:val="0"/>
                <w:iCs w:val="0"/>
                <w:caps w:val="0"/>
                <w:color w:val="333333"/>
                <w:spacing w:val="0"/>
                <w:sz w:val="21"/>
                <w:szCs w:val="21"/>
                <w:lang w:eastAsia="zh-CN"/>
              </w:rPr>
              <w:t>函</w:t>
            </w:r>
            <w:r>
              <w:rPr>
                <w:rFonts w:hint="eastAsia" w:ascii="宋体" w:hAnsi="宋体" w:eastAsia="宋体" w:cs="宋体"/>
                <w:i w:val="0"/>
                <w:iCs w:val="0"/>
                <w:caps w:val="0"/>
                <w:color w:val="333333"/>
                <w:spacing w:val="0"/>
                <w:sz w:val="21"/>
                <w:szCs w:val="21"/>
                <w:highlight w:val="none"/>
                <w:lang w:eastAsia="zh-CN"/>
              </w:rPr>
              <w:t>（格式</w:t>
            </w:r>
            <w:r>
              <w:rPr>
                <w:rFonts w:hint="eastAsia" w:ascii="宋体" w:hAnsi="宋体" w:cs="宋体"/>
                <w:i w:val="0"/>
                <w:iCs w:val="0"/>
                <w:caps w:val="0"/>
                <w:color w:val="333333"/>
                <w:spacing w:val="0"/>
                <w:sz w:val="21"/>
                <w:szCs w:val="21"/>
                <w:highlight w:val="none"/>
                <w:lang w:val="en-US" w:eastAsia="zh-CN"/>
              </w:rPr>
              <w:t>见投标文件附件五</w:t>
            </w:r>
            <w:r>
              <w:rPr>
                <w:rFonts w:hint="eastAsia" w:ascii="宋体" w:hAnsi="宋体" w:eastAsia="宋体" w:cs="宋体"/>
                <w:i w:val="0"/>
                <w:iCs w:val="0"/>
                <w:caps w:val="0"/>
                <w:color w:val="333333"/>
                <w:spacing w:val="0"/>
                <w:sz w:val="21"/>
                <w:szCs w:val="21"/>
                <w:highlight w:val="none"/>
                <w:lang w:val="en-US" w:eastAsia="zh-CN"/>
              </w:rPr>
              <w:t>第2.2项</w:t>
            </w:r>
            <w:r>
              <w:rPr>
                <w:rFonts w:hint="eastAsia" w:ascii="宋体" w:hAnsi="宋体" w:eastAsia="宋体" w:cs="宋体"/>
                <w:i w:val="0"/>
                <w:iCs w:val="0"/>
                <w:caps w:val="0"/>
                <w:color w:val="333333"/>
                <w:spacing w:val="0"/>
                <w:sz w:val="21"/>
                <w:szCs w:val="21"/>
                <w:highlight w:val="none"/>
                <w:lang w:eastAsia="zh-CN"/>
              </w:rPr>
              <w:t>）</w:t>
            </w:r>
          </w:p>
        </w:tc>
      </w:tr>
      <w:tr w14:paraId="42E2C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2" w:hRule="atLeast"/>
          <w:jc w:val="center"/>
        </w:trPr>
        <w:tc>
          <w:tcPr>
            <w:tcW w:w="740" w:type="dxa"/>
            <w:vMerge w:val="continue"/>
            <w:noWrap w:val="0"/>
            <w:vAlign w:val="center"/>
          </w:tcPr>
          <w:p w14:paraId="065195DC">
            <w:pPr>
              <w:spacing w:line="260" w:lineRule="exact"/>
              <w:jc w:val="center"/>
              <w:rPr>
                <w:rFonts w:hint="eastAsia" w:ascii="宋体" w:hAnsi="宋体" w:eastAsia="宋体" w:cs="宋体"/>
                <w:i w:val="0"/>
                <w:iCs w:val="0"/>
                <w:caps w:val="0"/>
                <w:color w:val="333333"/>
                <w:spacing w:val="0"/>
                <w:sz w:val="21"/>
                <w:szCs w:val="21"/>
              </w:rPr>
            </w:pPr>
          </w:p>
        </w:tc>
        <w:tc>
          <w:tcPr>
            <w:tcW w:w="1300" w:type="dxa"/>
            <w:vMerge w:val="continue"/>
            <w:noWrap w:val="0"/>
            <w:vAlign w:val="center"/>
          </w:tcPr>
          <w:p w14:paraId="10592FF8">
            <w:pPr>
              <w:spacing w:line="260" w:lineRule="exact"/>
              <w:jc w:val="left"/>
              <w:rPr>
                <w:rFonts w:hint="eastAsia" w:ascii="宋体" w:hAnsi="宋体" w:eastAsia="宋体" w:cs="宋体"/>
                <w:i w:val="0"/>
                <w:iCs w:val="0"/>
                <w:caps w:val="0"/>
                <w:color w:val="333333"/>
                <w:spacing w:val="0"/>
                <w:sz w:val="21"/>
                <w:szCs w:val="21"/>
                <w:lang w:val="zh-CN"/>
              </w:rPr>
            </w:pPr>
          </w:p>
        </w:tc>
        <w:tc>
          <w:tcPr>
            <w:tcW w:w="4015" w:type="dxa"/>
            <w:noWrap w:val="0"/>
            <w:vAlign w:val="center"/>
          </w:tcPr>
          <w:p w14:paraId="1042E85B">
            <w:pPr>
              <w:spacing w:line="260" w:lineRule="exact"/>
              <w:jc w:val="left"/>
              <w:rPr>
                <w:rFonts w:hint="eastAsia" w:ascii="宋体" w:hAnsi="宋体" w:eastAsia="宋体" w:cs="宋体"/>
                <w:i w:val="0"/>
                <w:iCs w:val="0"/>
                <w:caps w:val="0"/>
                <w:color w:val="333333"/>
                <w:spacing w:val="0"/>
                <w:sz w:val="21"/>
                <w:szCs w:val="21"/>
                <w:lang w:val="zh-CN"/>
              </w:rPr>
            </w:pPr>
            <w:r>
              <w:rPr>
                <w:rFonts w:hint="eastAsia" w:ascii="宋体" w:hAnsi="宋体" w:eastAsia="宋体" w:cs="宋体"/>
                <w:i w:val="0"/>
                <w:iCs w:val="0"/>
                <w:caps w:val="0"/>
                <w:color w:val="333333"/>
                <w:spacing w:val="0"/>
                <w:sz w:val="21"/>
                <w:szCs w:val="21"/>
                <w:lang w:val="zh-CN"/>
              </w:rPr>
              <w:t>有依法缴纳税收和社会保障资金的良好记录</w:t>
            </w:r>
          </w:p>
        </w:tc>
        <w:tc>
          <w:tcPr>
            <w:tcW w:w="3659" w:type="dxa"/>
            <w:noWrap w:val="0"/>
            <w:vAlign w:val="center"/>
          </w:tcPr>
          <w:p w14:paraId="06A0B474">
            <w:pPr>
              <w:spacing w:line="360" w:lineRule="auto"/>
              <w:jc w:val="left"/>
              <w:rPr>
                <w:rFonts w:hint="eastAsia" w:ascii="宋体" w:hAnsi="宋体" w:eastAsia="宋体" w:cs="宋体"/>
                <w:i w:val="0"/>
                <w:iCs w:val="0"/>
                <w:caps w:val="0"/>
                <w:color w:val="333333"/>
                <w:spacing w:val="0"/>
                <w:sz w:val="21"/>
                <w:szCs w:val="21"/>
                <w:lang w:eastAsia="zh-CN"/>
              </w:rPr>
            </w:pPr>
            <w:r>
              <w:rPr>
                <w:rFonts w:hint="eastAsia" w:ascii="宋体" w:hAnsi="宋体" w:eastAsia="宋体" w:cs="宋体"/>
                <w:i w:val="0"/>
                <w:iCs w:val="0"/>
                <w:caps w:val="0"/>
                <w:color w:val="333333"/>
                <w:spacing w:val="0"/>
                <w:sz w:val="21"/>
                <w:szCs w:val="21"/>
                <w:lang w:eastAsia="zh-CN"/>
              </w:rPr>
              <w:t>提供</w:t>
            </w:r>
            <w:r>
              <w:rPr>
                <w:rFonts w:hint="eastAsia" w:ascii="宋体" w:hAnsi="宋体" w:eastAsia="宋体" w:cs="宋体"/>
                <w:i w:val="0"/>
                <w:iCs w:val="0"/>
                <w:caps w:val="0"/>
                <w:color w:val="333333"/>
                <w:spacing w:val="0"/>
                <w:sz w:val="21"/>
                <w:szCs w:val="21"/>
                <w:lang w:val="en-US" w:eastAsia="zh-CN"/>
              </w:rPr>
              <w:t>开标</w:t>
            </w:r>
            <w:r>
              <w:rPr>
                <w:rFonts w:hint="eastAsia" w:ascii="宋体" w:hAnsi="宋体" w:eastAsia="宋体" w:cs="宋体"/>
                <w:i w:val="0"/>
                <w:iCs w:val="0"/>
                <w:caps w:val="0"/>
                <w:color w:val="333333"/>
                <w:spacing w:val="0"/>
                <w:sz w:val="21"/>
                <w:szCs w:val="21"/>
                <w:lang w:eastAsia="zh-CN"/>
              </w:rPr>
              <w:t>前</w:t>
            </w:r>
            <w:r>
              <w:rPr>
                <w:rFonts w:hint="eastAsia" w:ascii="宋体" w:hAnsi="宋体" w:cs="宋体"/>
                <w:i w:val="0"/>
                <w:iCs w:val="0"/>
                <w:caps w:val="0"/>
                <w:color w:val="333333"/>
                <w:spacing w:val="0"/>
                <w:sz w:val="21"/>
                <w:szCs w:val="21"/>
                <w:lang w:val="en-US" w:eastAsia="zh-CN"/>
              </w:rPr>
              <w:t>一</w:t>
            </w:r>
            <w:r>
              <w:rPr>
                <w:rFonts w:hint="eastAsia" w:ascii="宋体" w:hAnsi="宋体" w:eastAsia="宋体" w:cs="宋体"/>
                <w:i w:val="0"/>
                <w:iCs w:val="0"/>
                <w:caps w:val="0"/>
                <w:color w:val="333333"/>
                <w:spacing w:val="0"/>
                <w:sz w:val="21"/>
                <w:szCs w:val="21"/>
                <w:lang w:eastAsia="zh-CN"/>
              </w:rPr>
              <w:t>年</w:t>
            </w:r>
            <w:r>
              <w:rPr>
                <w:rFonts w:hint="eastAsia" w:ascii="宋体" w:hAnsi="宋体" w:eastAsia="宋体" w:cs="宋体"/>
                <w:i w:val="0"/>
                <w:iCs w:val="0"/>
                <w:caps w:val="0"/>
                <w:color w:val="333333"/>
                <w:spacing w:val="0"/>
                <w:sz w:val="21"/>
                <w:szCs w:val="21"/>
                <w:highlight w:val="none"/>
                <w:lang w:eastAsia="zh-CN"/>
              </w:rPr>
              <w:t>（</w:t>
            </w:r>
            <w:r>
              <w:rPr>
                <w:rFonts w:hint="eastAsia" w:ascii="宋体" w:hAnsi="宋体" w:eastAsia="宋体" w:cs="宋体"/>
                <w:i w:val="0"/>
                <w:iCs w:val="0"/>
                <w:caps w:val="0"/>
                <w:color w:val="333333"/>
                <w:spacing w:val="0"/>
                <w:sz w:val="21"/>
                <w:szCs w:val="21"/>
                <w:highlight w:val="none"/>
                <w:lang w:val="en-US" w:eastAsia="zh-CN"/>
              </w:rPr>
              <w:t>202</w:t>
            </w:r>
            <w:r>
              <w:rPr>
                <w:rFonts w:hint="eastAsia" w:ascii="宋体" w:hAnsi="宋体" w:cs="宋体"/>
                <w:i w:val="0"/>
                <w:iCs w:val="0"/>
                <w:caps w:val="0"/>
                <w:color w:val="333333"/>
                <w:spacing w:val="0"/>
                <w:sz w:val="21"/>
                <w:szCs w:val="21"/>
                <w:highlight w:val="none"/>
                <w:lang w:val="en-US" w:eastAsia="zh-CN"/>
              </w:rPr>
              <w:t>5</w:t>
            </w:r>
            <w:r>
              <w:rPr>
                <w:rFonts w:hint="eastAsia" w:ascii="宋体" w:hAnsi="宋体" w:eastAsia="宋体" w:cs="宋体"/>
                <w:i w:val="0"/>
                <w:iCs w:val="0"/>
                <w:caps w:val="0"/>
                <w:color w:val="333333"/>
                <w:spacing w:val="0"/>
                <w:sz w:val="21"/>
                <w:szCs w:val="21"/>
                <w:highlight w:val="none"/>
                <w:lang w:val="en-US" w:eastAsia="zh-CN"/>
              </w:rPr>
              <w:t>年</w:t>
            </w:r>
            <w:r>
              <w:rPr>
                <w:rFonts w:hint="eastAsia" w:ascii="宋体" w:hAnsi="宋体" w:cs="宋体"/>
                <w:i w:val="0"/>
                <w:iCs w:val="0"/>
                <w:caps w:val="0"/>
                <w:color w:val="333333"/>
                <w:spacing w:val="0"/>
                <w:sz w:val="21"/>
                <w:szCs w:val="21"/>
                <w:highlight w:val="none"/>
                <w:lang w:val="en-US" w:eastAsia="zh-CN"/>
              </w:rPr>
              <w:t>3</w:t>
            </w:r>
            <w:r>
              <w:rPr>
                <w:rFonts w:hint="eastAsia" w:ascii="宋体" w:hAnsi="宋体" w:eastAsia="宋体" w:cs="宋体"/>
                <w:i w:val="0"/>
                <w:iCs w:val="0"/>
                <w:caps w:val="0"/>
                <w:color w:val="333333"/>
                <w:spacing w:val="0"/>
                <w:sz w:val="21"/>
                <w:szCs w:val="21"/>
                <w:highlight w:val="none"/>
                <w:lang w:val="en-US" w:eastAsia="zh-CN"/>
              </w:rPr>
              <w:t>月</w:t>
            </w:r>
            <w:r>
              <w:rPr>
                <w:rFonts w:hint="eastAsia" w:ascii="宋体" w:hAnsi="宋体" w:cs="宋体"/>
                <w:i w:val="0"/>
                <w:iCs w:val="0"/>
                <w:caps w:val="0"/>
                <w:color w:val="333333"/>
                <w:spacing w:val="0"/>
                <w:sz w:val="21"/>
                <w:szCs w:val="21"/>
                <w:highlight w:val="none"/>
                <w:lang w:val="en-US" w:eastAsia="zh-CN"/>
              </w:rPr>
              <w:t>至今</w:t>
            </w:r>
            <w:r>
              <w:rPr>
                <w:rFonts w:hint="eastAsia" w:ascii="宋体" w:hAnsi="宋体" w:eastAsia="宋体" w:cs="宋体"/>
                <w:i w:val="0"/>
                <w:iCs w:val="0"/>
                <w:caps w:val="0"/>
                <w:color w:val="333333"/>
                <w:spacing w:val="0"/>
                <w:sz w:val="21"/>
                <w:szCs w:val="21"/>
                <w:highlight w:val="none"/>
                <w:lang w:eastAsia="zh-CN"/>
              </w:rPr>
              <w:t>）</w:t>
            </w:r>
            <w:r>
              <w:rPr>
                <w:rFonts w:hint="eastAsia" w:ascii="宋体" w:hAnsi="宋体" w:eastAsia="宋体" w:cs="宋体"/>
                <w:i w:val="0"/>
                <w:iCs w:val="0"/>
                <w:caps w:val="0"/>
                <w:color w:val="333333"/>
                <w:spacing w:val="0"/>
                <w:sz w:val="21"/>
                <w:szCs w:val="21"/>
                <w:highlight w:val="none"/>
                <w:lang w:val="en-US" w:eastAsia="zh-CN"/>
              </w:rPr>
              <w:t>任</w:t>
            </w:r>
            <w:r>
              <w:rPr>
                <w:rFonts w:hint="eastAsia" w:ascii="宋体" w:hAnsi="宋体" w:eastAsia="宋体" w:cs="宋体"/>
                <w:i w:val="0"/>
                <w:iCs w:val="0"/>
                <w:caps w:val="0"/>
                <w:color w:val="333333"/>
                <w:spacing w:val="0"/>
                <w:sz w:val="21"/>
                <w:szCs w:val="21"/>
                <w:lang w:val="en-US" w:eastAsia="zh-CN"/>
              </w:rPr>
              <w:t>意1个月的</w:t>
            </w:r>
            <w:r>
              <w:rPr>
                <w:rFonts w:hint="eastAsia" w:ascii="宋体" w:hAnsi="宋体" w:eastAsia="宋体" w:cs="宋体"/>
                <w:i w:val="0"/>
                <w:iCs w:val="0"/>
                <w:caps w:val="0"/>
                <w:color w:val="333333"/>
                <w:spacing w:val="0"/>
                <w:sz w:val="21"/>
                <w:szCs w:val="21"/>
                <w:lang w:eastAsia="zh-CN"/>
              </w:rPr>
              <w:t>依法缴纳税收</w:t>
            </w:r>
            <w:r>
              <w:rPr>
                <w:rFonts w:hint="eastAsia" w:ascii="宋体" w:hAnsi="宋体" w:eastAsia="宋体" w:cs="宋体"/>
                <w:i w:val="0"/>
                <w:iCs w:val="0"/>
                <w:caps w:val="0"/>
                <w:color w:val="333333"/>
                <w:spacing w:val="0"/>
                <w:sz w:val="21"/>
                <w:szCs w:val="21"/>
                <w:lang w:val="en-US" w:eastAsia="zh-CN"/>
              </w:rPr>
              <w:t>（如缴纳的增值税、所得税、印花税等我国现行税种中任意一项即可）</w:t>
            </w:r>
            <w:r>
              <w:rPr>
                <w:rFonts w:hint="eastAsia" w:ascii="宋体" w:hAnsi="宋体" w:eastAsia="宋体" w:cs="宋体"/>
                <w:i w:val="0"/>
                <w:iCs w:val="0"/>
                <w:caps w:val="0"/>
                <w:color w:val="333333"/>
                <w:spacing w:val="0"/>
                <w:sz w:val="21"/>
                <w:szCs w:val="21"/>
                <w:lang w:eastAsia="zh-CN"/>
              </w:rPr>
              <w:t>和社会保障资金的</w:t>
            </w:r>
            <w:r>
              <w:rPr>
                <w:rFonts w:hint="eastAsia" w:ascii="宋体" w:hAnsi="宋体" w:cs="宋体"/>
                <w:i w:val="0"/>
                <w:iCs w:val="0"/>
                <w:caps w:val="0"/>
                <w:color w:val="333333"/>
                <w:spacing w:val="0"/>
                <w:sz w:val="21"/>
                <w:szCs w:val="21"/>
                <w:lang w:val="en-US" w:eastAsia="zh-CN"/>
              </w:rPr>
              <w:t>相关材料</w:t>
            </w:r>
            <w:r>
              <w:rPr>
                <w:rFonts w:hint="eastAsia" w:ascii="宋体" w:hAnsi="宋体" w:eastAsia="宋体" w:cs="宋体"/>
                <w:i w:val="0"/>
                <w:iCs w:val="0"/>
                <w:caps w:val="0"/>
                <w:color w:val="333333"/>
                <w:spacing w:val="0"/>
                <w:sz w:val="21"/>
                <w:szCs w:val="21"/>
                <w:lang w:eastAsia="zh-CN"/>
              </w:rPr>
              <w:t>或书面承诺函（</w:t>
            </w:r>
            <w:r>
              <w:rPr>
                <w:rFonts w:hint="eastAsia" w:ascii="宋体" w:hAnsi="宋体" w:eastAsia="宋体" w:cs="宋体"/>
                <w:i w:val="0"/>
                <w:iCs w:val="0"/>
                <w:caps w:val="0"/>
                <w:color w:val="333333"/>
                <w:spacing w:val="0"/>
                <w:sz w:val="21"/>
                <w:szCs w:val="21"/>
                <w:highlight w:val="none"/>
                <w:lang w:eastAsia="zh-CN"/>
              </w:rPr>
              <w:t>格式</w:t>
            </w:r>
            <w:r>
              <w:rPr>
                <w:rFonts w:hint="eastAsia" w:ascii="宋体" w:hAnsi="宋体" w:cs="宋体"/>
                <w:i w:val="0"/>
                <w:iCs w:val="0"/>
                <w:caps w:val="0"/>
                <w:color w:val="333333"/>
                <w:spacing w:val="0"/>
                <w:sz w:val="21"/>
                <w:szCs w:val="21"/>
                <w:highlight w:val="none"/>
                <w:lang w:val="en-US" w:eastAsia="zh-CN"/>
              </w:rPr>
              <w:t>见投标文件附件五</w:t>
            </w:r>
            <w:r>
              <w:rPr>
                <w:rFonts w:hint="eastAsia" w:ascii="宋体" w:hAnsi="宋体" w:eastAsia="宋体" w:cs="宋体"/>
                <w:i w:val="0"/>
                <w:iCs w:val="0"/>
                <w:caps w:val="0"/>
                <w:color w:val="333333"/>
                <w:spacing w:val="0"/>
                <w:sz w:val="21"/>
                <w:szCs w:val="21"/>
                <w:highlight w:val="none"/>
                <w:lang w:val="en-US" w:eastAsia="zh-CN"/>
              </w:rPr>
              <w:t>第2.</w:t>
            </w:r>
            <w:r>
              <w:rPr>
                <w:rFonts w:hint="eastAsia" w:ascii="宋体" w:hAnsi="宋体" w:cs="宋体"/>
                <w:i w:val="0"/>
                <w:iCs w:val="0"/>
                <w:caps w:val="0"/>
                <w:color w:val="333333"/>
                <w:spacing w:val="0"/>
                <w:sz w:val="21"/>
                <w:szCs w:val="21"/>
                <w:highlight w:val="none"/>
                <w:lang w:val="en-US" w:eastAsia="zh-CN"/>
              </w:rPr>
              <w:t>3</w:t>
            </w:r>
            <w:r>
              <w:rPr>
                <w:rFonts w:hint="eastAsia" w:ascii="宋体" w:hAnsi="宋体" w:eastAsia="宋体" w:cs="宋体"/>
                <w:i w:val="0"/>
                <w:iCs w:val="0"/>
                <w:caps w:val="0"/>
                <w:color w:val="333333"/>
                <w:spacing w:val="0"/>
                <w:sz w:val="21"/>
                <w:szCs w:val="21"/>
                <w:highlight w:val="none"/>
                <w:lang w:val="en-US" w:eastAsia="zh-CN"/>
              </w:rPr>
              <w:t>项</w:t>
            </w:r>
            <w:r>
              <w:rPr>
                <w:rFonts w:hint="eastAsia" w:ascii="宋体" w:hAnsi="宋体" w:eastAsia="宋体" w:cs="宋体"/>
                <w:i w:val="0"/>
                <w:iCs w:val="0"/>
                <w:caps w:val="0"/>
                <w:color w:val="333333"/>
                <w:spacing w:val="0"/>
                <w:sz w:val="21"/>
                <w:szCs w:val="21"/>
                <w:lang w:eastAsia="zh-CN"/>
              </w:rPr>
              <w:t>）</w:t>
            </w:r>
          </w:p>
        </w:tc>
      </w:tr>
      <w:tr w14:paraId="48C72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 w:hRule="atLeast"/>
          <w:jc w:val="center"/>
        </w:trPr>
        <w:tc>
          <w:tcPr>
            <w:tcW w:w="740" w:type="dxa"/>
            <w:vMerge w:val="continue"/>
            <w:noWrap w:val="0"/>
            <w:vAlign w:val="center"/>
          </w:tcPr>
          <w:p w14:paraId="0259D365">
            <w:pPr>
              <w:spacing w:line="260" w:lineRule="exact"/>
              <w:jc w:val="center"/>
              <w:rPr>
                <w:rFonts w:hint="eastAsia" w:ascii="宋体" w:hAnsi="宋体" w:eastAsia="宋体" w:cs="宋体"/>
                <w:i w:val="0"/>
                <w:iCs w:val="0"/>
                <w:caps w:val="0"/>
                <w:color w:val="333333"/>
                <w:spacing w:val="0"/>
                <w:sz w:val="21"/>
                <w:szCs w:val="21"/>
              </w:rPr>
            </w:pPr>
          </w:p>
        </w:tc>
        <w:tc>
          <w:tcPr>
            <w:tcW w:w="1300" w:type="dxa"/>
            <w:vMerge w:val="continue"/>
            <w:noWrap w:val="0"/>
            <w:vAlign w:val="center"/>
          </w:tcPr>
          <w:p w14:paraId="60A0779F">
            <w:pPr>
              <w:spacing w:line="260" w:lineRule="exact"/>
              <w:jc w:val="left"/>
              <w:rPr>
                <w:rFonts w:hint="eastAsia" w:ascii="宋体" w:hAnsi="宋体" w:eastAsia="宋体" w:cs="宋体"/>
                <w:i w:val="0"/>
                <w:iCs w:val="0"/>
                <w:caps w:val="0"/>
                <w:color w:val="333333"/>
                <w:spacing w:val="0"/>
                <w:sz w:val="21"/>
                <w:szCs w:val="21"/>
                <w:lang w:val="zh-CN"/>
              </w:rPr>
            </w:pPr>
          </w:p>
        </w:tc>
        <w:tc>
          <w:tcPr>
            <w:tcW w:w="4015" w:type="dxa"/>
            <w:noWrap w:val="0"/>
            <w:vAlign w:val="center"/>
          </w:tcPr>
          <w:p w14:paraId="70C2762D">
            <w:pPr>
              <w:spacing w:line="360" w:lineRule="auto"/>
              <w:jc w:val="left"/>
              <w:rPr>
                <w:rFonts w:hint="eastAsia" w:ascii="宋体" w:hAnsi="宋体" w:eastAsia="宋体" w:cs="宋体"/>
                <w:i w:val="0"/>
                <w:iCs w:val="0"/>
                <w:caps w:val="0"/>
                <w:color w:val="333333"/>
                <w:spacing w:val="0"/>
                <w:sz w:val="21"/>
                <w:szCs w:val="21"/>
                <w:lang w:val="en-US"/>
              </w:rPr>
            </w:pPr>
            <w:r>
              <w:rPr>
                <w:rFonts w:hint="eastAsia" w:ascii="宋体" w:hAnsi="宋体" w:eastAsia="宋体" w:cs="宋体"/>
                <w:i w:val="0"/>
                <w:iCs w:val="0"/>
                <w:caps w:val="0"/>
                <w:color w:val="333333"/>
                <w:spacing w:val="0"/>
                <w:sz w:val="21"/>
                <w:szCs w:val="21"/>
                <w:lang w:val="zh-CN"/>
              </w:rPr>
              <w:t>参加政府采购活动近3年内，在经营活动中没有重大违法记录</w:t>
            </w:r>
            <w:r>
              <w:rPr>
                <w:rFonts w:hint="eastAsia" w:ascii="宋体" w:hAnsi="宋体" w:cs="宋体"/>
                <w:i w:val="0"/>
                <w:iCs w:val="0"/>
                <w:caps w:val="0"/>
                <w:color w:val="333333"/>
                <w:spacing w:val="0"/>
                <w:sz w:val="21"/>
                <w:szCs w:val="21"/>
                <w:lang w:val="zh-CN"/>
              </w:rPr>
              <w:t>；</w:t>
            </w:r>
          </w:p>
        </w:tc>
        <w:tc>
          <w:tcPr>
            <w:tcW w:w="3659" w:type="dxa"/>
            <w:noWrap w:val="0"/>
            <w:vAlign w:val="center"/>
          </w:tcPr>
          <w:p w14:paraId="40B78669">
            <w:pPr>
              <w:spacing w:line="360" w:lineRule="auto"/>
              <w:jc w:val="left"/>
              <w:rPr>
                <w:rFonts w:hint="eastAsia" w:ascii="宋体" w:hAnsi="宋体" w:eastAsia="宋体" w:cs="宋体"/>
                <w:i w:val="0"/>
                <w:iCs w:val="0"/>
                <w:caps w:val="0"/>
                <w:color w:val="333333"/>
                <w:spacing w:val="0"/>
                <w:sz w:val="21"/>
                <w:szCs w:val="21"/>
                <w:lang w:eastAsia="zh-CN"/>
              </w:rPr>
            </w:pPr>
            <w:r>
              <w:rPr>
                <w:rFonts w:hint="eastAsia" w:ascii="宋体" w:hAnsi="宋体" w:eastAsia="宋体" w:cs="宋体"/>
                <w:i w:val="0"/>
                <w:iCs w:val="0"/>
                <w:caps w:val="0"/>
                <w:color w:val="333333"/>
                <w:spacing w:val="0"/>
                <w:sz w:val="21"/>
                <w:szCs w:val="21"/>
                <w:lang w:val="en-US" w:eastAsia="zh-CN"/>
              </w:rPr>
              <w:t>提供书面承诺函（格式见</w:t>
            </w:r>
            <w:r>
              <w:rPr>
                <w:rFonts w:hint="eastAsia" w:ascii="宋体" w:hAnsi="宋体" w:cs="宋体"/>
                <w:i w:val="0"/>
                <w:iCs w:val="0"/>
                <w:caps w:val="0"/>
                <w:color w:val="333333"/>
                <w:spacing w:val="0"/>
                <w:sz w:val="21"/>
                <w:szCs w:val="21"/>
                <w:highlight w:val="none"/>
                <w:lang w:val="en-US" w:eastAsia="zh-CN"/>
              </w:rPr>
              <w:t>投标</w:t>
            </w:r>
            <w:r>
              <w:rPr>
                <w:rFonts w:hint="eastAsia" w:ascii="宋体" w:hAnsi="宋体" w:eastAsia="宋体" w:cs="宋体"/>
                <w:i w:val="0"/>
                <w:iCs w:val="0"/>
                <w:caps w:val="0"/>
                <w:color w:val="333333"/>
                <w:spacing w:val="0"/>
                <w:sz w:val="21"/>
                <w:szCs w:val="21"/>
                <w:lang w:val="en-US" w:eastAsia="zh-CN"/>
              </w:rPr>
              <w:t>文件</w:t>
            </w:r>
            <w:r>
              <w:rPr>
                <w:rFonts w:hint="eastAsia" w:ascii="宋体" w:hAnsi="宋体" w:cs="宋体"/>
                <w:i w:val="0"/>
                <w:iCs w:val="0"/>
                <w:caps w:val="0"/>
                <w:color w:val="333333"/>
                <w:spacing w:val="0"/>
                <w:sz w:val="21"/>
                <w:szCs w:val="21"/>
                <w:highlight w:val="none"/>
                <w:lang w:val="en-US" w:eastAsia="zh-CN"/>
              </w:rPr>
              <w:t>附件五</w:t>
            </w:r>
            <w:r>
              <w:rPr>
                <w:rFonts w:hint="eastAsia" w:ascii="宋体" w:hAnsi="宋体" w:eastAsia="宋体" w:cs="宋体"/>
                <w:i w:val="0"/>
                <w:iCs w:val="0"/>
                <w:caps w:val="0"/>
                <w:color w:val="333333"/>
                <w:spacing w:val="0"/>
                <w:sz w:val="21"/>
                <w:szCs w:val="21"/>
                <w:highlight w:val="none"/>
                <w:lang w:val="en-US" w:eastAsia="zh-CN"/>
              </w:rPr>
              <w:t>第2.4项）</w:t>
            </w:r>
          </w:p>
        </w:tc>
      </w:tr>
      <w:tr w14:paraId="31758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740" w:type="dxa"/>
            <w:vMerge w:val="continue"/>
            <w:noWrap w:val="0"/>
            <w:vAlign w:val="center"/>
          </w:tcPr>
          <w:p w14:paraId="38851763">
            <w:pPr>
              <w:spacing w:line="260" w:lineRule="exact"/>
              <w:jc w:val="center"/>
              <w:rPr>
                <w:rFonts w:hint="eastAsia" w:ascii="宋体" w:hAnsi="宋体" w:eastAsia="宋体" w:cs="宋体"/>
                <w:i w:val="0"/>
                <w:iCs w:val="0"/>
                <w:caps w:val="0"/>
                <w:color w:val="333333"/>
                <w:spacing w:val="0"/>
                <w:sz w:val="21"/>
                <w:szCs w:val="21"/>
              </w:rPr>
            </w:pPr>
          </w:p>
        </w:tc>
        <w:tc>
          <w:tcPr>
            <w:tcW w:w="1300" w:type="dxa"/>
            <w:vMerge w:val="continue"/>
            <w:noWrap w:val="0"/>
            <w:vAlign w:val="center"/>
          </w:tcPr>
          <w:p w14:paraId="42D4BD68">
            <w:pPr>
              <w:spacing w:line="260" w:lineRule="exact"/>
              <w:jc w:val="left"/>
              <w:rPr>
                <w:rFonts w:hint="eastAsia" w:ascii="宋体" w:hAnsi="宋体" w:eastAsia="宋体" w:cs="宋体"/>
                <w:i w:val="0"/>
                <w:iCs w:val="0"/>
                <w:caps w:val="0"/>
                <w:color w:val="333333"/>
                <w:spacing w:val="0"/>
                <w:sz w:val="21"/>
                <w:szCs w:val="21"/>
                <w:lang w:val="zh-CN"/>
              </w:rPr>
            </w:pPr>
          </w:p>
        </w:tc>
        <w:tc>
          <w:tcPr>
            <w:tcW w:w="4015" w:type="dxa"/>
            <w:noWrap w:val="0"/>
            <w:vAlign w:val="center"/>
          </w:tcPr>
          <w:p w14:paraId="2A889306">
            <w:pPr>
              <w:pStyle w:val="629"/>
              <w:keepNext w:val="0"/>
              <w:keepLines w:val="0"/>
              <w:pageBreakBefore w:val="0"/>
              <w:kinsoku/>
              <w:wordWrap/>
              <w:overflowPunct/>
              <w:topLinePunct w:val="0"/>
              <w:bidi w:val="0"/>
              <w:spacing w:line="520" w:lineRule="exact"/>
              <w:jc w:val="left"/>
              <w:textAlignment w:val="auto"/>
              <w:rPr>
                <w:rFonts w:hint="eastAsia" w:ascii="宋体" w:hAnsi="宋体" w:eastAsia="宋体" w:cs="宋体"/>
                <w:i w:val="0"/>
                <w:iCs w:val="0"/>
                <w:caps w:val="0"/>
                <w:color w:val="333333"/>
                <w:spacing w:val="0"/>
                <w:kern w:val="2"/>
                <w:sz w:val="21"/>
                <w:szCs w:val="21"/>
                <w:lang w:val="zh-CN" w:eastAsia="zh-CN" w:bidi="ar-SA"/>
              </w:rPr>
            </w:pPr>
            <w:r>
              <w:rPr>
                <w:rFonts w:hint="eastAsia" w:ascii="宋体" w:hAnsi="宋体" w:eastAsia="宋体" w:cs="宋体"/>
                <w:i w:val="0"/>
                <w:iCs w:val="0"/>
                <w:caps w:val="0"/>
                <w:color w:val="333333"/>
                <w:spacing w:val="0"/>
                <w:kern w:val="2"/>
                <w:sz w:val="21"/>
                <w:szCs w:val="21"/>
                <w:lang w:val="zh-CN" w:eastAsia="zh-CN" w:bidi="ar-SA"/>
              </w:rPr>
              <w:t>法律、行政法规规定的其他条件</w:t>
            </w:r>
          </w:p>
        </w:tc>
        <w:tc>
          <w:tcPr>
            <w:tcW w:w="3659" w:type="dxa"/>
            <w:noWrap w:val="0"/>
            <w:vAlign w:val="center"/>
          </w:tcPr>
          <w:p w14:paraId="6DE11018">
            <w:pPr>
              <w:pStyle w:val="629"/>
              <w:keepNext w:val="0"/>
              <w:keepLines w:val="0"/>
              <w:pageBreakBefore w:val="0"/>
              <w:kinsoku/>
              <w:wordWrap/>
              <w:overflowPunct/>
              <w:topLinePunct w:val="0"/>
              <w:bidi w:val="0"/>
              <w:spacing w:line="360" w:lineRule="auto"/>
              <w:jc w:val="both"/>
              <w:textAlignment w:val="auto"/>
              <w:rPr>
                <w:rFonts w:hint="eastAsia" w:ascii="宋体" w:hAnsi="宋体" w:eastAsia="宋体" w:cs="宋体"/>
                <w:i w:val="0"/>
                <w:iCs w:val="0"/>
                <w:caps w:val="0"/>
                <w:color w:val="333333"/>
                <w:spacing w:val="0"/>
                <w:kern w:val="2"/>
                <w:sz w:val="21"/>
                <w:szCs w:val="21"/>
                <w:lang w:val="zh-CN" w:eastAsia="zh-CN" w:bidi="ar-SA"/>
              </w:rPr>
            </w:pPr>
            <w:r>
              <w:rPr>
                <w:rFonts w:hint="eastAsia" w:ascii="宋体" w:hAnsi="宋体" w:eastAsia="宋体" w:cs="宋体"/>
                <w:i w:val="0"/>
                <w:iCs w:val="0"/>
                <w:caps w:val="0"/>
                <w:color w:val="333333"/>
                <w:spacing w:val="0"/>
                <w:kern w:val="2"/>
                <w:sz w:val="21"/>
                <w:szCs w:val="21"/>
                <w:highlight w:val="none"/>
                <w:lang w:val="zh-CN" w:eastAsia="zh-CN" w:bidi="ar-SA"/>
              </w:rPr>
              <w:t>提供</w:t>
            </w:r>
            <w:r>
              <w:rPr>
                <w:rFonts w:hint="eastAsia" w:ascii="宋体" w:hAnsi="宋体" w:cs="宋体"/>
                <w:i w:val="0"/>
                <w:iCs w:val="0"/>
                <w:caps w:val="0"/>
                <w:color w:val="333333"/>
                <w:spacing w:val="0"/>
                <w:kern w:val="2"/>
                <w:sz w:val="21"/>
                <w:szCs w:val="21"/>
                <w:highlight w:val="none"/>
                <w:lang w:val="en-US" w:eastAsia="zh-CN" w:bidi="ar-SA"/>
              </w:rPr>
              <w:t>书面</w:t>
            </w:r>
            <w:r>
              <w:rPr>
                <w:rFonts w:hint="eastAsia" w:ascii="宋体" w:hAnsi="宋体" w:eastAsia="宋体" w:cs="宋体"/>
                <w:i w:val="0"/>
                <w:iCs w:val="0"/>
                <w:caps w:val="0"/>
                <w:color w:val="333333"/>
                <w:spacing w:val="0"/>
                <w:kern w:val="2"/>
                <w:sz w:val="21"/>
                <w:szCs w:val="21"/>
                <w:highlight w:val="none"/>
                <w:lang w:val="zh-CN" w:eastAsia="zh-CN" w:bidi="ar-SA"/>
              </w:rPr>
              <w:t>承诺函</w:t>
            </w:r>
            <w:r>
              <w:rPr>
                <w:rFonts w:hint="eastAsia" w:ascii="宋体" w:hAnsi="宋体" w:cs="宋体"/>
                <w:i w:val="0"/>
                <w:iCs w:val="0"/>
                <w:caps w:val="0"/>
                <w:color w:val="333333"/>
                <w:spacing w:val="0"/>
                <w:kern w:val="2"/>
                <w:sz w:val="21"/>
                <w:szCs w:val="21"/>
                <w:highlight w:val="none"/>
                <w:lang w:val="zh-CN" w:eastAsia="zh-CN" w:bidi="ar-SA"/>
              </w:rPr>
              <w:t>（</w:t>
            </w:r>
            <w:r>
              <w:rPr>
                <w:rFonts w:hint="eastAsia" w:ascii="宋体" w:hAnsi="宋体" w:eastAsia="宋体" w:cs="宋体"/>
                <w:i w:val="0"/>
                <w:iCs w:val="0"/>
                <w:caps w:val="0"/>
                <w:color w:val="333333"/>
                <w:spacing w:val="0"/>
                <w:sz w:val="21"/>
                <w:szCs w:val="21"/>
                <w:highlight w:val="none"/>
                <w:lang w:val="en-US" w:eastAsia="zh-CN"/>
              </w:rPr>
              <w:t>格式见</w:t>
            </w:r>
            <w:r>
              <w:rPr>
                <w:rFonts w:hint="eastAsia" w:ascii="宋体" w:hAnsi="宋体" w:cs="宋体"/>
                <w:i w:val="0"/>
                <w:iCs w:val="0"/>
                <w:caps w:val="0"/>
                <w:color w:val="333333"/>
                <w:spacing w:val="0"/>
                <w:sz w:val="21"/>
                <w:szCs w:val="21"/>
                <w:highlight w:val="none"/>
                <w:lang w:val="en-US" w:eastAsia="zh-CN"/>
              </w:rPr>
              <w:t>投标</w:t>
            </w:r>
            <w:r>
              <w:rPr>
                <w:rFonts w:hint="eastAsia" w:ascii="宋体" w:hAnsi="宋体" w:eastAsia="宋体" w:cs="宋体"/>
                <w:i w:val="0"/>
                <w:iCs w:val="0"/>
                <w:caps w:val="0"/>
                <w:color w:val="333333"/>
                <w:spacing w:val="0"/>
                <w:sz w:val="21"/>
                <w:szCs w:val="21"/>
                <w:highlight w:val="none"/>
                <w:lang w:val="en-US" w:eastAsia="zh-CN"/>
              </w:rPr>
              <w:t>文件</w:t>
            </w:r>
            <w:r>
              <w:rPr>
                <w:rFonts w:hint="eastAsia" w:ascii="宋体" w:hAnsi="宋体" w:cs="宋体"/>
                <w:i w:val="0"/>
                <w:iCs w:val="0"/>
                <w:caps w:val="0"/>
                <w:color w:val="333333"/>
                <w:spacing w:val="0"/>
                <w:sz w:val="21"/>
                <w:szCs w:val="21"/>
                <w:highlight w:val="none"/>
                <w:lang w:val="en-US" w:eastAsia="zh-CN"/>
              </w:rPr>
              <w:t>附件五</w:t>
            </w:r>
            <w:r>
              <w:rPr>
                <w:rFonts w:hint="eastAsia" w:ascii="宋体" w:hAnsi="宋体" w:eastAsia="宋体" w:cs="宋体"/>
                <w:i w:val="0"/>
                <w:iCs w:val="0"/>
                <w:caps w:val="0"/>
                <w:color w:val="333333"/>
                <w:spacing w:val="0"/>
                <w:kern w:val="2"/>
                <w:sz w:val="21"/>
                <w:szCs w:val="21"/>
                <w:highlight w:val="none"/>
                <w:lang w:val="en-US" w:eastAsia="zh-CN" w:bidi="ar-SA"/>
              </w:rPr>
              <w:t>第2.5项</w:t>
            </w:r>
            <w:r>
              <w:rPr>
                <w:rFonts w:hint="eastAsia" w:ascii="宋体" w:hAnsi="宋体" w:eastAsia="宋体" w:cs="宋体"/>
                <w:i w:val="0"/>
                <w:iCs w:val="0"/>
                <w:caps w:val="0"/>
                <w:color w:val="333333"/>
                <w:spacing w:val="0"/>
                <w:kern w:val="2"/>
                <w:sz w:val="21"/>
                <w:szCs w:val="21"/>
                <w:highlight w:val="none"/>
                <w:lang w:val="zh-CN" w:eastAsia="zh-CN" w:bidi="ar-SA"/>
              </w:rPr>
              <w:t>）</w:t>
            </w:r>
          </w:p>
        </w:tc>
      </w:tr>
      <w:tr w14:paraId="20E88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740" w:type="dxa"/>
            <w:noWrap w:val="0"/>
            <w:vAlign w:val="center"/>
          </w:tcPr>
          <w:p w14:paraId="0850F9C3">
            <w:pPr>
              <w:spacing w:line="260" w:lineRule="exact"/>
              <w:jc w:val="center"/>
              <w:rPr>
                <w:rFonts w:hint="eastAsia" w:ascii="宋体" w:hAnsi="宋体" w:eastAsia="宋体" w:cs="宋体"/>
                <w:i w:val="0"/>
                <w:iCs w:val="0"/>
                <w:caps w:val="0"/>
                <w:color w:val="333333"/>
                <w:spacing w:val="0"/>
                <w:sz w:val="21"/>
                <w:szCs w:val="21"/>
                <w:lang w:val="en-US" w:eastAsia="zh-CN"/>
              </w:rPr>
            </w:pPr>
            <w:r>
              <w:rPr>
                <w:rFonts w:hint="eastAsia" w:ascii="宋体" w:hAnsi="宋体" w:cs="宋体"/>
                <w:i w:val="0"/>
                <w:iCs w:val="0"/>
                <w:caps w:val="0"/>
                <w:color w:val="333333"/>
                <w:spacing w:val="0"/>
                <w:sz w:val="21"/>
                <w:szCs w:val="21"/>
                <w:lang w:val="en-US" w:eastAsia="zh-CN"/>
              </w:rPr>
              <w:t>2</w:t>
            </w:r>
          </w:p>
        </w:tc>
        <w:tc>
          <w:tcPr>
            <w:tcW w:w="1300" w:type="dxa"/>
            <w:noWrap w:val="0"/>
            <w:vAlign w:val="center"/>
          </w:tcPr>
          <w:p w14:paraId="08B2595A">
            <w:pPr>
              <w:spacing w:line="260" w:lineRule="exact"/>
              <w:jc w:val="left"/>
              <w:rPr>
                <w:rFonts w:hint="default" w:ascii="宋体" w:hAnsi="宋体" w:eastAsia="宋体" w:cs="宋体"/>
                <w:i w:val="0"/>
                <w:iCs w:val="0"/>
                <w:caps w:val="0"/>
                <w:color w:val="333333"/>
                <w:spacing w:val="0"/>
                <w:sz w:val="21"/>
                <w:szCs w:val="21"/>
                <w:lang w:val="en-US" w:eastAsia="zh-CN"/>
              </w:rPr>
            </w:pPr>
            <w:r>
              <w:rPr>
                <w:rFonts w:hint="eastAsia" w:ascii="宋体" w:hAnsi="宋体" w:cs="宋体"/>
                <w:i w:val="0"/>
                <w:iCs w:val="0"/>
                <w:caps w:val="0"/>
                <w:color w:val="333333"/>
                <w:spacing w:val="0"/>
                <w:sz w:val="21"/>
                <w:szCs w:val="21"/>
                <w:lang w:val="en-US" w:eastAsia="zh-CN"/>
              </w:rPr>
              <w:t>其他</w:t>
            </w:r>
          </w:p>
        </w:tc>
        <w:tc>
          <w:tcPr>
            <w:tcW w:w="4015" w:type="dxa"/>
            <w:noWrap w:val="0"/>
            <w:vAlign w:val="center"/>
          </w:tcPr>
          <w:p w14:paraId="580EE91E">
            <w:pPr>
              <w:pStyle w:val="629"/>
              <w:keepNext w:val="0"/>
              <w:keepLines w:val="0"/>
              <w:pageBreakBefore w:val="0"/>
              <w:kinsoku/>
              <w:wordWrap/>
              <w:overflowPunct/>
              <w:topLinePunct w:val="0"/>
              <w:bidi w:val="0"/>
              <w:spacing w:line="520" w:lineRule="exact"/>
              <w:jc w:val="left"/>
              <w:textAlignment w:val="auto"/>
              <w:rPr>
                <w:rFonts w:hint="eastAsia" w:ascii="宋体" w:hAnsi="宋体" w:eastAsia="宋体" w:cs="宋体"/>
                <w:i w:val="0"/>
                <w:iCs w:val="0"/>
                <w:caps w:val="0"/>
                <w:color w:val="333333"/>
                <w:spacing w:val="0"/>
                <w:kern w:val="2"/>
                <w:sz w:val="21"/>
                <w:szCs w:val="21"/>
                <w:lang w:val="zh-CN" w:eastAsia="zh-CN" w:bidi="ar-SA"/>
              </w:rPr>
            </w:pPr>
            <w:r>
              <w:rPr>
                <w:rFonts w:hint="eastAsia" w:ascii="宋体" w:hAnsi="宋体" w:cs="宋体"/>
                <w:i w:val="0"/>
                <w:iCs w:val="0"/>
                <w:caps w:val="0"/>
                <w:color w:val="333333"/>
                <w:spacing w:val="0"/>
                <w:sz w:val="21"/>
                <w:szCs w:val="21"/>
                <w:highlight w:val="none"/>
                <w:lang w:val="en-US" w:eastAsia="zh-CN"/>
              </w:rPr>
              <w:t>符合</w:t>
            </w:r>
            <w:r>
              <w:rPr>
                <w:rFonts w:hint="eastAsia" w:ascii="宋体" w:hAnsi="宋体" w:eastAsia="宋体" w:cs="宋体"/>
                <w:i w:val="0"/>
                <w:iCs w:val="0"/>
                <w:caps w:val="0"/>
                <w:color w:val="333333"/>
                <w:spacing w:val="0"/>
                <w:sz w:val="21"/>
                <w:szCs w:val="21"/>
                <w:highlight w:val="none"/>
                <w:lang w:val="en-US" w:eastAsia="zh-CN"/>
              </w:rPr>
              <w:t>“单位负责人为同一人或者存在直接控股、管理关系的不同供应商，</w:t>
            </w:r>
            <w:r>
              <w:rPr>
                <w:rFonts w:hint="eastAsia" w:ascii="宋体" w:hAnsi="宋体" w:cs="宋体"/>
                <w:i w:val="0"/>
                <w:iCs w:val="0"/>
                <w:caps w:val="0"/>
                <w:color w:val="333333"/>
                <w:spacing w:val="0"/>
                <w:sz w:val="21"/>
                <w:szCs w:val="21"/>
                <w:highlight w:val="none"/>
                <w:lang w:val="en-US" w:eastAsia="zh-CN"/>
              </w:rPr>
              <w:t>不得</w:t>
            </w:r>
            <w:r>
              <w:rPr>
                <w:rFonts w:hint="eastAsia" w:ascii="宋体" w:hAnsi="宋体" w:eastAsia="宋体" w:cs="宋体"/>
                <w:i w:val="0"/>
                <w:iCs w:val="0"/>
                <w:caps w:val="0"/>
                <w:color w:val="333333"/>
                <w:spacing w:val="0"/>
                <w:sz w:val="21"/>
                <w:szCs w:val="21"/>
                <w:highlight w:val="none"/>
                <w:lang w:val="en-US" w:eastAsia="zh-CN"/>
              </w:rPr>
              <w:t>参加同一合同项下的政府采购活动”</w:t>
            </w:r>
            <w:r>
              <w:rPr>
                <w:rFonts w:hint="eastAsia" w:ascii="宋体" w:hAnsi="宋体" w:cs="宋体"/>
                <w:i w:val="0"/>
                <w:iCs w:val="0"/>
                <w:caps w:val="0"/>
                <w:color w:val="333333"/>
                <w:spacing w:val="0"/>
                <w:sz w:val="21"/>
                <w:szCs w:val="21"/>
                <w:highlight w:val="none"/>
                <w:lang w:val="en-US" w:eastAsia="zh-CN"/>
              </w:rPr>
              <w:t>规定</w:t>
            </w:r>
            <w:r>
              <w:rPr>
                <w:rFonts w:hint="eastAsia" w:ascii="宋体" w:hAnsi="宋体" w:eastAsia="宋体" w:cs="宋体"/>
                <w:i w:val="0"/>
                <w:iCs w:val="0"/>
                <w:caps w:val="0"/>
                <w:color w:val="333333"/>
                <w:spacing w:val="0"/>
                <w:sz w:val="21"/>
                <w:szCs w:val="21"/>
                <w:highlight w:val="none"/>
                <w:lang w:val="en-US" w:eastAsia="zh-CN"/>
              </w:rPr>
              <w:t>。</w:t>
            </w:r>
          </w:p>
        </w:tc>
        <w:tc>
          <w:tcPr>
            <w:tcW w:w="3659" w:type="dxa"/>
            <w:noWrap w:val="0"/>
            <w:vAlign w:val="center"/>
          </w:tcPr>
          <w:p w14:paraId="58ADE16D">
            <w:pPr>
              <w:pStyle w:val="629"/>
              <w:keepNext w:val="0"/>
              <w:keepLines w:val="0"/>
              <w:pageBreakBefore w:val="0"/>
              <w:kinsoku/>
              <w:wordWrap/>
              <w:overflowPunct/>
              <w:topLinePunct w:val="0"/>
              <w:bidi w:val="0"/>
              <w:spacing w:line="360" w:lineRule="auto"/>
              <w:jc w:val="both"/>
              <w:textAlignment w:val="auto"/>
              <w:rPr>
                <w:rFonts w:hint="eastAsia" w:ascii="宋体" w:hAnsi="宋体" w:eastAsia="宋体" w:cs="宋体"/>
                <w:i w:val="0"/>
                <w:iCs w:val="0"/>
                <w:caps w:val="0"/>
                <w:color w:val="333333"/>
                <w:spacing w:val="0"/>
                <w:kern w:val="2"/>
                <w:sz w:val="21"/>
                <w:szCs w:val="21"/>
                <w:highlight w:val="none"/>
                <w:lang w:val="zh-CN" w:eastAsia="zh-CN" w:bidi="ar-SA"/>
              </w:rPr>
            </w:pPr>
            <w:r>
              <w:rPr>
                <w:rFonts w:hint="eastAsia" w:ascii="宋体" w:hAnsi="宋体" w:eastAsia="宋体" w:cs="宋体"/>
                <w:i w:val="0"/>
                <w:iCs w:val="0"/>
                <w:caps w:val="0"/>
                <w:color w:val="333333"/>
                <w:spacing w:val="0"/>
                <w:sz w:val="21"/>
                <w:szCs w:val="21"/>
                <w:lang w:val="en-US" w:eastAsia="zh-CN"/>
              </w:rPr>
              <w:t>提供书面承诺函（格式见</w:t>
            </w:r>
            <w:r>
              <w:rPr>
                <w:rFonts w:hint="eastAsia" w:ascii="宋体" w:hAnsi="宋体" w:cs="宋体"/>
                <w:i w:val="0"/>
                <w:iCs w:val="0"/>
                <w:caps w:val="0"/>
                <w:color w:val="333333"/>
                <w:spacing w:val="0"/>
                <w:sz w:val="21"/>
                <w:szCs w:val="21"/>
                <w:highlight w:val="none"/>
                <w:lang w:val="en-US" w:eastAsia="zh-CN"/>
              </w:rPr>
              <w:t>投标</w:t>
            </w:r>
            <w:r>
              <w:rPr>
                <w:rFonts w:hint="eastAsia" w:ascii="宋体" w:hAnsi="宋体" w:eastAsia="宋体" w:cs="宋体"/>
                <w:i w:val="0"/>
                <w:iCs w:val="0"/>
                <w:caps w:val="0"/>
                <w:color w:val="333333"/>
                <w:spacing w:val="0"/>
                <w:sz w:val="21"/>
                <w:szCs w:val="21"/>
                <w:lang w:val="en-US" w:eastAsia="zh-CN"/>
              </w:rPr>
              <w:t>文件</w:t>
            </w:r>
            <w:r>
              <w:rPr>
                <w:rFonts w:hint="eastAsia" w:ascii="宋体" w:hAnsi="宋体" w:cs="宋体"/>
                <w:i w:val="0"/>
                <w:iCs w:val="0"/>
                <w:caps w:val="0"/>
                <w:color w:val="333333"/>
                <w:spacing w:val="0"/>
                <w:sz w:val="21"/>
                <w:szCs w:val="21"/>
                <w:highlight w:val="none"/>
                <w:lang w:val="en-US" w:eastAsia="zh-CN"/>
              </w:rPr>
              <w:t>附件五</w:t>
            </w:r>
            <w:r>
              <w:rPr>
                <w:rFonts w:hint="eastAsia" w:ascii="宋体" w:hAnsi="宋体" w:eastAsia="宋体" w:cs="宋体"/>
                <w:i w:val="0"/>
                <w:iCs w:val="0"/>
                <w:caps w:val="0"/>
                <w:color w:val="333333"/>
                <w:spacing w:val="0"/>
                <w:sz w:val="21"/>
                <w:szCs w:val="21"/>
                <w:highlight w:val="none"/>
                <w:lang w:val="en-US" w:eastAsia="zh-CN"/>
              </w:rPr>
              <w:t>第2.4项）</w:t>
            </w:r>
          </w:p>
        </w:tc>
      </w:tr>
    </w:tbl>
    <w:p w14:paraId="766A4CD6">
      <w:pPr>
        <w:pStyle w:val="4"/>
        <w:ind w:left="0" w:leftChars="0" w:firstLine="0" w:firstLineChars="0"/>
        <w:jc w:val="both"/>
        <w:rPr>
          <w:rFonts w:hint="eastAsia" w:ascii="Times New Roman" w:hAnsi="Times New Roman" w:eastAsia="宋体"/>
          <w:b w:val="0"/>
          <w:bCs/>
          <w:kern w:val="0"/>
          <w:sz w:val="24"/>
          <w:szCs w:val="18"/>
          <w:lang w:eastAsia="zh-CN"/>
        </w:rPr>
      </w:pPr>
      <w:r>
        <w:rPr>
          <w:rFonts w:hint="eastAsia" w:ascii="Times New Roman" w:hAnsi="Times New Roman"/>
          <w:b w:val="0"/>
          <w:bCs/>
          <w:kern w:val="0"/>
          <w:sz w:val="24"/>
          <w:szCs w:val="18"/>
        </w:rPr>
        <w:t>资格性审查不通过，不进行符合性审查</w:t>
      </w:r>
      <w:r>
        <w:rPr>
          <w:rFonts w:hint="eastAsia" w:ascii="Times New Roman" w:hAnsi="Times New Roman"/>
          <w:b w:val="0"/>
          <w:bCs/>
          <w:kern w:val="0"/>
          <w:sz w:val="24"/>
          <w:szCs w:val="18"/>
          <w:lang w:eastAsia="zh-CN"/>
        </w:rPr>
        <w:t>。</w:t>
      </w:r>
    </w:p>
    <w:p w14:paraId="45437749">
      <w:pPr>
        <w:jc w:val="both"/>
        <w:rPr>
          <w:rFonts w:hint="eastAsia" w:ascii="宋体" w:hAnsi="宋体" w:eastAsia="宋体" w:cs="宋体"/>
          <w:b/>
          <w:bCs/>
          <w:color w:val="auto"/>
          <w:spacing w:val="0"/>
          <w:kern w:val="0"/>
          <w:sz w:val="24"/>
          <w:szCs w:val="24"/>
          <w:highlight w:val="none"/>
          <w:lang w:eastAsia="zh-CN"/>
        </w:rPr>
      </w:pPr>
    </w:p>
    <w:p w14:paraId="709FA81F">
      <w:pPr>
        <w:jc w:val="both"/>
        <w:rPr>
          <w:rFonts w:hint="eastAsia" w:ascii="Times New Roman" w:hAnsi="Times New Roman"/>
          <w:kern w:val="0"/>
          <w:szCs w:val="21"/>
        </w:rPr>
      </w:pPr>
      <w:r>
        <w:rPr>
          <w:rFonts w:hint="eastAsia" w:ascii="宋体" w:hAnsi="宋体" w:eastAsia="宋体" w:cs="宋体"/>
          <w:b/>
          <w:bCs/>
          <w:color w:val="auto"/>
          <w:spacing w:val="0"/>
          <w:kern w:val="0"/>
          <w:sz w:val="24"/>
          <w:szCs w:val="24"/>
          <w:highlight w:val="none"/>
          <w:lang w:eastAsia="zh-CN"/>
        </w:rPr>
        <w:t>符合性审查表</w:t>
      </w:r>
    </w:p>
    <w:tbl>
      <w:tblPr>
        <w:tblStyle w:val="57"/>
        <w:tblpPr w:leftFromText="180" w:rightFromText="180" w:vertAnchor="text" w:horzAnchor="page" w:tblpXSpec="center" w:tblpY="511"/>
        <w:tblOverlap w:val="never"/>
        <w:tblW w:w="9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2088"/>
        <w:gridCol w:w="6738"/>
      </w:tblGrid>
      <w:tr w14:paraId="12CAE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32" w:type="dxa"/>
            <w:noWrap w:val="0"/>
            <w:vAlign w:val="top"/>
          </w:tcPr>
          <w:p w14:paraId="063487C9">
            <w:pPr>
              <w:pStyle w:val="21"/>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序号</w:t>
            </w:r>
          </w:p>
        </w:tc>
        <w:tc>
          <w:tcPr>
            <w:tcW w:w="2088" w:type="dxa"/>
            <w:noWrap w:val="0"/>
            <w:vAlign w:val="top"/>
          </w:tcPr>
          <w:p w14:paraId="3524EEAC">
            <w:pPr>
              <w:pStyle w:val="21"/>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评审因素</w:t>
            </w:r>
          </w:p>
        </w:tc>
        <w:tc>
          <w:tcPr>
            <w:tcW w:w="6738" w:type="dxa"/>
            <w:noWrap w:val="0"/>
            <w:vAlign w:val="top"/>
          </w:tcPr>
          <w:p w14:paraId="661B2DE8">
            <w:pPr>
              <w:pStyle w:val="21"/>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评审标准</w:t>
            </w:r>
          </w:p>
        </w:tc>
      </w:tr>
      <w:tr w14:paraId="19670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32" w:type="dxa"/>
            <w:noWrap w:val="0"/>
            <w:vAlign w:val="center"/>
          </w:tcPr>
          <w:p w14:paraId="65C3C447">
            <w:pPr>
              <w:pStyle w:val="21"/>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2088" w:type="dxa"/>
            <w:noWrap w:val="0"/>
            <w:vAlign w:val="center"/>
          </w:tcPr>
          <w:p w14:paraId="434FA87B">
            <w:pPr>
              <w:pStyle w:val="51"/>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right="0"/>
              <w:jc w:val="center"/>
              <w:rPr>
                <w:rFonts w:hint="eastAsia" w:ascii="宋体" w:hAnsi="宋体" w:eastAsia="宋体" w:cs="宋体"/>
                <w:sz w:val="21"/>
                <w:szCs w:val="21"/>
                <w:vertAlign w:val="baseline"/>
              </w:rPr>
            </w:pPr>
            <w:r>
              <w:rPr>
                <w:rFonts w:hint="eastAsia" w:ascii="宋体" w:hAnsi="宋体" w:eastAsia="宋体" w:cs="宋体"/>
                <w:color w:val="000000"/>
                <w:sz w:val="21"/>
                <w:szCs w:val="21"/>
              </w:rPr>
              <w:t>授权委托书</w:t>
            </w:r>
          </w:p>
        </w:tc>
        <w:tc>
          <w:tcPr>
            <w:tcW w:w="6738" w:type="dxa"/>
            <w:noWrap w:val="0"/>
            <w:vAlign w:val="center"/>
          </w:tcPr>
          <w:p w14:paraId="29C032EB">
            <w:pPr>
              <w:pStyle w:val="21"/>
              <w:spacing w:line="360" w:lineRule="auto"/>
              <w:jc w:val="both"/>
              <w:rPr>
                <w:rFonts w:hint="eastAsia" w:ascii="宋体" w:hAnsi="宋体" w:eastAsia="宋体" w:cs="宋体"/>
                <w:sz w:val="21"/>
                <w:szCs w:val="21"/>
                <w:vertAlign w:val="baseline"/>
              </w:rPr>
            </w:pPr>
            <w:r>
              <w:rPr>
                <w:rFonts w:hint="eastAsia" w:ascii="宋体" w:hAnsi="宋体" w:cs="宋体"/>
                <w:i w:val="0"/>
                <w:iCs w:val="0"/>
                <w:caps w:val="0"/>
                <w:color w:val="333333"/>
                <w:spacing w:val="0"/>
                <w:kern w:val="2"/>
                <w:sz w:val="21"/>
                <w:szCs w:val="21"/>
                <w:lang w:val="en-US" w:eastAsia="zh-CN" w:bidi="ar-SA"/>
              </w:rPr>
              <w:t>投标文件</w:t>
            </w:r>
            <w:r>
              <w:rPr>
                <w:rFonts w:hint="eastAsia" w:ascii="宋体" w:hAnsi="宋体" w:eastAsia="宋体" w:cs="宋体"/>
                <w:i w:val="0"/>
                <w:iCs w:val="0"/>
                <w:caps w:val="0"/>
                <w:color w:val="333333"/>
                <w:spacing w:val="0"/>
                <w:kern w:val="2"/>
                <w:sz w:val="21"/>
                <w:szCs w:val="21"/>
                <w:lang w:val="zh-CN" w:eastAsia="zh-CN" w:bidi="ar-SA"/>
              </w:rPr>
              <w:t>内</w:t>
            </w:r>
            <w:r>
              <w:rPr>
                <w:rFonts w:hint="default" w:ascii="宋体" w:hAnsi="宋体" w:eastAsia="宋体" w:cs="宋体"/>
                <w:i w:val="0"/>
                <w:iCs w:val="0"/>
                <w:caps w:val="0"/>
                <w:color w:val="333333"/>
                <w:spacing w:val="0"/>
                <w:kern w:val="2"/>
                <w:sz w:val="21"/>
                <w:szCs w:val="21"/>
                <w:lang w:val="zh-CN" w:eastAsia="zh-CN" w:bidi="ar-SA"/>
              </w:rPr>
              <w:t>法定代表人或其授权</w:t>
            </w:r>
            <w:r>
              <w:rPr>
                <w:rFonts w:hint="eastAsia" w:ascii="宋体" w:hAnsi="宋体" w:eastAsia="宋体" w:cs="宋体"/>
                <w:i w:val="0"/>
                <w:iCs w:val="0"/>
                <w:caps w:val="0"/>
                <w:color w:val="333333"/>
                <w:spacing w:val="0"/>
                <w:kern w:val="2"/>
                <w:sz w:val="21"/>
                <w:szCs w:val="21"/>
                <w:lang w:val="zh-CN" w:eastAsia="zh-CN" w:bidi="ar-SA"/>
              </w:rPr>
              <w:t>代表</w:t>
            </w:r>
            <w:r>
              <w:rPr>
                <w:rFonts w:hint="default" w:ascii="宋体" w:hAnsi="宋体" w:eastAsia="宋体" w:cs="宋体"/>
                <w:i w:val="0"/>
                <w:iCs w:val="0"/>
                <w:caps w:val="0"/>
                <w:color w:val="333333"/>
                <w:spacing w:val="0"/>
                <w:kern w:val="2"/>
                <w:sz w:val="21"/>
                <w:szCs w:val="21"/>
                <w:lang w:val="zh-CN" w:eastAsia="zh-CN" w:bidi="ar-SA"/>
              </w:rPr>
              <w:t>的签字、</w:t>
            </w:r>
            <w:r>
              <w:rPr>
                <w:rFonts w:hint="eastAsia" w:ascii="宋体" w:hAnsi="宋体" w:cs="宋体"/>
                <w:i w:val="0"/>
                <w:iCs w:val="0"/>
                <w:caps w:val="0"/>
                <w:color w:val="333333"/>
                <w:spacing w:val="0"/>
                <w:kern w:val="2"/>
                <w:sz w:val="21"/>
                <w:szCs w:val="21"/>
                <w:lang w:val="en-US" w:eastAsia="zh-CN" w:bidi="ar-SA"/>
              </w:rPr>
              <w:t>投标人</w:t>
            </w:r>
            <w:r>
              <w:rPr>
                <w:rFonts w:hint="default" w:ascii="宋体" w:hAnsi="宋体" w:eastAsia="宋体" w:cs="宋体"/>
                <w:i w:val="0"/>
                <w:iCs w:val="0"/>
                <w:caps w:val="0"/>
                <w:color w:val="333333"/>
                <w:spacing w:val="0"/>
                <w:kern w:val="2"/>
                <w:sz w:val="21"/>
                <w:szCs w:val="21"/>
                <w:lang w:val="zh-CN" w:eastAsia="zh-CN" w:bidi="ar-SA"/>
              </w:rPr>
              <w:t>的单位</w:t>
            </w:r>
            <w:r>
              <w:rPr>
                <w:rFonts w:hint="eastAsia" w:ascii="宋体" w:hAnsi="宋体" w:eastAsia="宋体" w:cs="宋体"/>
                <w:i w:val="0"/>
                <w:iCs w:val="0"/>
                <w:caps w:val="0"/>
                <w:color w:val="333333"/>
                <w:spacing w:val="0"/>
                <w:kern w:val="2"/>
                <w:sz w:val="21"/>
                <w:szCs w:val="21"/>
                <w:lang w:val="zh-CN" w:eastAsia="zh-CN" w:bidi="ar-SA"/>
              </w:rPr>
              <w:t>公</w:t>
            </w:r>
            <w:r>
              <w:rPr>
                <w:rFonts w:hint="default" w:ascii="宋体" w:hAnsi="宋体" w:eastAsia="宋体" w:cs="宋体"/>
                <w:i w:val="0"/>
                <w:iCs w:val="0"/>
                <w:caps w:val="0"/>
                <w:color w:val="333333"/>
                <w:spacing w:val="0"/>
                <w:kern w:val="2"/>
                <w:sz w:val="21"/>
                <w:szCs w:val="21"/>
                <w:lang w:val="zh-CN" w:eastAsia="zh-CN" w:bidi="ar-SA"/>
              </w:rPr>
              <w:t>章齐全符合</w:t>
            </w:r>
            <w:r>
              <w:rPr>
                <w:rFonts w:hint="eastAsia" w:ascii="宋体" w:hAnsi="宋体" w:cs="宋体"/>
                <w:i w:val="0"/>
                <w:iCs w:val="0"/>
                <w:caps w:val="0"/>
                <w:color w:val="333333"/>
                <w:spacing w:val="0"/>
                <w:kern w:val="2"/>
                <w:sz w:val="21"/>
                <w:szCs w:val="21"/>
                <w:lang w:val="en-US" w:eastAsia="zh-CN" w:bidi="ar-SA"/>
              </w:rPr>
              <w:t>招标</w:t>
            </w:r>
            <w:r>
              <w:rPr>
                <w:rFonts w:hint="eastAsia" w:ascii="宋体" w:hAnsi="宋体" w:eastAsia="宋体" w:cs="宋体"/>
                <w:i w:val="0"/>
                <w:iCs w:val="0"/>
                <w:caps w:val="0"/>
                <w:color w:val="333333"/>
                <w:spacing w:val="0"/>
                <w:kern w:val="2"/>
                <w:sz w:val="21"/>
                <w:szCs w:val="21"/>
                <w:lang w:val="en-US" w:eastAsia="zh-CN" w:bidi="ar-SA"/>
              </w:rPr>
              <w:t>文件</w:t>
            </w:r>
            <w:r>
              <w:rPr>
                <w:rFonts w:hint="default" w:ascii="宋体" w:hAnsi="宋体" w:eastAsia="宋体" w:cs="宋体"/>
                <w:i w:val="0"/>
                <w:iCs w:val="0"/>
                <w:caps w:val="0"/>
                <w:color w:val="333333"/>
                <w:spacing w:val="0"/>
                <w:kern w:val="2"/>
                <w:sz w:val="21"/>
                <w:szCs w:val="21"/>
                <w:lang w:val="zh-CN" w:eastAsia="zh-CN" w:bidi="ar-SA"/>
              </w:rPr>
              <w:t>规定</w:t>
            </w:r>
          </w:p>
        </w:tc>
      </w:tr>
      <w:tr w14:paraId="414B7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32" w:type="dxa"/>
            <w:noWrap w:val="0"/>
            <w:vAlign w:val="center"/>
          </w:tcPr>
          <w:p w14:paraId="68C625DA">
            <w:pPr>
              <w:pStyle w:val="21"/>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2088" w:type="dxa"/>
            <w:shd w:val="clear" w:color="auto" w:fill="auto"/>
            <w:noWrap w:val="0"/>
            <w:vAlign w:val="center"/>
          </w:tcPr>
          <w:p w14:paraId="65E7EFBB">
            <w:pPr>
              <w:pStyle w:val="51"/>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center"/>
              <w:rPr>
                <w:rFonts w:hint="default" w:ascii="宋体" w:hAnsi="宋体" w:eastAsia="宋体" w:cs="宋体"/>
                <w:kern w:val="0"/>
                <w:sz w:val="21"/>
                <w:szCs w:val="21"/>
                <w:vertAlign w:val="baseline"/>
                <w:lang w:val="en-US" w:eastAsia="zh-CN" w:bidi="ar-SA"/>
              </w:rPr>
            </w:pPr>
            <w:r>
              <w:rPr>
                <w:rFonts w:hint="eastAsia" w:ascii="宋体" w:hAnsi="宋体" w:eastAsia="宋体" w:cs="宋体"/>
                <w:color w:val="000000"/>
                <w:sz w:val="21"/>
                <w:szCs w:val="21"/>
              </w:rPr>
              <w:t>报价</w:t>
            </w:r>
          </w:p>
        </w:tc>
        <w:tc>
          <w:tcPr>
            <w:tcW w:w="6738" w:type="dxa"/>
            <w:shd w:val="clear" w:color="auto" w:fill="auto"/>
            <w:noWrap w:val="0"/>
            <w:vAlign w:val="center"/>
          </w:tcPr>
          <w:p w14:paraId="567F7E5E">
            <w:pPr>
              <w:pStyle w:val="21"/>
              <w:spacing w:line="360" w:lineRule="auto"/>
              <w:jc w:val="both"/>
              <w:rPr>
                <w:rFonts w:hint="eastAsia" w:ascii="宋体" w:hAnsi="宋体" w:eastAsia="宋体" w:cs="宋体"/>
                <w:kern w:val="2"/>
                <w:sz w:val="21"/>
                <w:szCs w:val="21"/>
                <w:vertAlign w:val="baseline"/>
                <w:lang w:val="zh-CN" w:eastAsia="zh-CN" w:bidi="ar-SA"/>
              </w:rPr>
            </w:pPr>
            <w:r>
              <w:rPr>
                <w:rFonts w:hint="eastAsia" w:ascii="宋体" w:hAnsi="宋体" w:eastAsia="宋体" w:cs="宋体"/>
                <w:i w:val="0"/>
                <w:iCs w:val="0"/>
                <w:caps w:val="0"/>
                <w:color w:val="333333"/>
                <w:spacing w:val="0"/>
                <w:kern w:val="2"/>
                <w:sz w:val="21"/>
                <w:szCs w:val="21"/>
                <w:lang w:val="en-US" w:eastAsia="zh-CN" w:bidi="ar-SA"/>
              </w:rPr>
              <w:t>报价未超过招标文件规定的</w:t>
            </w:r>
            <w:r>
              <w:rPr>
                <w:rFonts w:hint="eastAsia" w:ascii="宋体" w:hAnsi="宋体" w:eastAsia="宋体" w:cs="宋体"/>
                <w:i w:val="0"/>
                <w:iCs w:val="0"/>
                <w:caps w:val="0"/>
                <w:color w:val="333333"/>
                <w:spacing w:val="0"/>
                <w:kern w:val="2"/>
                <w:sz w:val="21"/>
                <w:szCs w:val="21"/>
                <w:lang w:val="zh-CN" w:eastAsia="zh-CN" w:bidi="ar-SA"/>
              </w:rPr>
              <w:t>最高限价，</w:t>
            </w:r>
            <w:r>
              <w:rPr>
                <w:rFonts w:hint="eastAsia" w:ascii="宋体" w:hAnsi="宋体" w:eastAsia="宋体" w:cs="宋体"/>
                <w:i w:val="0"/>
                <w:iCs w:val="0"/>
                <w:caps w:val="0"/>
                <w:color w:val="333333"/>
                <w:spacing w:val="0"/>
                <w:kern w:val="2"/>
                <w:sz w:val="21"/>
                <w:szCs w:val="21"/>
                <w:lang w:val="en-US" w:eastAsia="zh-CN" w:bidi="ar-SA"/>
              </w:rPr>
              <w:t>且只有一个有效报价</w:t>
            </w:r>
          </w:p>
        </w:tc>
      </w:tr>
      <w:tr w14:paraId="35EC2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2" w:type="dxa"/>
            <w:noWrap w:val="0"/>
            <w:vAlign w:val="center"/>
          </w:tcPr>
          <w:p w14:paraId="0BEA5309">
            <w:pPr>
              <w:pStyle w:val="21"/>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2088" w:type="dxa"/>
            <w:shd w:val="clear" w:color="auto" w:fill="auto"/>
            <w:noWrap w:val="0"/>
            <w:vAlign w:val="center"/>
          </w:tcPr>
          <w:p w14:paraId="3AD5A7BB">
            <w:pPr>
              <w:pStyle w:val="51"/>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center"/>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color w:val="000000"/>
                <w:sz w:val="21"/>
                <w:szCs w:val="21"/>
                <w:highlight w:val="none"/>
              </w:rPr>
              <w:t>报价合理性</w:t>
            </w:r>
          </w:p>
        </w:tc>
        <w:tc>
          <w:tcPr>
            <w:tcW w:w="6738" w:type="dxa"/>
            <w:shd w:val="clear" w:color="auto" w:fill="auto"/>
            <w:noWrap w:val="0"/>
            <w:vAlign w:val="center"/>
          </w:tcPr>
          <w:p w14:paraId="1CB7E1B2">
            <w:pPr>
              <w:pStyle w:val="21"/>
              <w:spacing w:line="360" w:lineRule="auto"/>
              <w:jc w:val="both"/>
              <w:rPr>
                <w:rFonts w:hint="default" w:ascii="宋体" w:hAnsi="宋体" w:eastAsia="宋体" w:cs="宋体"/>
                <w:kern w:val="2"/>
                <w:sz w:val="21"/>
                <w:szCs w:val="21"/>
                <w:vertAlign w:val="baseline"/>
                <w:lang w:val="zh-CN" w:eastAsia="zh-CN" w:bidi="ar-SA"/>
              </w:rPr>
            </w:pPr>
            <w:r>
              <w:rPr>
                <w:rFonts w:hint="eastAsia" w:ascii="宋体" w:hAnsi="宋体" w:cs="宋体"/>
                <w:kern w:val="2"/>
                <w:sz w:val="21"/>
                <w:szCs w:val="21"/>
                <w:vertAlign w:val="baseline"/>
                <w:lang w:val="en-US" w:eastAsia="zh-CN" w:bidi="ar-SA"/>
              </w:rPr>
              <w:t>符合“须知前附表</w:t>
            </w:r>
            <w:r>
              <w:rPr>
                <w:rFonts w:hint="eastAsia" w:ascii="宋体" w:hAnsi="宋体" w:cs="宋体"/>
                <w:kern w:val="2"/>
                <w:sz w:val="21"/>
                <w:szCs w:val="21"/>
                <w:highlight w:val="none"/>
                <w:vertAlign w:val="baseline"/>
                <w:lang w:val="en-US" w:eastAsia="zh-CN" w:bidi="ar-SA"/>
              </w:rPr>
              <w:t>中”</w:t>
            </w:r>
            <w:r>
              <w:rPr>
                <w:rFonts w:hint="eastAsia" w:cs="Times New Roman"/>
                <w:color w:val="000000"/>
                <w:kern w:val="2"/>
                <w:sz w:val="21"/>
                <w:szCs w:val="24"/>
                <w:highlight w:val="none"/>
                <w:lang w:val="en-US" w:eastAsia="zh-CN" w:bidi="ar-SA"/>
              </w:rPr>
              <w:t>异常低价审查程序的规定</w:t>
            </w:r>
          </w:p>
        </w:tc>
      </w:tr>
      <w:tr w14:paraId="4BD07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32" w:type="dxa"/>
            <w:noWrap w:val="0"/>
            <w:vAlign w:val="center"/>
          </w:tcPr>
          <w:p w14:paraId="010048AF">
            <w:pPr>
              <w:pStyle w:val="21"/>
              <w:jc w:val="center"/>
              <w:rPr>
                <w:rFonts w:hint="eastAsia" w:ascii="宋体" w:hAnsi="宋体" w:eastAsia="宋体" w:cs="宋体"/>
                <w:sz w:val="21"/>
                <w:szCs w:val="21"/>
                <w:highlight w:val="yellow"/>
                <w:vertAlign w:val="baseline"/>
                <w:lang w:val="en-US" w:eastAsia="zh-CN"/>
              </w:rPr>
            </w:pPr>
            <w:r>
              <w:rPr>
                <w:rFonts w:hint="eastAsia" w:ascii="宋体" w:hAnsi="宋体" w:eastAsia="宋体" w:cs="宋体"/>
                <w:sz w:val="21"/>
                <w:szCs w:val="21"/>
                <w:highlight w:val="none"/>
                <w:vertAlign w:val="baseline"/>
                <w:lang w:val="en-US" w:eastAsia="zh-CN"/>
              </w:rPr>
              <w:t>4</w:t>
            </w:r>
          </w:p>
        </w:tc>
        <w:tc>
          <w:tcPr>
            <w:tcW w:w="2088" w:type="dxa"/>
            <w:shd w:val="clear" w:color="auto" w:fill="auto"/>
            <w:noWrap w:val="0"/>
            <w:vAlign w:val="center"/>
          </w:tcPr>
          <w:p w14:paraId="4570654D">
            <w:pPr>
              <w:pStyle w:val="51"/>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center"/>
              <w:rPr>
                <w:rFonts w:hint="eastAsia" w:ascii="宋体" w:hAnsi="宋体" w:eastAsia="宋体" w:cs="宋体"/>
                <w:color w:val="000000"/>
                <w:kern w:val="0"/>
                <w:sz w:val="21"/>
                <w:szCs w:val="21"/>
                <w:lang w:val="en-US" w:eastAsia="zh-CN" w:bidi="ar-SA"/>
              </w:rPr>
            </w:pPr>
            <w:r>
              <w:rPr>
                <w:rFonts w:hint="eastAsia" w:cs="宋体"/>
                <w:i w:val="0"/>
                <w:iCs w:val="0"/>
                <w:caps w:val="0"/>
                <w:color w:val="333333"/>
                <w:spacing w:val="0"/>
                <w:kern w:val="2"/>
                <w:sz w:val="21"/>
                <w:szCs w:val="21"/>
                <w:lang w:val="en-US" w:eastAsia="zh-CN" w:bidi="ar-SA"/>
              </w:rPr>
              <w:t>投标</w:t>
            </w:r>
            <w:r>
              <w:rPr>
                <w:rFonts w:hint="eastAsia" w:ascii="宋体" w:hAnsi="宋体" w:eastAsia="宋体" w:cs="宋体"/>
                <w:i w:val="0"/>
                <w:iCs w:val="0"/>
                <w:caps w:val="0"/>
                <w:color w:val="333333"/>
                <w:spacing w:val="0"/>
                <w:kern w:val="2"/>
                <w:sz w:val="21"/>
                <w:szCs w:val="21"/>
                <w:lang w:val="zh-CN" w:eastAsia="zh-CN" w:bidi="ar-SA"/>
              </w:rPr>
              <w:t>保证金</w:t>
            </w:r>
          </w:p>
        </w:tc>
        <w:tc>
          <w:tcPr>
            <w:tcW w:w="6738" w:type="dxa"/>
            <w:shd w:val="clear" w:color="auto" w:fill="auto"/>
            <w:noWrap w:val="0"/>
            <w:vAlign w:val="center"/>
          </w:tcPr>
          <w:p w14:paraId="2730C38D">
            <w:pPr>
              <w:pStyle w:val="21"/>
              <w:spacing w:line="360" w:lineRule="auto"/>
              <w:jc w:val="both"/>
              <w:rPr>
                <w:rFonts w:hint="eastAsia" w:ascii="宋体" w:hAnsi="宋体" w:eastAsia="宋体" w:cs="宋体"/>
                <w:i w:val="0"/>
                <w:iCs w:val="0"/>
                <w:caps w:val="0"/>
                <w:color w:val="333333"/>
                <w:spacing w:val="0"/>
                <w:kern w:val="2"/>
                <w:sz w:val="21"/>
                <w:szCs w:val="21"/>
                <w:lang w:val="zh-CN" w:eastAsia="zh-CN" w:bidi="ar-SA"/>
              </w:rPr>
            </w:pPr>
            <w:r>
              <w:rPr>
                <w:rFonts w:hint="eastAsia" w:ascii="宋体" w:hAnsi="宋体" w:cs="宋体"/>
                <w:i w:val="0"/>
                <w:iCs w:val="0"/>
                <w:caps w:val="0"/>
                <w:color w:val="333333"/>
                <w:spacing w:val="0"/>
                <w:kern w:val="2"/>
                <w:sz w:val="21"/>
                <w:szCs w:val="21"/>
                <w:lang w:val="en-US" w:eastAsia="zh-CN" w:bidi="ar-SA"/>
              </w:rPr>
              <w:t>投标</w:t>
            </w:r>
            <w:r>
              <w:rPr>
                <w:rFonts w:hint="eastAsia" w:ascii="宋体" w:hAnsi="宋体" w:eastAsia="宋体" w:cs="宋体"/>
                <w:i w:val="0"/>
                <w:iCs w:val="0"/>
                <w:caps w:val="0"/>
                <w:color w:val="333333"/>
                <w:spacing w:val="0"/>
                <w:kern w:val="2"/>
                <w:sz w:val="21"/>
                <w:szCs w:val="21"/>
                <w:lang w:val="zh-CN" w:eastAsia="zh-CN" w:bidi="ar-SA"/>
              </w:rPr>
              <w:t>保证金的缴纳主体与</w:t>
            </w:r>
            <w:r>
              <w:rPr>
                <w:rFonts w:hint="eastAsia" w:ascii="宋体" w:hAnsi="宋体" w:cs="宋体"/>
                <w:i w:val="0"/>
                <w:iCs w:val="0"/>
                <w:caps w:val="0"/>
                <w:color w:val="333333"/>
                <w:spacing w:val="0"/>
                <w:kern w:val="2"/>
                <w:sz w:val="21"/>
                <w:szCs w:val="21"/>
                <w:lang w:val="en-US" w:eastAsia="zh-CN" w:bidi="ar-SA"/>
              </w:rPr>
              <w:t>投标人</w:t>
            </w:r>
            <w:r>
              <w:rPr>
                <w:rFonts w:hint="eastAsia" w:ascii="宋体" w:hAnsi="宋体" w:eastAsia="宋体" w:cs="宋体"/>
                <w:i w:val="0"/>
                <w:iCs w:val="0"/>
                <w:caps w:val="0"/>
                <w:color w:val="333333"/>
                <w:spacing w:val="0"/>
                <w:kern w:val="2"/>
                <w:sz w:val="21"/>
                <w:szCs w:val="21"/>
                <w:lang w:val="zh-CN" w:eastAsia="zh-CN" w:bidi="ar-SA"/>
              </w:rPr>
              <w:t>一致，按照</w:t>
            </w:r>
            <w:r>
              <w:rPr>
                <w:rFonts w:hint="eastAsia" w:ascii="宋体" w:hAnsi="宋体" w:cs="宋体"/>
                <w:i w:val="0"/>
                <w:iCs w:val="0"/>
                <w:caps w:val="0"/>
                <w:color w:val="333333"/>
                <w:spacing w:val="0"/>
                <w:kern w:val="2"/>
                <w:sz w:val="21"/>
                <w:szCs w:val="21"/>
                <w:lang w:val="en-US" w:eastAsia="zh-CN" w:bidi="ar-SA"/>
              </w:rPr>
              <w:t>招标</w:t>
            </w:r>
            <w:r>
              <w:rPr>
                <w:rFonts w:hint="eastAsia" w:ascii="宋体" w:hAnsi="宋体" w:eastAsia="宋体" w:cs="宋体"/>
                <w:i w:val="0"/>
                <w:iCs w:val="0"/>
                <w:caps w:val="0"/>
                <w:color w:val="333333"/>
                <w:spacing w:val="0"/>
                <w:kern w:val="2"/>
                <w:sz w:val="21"/>
                <w:szCs w:val="21"/>
                <w:lang w:val="zh-CN" w:eastAsia="zh-CN" w:bidi="ar-SA"/>
              </w:rPr>
              <w:t>文件要求提供投标担保，所提供的投标担保</w:t>
            </w:r>
            <w:r>
              <w:rPr>
                <w:rFonts w:hint="eastAsia" w:ascii="宋体" w:hAnsi="宋体" w:eastAsia="宋体" w:cs="宋体"/>
                <w:i w:val="0"/>
                <w:iCs w:val="0"/>
                <w:caps w:val="0"/>
                <w:color w:val="333333"/>
                <w:spacing w:val="0"/>
                <w:kern w:val="2"/>
                <w:sz w:val="21"/>
                <w:szCs w:val="21"/>
                <w:lang w:val="en-US" w:eastAsia="zh-CN" w:bidi="ar-SA"/>
              </w:rPr>
              <w:t>没</w:t>
            </w:r>
            <w:r>
              <w:rPr>
                <w:rFonts w:hint="eastAsia" w:ascii="宋体" w:hAnsi="宋体" w:eastAsia="宋体" w:cs="宋体"/>
                <w:i w:val="0"/>
                <w:iCs w:val="0"/>
                <w:caps w:val="0"/>
                <w:color w:val="333333"/>
                <w:spacing w:val="0"/>
                <w:kern w:val="2"/>
                <w:sz w:val="21"/>
                <w:szCs w:val="21"/>
                <w:lang w:val="zh-CN" w:eastAsia="zh-CN" w:bidi="ar-SA"/>
              </w:rPr>
              <w:t>有瑕疵的；</w:t>
            </w:r>
          </w:p>
        </w:tc>
      </w:tr>
      <w:tr w14:paraId="4CC3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2" w:type="dxa"/>
            <w:noWrap w:val="0"/>
            <w:vAlign w:val="center"/>
          </w:tcPr>
          <w:p w14:paraId="2DFD6ACA">
            <w:pPr>
              <w:pStyle w:val="21"/>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2088" w:type="dxa"/>
            <w:noWrap w:val="0"/>
            <w:vAlign w:val="center"/>
          </w:tcPr>
          <w:p w14:paraId="2B18945E">
            <w:pPr>
              <w:pStyle w:val="51"/>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right="0"/>
              <w:jc w:val="center"/>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i w:val="0"/>
                <w:iCs w:val="0"/>
                <w:caps w:val="0"/>
                <w:color w:val="333333"/>
                <w:spacing w:val="0"/>
                <w:kern w:val="2"/>
                <w:sz w:val="21"/>
                <w:szCs w:val="21"/>
                <w:lang w:val="en-US" w:eastAsia="zh-CN" w:bidi="ar-SA"/>
              </w:rPr>
              <w:t>采购范围</w:t>
            </w:r>
          </w:p>
        </w:tc>
        <w:tc>
          <w:tcPr>
            <w:tcW w:w="6738" w:type="dxa"/>
            <w:noWrap w:val="0"/>
            <w:vAlign w:val="center"/>
          </w:tcPr>
          <w:p w14:paraId="2EB63318">
            <w:pPr>
              <w:pStyle w:val="21"/>
              <w:spacing w:line="360" w:lineRule="auto"/>
              <w:jc w:val="both"/>
              <w:rPr>
                <w:rFonts w:hint="default" w:ascii="宋体" w:hAnsi="宋体" w:eastAsia="宋体" w:cs="宋体"/>
                <w:i w:val="0"/>
                <w:iCs w:val="0"/>
                <w:caps w:val="0"/>
                <w:color w:val="333333"/>
                <w:spacing w:val="0"/>
                <w:kern w:val="2"/>
                <w:sz w:val="21"/>
                <w:szCs w:val="21"/>
                <w:lang w:val="en-US" w:eastAsia="zh-CN" w:bidi="ar-SA"/>
              </w:rPr>
            </w:pPr>
            <w:r>
              <w:rPr>
                <w:rFonts w:hint="eastAsia" w:ascii="宋体" w:hAnsi="宋体" w:eastAsia="宋体" w:cs="宋体"/>
                <w:i w:val="0"/>
                <w:iCs w:val="0"/>
                <w:caps w:val="0"/>
                <w:color w:val="333333"/>
                <w:spacing w:val="0"/>
                <w:kern w:val="2"/>
                <w:sz w:val="21"/>
                <w:szCs w:val="21"/>
                <w:lang w:val="zh-CN" w:eastAsia="zh-CN" w:bidi="ar-SA"/>
              </w:rPr>
              <w:t>对</w:t>
            </w:r>
            <w:r>
              <w:rPr>
                <w:rFonts w:hint="eastAsia" w:ascii="宋体" w:hAnsi="宋体" w:eastAsia="宋体" w:cs="宋体"/>
                <w:i w:val="0"/>
                <w:iCs w:val="0"/>
                <w:caps w:val="0"/>
                <w:color w:val="333333"/>
                <w:spacing w:val="0"/>
                <w:kern w:val="2"/>
                <w:sz w:val="21"/>
                <w:szCs w:val="21"/>
                <w:lang w:val="en-US" w:eastAsia="zh-CN" w:bidi="ar-SA"/>
              </w:rPr>
              <w:t>招标</w:t>
            </w:r>
            <w:r>
              <w:rPr>
                <w:rFonts w:hint="eastAsia" w:ascii="宋体" w:hAnsi="宋体" w:eastAsia="宋体" w:cs="宋体"/>
                <w:i w:val="0"/>
                <w:iCs w:val="0"/>
                <w:caps w:val="0"/>
                <w:color w:val="333333"/>
                <w:spacing w:val="0"/>
                <w:kern w:val="2"/>
                <w:sz w:val="21"/>
                <w:szCs w:val="21"/>
                <w:lang w:val="zh-CN" w:eastAsia="zh-CN" w:bidi="ar-SA"/>
              </w:rPr>
              <w:t>文件规定的</w:t>
            </w:r>
            <w:r>
              <w:rPr>
                <w:rFonts w:hint="eastAsia" w:ascii="宋体" w:hAnsi="宋体" w:eastAsia="宋体" w:cs="宋体"/>
                <w:i w:val="0"/>
                <w:iCs w:val="0"/>
                <w:caps w:val="0"/>
                <w:color w:val="333333"/>
                <w:spacing w:val="0"/>
                <w:kern w:val="2"/>
                <w:sz w:val="21"/>
                <w:szCs w:val="21"/>
                <w:lang w:val="en-US" w:eastAsia="zh-CN" w:bidi="ar-SA"/>
              </w:rPr>
              <w:t>采购范围</w:t>
            </w:r>
            <w:r>
              <w:rPr>
                <w:rFonts w:hint="eastAsia" w:ascii="宋体" w:hAnsi="宋体" w:eastAsia="宋体" w:cs="宋体"/>
                <w:i w:val="0"/>
                <w:iCs w:val="0"/>
                <w:caps w:val="0"/>
                <w:color w:val="333333"/>
                <w:spacing w:val="0"/>
                <w:kern w:val="2"/>
                <w:sz w:val="21"/>
                <w:szCs w:val="21"/>
                <w:lang w:val="zh-CN" w:eastAsia="zh-CN" w:bidi="ar-SA"/>
              </w:rPr>
              <w:t>全部作出响应</w:t>
            </w:r>
          </w:p>
        </w:tc>
      </w:tr>
      <w:tr w14:paraId="5F8A6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2" w:type="dxa"/>
            <w:shd w:val="clear" w:color="auto" w:fill="auto"/>
            <w:noWrap w:val="0"/>
            <w:vAlign w:val="center"/>
          </w:tcPr>
          <w:p w14:paraId="3B545A22">
            <w:pPr>
              <w:pStyle w:val="21"/>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6</w:t>
            </w:r>
          </w:p>
        </w:tc>
        <w:tc>
          <w:tcPr>
            <w:tcW w:w="2088" w:type="dxa"/>
            <w:shd w:val="clear" w:color="auto" w:fill="auto"/>
            <w:noWrap w:val="0"/>
            <w:vAlign w:val="center"/>
          </w:tcPr>
          <w:p w14:paraId="09C13220">
            <w:pPr>
              <w:shd w:val="clear" w:color="auto" w:fill="auto"/>
              <w:jc w:val="center"/>
              <w:rPr>
                <w:rFonts w:hint="eastAsia" w:ascii="宋体" w:hAnsi="宋体" w:eastAsia="宋体" w:cs="宋体"/>
                <w:i w:val="0"/>
                <w:iCs w:val="0"/>
                <w:caps w:val="0"/>
                <w:color w:val="333333"/>
                <w:spacing w:val="0"/>
                <w:kern w:val="2"/>
                <w:sz w:val="21"/>
                <w:szCs w:val="21"/>
                <w:lang w:val="en-US" w:eastAsia="zh-CN" w:bidi="ar-SA"/>
              </w:rPr>
            </w:pPr>
            <w:r>
              <w:rPr>
                <w:rFonts w:hint="eastAsia" w:ascii="宋体" w:hAnsi="宋体" w:eastAsia="宋体" w:cs="宋体"/>
                <w:i w:val="0"/>
                <w:iCs w:val="0"/>
                <w:caps w:val="0"/>
                <w:color w:val="333333"/>
                <w:spacing w:val="0"/>
                <w:kern w:val="2"/>
                <w:sz w:val="21"/>
                <w:szCs w:val="21"/>
                <w:lang w:val="zh-CN" w:eastAsia="zh-CN" w:bidi="ar-SA"/>
              </w:rPr>
              <w:t>投标有效期</w:t>
            </w:r>
          </w:p>
        </w:tc>
        <w:tc>
          <w:tcPr>
            <w:tcW w:w="6738" w:type="dxa"/>
            <w:shd w:val="clear" w:color="auto" w:fill="auto"/>
            <w:noWrap w:val="0"/>
            <w:vAlign w:val="center"/>
          </w:tcPr>
          <w:p w14:paraId="26E6B597">
            <w:pPr>
              <w:shd w:val="clear" w:color="auto" w:fill="auto"/>
              <w:jc w:val="left"/>
              <w:rPr>
                <w:rFonts w:hint="eastAsia" w:ascii="宋体" w:hAnsi="宋体" w:eastAsia="宋体" w:cs="宋体"/>
                <w:i w:val="0"/>
                <w:iCs w:val="0"/>
                <w:caps w:val="0"/>
                <w:color w:val="333333"/>
                <w:spacing w:val="0"/>
                <w:kern w:val="2"/>
                <w:sz w:val="21"/>
                <w:szCs w:val="21"/>
                <w:lang w:val="zh-CN" w:eastAsia="zh-CN" w:bidi="ar-SA"/>
              </w:rPr>
            </w:pPr>
            <w:r>
              <w:rPr>
                <w:rFonts w:hint="eastAsia" w:ascii="宋体" w:hAnsi="宋体" w:eastAsia="宋体" w:cs="宋体"/>
                <w:i w:val="0"/>
                <w:iCs w:val="0"/>
                <w:caps w:val="0"/>
                <w:color w:val="333333"/>
                <w:spacing w:val="0"/>
                <w:kern w:val="2"/>
                <w:sz w:val="21"/>
                <w:szCs w:val="21"/>
                <w:lang w:val="zh-CN" w:eastAsia="zh-CN" w:bidi="ar-SA"/>
              </w:rPr>
              <w:t>满足</w:t>
            </w:r>
            <w:r>
              <w:rPr>
                <w:rFonts w:hint="eastAsia" w:ascii="宋体" w:hAnsi="宋体" w:eastAsia="宋体" w:cs="宋体"/>
                <w:i w:val="0"/>
                <w:iCs w:val="0"/>
                <w:caps w:val="0"/>
                <w:color w:val="333333"/>
                <w:spacing w:val="0"/>
                <w:kern w:val="2"/>
                <w:sz w:val="21"/>
                <w:szCs w:val="21"/>
                <w:lang w:val="en-US" w:eastAsia="zh-CN" w:bidi="ar-SA"/>
              </w:rPr>
              <w:t>招标</w:t>
            </w:r>
            <w:r>
              <w:rPr>
                <w:rFonts w:hint="eastAsia" w:ascii="宋体" w:hAnsi="宋体" w:eastAsia="宋体" w:cs="宋体"/>
                <w:i w:val="0"/>
                <w:iCs w:val="0"/>
                <w:caps w:val="0"/>
                <w:color w:val="333333"/>
                <w:spacing w:val="0"/>
                <w:kern w:val="2"/>
                <w:sz w:val="21"/>
                <w:szCs w:val="21"/>
                <w:lang w:val="zh-CN" w:eastAsia="zh-CN" w:bidi="ar-SA"/>
              </w:rPr>
              <w:t>文件规定</w:t>
            </w:r>
          </w:p>
        </w:tc>
      </w:tr>
      <w:tr w14:paraId="7D1F8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2" w:type="dxa"/>
            <w:shd w:val="clear" w:color="auto" w:fill="auto"/>
            <w:noWrap w:val="0"/>
            <w:vAlign w:val="center"/>
          </w:tcPr>
          <w:p w14:paraId="796E6BE2">
            <w:pPr>
              <w:pStyle w:val="21"/>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7</w:t>
            </w:r>
          </w:p>
        </w:tc>
        <w:tc>
          <w:tcPr>
            <w:tcW w:w="2088" w:type="dxa"/>
            <w:noWrap w:val="0"/>
            <w:vAlign w:val="top"/>
          </w:tcPr>
          <w:p w14:paraId="35E8BEFE">
            <w:pPr>
              <w:pStyle w:val="51"/>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center"/>
              <w:rPr>
                <w:rFonts w:hint="eastAsia" w:ascii="宋体" w:hAnsi="宋体" w:eastAsia="宋体" w:cs="宋体"/>
                <w:kern w:val="0"/>
                <w:sz w:val="21"/>
                <w:szCs w:val="21"/>
                <w:vertAlign w:val="baseline"/>
                <w:lang w:val="en-US" w:eastAsia="zh-CN" w:bidi="ar-SA"/>
              </w:rPr>
            </w:pPr>
            <w:r>
              <w:rPr>
                <w:rFonts w:hint="eastAsia" w:ascii="宋体" w:hAnsi="宋体" w:eastAsia="宋体" w:cs="宋体"/>
                <w:color w:val="000000"/>
                <w:sz w:val="21"/>
                <w:szCs w:val="21"/>
                <w:lang w:val="en-US" w:eastAsia="zh-CN"/>
              </w:rPr>
              <w:t>响应程度</w:t>
            </w:r>
          </w:p>
        </w:tc>
        <w:tc>
          <w:tcPr>
            <w:tcW w:w="6738" w:type="dxa"/>
            <w:noWrap w:val="0"/>
            <w:vAlign w:val="top"/>
          </w:tcPr>
          <w:p w14:paraId="5133B5D9">
            <w:pPr>
              <w:pStyle w:val="51"/>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both"/>
              <w:rPr>
                <w:rFonts w:hint="eastAsia" w:ascii="宋体" w:hAnsi="宋体" w:eastAsia="宋体" w:cs="宋体"/>
                <w:kern w:val="2"/>
                <w:sz w:val="21"/>
                <w:szCs w:val="21"/>
                <w:vertAlign w:val="baseline"/>
                <w:lang w:val="en-US" w:eastAsia="zh-CN" w:bidi="ar-SA"/>
              </w:rPr>
            </w:pPr>
            <w:r>
              <w:rPr>
                <w:rFonts w:hint="eastAsia" w:ascii="宋体" w:hAnsi="宋体" w:eastAsia="宋体" w:cs="宋体"/>
                <w:i w:val="0"/>
                <w:iCs w:val="0"/>
                <w:caps w:val="0"/>
                <w:color w:val="333333"/>
                <w:spacing w:val="0"/>
                <w:kern w:val="2"/>
                <w:sz w:val="21"/>
                <w:szCs w:val="21"/>
                <w:lang w:val="en-US" w:eastAsia="zh-CN" w:bidi="ar-SA"/>
              </w:rPr>
              <w:t>服务期限、服务地点、进驻期限</w:t>
            </w:r>
            <w:r>
              <w:rPr>
                <w:rFonts w:hint="eastAsia" w:ascii="宋体" w:hAnsi="宋体" w:eastAsia="宋体" w:cs="宋体"/>
                <w:i w:val="0"/>
                <w:iCs w:val="0"/>
                <w:caps w:val="0"/>
                <w:color w:val="333333"/>
                <w:spacing w:val="0"/>
                <w:kern w:val="2"/>
                <w:sz w:val="21"/>
                <w:szCs w:val="21"/>
                <w:lang w:val="zh-CN" w:eastAsia="zh-CN" w:bidi="ar-SA"/>
              </w:rPr>
              <w:t>满足</w:t>
            </w:r>
            <w:r>
              <w:rPr>
                <w:rFonts w:hint="eastAsia" w:ascii="宋体" w:hAnsi="宋体" w:eastAsia="宋体" w:cs="宋体"/>
                <w:i w:val="0"/>
                <w:iCs w:val="0"/>
                <w:caps w:val="0"/>
                <w:color w:val="333333"/>
                <w:spacing w:val="0"/>
                <w:kern w:val="2"/>
                <w:sz w:val="21"/>
                <w:szCs w:val="21"/>
                <w:lang w:val="en-US" w:eastAsia="zh-CN" w:bidi="ar-SA"/>
              </w:rPr>
              <w:t>招标文件</w:t>
            </w:r>
            <w:r>
              <w:rPr>
                <w:rFonts w:hint="eastAsia" w:ascii="宋体" w:hAnsi="宋体" w:eastAsia="宋体" w:cs="宋体"/>
                <w:i w:val="0"/>
                <w:iCs w:val="0"/>
                <w:caps w:val="0"/>
                <w:color w:val="333333"/>
                <w:spacing w:val="0"/>
                <w:kern w:val="2"/>
                <w:sz w:val="21"/>
                <w:szCs w:val="21"/>
                <w:lang w:val="zh-CN" w:eastAsia="zh-CN" w:bidi="ar-SA"/>
              </w:rPr>
              <w:t>要求</w:t>
            </w:r>
          </w:p>
        </w:tc>
      </w:tr>
      <w:tr w14:paraId="681D0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2" w:type="dxa"/>
            <w:shd w:val="clear" w:color="auto" w:fill="auto"/>
            <w:noWrap w:val="0"/>
            <w:vAlign w:val="center"/>
          </w:tcPr>
          <w:p w14:paraId="3204DCCD">
            <w:pPr>
              <w:pStyle w:val="21"/>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8</w:t>
            </w:r>
          </w:p>
        </w:tc>
        <w:tc>
          <w:tcPr>
            <w:tcW w:w="2088" w:type="dxa"/>
            <w:noWrap w:val="0"/>
            <w:vAlign w:val="center"/>
          </w:tcPr>
          <w:p w14:paraId="28E27258">
            <w:pPr>
              <w:pStyle w:val="51"/>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center"/>
              <w:rPr>
                <w:rFonts w:hint="eastAsia" w:ascii="宋体" w:hAnsi="宋体" w:eastAsia="宋体" w:cs="宋体"/>
                <w:i w:val="0"/>
                <w:iCs w:val="0"/>
                <w:caps w:val="0"/>
                <w:color w:val="333333"/>
                <w:spacing w:val="0"/>
                <w:kern w:val="2"/>
                <w:sz w:val="21"/>
                <w:szCs w:val="21"/>
                <w:lang w:val="en-US" w:eastAsia="zh-CN" w:bidi="ar-SA"/>
              </w:rPr>
            </w:pPr>
            <w:r>
              <w:rPr>
                <w:rFonts w:hint="eastAsia" w:ascii="宋体" w:hAnsi="宋体" w:eastAsia="宋体" w:cs="宋体"/>
                <w:i w:val="0"/>
                <w:iCs w:val="0"/>
                <w:caps w:val="0"/>
                <w:color w:val="333333"/>
                <w:spacing w:val="0"/>
                <w:kern w:val="2"/>
                <w:sz w:val="21"/>
                <w:szCs w:val="21"/>
                <w:lang w:val="en-US" w:eastAsia="zh-CN" w:bidi="ar-SA"/>
              </w:rPr>
              <w:t>串通行为</w:t>
            </w:r>
          </w:p>
        </w:tc>
        <w:tc>
          <w:tcPr>
            <w:tcW w:w="6738" w:type="dxa"/>
            <w:noWrap w:val="0"/>
            <w:vAlign w:val="center"/>
          </w:tcPr>
          <w:p w14:paraId="350B99A2">
            <w:pPr>
              <w:pStyle w:val="51"/>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both"/>
              <w:rPr>
                <w:rFonts w:hint="eastAsia" w:ascii="宋体" w:hAnsi="宋体" w:eastAsia="宋体" w:cs="宋体"/>
                <w:i w:val="0"/>
                <w:iCs w:val="0"/>
                <w:caps w:val="0"/>
                <w:color w:val="333333"/>
                <w:spacing w:val="0"/>
                <w:kern w:val="2"/>
                <w:sz w:val="21"/>
                <w:szCs w:val="21"/>
                <w:lang w:val="en-US" w:eastAsia="zh-CN" w:bidi="ar-SA"/>
              </w:rPr>
            </w:pPr>
            <w:r>
              <w:rPr>
                <w:rFonts w:hint="eastAsia" w:ascii="宋体" w:hAnsi="宋体" w:eastAsia="宋体" w:cs="宋体"/>
                <w:i w:val="0"/>
                <w:iCs w:val="0"/>
                <w:caps w:val="0"/>
                <w:color w:val="333333"/>
                <w:spacing w:val="0"/>
                <w:kern w:val="2"/>
                <w:sz w:val="21"/>
                <w:szCs w:val="21"/>
                <w:lang w:val="en-US" w:eastAsia="zh-CN" w:bidi="ar-SA"/>
              </w:rPr>
              <w:t>投标人不存在须知正文中第20条款</w:t>
            </w:r>
          </w:p>
        </w:tc>
      </w:tr>
      <w:tr w14:paraId="27037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2" w:type="dxa"/>
            <w:shd w:val="clear" w:color="auto" w:fill="auto"/>
            <w:noWrap w:val="0"/>
            <w:vAlign w:val="center"/>
          </w:tcPr>
          <w:p w14:paraId="27AE404C">
            <w:pPr>
              <w:pStyle w:val="21"/>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9</w:t>
            </w:r>
          </w:p>
        </w:tc>
        <w:tc>
          <w:tcPr>
            <w:tcW w:w="2088" w:type="dxa"/>
            <w:shd w:val="clear" w:color="auto" w:fill="auto"/>
            <w:noWrap w:val="0"/>
            <w:vAlign w:val="center"/>
          </w:tcPr>
          <w:p w14:paraId="653779A1">
            <w:pPr>
              <w:shd w:val="clear" w:color="auto" w:fill="auto"/>
              <w:jc w:val="center"/>
              <w:rPr>
                <w:rFonts w:hint="default" w:ascii="宋体" w:hAnsi="宋体" w:eastAsia="宋体" w:cs="宋体"/>
                <w:color w:val="auto"/>
                <w:spacing w:val="0"/>
                <w:kern w:val="0"/>
                <w:sz w:val="24"/>
                <w:szCs w:val="24"/>
                <w:highlight w:val="none"/>
                <w:lang w:val="en-US" w:eastAsia="zh-CN"/>
              </w:rPr>
            </w:pPr>
            <w:r>
              <w:rPr>
                <w:rFonts w:hint="eastAsia" w:ascii="宋体" w:hAnsi="宋体" w:cs="宋体"/>
                <w:color w:val="auto"/>
                <w:spacing w:val="0"/>
                <w:kern w:val="0"/>
                <w:sz w:val="24"/>
                <w:szCs w:val="24"/>
                <w:highlight w:val="none"/>
                <w:lang w:val="en-US" w:eastAsia="zh-CN"/>
              </w:rPr>
              <w:t>人员要求</w:t>
            </w:r>
          </w:p>
        </w:tc>
        <w:tc>
          <w:tcPr>
            <w:tcW w:w="6738" w:type="dxa"/>
            <w:shd w:val="clear" w:color="auto" w:fill="auto"/>
            <w:noWrap w:val="0"/>
            <w:vAlign w:val="center"/>
          </w:tcPr>
          <w:p w14:paraId="1732AC22">
            <w:pPr>
              <w:shd w:val="clear" w:color="auto" w:fill="auto"/>
              <w:jc w:val="left"/>
              <w:rPr>
                <w:rFonts w:hint="eastAsia" w:ascii="宋体" w:hAnsi="宋体" w:cs="宋体"/>
                <w:color w:val="auto"/>
                <w:spacing w:val="0"/>
                <w:kern w:val="0"/>
                <w:sz w:val="24"/>
                <w:szCs w:val="24"/>
                <w:highlight w:val="none"/>
              </w:rPr>
            </w:pPr>
            <w:r>
              <w:rPr>
                <w:rFonts w:hint="eastAsia" w:asciiTheme="majorEastAsia" w:hAnsiTheme="majorEastAsia" w:eastAsiaTheme="majorEastAsia" w:cstheme="majorEastAsia"/>
                <w:color w:val="000000"/>
                <w:kern w:val="2"/>
                <w:sz w:val="21"/>
                <w:szCs w:val="21"/>
                <w:lang w:val="en-US" w:eastAsia="zh-CN" w:bidi="ar-SA"/>
              </w:rPr>
              <w:t>投入服务人员（服务团队）不得少于104人（≥104人），同时在岗人数不得少于98人</w:t>
            </w:r>
          </w:p>
        </w:tc>
      </w:tr>
      <w:tr w14:paraId="7AB11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2" w:type="dxa"/>
            <w:noWrap w:val="0"/>
            <w:vAlign w:val="center"/>
          </w:tcPr>
          <w:p w14:paraId="5092F2F6">
            <w:pPr>
              <w:pStyle w:val="21"/>
              <w:jc w:val="center"/>
              <w:rPr>
                <w:rFonts w:hint="default" w:ascii="宋体" w:hAnsi="宋体" w:eastAsia="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10</w:t>
            </w:r>
          </w:p>
        </w:tc>
        <w:tc>
          <w:tcPr>
            <w:tcW w:w="2088" w:type="dxa"/>
            <w:noWrap w:val="0"/>
            <w:vAlign w:val="center"/>
          </w:tcPr>
          <w:p w14:paraId="11E80D3F">
            <w:pPr>
              <w:pStyle w:val="51"/>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jc w:val="center"/>
              <w:rPr>
                <w:rFonts w:hint="default" w:ascii="宋体" w:hAnsi="宋体" w:eastAsia="宋体" w:cs="宋体"/>
                <w:color w:val="000000"/>
                <w:kern w:val="0"/>
                <w:sz w:val="21"/>
                <w:szCs w:val="21"/>
                <w:highlight w:val="none"/>
                <w:shd w:val="clear" w:color="auto" w:fill="FFFFFF"/>
                <w:lang w:val="en-US" w:eastAsia="zh-CN" w:bidi="ar-SA"/>
              </w:rPr>
            </w:pPr>
            <w:r>
              <w:rPr>
                <w:rFonts w:hint="default" w:ascii="宋体" w:hAnsi="宋体" w:eastAsia="宋体" w:cs="宋体"/>
                <w:i w:val="0"/>
                <w:iCs w:val="0"/>
                <w:caps w:val="0"/>
                <w:color w:val="333333"/>
                <w:spacing w:val="0"/>
                <w:kern w:val="2"/>
                <w:sz w:val="21"/>
                <w:szCs w:val="21"/>
                <w:highlight w:val="none"/>
                <w:lang w:val="en-US" w:eastAsia="zh-CN" w:bidi="ar-SA"/>
              </w:rPr>
              <w:t>实质性</w:t>
            </w:r>
            <w:r>
              <w:rPr>
                <w:rFonts w:hint="eastAsia" w:ascii="宋体" w:hAnsi="宋体" w:eastAsia="宋体" w:cs="宋体"/>
                <w:i w:val="0"/>
                <w:iCs w:val="0"/>
                <w:caps w:val="0"/>
                <w:color w:val="333333"/>
                <w:spacing w:val="0"/>
                <w:kern w:val="2"/>
                <w:sz w:val="21"/>
                <w:szCs w:val="21"/>
                <w:highlight w:val="none"/>
                <w:lang w:val="en-US" w:eastAsia="zh-CN" w:bidi="ar-SA"/>
              </w:rPr>
              <w:t>要求</w:t>
            </w:r>
          </w:p>
        </w:tc>
        <w:tc>
          <w:tcPr>
            <w:tcW w:w="6738" w:type="dxa"/>
            <w:noWrap w:val="0"/>
            <w:vAlign w:val="center"/>
          </w:tcPr>
          <w:p w14:paraId="5F7FF4F1">
            <w:pPr>
              <w:pStyle w:val="51"/>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both"/>
              <w:rPr>
                <w:rFonts w:hint="eastAsia" w:ascii="宋体" w:hAnsi="宋体" w:eastAsia="宋体" w:cs="宋体"/>
                <w:kern w:val="0"/>
                <w:sz w:val="21"/>
                <w:szCs w:val="21"/>
                <w:highlight w:val="none"/>
                <w:lang w:val="en-US" w:eastAsia="zh-CN" w:bidi="ar-SA"/>
              </w:rPr>
            </w:pPr>
            <w:r>
              <w:rPr>
                <w:rFonts w:hint="eastAsia" w:ascii="宋体" w:hAnsi="宋体" w:eastAsia="宋体" w:cs="宋体"/>
                <w:i w:val="0"/>
                <w:iCs w:val="0"/>
                <w:caps w:val="0"/>
                <w:color w:val="333333"/>
                <w:spacing w:val="0"/>
                <w:kern w:val="2"/>
                <w:sz w:val="21"/>
                <w:szCs w:val="21"/>
                <w:lang w:val="en-US" w:eastAsia="zh-CN" w:bidi="ar-SA"/>
              </w:rPr>
              <w:t>投标</w:t>
            </w:r>
            <w:r>
              <w:rPr>
                <w:rFonts w:hint="eastAsia" w:ascii="宋体" w:hAnsi="宋体" w:eastAsia="宋体" w:cs="宋体"/>
                <w:i w:val="0"/>
                <w:iCs w:val="0"/>
                <w:caps w:val="0"/>
                <w:color w:val="333333"/>
                <w:spacing w:val="0"/>
                <w:kern w:val="2"/>
                <w:sz w:val="21"/>
                <w:szCs w:val="21"/>
                <w:highlight w:val="none"/>
                <w:lang w:val="en-US" w:eastAsia="zh-CN" w:bidi="ar-SA"/>
              </w:rPr>
              <w:t>文件</w:t>
            </w:r>
            <w:r>
              <w:rPr>
                <w:rFonts w:hint="default" w:ascii="宋体" w:hAnsi="宋体" w:eastAsia="宋体" w:cs="宋体"/>
                <w:i w:val="0"/>
                <w:iCs w:val="0"/>
                <w:caps w:val="0"/>
                <w:color w:val="333333"/>
                <w:spacing w:val="0"/>
                <w:kern w:val="2"/>
                <w:sz w:val="21"/>
                <w:szCs w:val="21"/>
                <w:highlight w:val="none"/>
                <w:lang w:val="en-US" w:eastAsia="zh-CN" w:bidi="ar-SA"/>
              </w:rPr>
              <w:t>满足</w:t>
            </w:r>
            <w:r>
              <w:rPr>
                <w:rFonts w:hint="eastAsia" w:cs="宋体"/>
                <w:i w:val="0"/>
                <w:iCs w:val="0"/>
                <w:caps w:val="0"/>
                <w:color w:val="333333"/>
                <w:spacing w:val="0"/>
                <w:kern w:val="2"/>
                <w:sz w:val="21"/>
                <w:szCs w:val="21"/>
                <w:highlight w:val="none"/>
                <w:lang w:val="en-US" w:eastAsia="zh-CN" w:bidi="ar-SA"/>
              </w:rPr>
              <w:t>招标</w:t>
            </w:r>
            <w:r>
              <w:rPr>
                <w:rFonts w:hint="eastAsia" w:ascii="宋体" w:hAnsi="宋体" w:eastAsia="宋体" w:cs="宋体"/>
                <w:i w:val="0"/>
                <w:iCs w:val="0"/>
                <w:caps w:val="0"/>
                <w:color w:val="333333"/>
                <w:spacing w:val="0"/>
                <w:kern w:val="2"/>
                <w:sz w:val="21"/>
                <w:szCs w:val="21"/>
                <w:highlight w:val="none"/>
                <w:lang w:val="en-US" w:eastAsia="zh-CN" w:bidi="ar-SA"/>
              </w:rPr>
              <w:t>文件</w:t>
            </w:r>
            <w:r>
              <w:rPr>
                <w:rFonts w:hint="default" w:ascii="宋体" w:hAnsi="宋体" w:eastAsia="宋体" w:cs="宋体"/>
                <w:i w:val="0"/>
                <w:iCs w:val="0"/>
                <w:caps w:val="0"/>
                <w:color w:val="333333"/>
                <w:spacing w:val="0"/>
                <w:kern w:val="2"/>
                <w:sz w:val="21"/>
                <w:szCs w:val="21"/>
                <w:highlight w:val="none"/>
                <w:lang w:val="en-US" w:eastAsia="zh-CN" w:bidi="ar-SA"/>
              </w:rPr>
              <w:t>规定的其他实质性条款、条件和</w:t>
            </w:r>
            <w:r>
              <w:rPr>
                <w:rFonts w:hint="eastAsia" w:ascii="宋体" w:hAnsi="宋体" w:cs="宋体"/>
                <w:i w:val="0"/>
                <w:iCs w:val="0"/>
                <w:caps w:val="0"/>
                <w:color w:val="333333"/>
                <w:spacing w:val="0"/>
                <w:kern w:val="2"/>
                <w:sz w:val="21"/>
                <w:szCs w:val="21"/>
                <w:highlight w:val="none"/>
                <w:lang w:val="en-US" w:eastAsia="zh-CN" w:bidi="ar-SA"/>
              </w:rPr>
              <w:t>要求</w:t>
            </w:r>
          </w:p>
        </w:tc>
      </w:tr>
      <w:tr w14:paraId="7DFB1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732" w:type="dxa"/>
            <w:noWrap w:val="0"/>
            <w:vAlign w:val="center"/>
          </w:tcPr>
          <w:p w14:paraId="3A53EBAD">
            <w:pPr>
              <w:pStyle w:val="21"/>
              <w:jc w:val="center"/>
              <w:rPr>
                <w:rFonts w:hint="default" w:ascii="宋体" w:hAnsi="宋体" w:eastAsia="宋体" w:cs="宋体"/>
                <w:kern w:val="2"/>
                <w:sz w:val="21"/>
                <w:szCs w:val="21"/>
                <w:vertAlign w:val="baseline"/>
                <w:lang w:val="en-US" w:eastAsia="zh-CN" w:bidi="ar-SA"/>
              </w:rPr>
            </w:pPr>
            <w:r>
              <w:rPr>
                <w:rFonts w:hint="eastAsia" w:ascii="宋体" w:hAnsi="宋体" w:cs="宋体"/>
                <w:sz w:val="21"/>
                <w:szCs w:val="21"/>
                <w:vertAlign w:val="baseline"/>
                <w:lang w:val="en-US" w:eastAsia="zh-CN"/>
              </w:rPr>
              <w:t>11</w:t>
            </w:r>
          </w:p>
        </w:tc>
        <w:tc>
          <w:tcPr>
            <w:tcW w:w="2088" w:type="dxa"/>
            <w:noWrap w:val="0"/>
            <w:vAlign w:val="center"/>
          </w:tcPr>
          <w:p w14:paraId="6A04FE71">
            <w:pPr>
              <w:pStyle w:val="51"/>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jc w:val="center"/>
              <w:rPr>
                <w:rFonts w:hint="eastAsia" w:ascii="宋体" w:hAnsi="宋体" w:eastAsia="宋体" w:cs="宋体"/>
                <w:i w:val="0"/>
                <w:iCs w:val="0"/>
                <w:caps w:val="0"/>
                <w:color w:val="333333"/>
                <w:spacing w:val="0"/>
                <w:kern w:val="2"/>
                <w:sz w:val="21"/>
                <w:szCs w:val="21"/>
                <w:lang w:val="en-US" w:eastAsia="zh-CN" w:bidi="ar-SA"/>
              </w:rPr>
            </w:pPr>
            <w:r>
              <w:rPr>
                <w:rFonts w:hint="eastAsia" w:ascii="宋体" w:hAnsi="宋体" w:eastAsia="宋体" w:cs="宋体"/>
                <w:i w:val="0"/>
                <w:iCs w:val="0"/>
                <w:caps w:val="0"/>
                <w:color w:val="333333"/>
                <w:spacing w:val="0"/>
                <w:kern w:val="2"/>
                <w:sz w:val="21"/>
                <w:szCs w:val="21"/>
                <w:lang w:val="en-US" w:eastAsia="zh-CN" w:bidi="ar-SA"/>
              </w:rPr>
              <w:t>其他无效投标情形</w:t>
            </w:r>
          </w:p>
        </w:tc>
        <w:tc>
          <w:tcPr>
            <w:tcW w:w="6738" w:type="dxa"/>
            <w:noWrap w:val="0"/>
            <w:vAlign w:val="center"/>
          </w:tcPr>
          <w:p w14:paraId="400F63CD">
            <w:pPr>
              <w:pStyle w:val="51"/>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both"/>
              <w:rPr>
                <w:rFonts w:hint="eastAsia" w:ascii="宋体" w:hAnsi="宋体" w:eastAsia="宋体" w:cs="宋体"/>
                <w:kern w:val="0"/>
                <w:sz w:val="21"/>
                <w:szCs w:val="21"/>
                <w:highlight w:val="yellow"/>
                <w:lang w:val="en-US" w:eastAsia="zh-CN" w:bidi="ar-SA"/>
              </w:rPr>
            </w:pPr>
            <w:r>
              <w:rPr>
                <w:rFonts w:hint="eastAsia" w:ascii="宋体" w:hAnsi="宋体" w:eastAsia="宋体" w:cs="宋体"/>
                <w:i w:val="0"/>
                <w:iCs w:val="0"/>
                <w:caps w:val="0"/>
                <w:color w:val="333333"/>
                <w:spacing w:val="0"/>
                <w:kern w:val="2"/>
                <w:sz w:val="21"/>
                <w:szCs w:val="21"/>
                <w:lang w:val="en-US" w:eastAsia="zh-CN" w:bidi="ar-SA"/>
              </w:rPr>
              <w:t>投标</w:t>
            </w:r>
            <w:r>
              <w:rPr>
                <w:rFonts w:hint="default" w:ascii="宋体" w:hAnsi="宋体" w:eastAsia="宋体" w:cs="宋体"/>
                <w:i w:val="0"/>
                <w:iCs w:val="0"/>
                <w:caps w:val="0"/>
                <w:color w:val="333333"/>
                <w:spacing w:val="0"/>
                <w:kern w:val="2"/>
                <w:sz w:val="21"/>
                <w:szCs w:val="21"/>
                <w:lang w:val="zh-CN" w:eastAsia="zh-CN" w:bidi="ar-SA"/>
              </w:rPr>
              <w:t>文件未附有采购人不能接受的附加条件及法律、法规和</w:t>
            </w:r>
            <w:r>
              <w:rPr>
                <w:rFonts w:hint="eastAsia" w:cs="宋体"/>
                <w:i w:val="0"/>
                <w:iCs w:val="0"/>
                <w:caps w:val="0"/>
                <w:color w:val="333333"/>
                <w:spacing w:val="0"/>
                <w:kern w:val="2"/>
                <w:sz w:val="21"/>
                <w:szCs w:val="21"/>
                <w:lang w:val="en-US" w:eastAsia="zh-CN" w:bidi="ar-SA"/>
              </w:rPr>
              <w:t>招标</w:t>
            </w:r>
            <w:r>
              <w:rPr>
                <w:rFonts w:hint="eastAsia" w:ascii="宋体" w:hAnsi="宋体" w:eastAsia="宋体" w:cs="宋体"/>
                <w:i w:val="0"/>
                <w:iCs w:val="0"/>
                <w:caps w:val="0"/>
                <w:color w:val="333333"/>
                <w:spacing w:val="0"/>
                <w:kern w:val="2"/>
                <w:sz w:val="21"/>
                <w:szCs w:val="21"/>
                <w:highlight w:val="none"/>
                <w:lang w:val="en-US" w:eastAsia="zh-CN" w:bidi="ar-SA"/>
              </w:rPr>
              <w:t>文件</w:t>
            </w:r>
            <w:r>
              <w:rPr>
                <w:rFonts w:hint="default" w:ascii="宋体" w:hAnsi="宋体" w:eastAsia="宋体" w:cs="宋体"/>
                <w:i w:val="0"/>
                <w:iCs w:val="0"/>
                <w:caps w:val="0"/>
                <w:color w:val="333333"/>
                <w:spacing w:val="0"/>
                <w:kern w:val="2"/>
                <w:sz w:val="21"/>
                <w:szCs w:val="21"/>
                <w:lang w:val="zh-CN" w:eastAsia="zh-CN" w:bidi="ar-SA"/>
              </w:rPr>
              <w:t>规定的其他无效情形</w:t>
            </w:r>
          </w:p>
        </w:tc>
      </w:tr>
    </w:tbl>
    <w:p w14:paraId="1EC41053">
      <w:pPr>
        <w:pStyle w:val="16"/>
        <w:rPr>
          <w:rFonts w:hint="eastAsia" w:ascii="宋体" w:hAnsi="宋体" w:eastAsia="宋体" w:cs="宋体"/>
          <w:i w:val="0"/>
          <w:iCs w:val="0"/>
          <w:caps w:val="0"/>
          <w:color w:val="333333"/>
          <w:spacing w:val="0"/>
          <w:kern w:val="2"/>
          <w:sz w:val="21"/>
          <w:szCs w:val="21"/>
          <w:lang w:val="zh-CN" w:eastAsia="zh-CN" w:bidi="ar-SA"/>
        </w:rPr>
      </w:pPr>
    </w:p>
    <w:p w14:paraId="34F0F19E">
      <w:pPr>
        <w:pStyle w:val="16"/>
        <w:spacing w:line="360" w:lineRule="auto"/>
        <w:rPr>
          <w:rFonts w:hint="eastAsia" w:ascii="宋体" w:hAnsi="宋体" w:eastAsia="宋体" w:cs="宋体"/>
          <w:i w:val="0"/>
          <w:iCs w:val="0"/>
          <w:caps w:val="0"/>
          <w:color w:val="333333"/>
          <w:spacing w:val="0"/>
          <w:kern w:val="2"/>
          <w:sz w:val="21"/>
          <w:szCs w:val="21"/>
          <w:lang w:val="zh-CN" w:eastAsia="zh-CN" w:bidi="ar-SA"/>
        </w:rPr>
      </w:pPr>
      <w:r>
        <w:rPr>
          <w:rFonts w:hint="eastAsia" w:ascii="宋体" w:hAnsi="宋体" w:eastAsia="宋体" w:cs="宋体"/>
          <w:i w:val="0"/>
          <w:iCs w:val="0"/>
          <w:caps w:val="0"/>
          <w:color w:val="333333"/>
          <w:spacing w:val="0"/>
          <w:kern w:val="2"/>
          <w:sz w:val="21"/>
          <w:szCs w:val="21"/>
          <w:lang w:val="zh-CN" w:eastAsia="zh-CN" w:bidi="ar-SA"/>
        </w:rPr>
        <w:t>如果投标人提供的投标文件中</w:t>
      </w:r>
      <w:r>
        <w:rPr>
          <w:rFonts w:hint="eastAsia" w:ascii="宋体" w:hAnsi="宋体" w:eastAsia="宋体" w:cs="宋体"/>
          <w:i w:val="0"/>
          <w:iCs w:val="0"/>
          <w:caps w:val="0"/>
          <w:color w:val="333333"/>
          <w:spacing w:val="0"/>
          <w:kern w:val="2"/>
          <w:sz w:val="21"/>
          <w:szCs w:val="21"/>
          <w:lang w:val="en-US" w:eastAsia="zh-CN" w:bidi="ar-SA"/>
        </w:rPr>
        <w:t>任意</w:t>
      </w:r>
      <w:r>
        <w:rPr>
          <w:rFonts w:hint="eastAsia" w:ascii="宋体" w:hAnsi="宋体" w:eastAsia="宋体" w:cs="宋体"/>
          <w:i w:val="0"/>
          <w:iCs w:val="0"/>
          <w:caps w:val="0"/>
          <w:color w:val="333333"/>
          <w:spacing w:val="0"/>
          <w:kern w:val="2"/>
          <w:sz w:val="21"/>
          <w:szCs w:val="21"/>
          <w:lang w:val="zh-CN" w:eastAsia="zh-CN" w:bidi="ar-SA"/>
        </w:rPr>
        <w:t>一项未通过上述审查标准，</w:t>
      </w:r>
      <w:r>
        <w:rPr>
          <w:rFonts w:hint="eastAsia" w:ascii="宋体" w:hAnsi="宋体" w:eastAsia="宋体" w:cs="宋体"/>
          <w:i w:val="0"/>
          <w:iCs w:val="0"/>
          <w:caps w:val="0"/>
          <w:color w:val="333333"/>
          <w:spacing w:val="0"/>
          <w:kern w:val="2"/>
          <w:sz w:val="21"/>
          <w:szCs w:val="21"/>
          <w:lang w:val="en-US" w:eastAsia="zh-CN" w:bidi="ar-SA"/>
        </w:rPr>
        <w:t>评标委员会</w:t>
      </w:r>
      <w:r>
        <w:rPr>
          <w:rFonts w:hint="eastAsia" w:ascii="宋体" w:hAnsi="宋体" w:eastAsia="宋体" w:cs="宋体"/>
          <w:i w:val="0"/>
          <w:iCs w:val="0"/>
          <w:caps w:val="0"/>
          <w:color w:val="333333"/>
          <w:spacing w:val="0"/>
          <w:kern w:val="2"/>
          <w:sz w:val="21"/>
          <w:szCs w:val="21"/>
          <w:lang w:val="zh-CN" w:eastAsia="zh-CN" w:bidi="ar-SA"/>
        </w:rPr>
        <w:t>将认定整个投标文件不响应招标文件，视为无效投标，并且不允许投标人通过修改或撤销其不符合要求的差异或保留，使之具有响应性。</w:t>
      </w:r>
    </w:p>
    <w:p w14:paraId="59EBF635">
      <w:pPr>
        <w:snapToGrid w:val="0"/>
        <w:spacing w:line="240" w:lineRule="auto"/>
        <w:jc w:val="both"/>
        <w:rPr>
          <w:rFonts w:hint="eastAsia" w:ascii="宋体" w:hAnsi="宋体" w:eastAsia="宋体" w:cs="宋体"/>
          <w:b/>
          <w:color w:val="auto"/>
          <w:sz w:val="28"/>
          <w:szCs w:val="28"/>
          <w:highlight w:val="none"/>
        </w:rPr>
      </w:pPr>
    </w:p>
    <w:p w14:paraId="47DA28F4">
      <w:pPr>
        <w:snapToGrid w:val="0"/>
        <w:spacing w:line="240" w:lineRule="auto"/>
        <w:jc w:val="both"/>
        <w:rPr>
          <w:rFonts w:hint="eastAsia" w:ascii="宋体" w:hAnsi="宋体" w:eastAsia="宋体" w:cs="宋体"/>
          <w:b/>
          <w:color w:val="auto"/>
          <w:sz w:val="28"/>
          <w:szCs w:val="28"/>
          <w:highlight w:val="none"/>
        </w:rPr>
      </w:pPr>
    </w:p>
    <w:p w14:paraId="0919CCCA">
      <w:pPr>
        <w:snapToGrid w:val="0"/>
        <w:spacing w:line="240" w:lineRule="auto"/>
        <w:jc w:val="both"/>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评审标准</w:t>
      </w:r>
    </w:p>
    <w:tbl>
      <w:tblPr>
        <w:tblStyle w:val="56"/>
        <w:tblW w:w="534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 w:type="dxa"/>
          <w:bottom w:w="0" w:type="dxa"/>
          <w:right w:w="10" w:type="dxa"/>
        </w:tblCellMar>
      </w:tblPr>
      <w:tblGrid>
        <w:gridCol w:w="833"/>
        <w:gridCol w:w="847"/>
        <w:gridCol w:w="1270"/>
        <w:gridCol w:w="7131"/>
      </w:tblGrid>
      <w:tr w14:paraId="69239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 w:type="dxa"/>
            <w:bottom w:w="0" w:type="dxa"/>
            <w:right w:w="10" w:type="dxa"/>
          </w:tblCellMar>
        </w:tblPrEx>
        <w:trPr>
          <w:trHeight w:val="602" w:hRule="atLeast"/>
          <w:jc w:val="center"/>
        </w:trPr>
        <w:tc>
          <w:tcPr>
            <w:tcW w:w="413" w:type="pct"/>
            <w:tcBorders>
              <w:top w:val="single" w:color="000000" w:sz="4" w:space="0"/>
              <w:left w:val="single" w:color="000000" w:sz="4" w:space="0"/>
              <w:bottom w:val="single" w:color="000000" w:sz="4" w:space="0"/>
              <w:right w:val="single" w:color="000000" w:sz="4" w:space="0"/>
            </w:tcBorders>
            <w:shd w:val="clear" w:color="auto" w:fill="auto"/>
            <w:noWrap w:val="0"/>
            <w:tcMar>
              <w:left w:w="108" w:type="dxa"/>
              <w:right w:w="108" w:type="dxa"/>
            </w:tcMar>
            <w:vAlign w:val="center"/>
          </w:tcPr>
          <w:p w14:paraId="484FF470">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bCs/>
                <w:color w:val="auto"/>
                <w:szCs w:val="21"/>
                <w:highlight w:val="none"/>
              </w:rPr>
            </w:pPr>
            <w:bookmarkStart w:id="52" w:name="_Toc293736024"/>
            <w:bookmarkStart w:id="53" w:name="_Toc17352"/>
            <w:bookmarkStart w:id="54" w:name="_Toc293739005"/>
            <w:bookmarkStart w:id="55" w:name="_Toc446599330"/>
            <w:bookmarkStart w:id="56" w:name="_Toc293736067"/>
            <w:r>
              <w:rPr>
                <w:rFonts w:hint="default" w:ascii="Times New Roman" w:hAnsi="Times New Roman" w:eastAsia="宋体" w:cs="Times New Roman"/>
                <w:b/>
                <w:bCs/>
                <w:color w:val="auto"/>
                <w:szCs w:val="21"/>
                <w:highlight w:val="none"/>
              </w:rPr>
              <w:t>名称</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tcMar>
              <w:left w:w="108" w:type="dxa"/>
              <w:right w:w="108" w:type="dxa"/>
            </w:tcMar>
            <w:vAlign w:val="center"/>
          </w:tcPr>
          <w:p w14:paraId="3D3C2523">
            <w:pPr>
              <w:keepNext w:val="0"/>
              <w:keepLines w:val="0"/>
              <w:pageBreakBefore w:val="0"/>
              <w:widowControl w:val="0"/>
              <w:kinsoku w:val="0"/>
              <w:wordWrap/>
              <w:overflowPunct w:val="0"/>
              <w:topLinePunct w:val="0"/>
              <w:autoSpaceDE w:val="0"/>
              <w:autoSpaceDN w:val="0"/>
              <w:bidi w:val="0"/>
              <w:adjustRightInd/>
              <w:snapToGrid/>
              <w:jc w:val="lef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评标内容</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0"/>
            <w:tcMar>
              <w:left w:w="108" w:type="dxa"/>
              <w:right w:w="108" w:type="dxa"/>
            </w:tcMar>
            <w:vAlign w:val="center"/>
          </w:tcPr>
          <w:p w14:paraId="078A0405">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评审因素</w:t>
            </w:r>
          </w:p>
        </w:tc>
        <w:tc>
          <w:tcPr>
            <w:tcW w:w="3536" w:type="pct"/>
            <w:tcBorders>
              <w:top w:val="single" w:color="000000" w:sz="4" w:space="0"/>
              <w:left w:val="single" w:color="000000" w:sz="4" w:space="0"/>
              <w:bottom w:val="single" w:color="000000" w:sz="4" w:space="0"/>
              <w:right w:val="single" w:color="000000" w:sz="4" w:space="0"/>
            </w:tcBorders>
            <w:shd w:val="clear" w:color="auto" w:fill="auto"/>
            <w:noWrap w:val="0"/>
            <w:tcMar>
              <w:left w:w="108" w:type="dxa"/>
              <w:right w:w="108" w:type="dxa"/>
            </w:tcMar>
            <w:vAlign w:val="center"/>
          </w:tcPr>
          <w:p w14:paraId="2BB76C5F">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评标原则与标准</w:t>
            </w:r>
          </w:p>
        </w:tc>
      </w:tr>
      <w:tr w14:paraId="66AA9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 w:type="dxa"/>
            <w:bottom w:w="0" w:type="dxa"/>
            <w:right w:w="10" w:type="dxa"/>
          </w:tblCellMar>
        </w:tblPrEx>
        <w:trPr>
          <w:trHeight w:val="1785" w:hRule="atLeast"/>
          <w:jc w:val="center"/>
        </w:trPr>
        <w:tc>
          <w:tcPr>
            <w:tcW w:w="413" w:type="pct"/>
            <w:tcBorders>
              <w:top w:val="single" w:color="000000" w:sz="4" w:space="0"/>
              <w:left w:val="single" w:color="000000" w:sz="4" w:space="0"/>
              <w:bottom w:val="single" w:color="auto" w:sz="4" w:space="0"/>
              <w:right w:val="single" w:color="000000" w:sz="4" w:space="0"/>
            </w:tcBorders>
            <w:shd w:val="clear" w:color="auto" w:fill="auto"/>
            <w:noWrap w:val="0"/>
            <w:tcMar>
              <w:left w:w="108" w:type="dxa"/>
              <w:right w:w="108" w:type="dxa"/>
            </w:tcMar>
            <w:vAlign w:val="center"/>
          </w:tcPr>
          <w:p w14:paraId="60306A45">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color w:val="auto"/>
                <w:spacing w:val="-7"/>
                <w:kern w:val="2"/>
                <w:sz w:val="21"/>
                <w:szCs w:val="21"/>
                <w:highlight w:val="none"/>
                <w:lang w:val="en-US" w:eastAsia="zh-CN" w:bidi="ar-SA"/>
              </w:rPr>
            </w:pPr>
            <w:r>
              <w:rPr>
                <w:rFonts w:hint="default" w:ascii="Times New Roman" w:hAnsi="Times New Roman" w:eastAsia="宋体" w:cs="Times New Roman"/>
                <w:color w:val="auto"/>
                <w:spacing w:val="-7"/>
                <w:kern w:val="2"/>
                <w:sz w:val="21"/>
                <w:szCs w:val="21"/>
                <w:highlight w:val="none"/>
                <w:lang w:val="en-US" w:eastAsia="zh-CN" w:bidi="ar-SA"/>
              </w:rPr>
              <w:t>报价</w:t>
            </w:r>
          </w:p>
          <w:p w14:paraId="0A683E4D">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color w:val="auto"/>
                <w:spacing w:val="-7"/>
                <w:kern w:val="2"/>
                <w:sz w:val="21"/>
                <w:szCs w:val="21"/>
                <w:highlight w:val="none"/>
                <w:lang w:val="en-US" w:eastAsia="zh-CN" w:bidi="ar-SA"/>
              </w:rPr>
            </w:pPr>
            <w:r>
              <w:rPr>
                <w:rFonts w:hint="default" w:ascii="Times New Roman" w:hAnsi="Times New Roman" w:eastAsia="宋体" w:cs="Times New Roman"/>
                <w:color w:val="auto"/>
                <w:spacing w:val="-7"/>
                <w:kern w:val="2"/>
                <w:sz w:val="21"/>
                <w:szCs w:val="21"/>
                <w:highlight w:val="none"/>
                <w:lang w:val="en-US" w:eastAsia="zh-CN" w:bidi="ar-SA"/>
              </w:rPr>
              <w:t>评审</w:t>
            </w:r>
          </w:p>
          <w:p w14:paraId="108B2427">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color w:val="auto"/>
                <w:spacing w:val="-7"/>
                <w:kern w:val="2"/>
                <w:sz w:val="21"/>
                <w:szCs w:val="21"/>
                <w:highlight w:val="none"/>
                <w:lang w:val="en-US" w:eastAsia="zh-CN" w:bidi="ar-SA"/>
              </w:rPr>
            </w:pPr>
            <w:r>
              <w:rPr>
                <w:rFonts w:hint="default" w:ascii="Times New Roman" w:hAnsi="Times New Roman" w:eastAsia="宋体" w:cs="Times New Roman"/>
                <w:color w:val="auto"/>
                <w:spacing w:val="-7"/>
                <w:kern w:val="2"/>
                <w:sz w:val="21"/>
                <w:szCs w:val="21"/>
                <w:highlight w:val="none"/>
                <w:lang w:val="en-US" w:eastAsia="zh-CN" w:bidi="ar-SA"/>
              </w:rPr>
              <w:t>权重(</w:t>
            </w:r>
            <w:r>
              <w:rPr>
                <w:rFonts w:hint="default" w:ascii="Times New Roman" w:hAnsi="Times New Roman" w:cs="Times New Roman"/>
                <w:color w:val="auto"/>
                <w:spacing w:val="-7"/>
                <w:kern w:val="2"/>
                <w:sz w:val="21"/>
                <w:szCs w:val="21"/>
                <w:highlight w:val="none"/>
                <w:lang w:val="en-US" w:eastAsia="zh-CN" w:bidi="ar-SA"/>
              </w:rPr>
              <w:t>20</w:t>
            </w:r>
            <w:r>
              <w:rPr>
                <w:rFonts w:hint="default" w:ascii="Times New Roman" w:hAnsi="Times New Roman" w:eastAsia="宋体" w:cs="Times New Roman"/>
                <w:color w:val="auto"/>
                <w:spacing w:val="-7"/>
                <w:kern w:val="2"/>
                <w:sz w:val="21"/>
                <w:szCs w:val="21"/>
                <w:highlight w:val="none"/>
                <w:lang w:val="en-US" w:eastAsia="zh-CN" w:bidi="ar-SA"/>
              </w:rPr>
              <w:t>%)</w:t>
            </w:r>
          </w:p>
        </w:tc>
        <w:tc>
          <w:tcPr>
            <w:tcW w:w="420" w:type="pct"/>
            <w:tcBorders>
              <w:top w:val="single" w:color="000000" w:sz="4" w:space="0"/>
              <w:left w:val="single" w:color="000000" w:sz="4" w:space="0"/>
              <w:bottom w:val="single" w:color="auto" w:sz="4" w:space="0"/>
              <w:right w:val="single" w:color="000000" w:sz="4" w:space="0"/>
            </w:tcBorders>
            <w:shd w:val="clear" w:color="auto" w:fill="auto"/>
            <w:noWrap w:val="0"/>
            <w:tcMar>
              <w:left w:w="108" w:type="dxa"/>
              <w:right w:w="108" w:type="dxa"/>
            </w:tcMar>
            <w:vAlign w:val="center"/>
          </w:tcPr>
          <w:p w14:paraId="6C9ED060">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color w:val="auto"/>
                <w:spacing w:val="-7"/>
                <w:kern w:val="2"/>
                <w:sz w:val="21"/>
                <w:szCs w:val="21"/>
                <w:highlight w:val="none"/>
                <w:lang w:val="en-US" w:eastAsia="zh-CN" w:bidi="ar-SA"/>
              </w:rPr>
            </w:pPr>
            <w:r>
              <w:rPr>
                <w:rFonts w:hint="default" w:ascii="Times New Roman" w:hAnsi="Times New Roman" w:eastAsia="宋体" w:cs="Times New Roman"/>
                <w:color w:val="auto"/>
                <w:spacing w:val="-7"/>
                <w:kern w:val="2"/>
                <w:sz w:val="21"/>
                <w:szCs w:val="21"/>
                <w:highlight w:val="none"/>
                <w:lang w:val="en-US" w:eastAsia="zh-CN" w:bidi="ar-SA"/>
              </w:rPr>
              <w:t>投标</w:t>
            </w:r>
          </w:p>
          <w:p w14:paraId="5089F894">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color w:val="auto"/>
                <w:spacing w:val="-7"/>
                <w:kern w:val="2"/>
                <w:sz w:val="21"/>
                <w:szCs w:val="21"/>
                <w:highlight w:val="none"/>
                <w:lang w:val="en-US" w:eastAsia="zh-CN" w:bidi="ar-SA"/>
              </w:rPr>
            </w:pPr>
            <w:r>
              <w:rPr>
                <w:rFonts w:hint="default" w:ascii="Times New Roman" w:hAnsi="Times New Roman" w:eastAsia="宋体" w:cs="Times New Roman"/>
                <w:color w:val="auto"/>
                <w:spacing w:val="-7"/>
                <w:kern w:val="2"/>
                <w:sz w:val="21"/>
                <w:szCs w:val="21"/>
                <w:highlight w:val="none"/>
                <w:lang w:val="en-US" w:eastAsia="zh-CN" w:bidi="ar-SA"/>
              </w:rPr>
              <w:t>报价</w:t>
            </w:r>
          </w:p>
          <w:p w14:paraId="032BF331">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color w:val="auto"/>
                <w:spacing w:val="-7"/>
                <w:kern w:val="2"/>
                <w:sz w:val="21"/>
                <w:szCs w:val="21"/>
                <w:highlight w:val="none"/>
                <w:lang w:val="en-US" w:eastAsia="zh-CN" w:bidi="ar-SA"/>
              </w:rPr>
            </w:pPr>
            <w:r>
              <w:rPr>
                <w:rFonts w:hint="default" w:ascii="Times New Roman" w:hAnsi="Times New Roman" w:eastAsia="宋体" w:cs="Times New Roman"/>
                <w:color w:val="auto"/>
                <w:spacing w:val="-7"/>
                <w:kern w:val="2"/>
                <w:sz w:val="21"/>
                <w:szCs w:val="21"/>
                <w:highlight w:val="none"/>
                <w:lang w:val="en-US" w:eastAsia="zh-CN" w:bidi="ar-SA"/>
              </w:rPr>
              <w:t>评审</w:t>
            </w:r>
          </w:p>
          <w:p w14:paraId="5C8B3576">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color w:val="auto"/>
                <w:spacing w:val="-7"/>
                <w:kern w:val="2"/>
                <w:sz w:val="21"/>
                <w:szCs w:val="21"/>
                <w:highlight w:val="none"/>
                <w:lang w:val="en-US" w:eastAsia="zh-CN" w:bidi="ar-SA"/>
              </w:rPr>
            </w:pPr>
            <w:r>
              <w:rPr>
                <w:rFonts w:hint="default" w:ascii="Times New Roman" w:hAnsi="Times New Roman" w:eastAsia="宋体" w:cs="Times New Roman"/>
                <w:color w:val="auto"/>
                <w:spacing w:val="-7"/>
                <w:kern w:val="2"/>
                <w:sz w:val="21"/>
                <w:szCs w:val="21"/>
                <w:highlight w:val="none"/>
                <w:lang w:val="en-US" w:eastAsia="zh-CN" w:bidi="ar-SA"/>
              </w:rPr>
              <w:t>标准</w:t>
            </w:r>
          </w:p>
          <w:p w14:paraId="18D3030B">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color w:val="auto"/>
                <w:spacing w:val="-7"/>
                <w:kern w:val="2"/>
                <w:sz w:val="21"/>
                <w:szCs w:val="21"/>
                <w:highlight w:val="none"/>
                <w:lang w:val="en-US" w:eastAsia="zh-CN" w:bidi="ar-SA"/>
              </w:rPr>
            </w:pPr>
            <w:r>
              <w:rPr>
                <w:rFonts w:hint="default" w:ascii="Times New Roman" w:hAnsi="Times New Roman" w:cs="Times New Roman"/>
                <w:color w:val="auto"/>
                <w:spacing w:val="-7"/>
                <w:kern w:val="2"/>
                <w:sz w:val="21"/>
                <w:szCs w:val="21"/>
                <w:highlight w:val="none"/>
                <w:lang w:val="en-US" w:eastAsia="zh-CN" w:bidi="ar-SA"/>
              </w:rPr>
              <w:t>（20分）</w:t>
            </w:r>
          </w:p>
        </w:tc>
        <w:tc>
          <w:tcPr>
            <w:tcW w:w="630" w:type="pct"/>
            <w:tcBorders>
              <w:top w:val="single" w:color="000000" w:sz="4" w:space="0"/>
              <w:left w:val="single" w:color="000000" w:sz="4" w:space="0"/>
              <w:bottom w:val="single" w:color="auto" w:sz="4" w:space="0"/>
              <w:right w:val="single" w:color="000000" w:sz="4" w:space="0"/>
            </w:tcBorders>
            <w:shd w:val="clear" w:color="auto" w:fill="auto"/>
            <w:noWrap w:val="0"/>
            <w:tcMar>
              <w:left w:w="108" w:type="dxa"/>
              <w:right w:w="108" w:type="dxa"/>
            </w:tcMar>
            <w:vAlign w:val="center"/>
          </w:tcPr>
          <w:p w14:paraId="20281B4B">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color w:val="auto"/>
                <w:spacing w:val="-7"/>
                <w:kern w:val="2"/>
                <w:sz w:val="21"/>
                <w:szCs w:val="21"/>
                <w:highlight w:val="none"/>
                <w:lang w:val="en-US" w:eastAsia="zh-CN" w:bidi="ar-SA"/>
              </w:rPr>
            </w:pPr>
            <w:r>
              <w:rPr>
                <w:rFonts w:hint="default" w:ascii="Times New Roman" w:hAnsi="Times New Roman" w:eastAsia="宋体" w:cs="Times New Roman"/>
                <w:color w:val="auto"/>
                <w:spacing w:val="-7"/>
                <w:kern w:val="2"/>
                <w:sz w:val="21"/>
                <w:szCs w:val="21"/>
                <w:highlight w:val="none"/>
                <w:lang w:val="en-US" w:eastAsia="zh-CN" w:bidi="ar-SA"/>
              </w:rPr>
              <w:t>投标报价</w:t>
            </w:r>
          </w:p>
        </w:tc>
        <w:tc>
          <w:tcPr>
            <w:tcW w:w="3536" w:type="pct"/>
            <w:tcBorders>
              <w:top w:val="single" w:color="000000" w:sz="4" w:space="0"/>
              <w:left w:val="single" w:color="000000" w:sz="4" w:space="0"/>
              <w:bottom w:val="single" w:color="000000" w:sz="4" w:space="0"/>
              <w:right w:val="single" w:color="000000" w:sz="4" w:space="0"/>
            </w:tcBorders>
            <w:shd w:val="clear" w:color="auto" w:fill="auto"/>
            <w:noWrap w:val="0"/>
            <w:tcMar>
              <w:left w:w="108" w:type="dxa"/>
              <w:right w:w="108" w:type="dxa"/>
            </w:tcMar>
            <w:vAlign w:val="center"/>
          </w:tcPr>
          <w:p w14:paraId="6BEF3FA2">
            <w:pPr>
              <w:keepNext w:val="0"/>
              <w:keepLines w:val="0"/>
              <w:pageBreakBefore w:val="0"/>
              <w:widowControl w:val="0"/>
              <w:kinsoku w:val="0"/>
              <w:wordWrap/>
              <w:overflowPunct w:val="0"/>
              <w:topLinePunct w:val="0"/>
              <w:autoSpaceDE w:val="0"/>
              <w:autoSpaceDN w:val="0"/>
              <w:bidi w:val="0"/>
              <w:adjustRightInd/>
              <w:snapToGrid/>
              <w:ind w:firstLine="392" w:firstLineChars="200"/>
              <w:textAlignment w:val="auto"/>
              <w:rPr>
                <w:rFonts w:hint="default" w:ascii="Times New Roman" w:hAnsi="Times New Roman" w:eastAsia="宋体" w:cs="Times New Roman"/>
                <w:b w:val="0"/>
                <w:bCs w:val="0"/>
                <w:color w:val="auto"/>
                <w:spacing w:val="-7"/>
                <w:sz w:val="21"/>
                <w:szCs w:val="21"/>
                <w:highlight w:val="none"/>
                <w:lang w:val="en-US" w:eastAsia="zh-CN"/>
              </w:rPr>
            </w:pPr>
            <w:r>
              <w:rPr>
                <w:rFonts w:hint="default" w:ascii="Times New Roman" w:hAnsi="Times New Roman" w:eastAsia="宋体" w:cs="Times New Roman"/>
                <w:b w:val="0"/>
                <w:bCs w:val="0"/>
                <w:color w:val="auto"/>
                <w:spacing w:val="-7"/>
                <w:sz w:val="21"/>
                <w:szCs w:val="21"/>
                <w:highlight w:val="none"/>
                <w:lang w:val="en-US" w:eastAsia="zh-CN"/>
              </w:rPr>
              <w:t>价格分采用低价优先法计算，即满足投标文件要求且投标价格最低的投标报价为评标基准价，其价格分为满分。其他投标人的价格分统一按照下列公式计算：投标报价得分=（评标基准价/投标报价）×20分。</w:t>
            </w:r>
          </w:p>
        </w:tc>
      </w:tr>
      <w:tr w14:paraId="7BE88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 w:type="dxa"/>
            <w:bottom w:w="0" w:type="dxa"/>
            <w:right w:w="10" w:type="dxa"/>
          </w:tblCellMar>
        </w:tblPrEx>
        <w:trPr>
          <w:trHeight w:val="3942" w:hRule="atLeast"/>
          <w:jc w:val="center"/>
        </w:trPr>
        <w:tc>
          <w:tcPr>
            <w:tcW w:w="413" w:type="pct"/>
            <w:vMerge w:val="restart"/>
            <w:tcBorders>
              <w:top w:val="single" w:color="auto" w:sz="4" w:space="0"/>
              <w:left w:val="single" w:color="000000" w:sz="4" w:space="0"/>
              <w:right w:val="single" w:color="000000" w:sz="4" w:space="0"/>
            </w:tcBorders>
            <w:shd w:val="clear" w:color="auto" w:fill="auto"/>
            <w:noWrap w:val="0"/>
            <w:tcMar>
              <w:left w:w="108" w:type="dxa"/>
              <w:right w:w="108" w:type="dxa"/>
            </w:tcMar>
            <w:vAlign w:val="center"/>
          </w:tcPr>
          <w:p w14:paraId="32DC669A">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color w:val="auto"/>
                <w:spacing w:val="-7"/>
                <w:kern w:val="2"/>
                <w:sz w:val="21"/>
                <w:szCs w:val="21"/>
                <w:highlight w:val="none"/>
                <w:lang w:val="en-US" w:eastAsia="zh-CN" w:bidi="ar-SA"/>
              </w:rPr>
            </w:pPr>
            <w:r>
              <w:rPr>
                <w:rFonts w:hint="default" w:ascii="Times New Roman" w:hAnsi="Times New Roman" w:eastAsia="宋体" w:cs="Times New Roman"/>
                <w:color w:val="auto"/>
                <w:spacing w:val="-7"/>
                <w:kern w:val="2"/>
                <w:sz w:val="21"/>
                <w:szCs w:val="21"/>
                <w:highlight w:val="none"/>
                <w:lang w:val="en-US" w:eastAsia="zh-CN" w:bidi="ar-SA"/>
              </w:rPr>
              <w:t>技术</w:t>
            </w:r>
          </w:p>
          <w:p w14:paraId="773D8BC8">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color w:val="auto"/>
                <w:spacing w:val="-7"/>
                <w:kern w:val="2"/>
                <w:sz w:val="21"/>
                <w:szCs w:val="21"/>
                <w:highlight w:val="none"/>
                <w:lang w:val="en-US" w:eastAsia="zh-CN" w:bidi="ar-SA"/>
              </w:rPr>
            </w:pPr>
            <w:r>
              <w:rPr>
                <w:rFonts w:hint="default" w:ascii="Times New Roman" w:hAnsi="Times New Roman" w:eastAsia="宋体" w:cs="Times New Roman"/>
                <w:color w:val="auto"/>
                <w:spacing w:val="-7"/>
                <w:kern w:val="2"/>
                <w:sz w:val="21"/>
                <w:szCs w:val="21"/>
                <w:highlight w:val="none"/>
                <w:lang w:val="en-US" w:eastAsia="zh-CN" w:bidi="ar-SA"/>
              </w:rPr>
              <w:t>部分</w:t>
            </w:r>
          </w:p>
          <w:p w14:paraId="42BE660C">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color w:val="auto"/>
                <w:spacing w:val="-7"/>
                <w:kern w:val="2"/>
                <w:sz w:val="21"/>
                <w:szCs w:val="21"/>
                <w:highlight w:val="none"/>
                <w:lang w:val="en-US" w:eastAsia="zh-CN" w:bidi="ar-SA"/>
              </w:rPr>
            </w:pPr>
            <w:r>
              <w:rPr>
                <w:rFonts w:hint="default" w:ascii="Times New Roman" w:hAnsi="Times New Roman" w:eastAsia="宋体" w:cs="Times New Roman"/>
                <w:color w:val="auto"/>
                <w:spacing w:val="-7"/>
                <w:kern w:val="2"/>
                <w:sz w:val="21"/>
                <w:szCs w:val="21"/>
                <w:highlight w:val="none"/>
                <w:lang w:val="en-US" w:eastAsia="zh-CN" w:bidi="ar-SA"/>
              </w:rPr>
              <w:t>评审</w:t>
            </w:r>
          </w:p>
          <w:p w14:paraId="6B4E5952">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color w:val="auto"/>
                <w:spacing w:val="-7"/>
                <w:kern w:val="2"/>
                <w:sz w:val="21"/>
                <w:szCs w:val="21"/>
                <w:highlight w:val="none"/>
                <w:lang w:val="en-US" w:eastAsia="zh-CN" w:bidi="ar-SA"/>
              </w:rPr>
            </w:pPr>
            <w:r>
              <w:rPr>
                <w:rFonts w:hint="default" w:ascii="Times New Roman" w:hAnsi="Times New Roman" w:eastAsia="宋体" w:cs="Times New Roman"/>
                <w:color w:val="auto"/>
                <w:spacing w:val="-7"/>
                <w:kern w:val="2"/>
                <w:sz w:val="21"/>
                <w:szCs w:val="21"/>
                <w:highlight w:val="none"/>
                <w:lang w:val="en-US" w:eastAsia="zh-CN" w:bidi="ar-SA"/>
              </w:rPr>
              <w:t>权重(</w:t>
            </w:r>
            <w:r>
              <w:rPr>
                <w:rFonts w:hint="eastAsia" w:ascii="Times New Roman" w:hAnsi="Times New Roman" w:cs="Times New Roman"/>
                <w:color w:val="auto"/>
                <w:spacing w:val="-7"/>
                <w:kern w:val="2"/>
                <w:sz w:val="21"/>
                <w:szCs w:val="21"/>
                <w:highlight w:val="none"/>
                <w:lang w:val="en-US" w:eastAsia="zh-CN" w:bidi="ar-SA"/>
              </w:rPr>
              <w:t>30</w:t>
            </w:r>
            <w:r>
              <w:rPr>
                <w:rFonts w:hint="default" w:ascii="Times New Roman" w:hAnsi="Times New Roman" w:eastAsia="宋体" w:cs="Times New Roman"/>
                <w:color w:val="auto"/>
                <w:spacing w:val="-7"/>
                <w:kern w:val="2"/>
                <w:sz w:val="21"/>
                <w:szCs w:val="21"/>
                <w:highlight w:val="none"/>
                <w:lang w:val="en-US" w:eastAsia="zh-CN" w:bidi="ar-SA"/>
              </w:rPr>
              <w:t>%)</w:t>
            </w:r>
          </w:p>
        </w:tc>
        <w:tc>
          <w:tcPr>
            <w:tcW w:w="420" w:type="pct"/>
            <w:vMerge w:val="restart"/>
            <w:tcBorders>
              <w:top w:val="single" w:color="auto" w:sz="4" w:space="0"/>
              <w:left w:val="single" w:color="000000" w:sz="4" w:space="0"/>
              <w:right w:val="single" w:color="auto" w:sz="4" w:space="0"/>
            </w:tcBorders>
            <w:shd w:val="clear" w:color="auto" w:fill="auto"/>
            <w:noWrap w:val="0"/>
            <w:tcMar>
              <w:left w:w="108" w:type="dxa"/>
              <w:right w:w="108" w:type="dxa"/>
            </w:tcMar>
            <w:vAlign w:val="center"/>
          </w:tcPr>
          <w:p w14:paraId="6DF10A93">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color w:val="auto"/>
                <w:spacing w:val="-7"/>
                <w:kern w:val="2"/>
                <w:sz w:val="21"/>
                <w:szCs w:val="21"/>
                <w:highlight w:val="none"/>
                <w:lang w:val="en-US" w:eastAsia="zh-CN" w:bidi="ar-SA"/>
              </w:rPr>
            </w:pPr>
            <w:r>
              <w:rPr>
                <w:rFonts w:hint="default" w:ascii="Times New Roman" w:hAnsi="Times New Roman" w:eastAsia="宋体" w:cs="Times New Roman"/>
                <w:color w:val="auto"/>
                <w:spacing w:val="-7"/>
                <w:kern w:val="2"/>
                <w:sz w:val="21"/>
                <w:szCs w:val="21"/>
                <w:highlight w:val="none"/>
                <w:lang w:val="en-US" w:eastAsia="zh-CN" w:bidi="ar-SA"/>
              </w:rPr>
              <w:t>技术</w:t>
            </w:r>
          </w:p>
          <w:p w14:paraId="493A8E31">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color w:val="auto"/>
                <w:spacing w:val="-7"/>
                <w:kern w:val="2"/>
                <w:sz w:val="21"/>
                <w:szCs w:val="21"/>
                <w:highlight w:val="none"/>
                <w:lang w:val="en-US" w:eastAsia="zh-CN" w:bidi="ar-SA"/>
              </w:rPr>
            </w:pPr>
            <w:r>
              <w:rPr>
                <w:rFonts w:hint="default" w:ascii="Times New Roman" w:hAnsi="Times New Roman" w:eastAsia="宋体" w:cs="Times New Roman"/>
                <w:color w:val="auto"/>
                <w:spacing w:val="-7"/>
                <w:kern w:val="2"/>
                <w:sz w:val="21"/>
                <w:szCs w:val="21"/>
                <w:highlight w:val="none"/>
                <w:lang w:val="en-US" w:eastAsia="zh-CN" w:bidi="ar-SA"/>
              </w:rPr>
              <w:t>部分</w:t>
            </w:r>
          </w:p>
          <w:p w14:paraId="0C76B028">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color w:val="auto"/>
                <w:spacing w:val="-7"/>
                <w:kern w:val="2"/>
                <w:sz w:val="21"/>
                <w:szCs w:val="21"/>
                <w:highlight w:val="none"/>
                <w:lang w:val="en-US" w:eastAsia="zh-CN" w:bidi="ar-SA"/>
              </w:rPr>
            </w:pPr>
            <w:r>
              <w:rPr>
                <w:rFonts w:hint="default" w:ascii="Times New Roman" w:hAnsi="Times New Roman" w:eastAsia="宋体" w:cs="Times New Roman"/>
                <w:color w:val="auto"/>
                <w:spacing w:val="-7"/>
                <w:kern w:val="2"/>
                <w:sz w:val="21"/>
                <w:szCs w:val="21"/>
                <w:highlight w:val="none"/>
                <w:lang w:val="en-US" w:eastAsia="zh-CN" w:bidi="ar-SA"/>
              </w:rPr>
              <w:t>评审</w:t>
            </w:r>
          </w:p>
          <w:p w14:paraId="0E3B0784">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color w:val="auto"/>
                <w:spacing w:val="-7"/>
                <w:kern w:val="2"/>
                <w:sz w:val="21"/>
                <w:szCs w:val="21"/>
                <w:highlight w:val="none"/>
                <w:lang w:val="en-US" w:eastAsia="zh-CN" w:bidi="ar-SA"/>
              </w:rPr>
            </w:pPr>
            <w:r>
              <w:rPr>
                <w:rFonts w:hint="default" w:ascii="Times New Roman" w:hAnsi="Times New Roman" w:eastAsia="宋体" w:cs="Times New Roman"/>
                <w:color w:val="auto"/>
                <w:spacing w:val="-7"/>
                <w:kern w:val="2"/>
                <w:sz w:val="21"/>
                <w:szCs w:val="21"/>
                <w:highlight w:val="none"/>
                <w:lang w:val="en-US" w:eastAsia="zh-CN" w:bidi="ar-SA"/>
              </w:rPr>
              <w:t>标准</w:t>
            </w:r>
          </w:p>
          <w:p w14:paraId="58A1501F">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color w:val="auto"/>
                <w:spacing w:val="-7"/>
                <w:kern w:val="2"/>
                <w:sz w:val="21"/>
                <w:szCs w:val="21"/>
                <w:highlight w:val="none"/>
                <w:lang w:val="en-US" w:eastAsia="zh-CN" w:bidi="ar-SA"/>
              </w:rPr>
            </w:pPr>
            <w:r>
              <w:rPr>
                <w:rFonts w:hint="default" w:ascii="Times New Roman" w:hAnsi="Times New Roman" w:eastAsia="宋体" w:cs="Times New Roman"/>
                <w:color w:val="auto"/>
                <w:spacing w:val="-7"/>
                <w:kern w:val="2"/>
                <w:sz w:val="21"/>
                <w:szCs w:val="21"/>
                <w:highlight w:val="none"/>
                <w:lang w:val="en-US" w:eastAsia="zh-CN" w:bidi="ar-SA"/>
              </w:rPr>
              <w:t>(</w:t>
            </w:r>
            <w:r>
              <w:rPr>
                <w:rFonts w:hint="eastAsia" w:ascii="Times New Roman" w:hAnsi="Times New Roman" w:cs="Times New Roman"/>
                <w:color w:val="auto"/>
                <w:spacing w:val="-7"/>
                <w:kern w:val="2"/>
                <w:sz w:val="21"/>
                <w:szCs w:val="21"/>
                <w:highlight w:val="none"/>
                <w:lang w:val="en-US" w:eastAsia="zh-CN" w:bidi="ar-SA"/>
              </w:rPr>
              <w:t>30</w:t>
            </w:r>
            <w:r>
              <w:rPr>
                <w:rFonts w:hint="default" w:ascii="Times New Roman" w:hAnsi="Times New Roman" w:eastAsia="宋体" w:cs="Times New Roman"/>
                <w:color w:val="auto"/>
                <w:spacing w:val="-7"/>
                <w:kern w:val="2"/>
                <w:sz w:val="21"/>
                <w:szCs w:val="21"/>
                <w:highlight w:val="none"/>
                <w:lang w:val="en-US" w:eastAsia="zh-CN" w:bidi="ar-SA"/>
              </w:rPr>
              <w:t>分)</w:t>
            </w:r>
          </w:p>
        </w:tc>
        <w:tc>
          <w:tcPr>
            <w:tcW w:w="630" w:type="pct"/>
            <w:tcBorders>
              <w:top w:val="single" w:color="auto" w:sz="4" w:space="0"/>
              <w:left w:val="single" w:color="auto" w:sz="4" w:space="0"/>
              <w:bottom w:val="single" w:color="auto" w:sz="4" w:space="0"/>
              <w:right w:val="single" w:color="auto" w:sz="4" w:space="0"/>
            </w:tcBorders>
            <w:shd w:val="clear" w:color="auto" w:fill="auto"/>
            <w:noWrap w:val="0"/>
            <w:tcMar>
              <w:left w:w="108" w:type="dxa"/>
              <w:right w:w="108" w:type="dxa"/>
            </w:tcMar>
            <w:vAlign w:val="center"/>
          </w:tcPr>
          <w:p w14:paraId="20BA60E7">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r>
              <w:rPr>
                <w:rFonts w:hint="default" w:ascii="Times New Roman" w:hAnsi="Times New Roman" w:eastAsia="宋体" w:cs="Times New Roman"/>
                <w:color w:val="auto"/>
                <w:sz w:val="20"/>
                <w:szCs w:val="20"/>
                <w:highlight w:val="none"/>
                <w:lang w:val="en-US" w:eastAsia="zh-CN"/>
              </w:rPr>
              <w:t>档案管理（6分）</w:t>
            </w:r>
          </w:p>
        </w:tc>
        <w:tc>
          <w:tcPr>
            <w:tcW w:w="3536" w:type="pct"/>
            <w:tcBorders>
              <w:top w:val="single" w:color="000000" w:sz="4" w:space="0"/>
              <w:left w:val="single" w:color="auto" w:sz="4" w:space="0"/>
              <w:bottom w:val="single" w:color="000000" w:sz="4" w:space="0"/>
              <w:right w:val="single" w:color="000000" w:sz="4" w:space="0"/>
            </w:tcBorders>
            <w:shd w:val="clear" w:color="auto" w:fill="auto"/>
            <w:noWrap w:val="0"/>
            <w:tcMar>
              <w:left w:w="108" w:type="dxa"/>
              <w:right w:w="108" w:type="dxa"/>
            </w:tcMar>
            <w:vAlign w:val="center"/>
          </w:tcPr>
          <w:p w14:paraId="0ACFB184">
            <w:pPr>
              <w:keepNext w:val="0"/>
              <w:keepLines w:val="0"/>
              <w:pageBreakBefore w:val="0"/>
              <w:widowControl w:val="0"/>
              <w:kinsoku w:val="0"/>
              <w:wordWrap/>
              <w:overflowPunct w:val="0"/>
              <w:topLinePunct w:val="0"/>
              <w:autoSpaceDE w:val="0"/>
              <w:autoSpaceDN w:val="0"/>
              <w:bidi w:val="0"/>
              <w:adjustRightInd/>
              <w:snapToGrid/>
              <w:ind w:firstLine="392" w:firstLineChars="200"/>
              <w:textAlignment w:val="auto"/>
              <w:rPr>
                <w:rFonts w:hint="default" w:ascii="Times New Roman" w:hAnsi="Times New Roman" w:eastAsia="宋体" w:cs="Times New Roman"/>
                <w:b w:val="0"/>
                <w:bCs w:val="0"/>
                <w:color w:val="auto"/>
                <w:spacing w:val="-7"/>
                <w:sz w:val="21"/>
                <w:szCs w:val="21"/>
                <w:highlight w:val="none"/>
                <w:lang w:val="en-US" w:eastAsia="zh-CN"/>
              </w:rPr>
            </w:pPr>
            <w:r>
              <w:rPr>
                <w:rFonts w:hint="default" w:ascii="Times New Roman" w:hAnsi="Times New Roman" w:eastAsia="宋体" w:cs="Times New Roman"/>
                <w:b w:val="0"/>
                <w:bCs w:val="0"/>
                <w:color w:val="auto"/>
                <w:spacing w:val="-7"/>
                <w:sz w:val="21"/>
                <w:szCs w:val="21"/>
                <w:highlight w:val="none"/>
                <w:lang w:val="en-US" w:eastAsia="zh-CN"/>
              </w:rPr>
              <w:t>根据本项目实际情况制定档案管理方案，建立详细健全的的物业管理工作档案，包括但不限于①采购人建议与投诉等、教育培训和考核记录、思想政治教育培训记录。②员工档案，内容包括员工简历、身份证复印件、体检情况、政审情况、每月考勤、考核考评情况等。③公用设施设备维护服务：设备台账、使用说明、维保记录、巡查记录、设施设备安全运行、设施设备定期巡检、维护保养、维修档案等。④</w:t>
            </w:r>
            <w:r>
              <w:rPr>
                <w:rFonts w:hint="eastAsia" w:ascii="Times New Roman" w:hAnsi="Times New Roman" w:cs="Times New Roman"/>
                <w:b w:val="0"/>
                <w:bCs w:val="0"/>
                <w:color w:val="auto"/>
                <w:spacing w:val="-7"/>
                <w:sz w:val="21"/>
                <w:szCs w:val="21"/>
                <w:highlight w:val="none"/>
                <w:lang w:val="en-US" w:eastAsia="zh-CN"/>
              </w:rPr>
              <w:t>保安</w:t>
            </w:r>
            <w:r>
              <w:rPr>
                <w:rFonts w:hint="default" w:ascii="Times New Roman" w:hAnsi="Times New Roman" w:eastAsia="宋体" w:cs="Times New Roman"/>
                <w:b w:val="0"/>
                <w:bCs w:val="0"/>
                <w:color w:val="auto"/>
                <w:spacing w:val="-7"/>
                <w:sz w:val="21"/>
                <w:szCs w:val="21"/>
                <w:highlight w:val="none"/>
                <w:lang w:val="en-US" w:eastAsia="zh-CN"/>
              </w:rPr>
              <w:t>服务：哨位勤务交接记录、人员车辆进出登记记录、突发事件演习与处置记录等。⑤保洁服务：工作日志、清洁检查表、用品清单等。⑥绿化服务：绿化工作记录、消杀记录等。</w:t>
            </w:r>
          </w:p>
          <w:p w14:paraId="6308FE74">
            <w:pPr>
              <w:keepNext w:val="0"/>
              <w:keepLines w:val="0"/>
              <w:pageBreakBefore w:val="0"/>
              <w:widowControl w:val="0"/>
              <w:kinsoku w:val="0"/>
              <w:wordWrap/>
              <w:overflowPunct w:val="0"/>
              <w:topLinePunct w:val="0"/>
              <w:autoSpaceDE w:val="0"/>
              <w:autoSpaceDN w:val="0"/>
              <w:bidi w:val="0"/>
              <w:adjustRightInd/>
              <w:snapToGrid/>
              <w:ind w:firstLine="394" w:firstLineChars="200"/>
              <w:textAlignment w:val="auto"/>
              <w:rPr>
                <w:rFonts w:hint="default" w:ascii="Times New Roman" w:hAnsi="Times New Roman" w:cs="Times New Roman"/>
                <w:b/>
                <w:bCs/>
                <w:color w:val="auto"/>
                <w:spacing w:val="-7"/>
                <w:sz w:val="21"/>
                <w:szCs w:val="21"/>
                <w:highlight w:val="none"/>
                <w:lang w:val="en-US" w:eastAsia="zh-CN"/>
              </w:rPr>
            </w:pPr>
            <w:r>
              <w:rPr>
                <w:rFonts w:hint="eastAsia" w:ascii="Times New Roman" w:hAnsi="Times New Roman" w:cs="Times New Roman"/>
                <w:b/>
                <w:bCs/>
                <w:color w:val="auto"/>
                <w:spacing w:val="-7"/>
                <w:sz w:val="21"/>
                <w:szCs w:val="21"/>
                <w:highlight w:val="none"/>
                <w:lang w:val="en-US" w:eastAsia="zh-CN"/>
              </w:rPr>
              <w:t>上述6项内容，每提供一项内容全面、贴合项目实际，可操作性强且完善可行的得1分；虽提供但内容不完整</w:t>
            </w:r>
            <w:r>
              <w:rPr>
                <w:rFonts w:hint="default" w:ascii="Times New Roman" w:hAnsi="Times New Roman" w:eastAsia="宋体" w:cs="Times New Roman"/>
                <w:b/>
                <w:bCs/>
                <w:color w:val="auto"/>
                <w:spacing w:val="-7"/>
                <w:sz w:val="21"/>
                <w:szCs w:val="21"/>
                <w:highlight w:val="none"/>
                <w:lang w:val="en-US" w:eastAsia="zh-CN"/>
              </w:rPr>
              <w:t>或有缺陷不足</w:t>
            </w:r>
            <w:r>
              <w:rPr>
                <w:rFonts w:hint="eastAsia" w:ascii="Times New Roman" w:hAnsi="Times New Roman" w:cs="Times New Roman"/>
                <w:b/>
                <w:bCs/>
                <w:color w:val="auto"/>
                <w:spacing w:val="-7"/>
                <w:sz w:val="21"/>
                <w:szCs w:val="21"/>
                <w:highlight w:val="none"/>
                <w:lang w:val="en-US" w:eastAsia="zh-CN"/>
              </w:rPr>
              <w:t>的得0.5分；</w:t>
            </w:r>
          </w:p>
          <w:p w14:paraId="31BF8901">
            <w:pPr>
              <w:keepNext w:val="0"/>
              <w:keepLines w:val="0"/>
              <w:pageBreakBefore w:val="0"/>
              <w:widowControl w:val="0"/>
              <w:kinsoku w:val="0"/>
              <w:wordWrap/>
              <w:overflowPunct w:val="0"/>
              <w:topLinePunct w:val="0"/>
              <w:autoSpaceDE w:val="0"/>
              <w:autoSpaceDN w:val="0"/>
              <w:bidi w:val="0"/>
              <w:adjustRightInd/>
              <w:snapToGrid/>
              <w:ind w:firstLine="394" w:firstLineChars="200"/>
              <w:textAlignment w:val="auto"/>
              <w:rPr>
                <w:rFonts w:hint="default" w:ascii="Times New Roman" w:hAnsi="Times New Roman" w:eastAsia="宋体" w:cs="Times New Roman"/>
                <w:b w:val="0"/>
                <w:bCs w:val="0"/>
                <w:color w:val="auto"/>
                <w:spacing w:val="-7"/>
                <w:sz w:val="21"/>
                <w:szCs w:val="21"/>
                <w:highlight w:val="none"/>
                <w:lang w:val="en-US" w:eastAsia="zh-CN"/>
              </w:rPr>
            </w:pPr>
            <w:r>
              <w:rPr>
                <w:rFonts w:hint="default" w:ascii="Times New Roman" w:hAnsi="Times New Roman" w:eastAsia="宋体" w:cs="Times New Roman"/>
                <w:b/>
                <w:bCs/>
                <w:color w:val="auto"/>
                <w:spacing w:val="-7"/>
                <w:sz w:val="21"/>
                <w:szCs w:val="21"/>
                <w:highlight w:val="none"/>
                <w:lang w:val="zh-CN" w:eastAsia="zh-CN"/>
              </w:rPr>
              <w:t>(</w:t>
            </w:r>
            <w:r>
              <w:rPr>
                <w:rFonts w:hint="eastAsia" w:ascii="Times New Roman" w:hAnsi="Times New Roman" w:cs="Times New Roman"/>
                <w:b/>
                <w:bCs/>
                <w:color w:val="auto"/>
                <w:spacing w:val="-7"/>
                <w:sz w:val="21"/>
                <w:szCs w:val="21"/>
                <w:highlight w:val="none"/>
                <w:lang w:val="en-US" w:eastAsia="zh-CN"/>
              </w:rPr>
              <w:t>不完整</w:t>
            </w:r>
            <w:r>
              <w:rPr>
                <w:rFonts w:hint="default" w:ascii="Times New Roman" w:hAnsi="Times New Roman" w:eastAsia="宋体" w:cs="Times New Roman"/>
                <w:b/>
                <w:bCs/>
                <w:color w:val="auto"/>
                <w:spacing w:val="-7"/>
                <w:sz w:val="21"/>
                <w:szCs w:val="21"/>
                <w:highlight w:val="none"/>
                <w:lang w:val="en-US" w:eastAsia="zh-CN"/>
              </w:rPr>
              <w:t>或有</w:t>
            </w:r>
            <w:r>
              <w:rPr>
                <w:rFonts w:hint="default" w:ascii="Times New Roman" w:hAnsi="Times New Roman" w:eastAsia="宋体" w:cs="Times New Roman"/>
                <w:b/>
                <w:bCs/>
                <w:color w:val="auto"/>
                <w:spacing w:val="-7"/>
                <w:sz w:val="21"/>
                <w:szCs w:val="21"/>
                <w:highlight w:val="none"/>
                <w:lang w:val="zh-CN" w:eastAsia="zh-CN"/>
              </w:rPr>
              <w:t>缺陷是指：存在不适用项目实际情况的情形和文字描述不清楚、重点不突出、难点分析不详细、程序和计划安排衔接不详细、凭空编造、内容前后不一致、前后逻辑错误、涉及的规范及标准错误、地点区域错误、内容缺失、不符合采购需求等)</w:t>
            </w:r>
          </w:p>
        </w:tc>
      </w:tr>
      <w:tr w14:paraId="0C20F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 w:type="dxa"/>
            <w:bottom w:w="0" w:type="dxa"/>
            <w:right w:w="10" w:type="dxa"/>
          </w:tblCellMar>
        </w:tblPrEx>
        <w:trPr>
          <w:trHeight w:val="2926" w:hRule="atLeast"/>
          <w:jc w:val="center"/>
        </w:trPr>
        <w:tc>
          <w:tcPr>
            <w:tcW w:w="413" w:type="pct"/>
            <w:vMerge w:val="continue"/>
            <w:tcBorders>
              <w:left w:val="single" w:color="000000" w:sz="4" w:space="0"/>
              <w:right w:val="single" w:color="000000" w:sz="4" w:space="0"/>
            </w:tcBorders>
            <w:shd w:val="clear" w:color="auto" w:fill="auto"/>
            <w:noWrap w:val="0"/>
            <w:tcMar>
              <w:left w:w="108" w:type="dxa"/>
              <w:right w:w="108" w:type="dxa"/>
            </w:tcMar>
            <w:vAlign w:val="center"/>
          </w:tcPr>
          <w:p w14:paraId="1220449B">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zCs w:val="21"/>
                <w:highlight w:val="none"/>
                <w:lang w:val="en-US" w:eastAsia="zh-CN"/>
              </w:rPr>
            </w:pPr>
          </w:p>
        </w:tc>
        <w:tc>
          <w:tcPr>
            <w:tcW w:w="420" w:type="pct"/>
            <w:vMerge w:val="continue"/>
            <w:tcBorders>
              <w:left w:val="single" w:color="000000" w:sz="4" w:space="0"/>
              <w:right w:val="single" w:color="auto" w:sz="4" w:space="0"/>
            </w:tcBorders>
            <w:shd w:val="clear" w:color="auto" w:fill="auto"/>
            <w:noWrap w:val="0"/>
            <w:tcMar>
              <w:left w:w="108" w:type="dxa"/>
              <w:right w:w="108" w:type="dxa"/>
            </w:tcMar>
            <w:vAlign w:val="center"/>
          </w:tcPr>
          <w:p w14:paraId="53C1E53D">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color w:val="auto"/>
                <w:szCs w:val="21"/>
                <w:highlight w:val="none"/>
              </w:rPr>
            </w:pPr>
          </w:p>
        </w:tc>
        <w:tc>
          <w:tcPr>
            <w:tcW w:w="630" w:type="pct"/>
            <w:tcBorders>
              <w:top w:val="single" w:color="auto" w:sz="4" w:space="0"/>
              <w:left w:val="single" w:color="auto" w:sz="4" w:space="0"/>
              <w:bottom w:val="single" w:color="auto" w:sz="4" w:space="0"/>
              <w:right w:val="single" w:color="auto" w:sz="4" w:space="0"/>
            </w:tcBorders>
            <w:shd w:val="clear" w:color="auto" w:fill="auto"/>
            <w:noWrap w:val="0"/>
            <w:tcMar>
              <w:left w:w="108" w:type="dxa"/>
              <w:right w:w="108" w:type="dxa"/>
            </w:tcMar>
            <w:vAlign w:val="center"/>
          </w:tcPr>
          <w:p w14:paraId="72AA0793">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pacing w:val="-7"/>
                <w:sz w:val="21"/>
                <w:szCs w:val="21"/>
                <w:highlight w:val="none"/>
                <w:lang w:val="en-US" w:eastAsia="zh-CN"/>
              </w:rPr>
              <w:t>整体服务方案（</w:t>
            </w:r>
            <w:r>
              <w:rPr>
                <w:rFonts w:hint="eastAsia" w:ascii="Times New Roman" w:hAnsi="Times New Roman" w:cs="Times New Roman"/>
                <w:color w:val="auto"/>
                <w:spacing w:val="-7"/>
                <w:sz w:val="21"/>
                <w:szCs w:val="21"/>
                <w:highlight w:val="none"/>
                <w:lang w:val="en-US" w:eastAsia="zh-CN"/>
              </w:rPr>
              <w:t>16</w:t>
            </w:r>
            <w:r>
              <w:rPr>
                <w:rFonts w:hint="default" w:ascii="Times New Roman" w:hAnsi="Times New Roman" w:cs="Times New Roman"/>
                <w:color w:val="auto"/>
                <w:spacing w:val="-7"/>
                <w:sz w:val="21"/>
                <w:szCs w:val="21"/>
                <w:highlight w:val="none"/>
                <w:lang w:val="en-US" w:eastAsia="zh-CN"/>
              </w:rPr>
              <w:t>分）</w:t>
            </w:r>
          </w:p>
        </w:tc>
        <w:tc>
          <w:tcPr>
            <w:tcW w:w="3536" w:type="pct"/>
            <w:tcBorders>
              <w:top w:val="single" w:color="000000" w:sz="4" w:space="0"/>
              <w:left w:val="single" w:color="auto" w:sz="4" w:space="0"/>
              <w:bottom w:val="single" w:color="000000" w:sz="4" w:space="0"/>
              <w:right w:val="single" w:color="000000" w:sz="4" w:space="0"/>
            </w:tcBorders>
            <w:shd w:val="clear" w:color="auto" w:fill="auto"/>
            <w:noWrap w:val="0"/>
            <w:tcMar>
              <w:left w:w="108" w:type="dxa"/>
              <w:right w:w="108" w:type="dxa"/>
            </w:tcMar>
            <w:vAlign w:val="center"/>
          </w:tcPr>
          <w:p w14:paraId="28D7B9A0">
            <w:pPr>
              <w:keepNext w:val="0"/>
              <w:keepLines w:val="0"/>
              <w:pageBreakBefore w:val="0"/>
              <w:widowControl w:val="0"/>
              <w:kinsoku w:val="0"/>
              <w:wordWrap/>
              <w:overflowPunct w:val="0"/>
              <w:topLinePunct w:val="0"/>
              <w:autoSpaceDE w:val="0"/>
              <w:autoSpaceDN w:val="0"/>
              <w:bidi w:val="0"/>
              <w:adjustRightInd/>
              <w:snapToGrid/>
              <w:ind w:firstLine="392" w:firstLineChars="200"/>
              <w:textAlignment w:val="auto"/>
              <w:rPr>
                <w:rFonts w:hint="default" w:ascii="Times New Roman" w:hAnsi="Times New Roman" w:eastAsia="宋体" w:cs="Times New Roman"/>
                <w:b w:val="0"/>
                <w:bCs w:val="0"/>
                <w:color w:val="auto"/>
                <w:spacing w:val="-7"/>
                <w:sz w:val="21"/>
                <w:szCs w:val="21"/>
                <w:highlight w:val="none"/>
                <w:lang w:val="en-US" w:eastAsia="zh-CN"/>
              </w:rPr>
            </w:pPr>
            <w:r>
              <w:rPr>
                <w:rFonts w:hint="default" w:ascii="Times New Roman" w:hAnsi="Times New Roman" w:eastAsia="宋体" w:cs="Times New Roman"/>
                <w:b w:val="0"/>
                <w:bCs w:val="0"/>
                <w:color w:val="auto"/>
                <w:spacing w:val="-7"/>
                <w:sz w:val="21"/>
                <w:szCs w:val="21"/>
                <w:highlight w:val="none"/>
                <w:lang w:val="en-US" w:eastAsia="zh-CN"/>
              </w:rPr>
              <w:t>制定物业服务方案及实施方案，主要包括：</w:t>
            </w:r>
            <w:r>
              <w:rPr>
                <w:rFonts w:hint="eastAsia" w:ascii="Times New Roman" w:hAnsi="Times New Roman" w:cs="Times New Roman"/>
                <w:b w:val="0"/>
                <w:bCs w:val="0"/>
                <w:color w:val="auto"/>
                <w:spacing w:val="-7"/>
                <w:sz w:val="21"/>
                <w:szCs w:val="21"/>
                <w:highlight w:val="none"/>
                <w:lang w:val="en-US" w:eastAsia="zh-CN"/>
              </w:rPr>
              <w:t>①</w:t>
            </w:r>
            <w:r>
              <w:rPr>
                <w:rFonts w:hint="default" w:ascii="Times New Roman" w:hAnsi="Times New Roman" w:eastAsia="宋体" w:cs="Times New Roman"/>
                <w:b w:val="0"/>
                <w:bCs w:val="0"/>
                <w:color w:val="auto"/>
                <w:spacing w:val="-7"/>
                <w:sz w:val="21"/>
                <w:szCs w:val="21"/>
                <w:highlight w:val="none"/>
                <w:lang w:val="en-US" w:eastAsia="zh-CN"/>
              </w:rPr>
              <w:t>餐饮服务方案、</w:t>
            </w:r>
            <w:r>
              <w:rPr>
                <w:rFonts w:hint="eastAsia" w:ascii="Times New Roman" w:hAnsi="Times New Roman" w:cs="Times New Roman"/>
                <w:b w:val="0"/>
                <w:bCs w:val="0"/>
                <w:color w:val="auto"/>
                <w:spacing w:val="-7"/>
                <w:sz w:val="21"/>
                <w:szCs w:val="21"/>
                <w:highlight w:val="none"/>
                <w:lang w:val="en-US" w:eastAsia="zh-CN"/>
              </w:rPr>
              <w:t>②</w:t>
            </w:r>
            <w:r>
              <w:rPr>
                <w:rFonts w:hint="default" w:ascii="Times New Roman" w:hAnsi="Times New Roman" w:eastAsia="宋体" w:cs="Times New Roman"/>
                <w:b w:val="0"/>
                <w:bCs w:val="0"/>
                <w:color w:val="auto"/>
                <w:spacing w:val="-7"/>
                <w:sz w:val="21"/>
                <w:szCs w:val="21"/>
                <w:highlight w:val="none"/>
                <w:lang w:val="en-US" w:eastAsia="zh-CN"/>
              </w:rPr>
              <w:t xml:space="preserve">绿化服务方案、 </w:t>
            </w:r>
            <w:r>
              <w:rPr>
                <w:rFonts w:hint="eastAsia" w:ascii="Times New Roman" w:hAnsi="Times New Roman" w:cs="Times New Roman"/>
                <w:b w:val="0"/>
                <w:bCs w:val="0"/>
                <w:color w:val="auto"/>
                <w:spacing w:val="-7"/>
                <w:sz w:val="21"/>
                <w:szCs w:val="21"/>
                <w:highlight w:val="none"/>
                <w:lang w:val="en-US" w:eastAsia="zh-CN"/>
              </w:rPr>
              <w:t>③</w:t>
            </w:r>
            <w:r>
              <w:rPr>
                <w:rFonts w:hint="default" w:ascii="Times New Roman" w:hAnsi="Times New Roman" w:eastAsia="宋体" w:cs="Times New Roman"/>
                <w:b w:val="0"/>
                <w:bCs w:val="0"/>
                <w:color w:val="auto"/>
                <w:spacing w:val="-7"/>
                <w:sz w:val="21"/>
                <w:szCs w:val="21"/>
                <w:highlight w:val="none"/>
                <w:lang w:val="en-US" w:eastAsia="zh-CN"/>
              </w:rPr>
              <w:t>保洁服务方案、</w:t>
            </w:r>
            <w:r>
              <w:rPr>
                <w:rFonts w:hint="eastAsia" w:ascii="Times New Roman" w:hAnsi="Times New Roman" w:cs="Times New Roman"/>
                <w:b w:val="0"/>
                <w:bCs w:val="0"/>
                <w:color w:val="auto"/>
                <w:spacing w:val="-7"/>
                <w:sz w:val="21"/>
                <w:szCs w:val="21"/>
                <w:highlight w:val="none"/>
                <w:lang w:val="en-US" w:eastAsia="zh-CN"/>
              </w:rPr>
              <w:t>④保安</w:t>
            </w:r>
            <w:r>
              <w:rPr>
                <w:rFonts w:hint="default" w:ascii="Times New Roman" w:hAnsi="Times New Roman" w:eastAsia="宋体" w:cs="Times New Roman"/>
                <w:b w:val="0"/>
                <w:bCs w:val="0"/>
                <w:color w:val="auto"/>
                <w:spacing w:val="-7"/>
                <w:sz w:val="21"/>
                <w:szCs w:val="21"/>
                <w:highlight w:val="none"/>
                <w:lang w:val="en-US" w:eastAsia="zh-CN"/>
              </w:rPr>
              <w:t>服务方案、</w:t>
            </w:r>
            <w:r>
              <w:rPr>
                <w:rFonts w:hint="eastAsia" w:ascii="Times New Roman" w:hAnsi="Times New Roman" w:cs="Times New Roman"/>
                <w:b w:val="0"/>
                <w:bCs w:val="0"/>
                <w:color w:val="auto"/>
                <w:spacing w:val="-7"/>
                <w:sz w:val="21"/>
                <w:szCs w:val="21"/>
                <w:highlight w:val="none"/>
                <w:lang w:val="en-US" w:eastAsia="zh-CN"/>
              </w:rPr>
              <w:t>⑤</w:t>
            </w:r>
            <w:r>
              <w:rPr>
                <w:rFonts w:hint="default" w:ascii="Times New Roman" w:hAnsi="Times New Roman" w:eastAsia="宋体" w:cs="Times New Roman"/>
                <w:b w:val="0"/>
                <w:bCs w:val="0"/>
                <w:color w:val="auto"/>
                <w:spacing w:val="-7"/>
                <w:sz w:val="21"/>
                <w:szCs w:val="21"/>
                <w:highlight w:val="none"/>
                <w:lang w:val="en-US" w:eastAsia="zh-CN"/>
              </w:rPr>
              <w:t>公用基础设施设备维修维护方案、</w:t>
            </w:r>
            <w:r>
              <w:rPr>
                <w:rFonts w:hint="eastAsia" w:ascii="Times New Roman" w:hAnsi="Times New Roman" w:cs="Times New Roman"/>
                <w:b w:val="0"/>
                <w:bCs w:val="0"/>
                <w:color w:val="auto"/>
                <w:spacing w:val="-7"/>
                <w:sz w:val="21"/>
                <w:szCs w:val="21"/>
                <w:highlight w:val="none"/>
                <w:lang w:val="en-US" w:eastAsia="zh-CN"/>
              </w:rPr>
              <w:t>⑥</w:t>
            </w:r>
            <w:r>
              <w:rPr>
                <w:rFonts w:hint="default" w:ascii="Times New Roman" w:hAnsi="Times New Roman" w:eastAsia="宋体" w:cs="Times New Roman"/>
                <w:b w:val="0"/>
                <w:bCs w:val="0"/>
                <w:color w:val="auto"/>
                <w:spacing w:val="-7"/>
                <w:sz w:val="21"/>
                <w:szCs w:val="21"/>
                <w:highlight w:val="none"/>
                <w:lang w:val="en-US" w:eastAsia="zh-CN"/>
              </w:rPr>
              <w:t>人员培训方案、</w:t>
            </w:r>
            <w:r>
              <w:rPr>
                <w:rFonts w:hint="eastAsia" w:ascii="Times New Roman" w:hAnsi="Times New Roman" w:cs="Times New Roman"/>
                <w:b w:val="0"/>
                <w:bCs w:val="0"/>
                <w:color w:val="auto"/>
                <w:spacing w:val="-7"/>
                <w:sz w:val="21"/>
                <w:szCs w:val="21"/>
                <w:highlight w:val="none"/>
                <w:lang w:val="en-US" w:eastAsia="zh-CN"/>
              </w:rPr>
              <w:t xml:space="preserve">⑦bao  mi </w:t>
            </w:r>
            <w:r>
              <w:rPr>
                <w:rFonts w:hint="default" w:ascii="Times New Roman" w:hAnsi="Times New Roman" w:eastAsia="宋体" w:cs="Times New Roman"/>
                <w:b w:val="0"/>
                <w:bCs w:val="0"/>
                <w:color w:val="auto"/>
                <w:spacing w:val="-7"/>
                <w:sz w:val="21"/>
                <w:szCs w:val="21"/>
                <w:highlight w:val="none"/>
                <w:lang w:val="en-US" w:eastAsia="zh-CN"/>
              </w:rPr>
              <w:t>方案、</w:t>
            </w:r>
            <w:r>
              <w:rPr>
                <w:rFonts w:hint="eastAsia" w:ascii="Times New Roman" w:hAnsi="Times New Roman" w:cs="Times New Roman"/>
                <w:b w:val="0"/>
                <w:bCs w:val="0"/>
                <w:color w:val="auto"/>
                <w:spacing w:val="-7"/>
                <w:sz w:val="21"/>
                <w:szCs w:val="21"/>
                <w:highlight w:val="none"/>
                <w:lang w:val="en-US" w:eastAsia="zh-CN"/>
              </w:rPr>
              <w:t>⑧</w:t>
            </w:r>
            <w:r>
              <w:rPr>
                <w:rFonts w:hint="default" w:ascii="Times New Roman" w:hAnsi="Times New Roman" w:eastAsia="宋体" w:cs="Times New Roman"/>
                <w:b w:val="0"/>
                <w:bCs w:val="0"/>
                <w:color w:val="auto"/>
                <w:spacing w:val="-7"/>
                <w:sz w:val="21"/>
                <w:szCs w:val="21"/>
                <w:highlight w:val="none"/>
                <w:lang w:val="en-US" w:eastAsia="zh-CN"/>
              </w:rPr>
              <w:t>保障措施等。</w:t>
            </w:r>
          </w:p>
          <w:p w14:paraId="234797D5">
            <w:pPr>
              <w:keepNext w:val="0"/>
              <w:keepLines w:val="0"/>
              <w:pageBreakBefore w:val="0"/>
              <w:widowControl w:val="0"/>
              <w:kinsoku w:val="0"/>
              <w:wordWrap/>
              <w:overflowPunct w:val="0"/>
              <w:topLinePunct w:val="0"/>
              <w:autoSpaceDE w:val="0"/>
              <w:autoSpaceDN w:val="0"/>
              <w:bidi w:val="0"/>
              <w:adjustRightInd/>
              <w:snapToGrid/>
              <w:ind w:firstLine="394" w:firstLineChars="200"/>
              <w:textAlignment w:val="auto"/>
              <w:rPr>
                <w:rFonts w:hint="default" w:ascii="Times New Roman" w:hAnsi="Times New Roman" w:cs="Times New Roman"/>
                <w:b/>
                <w:bCs/>
                <w:color w:val="auto"/>
                <w:spacing w:val="-7"/>
                <w:sz w:val="21"/>
                <w:szCs w:val="21"/>
                <w:highlight w:val="none"/>
                <w:lang w:val="en-US" w:eastAsia="zh-CN"/>
              </w:rPr>
            </w:pPr>
            <w:r>
              <w:rPr>
                <w:rFonts w:hint="eastAsia" w:ascii="Times New Roman" w:hAnsi="Times New Roman" w:cs="Times New Roman"/>
                <w:b/>
                <w:bCs/>
                <w:color w:val="auto"/>
                <w:spacing w:val="-7"/>
                <w:sz w:val="21"/>
                <w:szCs w:val="21"/>
                <w:highlight w:val="none"/>
                <w:lang w:val="en-US" w:eastAsia="zh-CN"/>
              </w:rPr>
              <w:t>上述8项内容，每提供一项内容全面、贴合项目实际，可操作性强且完善可行的得2分；虽提供但内容不完整</w:t>
            </w:r>
            <w:r>
              <w:rPr>
                <w:rFonts w:hint="default" w:ascii="Times New Roman" w:hAnsi="Times New Roman" w:eastAsia="宋体" w:cs="Times New Roman"/>
                <w:b/>
                <w:bCs/>
                <w:color w:val="auto"/>
                <w:spacing w:val="-7"/>
                <w:sz w:val="21"/>
                <w:szCs w:val="21"/>
                <w:highlight w:val="none"/>
                <w:lang w:val="en-US" w:eastAsia="zh-CN"/>
              </w:rPr>
              <w:t>或有缺陷不足</w:t>
            </w:r>
            <w:r>
              <w:rPr>
                <w:rFonts w:hint="eastAsia" w:ascii="Times New Roman" w:hAnsi="Times New Roman" w:cs="Times New Roman"/>
                <w:b/>
                <w:bCs/>
                <w:color w:val="auto"/>
                <w:spacing w:val="-7"/>
                <w:sz w:val="21"/>
                <w:szCs w:val="21"/>
                <w:highlight w:val="none"/>
                <w:lang w:val="en-US" w:eastAsia="zh-CN"/>
              </w:rPr>
              <w:t>的得1分；</w:t>
            </w:r>
          </w:p>
          <w:p w14:paraId="323EE0CD">
            <w:pPr>
              <w:keepNext w:val="0"/>
              <w:keepLines w:val="0"/>
              <w:pageBreakBefore w:val="0"/>
              <w:widowControl w:val="0"/>
              <w:kinsoku w:val="0"/>
              <w:wordWrap/>
              <w:overflowPunct w:val="0"/>
              <w:topLinePunct w:val="0"/>
              <w:autoSpaceDE w:val="0"/>
              <w:autoSpaceDN w:val="0"/>
              <w:bidi w:val="0"/>
              <w:adjustRightInd/>
              <w:snapToGrid/>
              <w:ind w:firstLine="394" w:firstLineChars="200"/>
              <w:textAlignment w:val="auto"/>
              <w:rPr>
                <w:rFonts w:hint="default" w:ascii="Times New Roman" w:hAnsi="Times New Roman" w:cs="Times New Roman"/>
                <w:color w:val="auto"/>
                <w:spacing w:val="-7"/>
                <w:sz w:val="21"/>
                <w:szCs w:val="21"/>
                <w:highlight w:val="none"/>
                <w:lang w:val="en-US" w:eastAsia="zh-CN"/>
              </w:rPr>
            </w:pPr>
            <w:r>
              <w:rPr>
                <w:rFonts w:hint="default" w:ascii="Times New Roman" w:hAnsi="Times New Roman" w:eastAsia="宋体" w:cs="Times New Roman"/>
                <w:b/>
                <w:bCs/>
                <w:color w:val="auto"/>
                <w:spacing w:val="-7"/>
                <w:sz w:val="21"/>
                <w:szCs w:val="21"/>
                <w:highlight w:val="none"/>
                <w:lang w:val="zh-CN" w:eastAsia="zh-CN"/>
              </w:rPr>
              <w:t>(</w:t>
            </w:r>
            <w:r>
              <w:rPr>
                <w:rFonts w:hint="eastAsia" w:ascii="Times New Roman" w:hAnsi="Times New Roman" w:cs="Times New Roman"/>
                <w:b/>
                <w:bCs/>
                <w:color w:val="auto"/>
                <w:spacing w:val="-7"/>
                <w:sz w:val="21"/>
                <w:szCs w:val="21"/>
                <w:highlight w:val="none"/>
                <w:lang w:val="en-US" w:eastAsia="zh-CN"/>
              </w:rPr>
              <w:t>不完整</w:t>
            </w:r>
            <w:r>
              <w:rPr>
                <w:rFonts w:hint="default" w:ascii="Times New Roman" w:hAnsi="Times New Roman" w:eastAsia="宋体" w:cs="Times New Roman"/>
                <w:b/>
                <w:bCs/>
                <w:color w:val="auto"/>
                <w:spacing w:val="-7"/>
                <w:sz w:val="21"/>
                <w:szCs w:val="21"/>
                <w:highlight w:val="none"/>
                <w:lang w:val="en-US" w:eastAsia="zh-CN"/>
              </w:rPr>
              <w:t>或有</w:t>
            </w:r>
            <w:r>
              <w:rPr>
                <w:rFonts w:hint="default" w:ascii="Times New Roman" w:hAnsi="Times New Roman" w:eastAsia="宋体" w:cs="Times New Roman"/>
                <w:b/>
                <w:bCs/>
                <w:color w:val="auto"/>
                <w:spacing w:val="-7"/>
                <w:sz w:val="21"/>
                <w:szCs w:val="21"/>
                <w:highlight w:val="none"/>
                <w:lang w:val="zh-CN" w:eastAsia="zh-CN"/>
              </w:rPr>
              <w:t>缺陷是指：存在不适用项目实际情况的情形和文字描述不清楚、重点不突出、难点分析不详细、程序和计划安排衔接不详细、凭空编造、内容前后不一致、前后逻辑错误、涉及的规范及标准错误、地点区域错误、内容缺失、不符合采购需求等)</w:t>
            </w:r>
          </w:p>
        </w:tc>
      </w:tr>
      <w:tr w14:paraId="2E626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 w:type="dxa"/>
            <w:bottom w:w="0" w:type="dxa"/>
            <w:right w:w="10" w:type="dxa"/>
          </w:tblCellMar>
        </w:tblPrEx>
        <w:trPr>
          <w:trHeight w:val="2306" w:hRule="atLeast"/>
          <w:jc w:val="center"/>
        </w:trPr>
        <w:tc>
          <w:tcPr>
            <w:tcW w:w="413" w:type="pct"/>
            <w:vMerge w:val="continue"/>
            <w:tcBorders>
              <w:left w:val="single" w:color="000000" w:sz="4" w:space="0"/>
              <w:right w:val="single" w:color="000000" w:sz="4" w:space="0"/>
            </w:tcBorders>
            <w:shd w:val="clear" w:color="auto" w:fill="auto"/>
            <w:noWrap w:val="0"/>
            <w:tcMar>
              <w:left w:w="108" w:type="dxa"/>
              <w:right w:w="108" w:type="dxa"/>
            </w:tcMar>
            <w:vAlign w:val="center"/>
          </w:tcPr>
          <w:p w14:paraId="57F236A8">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zCs w:val="21"/>
                <w:highlight w:val="none"/>
                <w:lang w:val="en-US" w:eastAsia="zh-CN"/>
              </w:rPr>
            </w:pPr>
          </w:p>
        </w:tc>
        <w:tc>
          <w:tcPr>
            <w:tcW w:w="420" w:type="pct"/>
            <w:vMerge w:val="continue"/>
            <w:tcBorders>
              <w:left w:val="single" w:color="000000" w:sz="4" w:space="0"/>
              <w:right w:val="single" w:color="auto" w:sz="4" w:space="0"/>
            </w:tcBorders>
            <w:shd w:val="clear" w:color="auto" w:fill="auto"/>
            <w:noWrap w:val="0"/>
            <w:tcMar>
              <w:left w:w="108" w:type="dxa"/>
              <w:right w:w="108" w:type="dxa"/>
            </w:tcMar>
            <w:vAlign w:val="center"/>
          </w:tcPr>
          <w:p w14:paraId="762D3691">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color w:val="auto"/>
                <w:szCs w:val="21"/>
                <w:highlight w:val="none"/>
              </w:rPr>
            </w:pPr>
          </w:p>
        </w:tc>
        <w:tc>
          <w:tcPr>
            <w:tcW w:w="630" w:type="pct"/>
            <w:tcBorders>
              <w:top w:val="single" w:color="auto" w:sz="4" w:space="0"/>
              <w:left w:val="single" w:color="auto" w:sz="4" w:space="0"/>
              <w:bottom w:val="single" w:color="auto" w:sz="4" w:space="0"/>
              <w:right w:val="single" w:color="auto" w:sz="4" w:space="0"/>
            </w:tcBorders>
            <w:shd w:val="clear" w:color="auto" w:fill="auto"/>
            <w:noWrap w:val="0"/>
            <w:tcMar>
              <w:left w:w="108" w:type="dxa"/>
              <w:right w:w="108" w:type="dxa"/>
            </w:tcMar>
            <w:vAlign w:val="center"/>
          </w:tcPr>
          <w:p w14:paraId="6A87DEBF">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r>
              <w:rPr>
                <w:rFonts w:hint="eastAsia" w:ascii="Times New Roman" w:hAnsi="Times New Roman" w:cs="Times New Roman"/>
                <w:color w:val="auto"/>
                <w:spacing w:val="-7"/>
                <w:sz w:val="21"/>
                <w:szCs w:val="21"/>
                <w:highlight w:val="none"/>
                <w:lang w:val="en-US" w:eastAsia="zh-CN"/>
              </w:rPr>
              <w:t>工作制度（4分</w:t>
            </w:r>
            <w:r>
              <w:rPr>
                <w:rFonts w:hint="eastAsia" w:ascii="宋体" w:hAnsi="宋体" w:cs="宋体"/>
                <w:color w:val="auto"/>
                <w:sz w:val="20"/>
                <w:szCs w:val="20"/>
                <w:highlight w:val="none"/>
                <w:lang w:val="en-US" w:eastAsia="zh-CN"/>
              </w:rPr>
              <w:t>）</w:t>
            </w:r>
          </w:p>
        </w:tc>
        <w:tc>
          <w:tcPr>
            <w:tcW w:w="3536" w:type="pct"/>
            <w:tcBorders>
              <w:top w:val="single" w:color="000000" w:sz="4" w:space="0"/>
              <w:left w:val="single" w:color="auto" w:sz="4" w:space="0"/>
              <w:bottom w:val="single" w:color="000000" w:sz="4" w:space="0"/>
              <w:right w:val="single" w:color="000000" w:sz="4" w:space="0"/>
            </w:tcBorders>
            <w:shd w:val="clear" w:color="auto" w:fill="auto"/>
            <w:noWrap w:val="0"/>
            <w:tcMar>
              <w:left w:w="108" w:type="dxa"/>
              <w:right w:w="108" w:type="dxa"/>
            </w:tcMar>
            <w:vAlign w:val="center"/>
          </w:tcPr>
          <w:p w14:paraId="47DA06BE">
            <w:pPr>
              <w:keepNext w:val="0"/>
              <w:keepLines w:val="0"/>
              <w:pageBreakBefore w:val="0"/>
              <w:widowControl w:val="0"/>
              <w:tabs>
                <w:tab w:val="left" w:pos="1064"/>
              </w:tabs>
              <w:kinsoku w:val="0"/>
              <w:wordWrap/>
              <w:overflowPunct w:val="0"/>
              <w:topLinePunct w:val="0"/>
              <w:autoSpaceDE w:val="0"/>
              <w:autoSpaceDN w:val="0"/>
              <w:bidi w:val="0"/>
              <w:adjustRightInd/>
              <w:snapToGrid/>
              <w:ind w:firstLine="392" w:firstLineChars="200"/>
              <w:textAlignment w:val="auto"/>
              <w:rPr>
                <w:rFonts w:hint="eastAsia" w:ascii="Times New Roman" w:hAnsi="Times New Roman" w:eastAsia="宋体" w:cs="Times New Roman"/>
                <w:b w:val="0"/>
                <w:bCs w:val="0"/>
                <w:color w:val="auto"/>
                <w:spacing w:val="-7"/>
                <w:sz w:val="21"/>
                <w:szCs w:val="21"/>
                <w:highlight w:val="none"/>
                <w:lang w:val="en-US" w:eastAsia="zh-CN"/>
              </w:rPr>
            </w:pPr>
            <w:r>
              <w:rPr>
                <w:rFonts w:hint="eastAsia" w:ascii="Times New Roman" w:hAnsi="Times New Roman" w:eastAsia="宋体" w:cs="Times New Roman"/>
                <w:b w:val="0"/>
                <w:bCs w:val="0"/>
                <w:color w:val="auto"/>
                <w:spacing w:val="-7"/>
                <w:sz w:val="21"/>
                <w:szCs w:val="21"/>
                <w:highlight w:val="none"/>
                <w:lang w:val="en-US" w:eastAsia="zh-CN"/>
              </w:rPr>
              <w:t>根据本项目实际情况制定工作制度，主要包括：</w:t>
            </w:r>
            <w:r>
              <w:rPr>
                <w:rFonts w:hint="eastAsia" w:ascii="Times New Roman" w:hAnsi="Times New Roman" w:cs="Times New Roman"/>
                <w:b w:val="0"/>
                <w:bCs w:val="0"/>
                <w:color w:val="auto"/>
                <w:spacing w:val="-7"/>
                <w:sz w:val="21"/>
                <w:szCs w:val="21"/>
                <w:highlight w:val="none"/>
                <w:lang w:val="en-US" w:eastAsia="zh-CN"/>
              </w:rPr>
              <w:t>①</w:t>
            </w:r>
            <w:r>
              <w:rPr>
                <w:rFonts w:hint="eastAsia" w:ascii="Times New Roman" w:hAnsi="Times New Roman" w:eastAsia="宋体" w:cs="Times New Roman"/>
                <w:b w:val="0"/>
                <w:bCs w:val="0"/>
                <w:color w:val="auto"/>
                <w:spacing w:val="-7"/>
                <w:sz w:val="21"/>
                <w:szCs w:val="21"/>
                <w:highlight w:val="none"/>
                <w:lang w:val="en-US" w:eastAsia="zh-CN"/>
              </w:rPr>
              <w:t>考核奖惩制度、</w:t>
            </w:r>
            <w:r>
              <w:rPr>
                <w:rFonts w:hint="eastAsia" w:ascii="Times New Roman" w:hAnsi="Times New Roman" w:cs="Times New Roman"/>
                <w:b w:val="0"/>
                <w:bCs w:val="0"/>
                <w:color w:val="auto"/>
                <w:spacing w:val="-7"/>
                <w:sz w:val="21"/>
                <w:szCs w:val="21"/>
                <w:highlight w:val="none"/>
                <w:lang w:val="en-US" w:eastAsia="zh-CN"/>
              </w:rPr>
              <w:t>②</w:t>
            </w:r>
            <w:r>
              <w:rPr>
                <w:rFonts w:hint="eastAsia" w:ascii="Times New Roman" w:hAnsi="Times New Roman" w:eastAsia="宋体" w:cs="Times New Roman"/>
                <w:b w:val="0"/>
                <w:bCs w:val="0"/>
                <w:color w:val="auto"/>
                <w:spacing w:val="-7"/>
                <w:sz w:val="21"/>
                <w:szCs w:val="21"/>
                <w:highlight w:val="none"/>
                <w:lang w:val="en-US" w:eastAsia="zh-CN"/>
              </w:rPr>
              <w:t>人员录用制度、</w:t>
            </w:r>
            <w:r>
              <w:rPr>
                <w:rFonts w:hint="eastAsia" w:ascii="Times New Roman" w:hAnsi="Times New Roman" w:cs="Times New Roman"/>
                <w:b w:val="0"/>
                <w:bCs w:val="0"/>
                <w:color w:val="auto"/>
                <w:spacing w:val="-7"/>
                <w:sz w:val="21"/>
                <w:szCs w:val="21"/>
                <w:highlight w:val="none"/>
                <w:lang w:val="en-US" w:eastAsia="zh-CN"/>
              </w:rPr>
              <w:t>③</w:t>
            </w:r>
            <w:r>
              <w:rPr>
                <w:rFonts w:hint="eastAsia" w:ascii="Times New Roman" w:hAnsi="Times New Roman" w:eastAsia="宋体" w:cs="Times New Roman"/>
                <w:b w:val="0"/>
                <w:bCs w:val="0"/>
                <w:color w:val="auto"/>
                <w:spacing w:val="-7"/>
                <w:sz w:val="21"/>
                <w:szCs w:val="21"/>
                <w:highlight w:val="none"/>
                <w:lang w:val="en-US" w:eastAsia="zh-CN"/>
              </w:rPr>
              <w:t>管理制度、</w:t>
            </w:r>
            <w:r>
              <w:rPr>
                <w:rFonts w:hint="eastAsia" w:ascii="Times New Roman" w:hAnsi="Times New Roman" w:cs="Times New Roman"/>
                <w:b w:val="0"/>
                <w:bCs w:val="0"/>
                <w:color w:val="auto"/>
                <w:spacing w:val="-7"/>
                <w:sz w:val="21"/>
                <w:szCs w:val="21"/>
                <w:highlight w:val="none"/>
                <w:lang w:val="en-US" w:eastAsia="zh-CN"/>
              </w:rPr>
              <w:t>④</w:t>
            </w:r>
            <w:r>
              <w:rPr>
                <w:rFonts w:hint="eastAsia" w:ascii="Times New Roman" w:hAnsi="Times New Roman" w:eastAsia="宋体" w:cs="Times New Roman"/>
                <w:b w:val="0"/>
                <w:bCs w:val="0"/>
                <w:color w:val="auto"/>
                <w:spacing w:val="-7"/>
                <w:sz w:val="21"/>
                <w:szCs w:val="21"/>
                <w:highlight w:val="none"/>
                <w:lang w:val="en-US" w:eastAsia="zh-CN"/>
              </w:rPr>
              <w:t>公用设施设备相关管理制度；</w:t>
            </w:r>
          </w:p>
          <w:p w14:paraId="07BFDC68">
            <w:pPr>
              <w:keepNext w:val="0"/>
              <w:keepLines w:val="0"/>
              <w:pageBreakBefore w:val="0"/>
              <w:widowControl w:val="0"/>
              <w:kinsoku w:val="0"/>
              <w:wordWrap/>
              <w:overflowPunct w:val="0"/>
              <w:topLinePunct w:val="0"/>
              <w:autoSpaceDE w:val="0"/>
              <w:autoSpaceDN w:val="0"/>
              <w:bidi w:val="0"/>
              <w:adjustRightInd/>
              <w:snapToGrid/>
              <w:ind w:firstLine="394" w:firstLineChars="200"/>
              <w:textAlignment w:val="auto"/>
              <w:rPr>
                <w:rFonts w:hint="default" w:ascii="Times New Roman" w:hAnsi="Times New Roman" w:cs="Times New Roman"/>
                <w:b/>
                <w:bCs/>
                <w:color w:val="auto"/>
                <w:spacing w:val="-7"/>
                <w:sz w:val="21"/>
                <w:szCs w:val="21"/>
                <w:highlight w:val="none"/>
                <w:lang w:val="en-US" w:eastAsia="zh-CN"/>
              </w:rPr>
            </w:pPr>
            <w:r>
              <w:rPr>
                <w:rFonts w:hint="eastAsia" w:ascii="Times New Roman" w:hAnsi="Times New Roman" w:cs="Times New Roman"/>
                <w:b/>
                <w:bCs/>
                <w:color w:val="auto"/>
                <w:spacing w:val="-7"/>
                <w:sz w:val="21"/>
                <w:szCs w:val="21"/>
                <w:highlight w:val="none"/>
                <w:lang w:val="en-US" w:eastAsia="zh-CN"/>
              </w:rPr>
              <w:t>上述4项内容，每提供一项内容全面、贴合项目实际，可操作性强且完善可行的得1分；虽提供但内容不完整</w:t>
            </w:r>
            <w:r>
              <w:rPr>
                <w:rFonts w:hint="default" w:ascii="Times New Roman" w:hAnsi="Times New Roman" w:eastAsia="宋体" w:cs="Times New Roman"/>
                <w:b/>
                <w:bCs/>
                <w:color w:val="auto"/>
                <w:spacing w:val="-7"/>
                <w:sz w:val="21"/>
                <w:szCs w:val="21"/>
                <w:highlight w:val="none"/>
                <w:lang w:val="en-US" w:eastAsia="zh-CN"/>
              </w:rPr>
              <w:t>或有缺陷不足</w:t>
            </w:r>
            <w:r>
              <w:rPr>
                <w:rFonts w:hint="eastAsia" w:ascii="Times New Roman" w:hAnsi="Times New Roman" w:cs="Times New Roman"/>
                <w:b/>
                <w:bCs/>
                <w:color w:val="auto"/>
                <w:spacing w:val="-7"/>
                <w:sz w:val="21"/>
                <w:szCs w:val="21"/>
                <w:highlight w:val="none"/>
                <w:lang w:val="en-US" w:eastAsia="zh-CN"/>
              </w:rPr>
              <w:t>的得0.5分；</w:t>
            </w:r>
          </w:p>
          <w:p w14:paraId="0D810394">
            <w:pPr>
              <w:keepNext w:val="0"/>
              <w:keepLines w:val="0"/>
              <w:pageBreakBefore w:val="0"/>
              <w:widowControl w:val="0"/>
              <w:tabs>
                <w:tab w:val="left" w:pos="1064"/>
              </w:tabs>
              <w:kinsoku w:val="0"/>
              <w:wordWrap/>
              <w:overflowPunct w:val="0"/>
              <w:topLinePunct w:val="0"/>
              <w:autoSpaceDE w:val="0"/>
              <w:autoSpaceDN w:val="0"/>
              <w:bidi w:val="0"/>
              <w:adjustRightInd/>
              <w:snapToGrid/>
              <w:ind w:firstLine="394" w:firstLineChars="200"/>
              <w:textAlignment w:val="auto"/>
              <w:rPr>
                <w:rFonts w:hint="default" w:ascii="Times New Roman" w:hAnsi="Times New Roman" w:eastAsia="宋体" w:cs="Times New Roman"/>
                <w:b/>
                <w:bCs/>
                <w:color w:val="auto"/>
                <w:spacing w:val="-7"/>
                <w:sz w:val="21"/>
                <w:szCs w:val="21"/>
                <w:highlight w:val="none"/>
                <w:lang w:val="en-US" w:eastAsia="zh-CN"/>
              </w:rPr>
            </w:pPr>
            <w:r>
              <w:rPr>
                <w:rFonts w:hint="default" w:ascii="Times New Roman" w:hAnsi="Times New Roman" w:eastAsia="宋体" w:cs="Times New Roman"/>
                <w:b/>
                <w:bCs/>
                <w:color w:val="auto"/>
                <w:spacing w:val="-7"/>
                <w:sz w:val="21"/>
                <w:szCs w:val="21"/>
                <w:highlight w:val="none"/>
                <w:lang w:val="zh-CN" w:eastAsia="zh-CN"/>
              </w:rPr>
              <w:t>(</w:t>
            </w:r>
            <w:r>
              <w:rPr>
                <w:rFonts w:hint="eastAsia" w:ascii="Times New Roman" w:hAnsi="Times New Roman" w:cs="Times New Roman"/>
                <w:b/>
                <w:bCs/>
                <w:color w:val="auto"/>
                <w:spacing w:val="-7"/>
                <w:sz w:val="21"/>
                <w:szCs w:val="21"/>
                <w:highlight w:val="none"/>
                <w:lang w:val="en-US" w:eastAsia="zh-CN"/>
              </w:rPr>
              <w:t>不完整</w:t>
            </w:r>
            <w:r>
              <w:rPr>
                <w:rFonts w:hint="default" w:ascii="Times New Roman" w:hAnsi="Times New Roman" w:eastAsia="宋体" w:cs="Times New Roman"/>
                <w:b/>
                <w:bCs/>
                <w:color w:val="auto"/>
                <w:spacing w:val="-7"/>
                <w:sz w:val="21"/>
                <w:szCs w:val="21"/>
                <w:highlight w:val="none"/>
                <w:lang w:val="en-US" w:eastAsia="zh-CN"/>
              </w:rPr>
              <w:t>或有</w:t>
            </w:r>
            <w:r>
              <w:rPr>
                <w:rFonts w:hint="default" w:ascii="Times New Roman" w:hAnsi="Times New Roman" w:eastAsia="宋体" w:cs="Times New Roman"/>
                <w:b/>
                <w:bCs/>
                <w:color w:val="auto"/>
                <w:spacing w:val="-7"/>
                <w:sz w:val="21"/>
                <w:szCs w:val="21"/>
                <w:highlight w:val="none"/>
                <w:lang w:val="zh-CN" w:eastAsia="zh-CN"/>
              </w:rPr>
              <w:t>缺陷是指：存在不适用项目实际情况的情形和文字描述不清楚、重点不突出、难点分析不详细、程序和计划安排衔接不详细、凭空编造、内容前后不一致、前后逻辑错误、涉及的规范及标准错误、地点区域错误、内容缺失、不符合采购需求等)</w:t>
            </w:r>
          </w:p>
        </w:tc>
      </w:tr>
      <w:tr w14:paraId="75BAF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 w:type="dxa"/>
            <w:bottom w:w="0" w:type="dxa"/>
            <w:right w:w="10" w:type="dxa"/>
          </w:tblCellMar>
        </w:tblPrEx>
        <w:trPr>
          <w:trHeight w:val="3265" w:hRule="atLeast"/>
          <w:jc w:val="center"/>
        </w:trPr>
        <w:tc>
          <w:tcPr>
            <w:tcW w:w="413" w:type="pct"/>
            <w:vMerge w:val="continue"/>
            <w:tcBorders>
              <w:left w:val="single" w:color="000000" w:sz="4" w:space="0"/>
              <w:bottom w:val="single" w:color="auto" w:sz="4" w:space="0"/>
              <w:right w:val="single" w:color="000000" w:sz="4" w:space="0"/>
            </w:tcBorders>
            <w:shd w:val="clear" w:color="auto" w:fill="auto"/>
            <w:noWrap w:val="0"/>
            <w:tcMar>
              <w:left w:w="108" w:type="dxa"/>
              <w:right w:w="108" w:type="dxa"/>
            </w:tcMar>
            <w:vAlign w:val="center"/>
          </w:tcPr>
          <w:p w14:paraId="7F11E3D4">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zCs w:val="21"/>
                <w:highlight w:val="none"/>
                <w:lang w:val="en-US" w:eastAsia="zh-CN"/>
              </w:rPr>
            </w:pPr>
          </w:p>
        </w:tc>
        <w:tc>
          <w:tcPr>
            <w:tcW w:w="420" w:type="pct"/>
            <w:vMerge w:val="continue"/>
            <w:tcBorders>
              <w:left w:val="single" w:color="000000" w:sz="4" w:space="0"/>
              <w:bottom w:val="single" w:color="auto" w:sz="4" w:space="0"/>
              <w:right w:val="single" w:color="auto" w:sz="4" w:space="0"/>
            </w:tcBorders>
            <w:shd w:val="clear" w:color="auto" w:fill="auto"/>
            <w:noWrap w:val="0"/>
            <w:tcMar>
              <w:left w:w="108" w:type="dxa"/>
              <w:right w:w="108" w:type="dxa"/>
            </w:tcMar>
            <w:vAlign w:val="center"/>
          </w:tcPr>
          <w:p w14:paraId="1A3D5C2D">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color w:val="auto"/>
                <w:szCs w:val="21"/>
                <w:highlight w:val="none"/>
              </w:rPr>
            </w:pPr>
          </w:p>
        </w:tc>
        <w:tc>
          <w:tcPr>
            <w:tcW w:w="630" w:type="pct"/>
            <w:tcBorders>
              <w:top w:val="single" w:color="auto" w:sz="4" w:space="0"/>
              <w:left w:val="single" w:color="auto" w:sz="4" w:space="0"/>
              <w:right w:val="single" w:color="auto" w:sz="4" w:space="0"/>
            </w:tcBorders>
            <w:shd w:val="clear" w:color="auto" w:fill="auto"/>
            <w:noWrap w:val="0"/>
            <w:tcMar>
              <w:left w:w="108" w:type="dxa"/>
              <w:right w:w="108" w:type="dxa"/>
            </w:tcMar>
            <w:vAlign w:val="center"/>
          </w:tcPr>
          <w:p w14:paraId="2656BE11">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color w:val="auto"/>
                <w:spacing w:val="-7"/>
                <w:kern w:val="2"/>
                <w:sz w:val="21"/>
                <w:szCs w:val="21"/>
                <w:highlight w:val="none"/>
                <w:lang w:val="en-US" w:eastAsia="zh-CN" w:bidi="ar-SA"/>
              </w:rPr>
            </w:pPr>
            <w:r>
              <w:rPr>
                <w:rFonts w:hint="eastAsia" w:ascii="Times New Roman" w:hAnsi="Times New Roman" w:cs="Times New Roman"/>
                <w:color w:val="auto"/>
                <w:spacing w:val="-7"/>
                <w:sz w:val="21"/>
                <w:szCs w:val="21"/>
                <w:highlight w:val="none"/>
                <w:lang w:val="en-US" w:eastAsia="zh-CN"/>
              </w:rPr>
              <w:t>应急方案</w:t>
            </w:r>
            <w:r>
              <w:rPr>
                <w:rFonts w:hint="default" w:ascii="Times New Roman" w:hAnsi="Times New Roman" w:cs="Times New Roman"/>
                <w:color w:val="auto"/>
                <w:spacing w:val="-7"/>
                <w:sz w:val="21"/>
                <w:szCs w:val="21"/>
                <w:highlight w:val="none"/>
                <w:lang w:val="en-US" w:eastAsia="zh-CN"/>
              </w:rPr>
              <w:t>（4分）</w:t>
            </w:r>
          </w:p>
        </w:tc>
        <w:tc>
          <w:tcPr>
            <w:tcW w:w="3536" w:type="pct"/>
            <w:tcBorders>
              <w:top w:val="single" w:color="000000" w:sz="4" w:space="0"/>
              <w:left w:val="single" w:color="auto" w:sz="4" w:space="0"/>
              <w:bottom w:val="single" w:color="000000" w:sz="4" w:space="0"/>
              <w:right w:val="single" w:color="000000" w:sz="4" w:space="0"/>
            </w:tcBorders>
            <w:shd w:val="clear" w:color="auto" w:fill="auto"/>
            <w:noWrap w:val="0"/>
            <w:tcMar>
              <w:left w:w="108" w:type="dxa"/>
              <w:right w:w="108" w:type="dxa"/>
            </w:tcMar>
            <w:vAlign w:val="center"/>
          </w:tcPr>
          <w:p w14:paraId="45E81DF6">
            <w:pPr>
              <w:keepNext w:val="0"/>
              <w:keepLines w:val="0"/>
              <w:pageBreakBefore w:val="0"/>
              <w:widowControl w:val="0"/>
              <w:tabs>
                <w:tab w:val="left" w:pos="1064"/>
              </w:tabs>
              <w:kinsoku w:val="0"/>
              <w:wordWrap/>
              <w:overflowPunct w:val="0"/>
              <w:topLinePunct w:val="0"/>
              <w:autoSpaceDE w:val="0"/>
              <w:autoSpaceDN w:val="0"/>
              <w:bidi w:val="0"/>
              <w:adjustRightInd/>
              <w:snapToGrid/>
              <w:ind w:firstLine="392" w:firstLineChars="200"/>
              <w:textAlignment w:val="auto"/>
              <w:rPr>
                <w:rFonts w:hint="default" w:ascii="Times New Roman" w:hAnsi="Times New Roman" w:eastAsia="宋体" w:cs="Times New Roman"/>
                <w:b w:val="0"/>
                <w:bCs w:val="0"/>
                <w:color w:val="auto"/>
                <w:spacing w:val="-7"/>
                <w:sz w:val="21"/>
                <w:szCs w:val="21"/>
                <w:highlight w:val="none"/>
                <w:lang w:val="en-US" w:eastAsia="zh-CN"/>
              </w:rPr>
            </w:pPr>
            <w:r>
              <w:rPr>
                <w:rFonts w:hint="default" w:ascii="Times New Roman" w:hAnsi="Times New Roman" w:eastAsia="宋体" w:cs="Times New Roman"/>
                <w:b w:val="0"/>
                <w:bCs w:val="0"/>
                <w:color w:val="auto"/>
                <w:spacing w:val="-7"/>
                <w:sz w:val="21"/>
                <w:szCs w:val="21"/>
                <w:highlight w:val="none"/>
                <w:lang w:val="en-US" w:eastAsia="zh-CN"/>
              </w:rPr>
              <w:t>根据本项目实际情况制定应急方案，包含：①重点区域及安全隐患排查(结合项目的实际情况，对重点部位及危险隐患进行排查，并建立清单/台账；应当对危险隐患进行风险分析，制定相应措施进行控制或整改并定期监控；随着设施设备、服务内容的变化)；②应急预案的建立(办公楼隐患排查，制定专项预案，包括但不限于：火情火警紧急处理应急预案、紧急疏散应急预案、停水停电应急预案、有限空间救援应急预案、恶劣天气应对应急预案等。)；③应急预案的培训和演练（应急预案定期培训和演练；留存培训及演练记录和影像资料。）；④紧急事件处理等（发生紧急事件时，物业现场人员现场处理，特殊情况时物业要有应急预案）。</w:t>
            </w:r>
          </w:p>
          <w:p w14:paraId="40074DE0">
            <w:pPr>
              <w:keepNext w:val="0"/>
              <w:keepLines w:val="0"/>
              <w:pageBreakBefore w:val="0"/>
              <w:widowControl w:val="0"/>
              <w:kinsoku w:val="0"/>
              <w:wordWrap/>
              <w:overflowPunct w:val="0"/>
              <w:topLinePunct w:val="0"/>
              <w:autoSpaceDE w:val="0"/>
              <w:autoSpaceDN w:val="0"/>
              <w:bidi w:val="0"/>
              <w:adjustRightInd/>
              <w:snapToGrid/>
              <w:ind w:firstLine="394" w:firstLineChars="200"/>
              <w:textAlignment w:val="auto"/>
              <w:rPr>
                <w:rFonts w:hint="default" w:ascii="Times New Roman" w:hAnsi="Times New Roman" w:cs="Times New Roman"/>
                <w:b/>
                <w:bCs/>
                <w:color w:val="auto"/>
                <w:spacing w:val="-7"/>
                <w:sz w:val="21"/>
                <w:szCs w:val="21"/>
                <w:highlight w:val="none"/>
                <w:lang w:val="en-US" w:eastAsia="zh-CN"/>
              </w:rPr>
            </w:pPr>
            <w:r>
              <w:rPr>
                <w:rFonts w:hint="eastAsia" w:ascii="Times New Roman" w:hAnsi="Times New Roman" w:cs="Times New Roman"/>
                <w:b/>
                <w:bCs/>
                <w:color w:val="auto"/>
                <w:spacing w:val="-7"/>
                <w:sz w:val="21"/>
                <w:szCs w:val="21"/>
                <w:highlight w:val="none"/>
                <w:lang w:val="en-US" w:eastAsia="zh-CN"/>
              </w:rPr>
              <w:t>上述4项内容，每提供一项内容全面、贴合项目实际，可操作性强且完善可行的得1分；虽提供但内容不完整</w:t>
            </w:r>
            <w:r>
              <w:rPr>
                <w:rFonts w:hint="default" w:ascii="Times New Roman" w:hAnsi="Times New Roman" w:eastAsia="宋体" w:cs="Times New Roman"/>
                <w:b/>
                <w:bCs/>
                <w:color w:val="auto"/>
                <w:spacing w:val="-7"/>
                <w:sz w:val="21"/>
                <w:szCs w:val="21"/>
                <w:highlight w:val="none"/>
                <w:lang w:val="en-US" w:eastAsia="zh-CN"/>
              </w:rPr>
              <w:t>或有缺陷不足</w:t>
            </w:r>
            <w:r>
              <w:rPr>
                <w:rFonts w:hint="eastAsia" w:ascii="Times New Roman" w:hAnsi="Times New Roman" w:cs="Times New Roman"/>
                <w:b/>
                <w:bCs/>
                <w:color w:val="auto"/>
                <w:spacing w:val="-7"/>
                <w:sz w:val="21"/>
                <w:szCs w:val="21"/>
                <w:highlight w:val="none"/>
                <w:lang w:val="en-US" w:eastAsia="zh-CN"/>
              </w:rPr>
              <w:t>的得0.5分；</w:t>
            </w:r>
          </w:p>
          <w:p w14:paraId="43653D3A">
            <w:pPr>
              <w:keepNext w:val="0"/>
              <w:keepLines w:val="0"/>
              <w:pageBreakBefore w:val="0"/>
              <w:widowControl w:val="0"/>
              <w:tabs>
                <w:tab w:val="left" w:pos="1064"/>
              </w:tabs>
              <w:kinsoku w:val="0"/>
              <w:wordWrap/>
              <w:overflowPunct w:val="0"/>
              <w:topLinePunct w:val="0"/>
              <w:autoSpaceDE w:val="0"/>
              <w:autoSpaceDN w:val="0"/>
              <w:bidi w:val="0"/>
              <w:adjustRightInd/>
              <w:snapToGrid/>
              <w:ind w:firstLine="394" w:firstLineChars="200"/>
              <w:textAlignment w:val="auto"/>
              <w:rPr>
                <w:rFonts w:hint="default" w:ascii="Times New Roman" w:hAnsi="Times New Roman" w:eastAsia="宋体" w:cs="Times New Roman"/>
                <w:color w:val="auto"/>
                <w:kern w:val="2"/>
                <w:sz w:val="20"/>
                <w:szCs w:val="20"/>
                <w:highlight w:val="none"/>
                <w:lang w:val="en-US" w:eastAsia="zh-CN" w:bidi="ar-SA"/>
              </w:rPr>
            </w:pPr>
            <w:r>
              <w:rPr>
                <w:rFonts w:hint="default" w:ascii="Times New Roman" w:hAnsi="Times New Roman" w:eastAsia="宋体" w:cs="Times New Roman"/>
                <w:b/>
                <w:bCs/>
                <w:color w:val="auto"/>
                <w:spacing w:val="-7"/>
                <w:sz w:val="21"/>
                <w:szCs w:val="21"/>
                <w:highlight w:val="none"/>
                <w:lang w:val="zh-CN" w:eastAsia="zh-CN"/>
              </w:rPr>
              <w:t>(</w:t>
            </w:r>
            <w:r>
              <w:rPr>
                <w:rFonts w:hint="eastAsia" w:ascii="Times New Roman" w:hAnsi="Times New Roman" w:cs="Times New Roman"/>
                <w:b/>
                <w:bCs/>
                <w:color w:val="auto"/>
                <w:spacing w:val="-7"/>
                <w:sz w:val="21"/>
                <w:szCs w:val="21"/>
                <w:highlight w:val="none"/>
                <w:lang w:val="en-US" w:eastAsia="zh-CN"/>
              </w:rPr>
              <w:t>不完整</w:t>
            </w:r>
            <w:r>
              <w:rPr>
                <w:rFonts w:hint="default" w:ascii="Times New Roman" w:hAnsi="Times New Roman" w:eastAsia="宋体" w:cs="Times New Roman"/>
                <w:b/>
                <w:bCs/>
                <w:color w:val="auto"/>
                <w:spacing w:val="-7"/>
                <w:sz w:val="21"/>
                <w:szCs w:val="21"/>
                <w:highlight w:val="none"/>
                <w:lang w:val="en-US" w:eastAsia="zh-CN"/>
              </w:rPr>
              <w:t>或有</w:t>
            </w:r>
            <w:r>
              <w:rPr>
                <w:rFonts w:hint="default" w:ascii="Times New Roman" w:hAnsi="Times New Roman" w:eastAsia="宋体" w:cs="Times New Roman"/>
                <w:b/>
                <w:bCs/>
                <w:color w:val="auto"/>
                <w:spacing w:val="-7"/>
                <w:sz w:val="21"/>
                <w:szCs w:val="21"/>
                <w:highlight w:val="none"/>
                <w:lang w:val="zh-CN" w:eastAsia="zh-CN"/>
              </w:rPr>
              <w:t>缺陷是指：存在不适用项目实际情况的情形和文字描述不清楚、重点不突出、难点分析不详细、程序和计划安排衔接不详细、凭空编造、内容前后不一致、前后逻辑错误、涉及的规范及标准错误、地点区域错误、内容缺失、不符合采购需求等)</w:t>
            </w:r>
          </w:p>
        </w:tc>
      </w:tr>
      <w:tr w14:paraId="1D58B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 w:type="dxa"/>
            <w:bottom w:w="0" w:type="dxa"/>
            <w:right w:w="10" w:type="dxa"/>
          </w:tblCellMar>
        </w:tblPrEx>
        <w:trPr>
          <w:trHeight w:val="1489" w:hRule="atLeast"/>
          <w:jc w:val="center"/>
        </w:trPr>
        <w:tc>
          <w:tcPr>
            <w:tcW w:w="413" w:type="pct"/>
            <w:vMerge w:val="restart"/>
            <w:tcBorders>
              <w:top w:val="single" w:color="auto" w:sz="4" w:space="0"/>
              <w:left w:val="single" w:color="auto" w:sz="4" w:space="0"/>
              <w:right w:val="single" w:color="auto" w:sz="4" w:space="0"/>
            </w:tcBorders>
            <w:shd w:val="clear" w:color="auto" w:fill="auto"/>
            <w:noWrap w:val="0"/>
            <w:tcMar>
              <w:left w:w="108" w:type="dxa"/>
              <w:right w:w="108" w:type="dxa"/>
            </w:tcMar>
            <w:vAlign w:val="center"/>
          </w:tcPr>
          <w:p w14:paraId="2851470B">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r>
              <w:rPr>
                <w:rFonts w:hint="default" w:ascii="Times New Roman" w:hAnsi="Times New Roman" w:cs="Times New Roman"/>
                <w:color w:val="auto"/>
                <w:spacing w:val="-7"/>
                <w:sz w:val="21"/>
                <w:szCs w:val="21"/>
                <w:highlight w:val="none"/>
                <w:lang w:val="en-US" w:eastAsia="zh-CN"/>
              </w:rPr>
              <w:t>商务</w:t>
            </w:r>
          </w:p>
          <w:p w14:paraId="5F26ADD4">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r>
              <w:rPr>
                <w:rFonts w:hint="default" w:ascii="Times New Roman" w:hAnsi="Times New Roman" w:cs="Times New Roman"/>
                <w:color w:val="auto"/>
                <w:spacing w:val="-7"/>
                <w:sz w:val="21"/>
                <w:szCs w:val="21"/>
                <w:highlight w:val="none"/>
                <w:lang w:val="en-US" w:eastAsia="zh-CN"/>
              </w:rPr>
              <w:t>部分</w:t>
            </w:r>
          </w:p>
          <w:p w14:paraId="30632BED">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r>
              <w:rPr>
                <w:rFonts w:hint="default" w:ascii="Times New Roman" w:hAnsi="Times New Roman" w:cs="Times New Roman"/>
                <w:color w:val="auto"/>
                <w:spacing w:val="-7"/>
                <w:sz w:val="21"/>
                <w:szCs w:val="21"/>
                <w:highlight w:val="none"/>
                <w:lang w:val="en-US" w:eastAsia="zh-CN"/>
              </w:rPr>
              <w:t>评审</w:t>
            </w:r>
          </w:p>
          <w:p w14:paraId="2F18FEB1">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r>
              <w:rPr>
                <w:rFonts w:hint="default" w:ascii="Times New Roman" w:hAnsi="Times New Roman" w:cs="Times New Roman"/>
                <w:color w:val="auto"/>
                <w:spacing w:val="-7"/>
                <w:sz w:val="21"/>
                <w:szCs w:val="21"/>
                <w:highlight w:val="none"/>
                <w:lang w:val="en-US" w:eastAsia="zh-CN"/>
              </w:rPr>
              <w:t>权重</w:t>
            </w:r>
          </w:p>
          <w:p w14:paraId="4C7459E3">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r>
              <w:rPr>
                <w:rFonts w:hint="default" w:ascii="Times New Roman" w:hAnsi="Times New Roman" w:cs="Times New Roman"/>
                <w:color w:val="auto"/>
                <w:spacing w:val="-7"/>
                <w:sz w:val="21"/>
                <w:szCs w:val="21"/>
                <w:highlight w:val="none"/>
                <w:lang w:val="en-US" w:eastAsia="zh-CN"/>
              </w:rPr>
              <w:t>(5</w:t>
            </w:r>
            <w:r>
              <w:rPr>
                <w:rFonts w:hint="eastAsia" w:ascii="Times New Roman" w:hAnsi="Times New Roman" w:cs="Times New Roman"/>
                <w:color w:val="auto"/>
                <w:spacing w:val="-7"/>
                <w:sz w:val="21"/>
                <w:szCs w:val="21"/>
                <w:highlight w:val="none"/>
                <w:lang w:val="en-US" w:eastAsia="zh-CN"/>
              </w:rPr>
              <w:t>0</w:t>
            </w:r>
            <w:r>
              <w:rPr>
                <w:rFonts w:hint="default" w:ascii="Times New Roman" w:hAnsi="Times New Roman" w:cs="Times New Roman"/>
                <w:color w:val="auto"/>
                <w:spacing w:val="-7"/>
                <w:sz w:val="21"/>
                <w:szCs w:val="21"/>
                <w:highlight w:val="none"/>
                <w:lang w:val="en-US" w:eastAsia="zh-CN"/>
              </w:rPr>
              <w:t>%)</w:t>
            </w:r>
          </w:p>
        </w:tc>
        <w:tc>
          <w:tcPr>
            <w:tcW w:w="420" w:type="pct"/>
            <w:vMerge w:val="restart"/>
            <w:tcBorders>
              <w:top w:val="single" w:color="auto" w:sz="4" w:space="0"/>
              <w:left w:val="single" w:color="auto" w:sz="4" w:space="0"/>
              <w:right w:val="single" w:color="auto" w:sz="4" w:space="0"/>
            </w:tcBorders>
            <w:shd w:val="clear" w:color="auto" w:fill="auto"/>
            <w:noWrap w:val="0"/>
            <w:tcMar>
              <w:left w:w="108" w:type="dxa"/>
              <w:right w:w="108" w:type="dxa"/>
            </w:tcMar>
            <w:vAlign w:val="center"/>
          </w:tcPr>
          <w:p w14:paraId="0B1C90FC">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r>
              <w:rPr>
                <w:rFonts w:hint="default" w:ascii="Times New Roman" w:hAnsi="Times New Roman" w:cs="Times New Roman"/>
                <w:color w:val="auto"/>
                <w:spacing w:val="-7"/>
                <w:sz w:val="21"/>
                <w:szCs w:val="21"/>
                <w:highlight w:val="none"/>
                <w:lang w:val="en-US" w:eastAsia="zh-CN"/>
              </w:rPr>
              <w:t>商务</w:t>
            </w:r>
          </w:p>
          <w:p w14:paraId="05F52EBB">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r>
              <w:rPr>
                <w:rFonts w:hint="default" w:ascii="Times New Roman" w:hAnsi="Times New Roman" w:cs="Times New Roman"/>
                <w:color w:val="auto"/>
                <w:spacing w:val="-7"/>
                <w:sz w:val="21"/>
                <w:szCs w:val="21"/>
                <w:highlight w:val="none"/>
                <w:lang w:val="en-US" w:eastAsia="zh-CN"/>
              </w:rPr>
              <w:t>部分</w:t>
            </w:r>
          </w:p>
          <w:p w14:paraId="4F76ED2E">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r>
              <w:rPr>
                <w:rFonts w:hint="default" w:ascii="Times New Roman" w:hAnsi="Times New Roman" w:cs="Times New Roman"/>
                <w:color w:val="auto"/>
                <w:spacing w:val="-7"/>
                <w:sz w:val="21"/>
                <w:szCs w:val="21"/>
                <w:highlight w:val="none"/>
                <w:lang w:val="en-US" w:eastAsia="zh-CN"/>
              </w:rPr>
              <w:t>评审</w:t>
            </w:r>
          </w:p>
          <w:p w14:paraId="712FC6A1">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r>
              <w:rPr>
                <w:rFonts w:hint="default" w:ascii="Times New Roman" w:hAnsi="Times New Roman" w:cs="Times New Roman"/>
                <w:color w:val="auto"/>
                <w:spacing w:val="-7"/>
                <w:sz w:val="21"/>
                <w:szCs w:val="21"/>
                <w:highlight w:val="none"/>
                <w:lang w:val="en-US" w:eastAsia="zh-CN"/>
              </w:rPr>
              <w:t>标准</w:t>
            </w:r>
          </w:p>
          <w:p w14:paraId="3405AF86">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r>
              <w:rPr>
                <w:rFonts w:hint="default" w:ascii="Times New Roman" w:hAnsi="Times New Roman" w:cs="Times New Roman"/>
                <w:color w:val="auto"/>
                <w:spacing w:val="-7"/>
                <w:sz w:val="21"/>
                <w:szCs w:val="21"/>
                <w:highlight w:val="none"/>
                <w:lang w:val="en-US" w:eastAsia="zh-CN"/>
              </w:rPr>
              <w:t>（</w:t>
            </w:r>
            <w:r>
              <w:rPr>
                <w:rFonts w:hint="eastAsia" w:ascii="Times New Roman" w:hAnsi="Times New Roman" w:cs="Times New Roman"/>
                <w:color w:val="auto"/>
                <w:spacing w:val="-7"/>
                <w:sz w:val="21"/>
                <w:szCs w:val="21"/>
                <w:highlight w:val="none"/>
                <w:lang w:val="en-US" w:eastAsia="zh-CN"/>
              </w:rPr>
              <w:t>50</w:t>
            </w:r>
            <w:r>
              <w:rPr>
                <w:rFonts w:hint="default" w:ascii="Times New Roman" w:hAnsi="Times New Roman" w:cs="Times New Roman"/>
                <w:color w:val="auto"/>
                <w:spacing w:val="-7"/>
                <w:sz w:val="21"/>
                <w:szCs w:val="21"/>
                <w:highlight w:val="none"/>
                <w:lang w:val="en-US" w:eastAsia="zh-CN"/>
              </w:rPr>
              <w:t>分）</w:t>
            </w:r>
          </w:p>
        </w:tc>
        <w:tc>
          <w:tcPr>
            <w:tcW w:w="630" w:type="pct"/>
            <w:tcBorders>
              <w:top w:val="single" w:color="000000" w:sz="4" w:space="0"/>
              <w:left w:val="single" w:color="auto" w:sz="4" w:space="0"/>
              <w:bottom w:val="single" w:color="000000" w:sz="4" w:space="0"/>
              <w:right w:val="single" w:color="000000" w:sz="4" w:space="0"/>
            </w:tcBorders>
            <w:shd w:val="clear" w:color="auto" w:fill="auto"/>
            <w:noWrap w:val="0"/>
            <w:tcMar>
              <w:left w:w="108" w:type="dxa"/>
              <w:right w:w="108" w:type="dxa"/>
            </w:tcMar>
            <w:vAlign w:val="center"/>
          </w:tcPr>
          <w:p w14:paraId="129CFB2A">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r>
              <w:rPr>
                <w:rFonts w:hint="default" w:ascii="Times New Roman" w:hAnsi="Times New Roman" w:cs="Times New Roman"/>
                <w:color w:val="auto"/>
                <w:spacing w:val="-7"/>
                <w:sz w:val="21"/>
                <w:szCs w:val="21"/>
                <w:highlight w:val="none"/>
                <w:lang w:val="en-US" w:eastAsia="zh-CN"/>
              </w:rPr>
              <w:t>类似业绩情况（10分）</w:t>
            </w:r>
          </w:p>
        </w:tc>
        <w:tc>
          <w:tcPr>
            <w:tcW w:w="3536" w:type="pct"/>
            <w:tcBorders>
              <w:top w:val="single" w:color="000000" w:sz="4" w:space="0"/>
              <w:left w:val="single" w:color="auto" w:sz="4" w:space="0"/>
              <w:bottom w:val="single" w:color="000000" w:sz="4" w:space="0"/>
              <w:right w:val="single" w:color="000000" w:sz="4" w:space="0"/>
            </w:tcBorders>
            <w:shd w:val="clear" w:color="auto" w:fill="auto"/>
            <w:noWrap w:val="0"/>
            <w:tcMar>
              <w:left w:w="108" w:type="dxa"/>
              <w:right w:w="108" w:type="dxa"/>
            </w:tcMar>
            <w:vAlign w:val="center"/>
          </w:tcPr>
          <w:p w14:paraId="00FEDEFF">
            <w:pPr>
              <w:keepNext w:val="0"/>
              <w:keepLines w:val="0"/>
              <w:pageBreakBefore w:val="0"/>
              <w:widowControl w:val="0"/>
              <w:kinsoku w:val="0"/>
              <w:wordWrap/>
              <w:overflowPunct w:val="0"/>
              <w:topLinePunct w:val="0"/>
              <w:autoSpaceDE w:val="0"/>
              <w:autoSpaceDN w:val="0"/>
              <w:bidi w:val="0"/>
              <w:adjustRightInd/>
              <w:snapToGrid/>
              <w:ind w:firstLine="392" w:firstLineChars="200"/>
              <w:textAlignment w:val="auto"/>
              <w:rPr>
                <w:rFonts w:hint="default" w:ascii="Times New Roman" w:hAnsi="Times New Roman" w:cs="Times New Roman"/>
                <w:color w:val="auto"/>
                <w:spacing w:val="-7"/>
                <w:sz w:val="21"/>
                <w:szCs w:val="21"/>
                <w:highlight w:val="none"/>
                <w:lang w:val="en-US" w:eastAsia="zh-CN"/>
              </w:rPr>
            </w:pPr>
            <w:r>
              <w:rPr>
                <w:rFonts w:hint="default" w:ascii="Times New Roman" w:hAnsi="Times New Roman" w:cs="Times New Roman"/>
                <w:color w:val="auto"/>
                <w:spacing w:val="-7"/>
                <w:sz w:val="21"/>
                <w:szCs w:val="21"/>
                <w:highlight w:val="none"/>
                <w:lang w:val="en-US" w:eastAsia="zh-CN"/>
              </w:rPr>
              <w:t>近三年(2023年1月至2025年12月）以来类似服务项目业绩，投标单位每提供一项业绩有效证明的</w:t>
            </w:r>
            <w:r>
              <w:rPr>
                <w:rFonts w:hint="default" w:ascii="Times New Roman" w:hAnsi="Times New Roman" w:cs="Times New Roman"/>
                <w:b/>
                <w:bCs/>
                <w:color w:val="auto"/>
                <w:spacing w:val="-7"/>
                <w:sz w:val="21"/>
                <w:szCs w:val="21"/>
                <w:highlight w:val="none"/>
                <w:lang w:val="en-US" w:eastAsia="zh-CN"/>
              </w:rPr>
              <w:t>得2分</w:t>
            </w:r>
            <w:r>
              <w:rPr>
                <w:rFonts w:hint="default" w:ascii="Times New Roman" w:hAnsi="Times New Roman" w:cs="Times New Roman"/>
                <w:color w:val="auto"/>
                <w:spacing w:val="-7"/>
                <w:sz w:val="21"/>
                <w:szCs w:val="21"/>
                <w:highlight w:val="none"/>
                <w:lang w:val="en-US" w:eastAsia="zh-CN"/>
              </w:rPr>
              <w:t>，未提供</w:t>
            </w:r>
            <w:r>
              <w:rPr>
                <w:rFonts w:hint="default" w:ascii="Times New Roman" w:hAnsi="Times New Roman" w:cs="Times New Roman"/>
                <w:b/>
                <w:bCs/>
                <w:color w:val="auto"/>
                <w:spacing w:val="-7"/>
                <w:sz w:val="21"/>
                <w:szCs w:val="21"/>
                <w:highlight w:val="none"/>
                <w:lang w:val="en-US" w:eastAsia="zh-CN"/>
              </w:rPr>
              <w:t>或</w:t>
            </w:r>
            <w:r>
              <w:rPr>
                <w:rFonts w:hint="default" w:ascii="Times New Roman" w:hAnsi="Times New Roman" w:cs="Times New Roman"/>
                <w:b w:val="0"/>
                <w:bCs w:val="0"/>
                <w:color w:val="auto"/>
                <w:spacing w:val="-7"/>
                <w:sz w:val="21"/>
                <w:szCs w:val="21"/>
                <w:highlight w:val="none"/>
                <w:lang w:val="en-US" w:eastAsia="zh-CN"/>
              </w:rPr>
              <w:t>业绩</w:t>
            </w:r>
            <w:r>
              <w:rPr>
                <w:rFonts w:hint="default" w:ascii="Times New Roman" w:hAnsi="Times New Roman" w:cs="Times New Roman"/>
                <w:color w:val="auto"/>
                <w:spacing w:val="-7"/>
                <w:sz w:val="21"/>
                <w:szCs w:val="21"/>
                <w:highlight w:val="none"/>
                <w:lang w:val="en-US" w:eastAsia="zh-CN"/>
              </w:rPr>
              <w:t>证明材料缺乏有效性的不得分。</w:t>
            </w:r>
          </w:p>
          <w:p w14:paraId="49E0148E">
            <w:pPr>
              <w:keepNext w:val="0"/>
              <w:keepLines w:val="0"/>
              <w:pageBreakBefore w:val="0"/>
              <w:widowControl w:val="0"/>
              <w:kinsoku w:val="0"/>
              <w:wordWrap/>
              <w:overflowPunct w:val="0"/>
              <w:topLinePunct w:val="0"/>
              <w:autoSpaceDE w:val="0"/>
              <w:autoSpaceDN w:val="0"/>
              <w:bidi w:val="0"/>
              <w:adjustRightInd/>
              <w:snapToGrid/>
              <w:ind w:firstLine="394" w:firstLineChars="200"/>
              <w:textAlignment w:val="auto"/>
              <w:rPr>
                <w:rFonts w:hint="default" w:ascii="Times New Roman" w:hAnsi="Times New Roman" w:cs="Times New Roman"/>
                <w:color w:val="auto"/>
                <w:spacing w:val="-7"/>
                <w:sz w:val="21"/>
                <w:szCs w:val="21"/>
                <w:highlight w:val="none"/>
                <w:lang w:val="en-US" w:eastAsia="zh-CN"/>
              </w:rPr>
            </w:pPr>
            <w:r>
              <w:rPr>
                <w:rFonts w:hint="default" w:ascii="Times New Roman" w:hAnsi="Times New Roman" w:cs="Times New Roman"/>
                <w:b/>
                <w:bCs/>
                <w:color w:val="auto"/>
                <w:spacing w:val="-7"/>
                <w:sz w:val="21"/>
                <w:szCs w:val="21"/>
                <w:highlight w:val="none"/>
                <w:lang w:val="en-US" w:eastAsia="zh-CN"/>
              </w:rPr>
              <w:t>注：有效证明是指投标单位提供业绩相对应的中标通知书或合同复印件</w:t>
            </w:r>
            <w:r>
              <w:rPr>
                <w:rFonts w:hint="default" w:ascii="Times New Roman" w:hAnsi="Times New Roman" w:cs="Times New Roman"/>
                <w:b w:val="0"/>
                <w:bCs w:val="0"/>
                <w:color w:val="auto"/>
                <w:spacing w:val="-7"/>
                <w:sz w:val="21"/>
                <w:szCs w:val="21"/>
                <w:highlight w:val="none"/>
                <w:lang w:val="en-US" w:eastAsia="zh-CN"/>
              </w:rPr>
              <w:t>（复印件中甲乙双方名称、签订时间、服务内容、公章签署等清晰可见），</w:t>
            </w:r>
            <w:r>
              <w:rPr>
                <w:rFonts w:hint="default" w:ascii="Times New Roman" w:hAnsi="Times New Roman" w:cs="Times New Roman"/>
                <w:b/>
                <w:bCs/>
                <w:color w:val="auto"/>
                <w:spacing w:val="-7"/>
                <w:sz w:val="21"/>
                <w:szCs w:val="21"/>
                <w:highlight w:val="none"/>
                <w:lang w:val="en-US" w:eastAsia="zh-CN"/>
              </w:rPr>
              <w:t>同一项目业绩不累计加分。</w:t>
            </w:r>
          </w:p>
        </w:tc>
      </w:tr>
      <w:tr w14:paraId="09621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 w:type="dxa"/>
            <w:bottom w:w="0" w:type="dxa"/>
            <w:right w:w="10" w:type="dxa"/>
          </w:tblCellMar>
        </w:tblPrEx>
        <w:trPr>
          <w:trHeight w:val="3025" w:hRule="atLeast"/>
          <w:jc w:val="center"/>
        </w:trPr>
        <w:tc>
          <w:tcPr>
            <w:tcW w:w="413" w:type="pct"/>
            <w:vMerge w:val="continue"/>
            <w:tcBorders>
              <w:left w:val="single" w:color="auto" w:sz="4" w:space="0"/>
              <w:right w:val="single" w:color="auto" w:sz="4" w:space="0"/>
            </w:tcBorders>
            <w:shd w:val="clear" w:color="auto" w:fill="auto"/>
            <w:noWrap w:val="0"/>
            <w:tcMar>
              <w:left w:w="108" w:type="dxa"/>
              <w:right w:w="108" w:type="dxa"/>
            </w:tcMar>
            <w:vAlign w:val="center"/>
          </w:tcPr>
          <w:p w14:paraId="5B561543">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p>
        </w:tc>
        <w:tc>
          <w:tcPr>
            <w:tcW w:w="420" w:type="pct"/>
            <w:vMerge w:val="continue"/>
            <w:tcBorders>
              <w:left w:val="single" w:color="auto" w:sz="4" w:space="0"/>
              <w:right w:val="single" w:color="auto" w:sz="4" w:space="0"/>
            </w:tcBorders>
            <w:shd w:val="clear" w:color="auto" w:fill="auto"/>
            <w:noWrap w:val="0"/>
            <w:tcMar>
              <w:left w:w="108" w:type="dxa"/>
              <w:right w:w="108" w:type="dxa"/>
            </w:tcMar>
            <w:vAlign w:val="center"/>
          </w:tcPr>
          <w:p w14:paraId="781673AF">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p>
        </w:tc>
        <w:tc>
          <w:tcPr>
            <w:tcW w:w="630" w:type="pct"/>
            <w:tcBorders>
              <w:top w:val="single" w:color="000000" w:sz="4" w:space="0"/>
              <w:left w:val="single" w:color="auto" w:sz="4" w:space="0"/>
              <w:bottom w:val="single" w:color="000000" w:sz="4" w:space="0"/>
              <w:right w:val="single" w:color="000000" w:sz="4" w:space="0"/>
            </w:tcBorders>
            <w:shd w:val="clear" w:color="auto" w:fill="auto"/>
            <w:noWrap w:val="0"/>
            <w:tcMar>
              <w:left w:w="108" w:type="dxa"/>
              <w:right w:w="108" w:type="dxa"/>
            </w:tcMar>
            <w:vAlign w:val="center"/>
          </w:tcPr>
          <w:p w14:paraId="5715477D">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b w:val="0"/>
                <w:bCs w:val="0"/>
                <w:color w:val="auto"/>
                <w:spacing w:val="-7"/>
                <w:sz w:val="21"/>
                <w:szCs w:val="21"/>
                <w:highlight w:val="none"/>
                <w:lang w:val="en-US" w:eastAsia="zh-CN"/>
              </w:rPr>
            </w:pPr>
            <w:r>
              <w:rPr>
                <w:rFonts w:hint="default" w:ascii="Times New Roman" w:hAnsi="Times New Roman" w:cs="Times New Roman"/>
                <w:b w:val="0"/>
                <w:bCs w:val="0"/>
                <w:color w:val="auto"/>
                <w:spacing w:val="-7"/>
                <w:sz w:val="21"/>
                <w:szCs w:val="21"/>
                <w:highlight w:val="none"/>
                <w:lang w:val="en-US" w:eastAsia="zh-CN"/>
              </w:rPr>
              <w:t>项目负责人（项目经理）</w:t>
            </w:r>
          </w:p>
          <w:p w14:paraId="6A922FFD">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b w:val="0"/>
                <w:bCs w:val="0"/>
                <w:color w:val="auto"/>
                <w:spacing w:val="-7"/>
                <w:sz w:val="21"/>
                <w:szCs w:val="21"/>
                <w:highlight w:val="none"/>
                <w:lang w:val="en-US" w:eastAsia="zh-CN"/>
              </w:rPr>
              <w:t>配置（2分）</w:t>
            </w:r>
          </w:p>
        </w:tc>
        <w:tc>
          <w:tcPr>
            <w:tcW w:w="3536" w:type="pct"/>
            <w:tcBorders>
              <w:top w:val="single" w:color="000000" w:sz="4" w:space="0"/>
              <w:left w:val="single" w:color="auto" w:sz="4" w:space="0"/>
              <w:bottom w:val="single" w:color="000000" w:sz="4" w:space="0"/>
              <w:right w:val="single" w:color="000000" w:sz="4" w:space="0"/>
            </w:tcBorders>
            <w:shd w:val="clear" w:color="auto" w:fill="auto"/>
            <w:noWrap w:val="0"/>
            <w:tcMar>
              <w:left w:w="108" w:type="dxa"/>
              <w:right w:w="108" w:type="dxa"/>
            </w:tcMar>
            <w:vAlign w:val="center"/>
          </w:tcPr>
          <w:p w14:paraId="576892EA">
            <w:pPr>
              <w:spacing w:line="360" w:lineRule="exact"/>
              <w:ind w:firstLine="386" w:firstLineChars="196"/>
              <w:rPr>
                <w:rFonts w:hint="default" w:ascii="Times New Roman" w:hAnsi="Times New Roman" w:cs="Times New Roman"/>
                <w:color w:val="auto"/>
                <w:spacing w:val="-7"/>
                <w:sz w:val="21"/>
                <w:szCs w:val="21"/>
                <w:highlight w:val="none"/>
                <w:lang w:val="en-US" w:eastAsia="zh-CN"/>
              </w:rPr>
            </w:pPr>
            <w:r>
              <w:rPr>
                <w:rFonts w:hint="default" w:ascii="Times New Roman" w:hAnsi="Times New Roman" w:cs="Times New Roman"/>
                <w:b/>
                <w:bCs/>
                <w:color w:val="auto"/>
                <w:spacing w:val="-7"/>
                <w:sz w:val="21"/>
                <w:szCs w:val="21"/>
                <w:highlight w:val="none"/>
                <w:lang w:val="en-US" w:eastAsia="zh-CN"/>
              </w:rPr>
              <w:t>项目负责人（2分）：</w:t>
            </w:r>
            <w:r>
              <w:rPr>
                <w:rFonts w:hint="default" w:ascii="Times New Roman" w:hAnsi="Times New Roman" w:cs="Times New Roman"/>
                <w:color w:val="auto"/>
                <w:spacing w:val="-7"/>
                <w:sz w:val="21"/>
                <w:szCs w:val="21"/>
                <w:highlight w:val="none"/>
                <w:lang w:val="en-US" w:eastAsia="zh-CN"/>
              </w:rPr>
              <w:t>投标单位需为本项目配置</w:t>
            </w:r>
            <w:r>
              <w:rPr>
                <w:rFonts w:hint="default" w:ascii="Times New Roman" w:hAnsi="Times New Roman" w:cs="Times New Roman"/>
                <w:b/>
                <w:bCs/>
                <w:color w:val="auto"/>
                <w:spacing w:val="-7"/>
                <w:sz w:val="21"/>
                <w:szCs w:val="21"/>
                <w:highlight w:val="none"/>
                <w:lang w:val="en-US" w:eastAsia="zh-CN"/>
              </w:rPr>
              <w:t>项目负责人（项目经理）</w:t>
            </w:r>
            <w:r>
              <w:rPr>
                <w:rFonts w:hint="default" w:ascii="Times New Roman" w:hAnsi="Times New Roman" w:cs="Times New Roman"/>
                <w:b w:val="0"/>
                <w:bCs w:val="0"/>
                <w:color w:val="auto"/>
                <w:spacing w:val="-7"/>
                <w:sz w:val="21"/>
                <w:szCs w:val="21"/>
                <w:highlight w:val="none"/>
                <w:lang w:val="en-US" w:eastAsia="zh-CN"/>
              </w:rPr>
              <w:t>（本项目须项目负责人≥1人</w:t>
            </w:r>
            <w:r>
              <w:rPr>
                <w:rFonts w:hint="default" w:ascii="Times New Roman" w:hAnsi="Times New Roman" w:eastAsia="宋体" w:cs="Times New Roman"/>
                <w:b w:val="0"/>
                <w:bCs w:val="0"/>
                <w:color w:val="auto"/>
                <w:spacing w:val="-7"/>
                <w:sz w:val="21"/>
                <w:szCs w:val="21"/>
                <w:highlight w:val="none"/>
                <w:lang w:val="en-US" w:eastAsia="zh-CN"/>
              </w:rPr>
              <w:t>），具有良好的服务意识和交流沟通能力以及专业管理能力，年龄不超过50周岁，具有2年及以上项目管理经验，合</w:t>
            </w:r>
            <w:r>
              <w:rPr>
                <w:rFonts w:hint="default" w:ascii="Times New Roman" w:hAnsi="Times New Roman" w:cs="Times New Roman"/>
                <w:b w:val="0"/>
                <w:bCs w:val="0"/>
                <w:color w:val="auto"/>
                <w:spacing w:val="-7"/>
                <w:sz w:val="21"/>
                <w:szCs w:val="21"/>
                <w:highlight w:val="none"/>
                <w:lang w:val="en-US" w:eastAsia="zh-CN"/>
              </w:rPr>
              <w:t>同履行期间项目负责人须在采购人单位坐班并</w:t>
            </w:r>
            <w:r>
              <w:rPr>
                <w:rFonts w:hint="default" w:ascii="Times New Roman" w:hAnsi="Times New Roman" w:cs="Times New Roman"/>
                <w:color w:val="auto"/>
                <w:spacing w:val="-7"/>
                <w:sz w:val="21"/>
                <w:szCs w:val="21"/>
                <w:highlight w:val="none"/>
                <w:lang w:val="en-US" w:eastAsia="zh-CN"/>
              </w:rPr>
              <w:t>在投标文件中做出书面响应。在此基础上：</w:t>
            </w:r>
          </w:p>
          <w:p w14:paraId="651D79BB">
            <w:pPr>
              <w:keepNext w:val="0"/>
              <w:keepLines w:val="0"/>
              <w:pageBreakBefore w:val="0"/>
              <w:widowControl w:val="0"/>
              <w:kinsoku w:val="0"/>
              <w:wordWrap/>
              <w:overflowPunct w:val="0"/>
              <w:topLinePunct w:val="0"/>
              <w:autoSpaceDE w:val="0"/>
              <w:autoSpaceDN w:val="0"/>
              <w:bidi w:val="0"/>
              <w:adjustRightInd/>
              <w:snapToGrid/>
              <w:ind w:firstLine="392" w:firstLineChars="200"/>
              <w:textAlignment w:val="auto"/>
              <w:rPr>
                <w:rFonts w:hint="default" w:ascii="Times New Roman" w:hAnsi="Times New Roman" w:cs="Times New Roman"/>
                <w:b w:val="0"/>
                <w:bCs w:val="0"/>
                <w:color w:val="auto"/>
                <w:spacing w:val="-7"/>
                <w:sz w:val="21"/>
                <w:szCs w:val="21"/>
                <w:highlight w:val="none"/>
                <w:lang w:val="en-US" w:eastAsia="zh-CN"/>
              </w:rPr>
            </w:pPr>
            <w:r>
              <w:rPr>
                <w:rFonts w:hint="default" w:ascii="Times New Roman" w:hAnsi="Times New Roman" w:cs="Times New Roman"/>
                <w:b w:val="0"/>
                <w:bCs w:val="0"/>
                <w:color w:val="auto"/>
                <w:spacing w:val="-7"/>
                <w:sz w:val="21"/>
                <w:szCs w:val="21"/>
                <w:highlight w:val="none"/>
                <w:lang w:val="en-US" w:eastAsia="zh-CN"/>
              </w:rPr>
              <w:t>①承诺为本项目配置的项目负责人具备本科（含）以上学历，具备5年（含）以上从事物业或餐饮项目经理管理岗位工作经验的</w:t>
            </w:r>
            <w:r>
              <w:rPr>
                <w:rFonts w:hint="default" w:ascii="Times New Roman" w:hAnsi="Times New Roman" w:cs="Times New Roman"/>
                <w:b/>
                <w:bCs/>
                <w:color w:val="auto"/>
                <w:spacing w:val="-7"/>
                <w:sz w:val="21"/>
                <w:szCs w:val="21"/>
                <w:highlight w:val="none"/>
                <w:lang w:val="en-US" w:eastAsia="zh-CN"/>
              </w:rPr>
              <w:t>得2分</w:t>
            </w:r>
            <w:r>
              <w:rPr>
                <w:rFonts w:hint="default" w:ascii="Times New Roman" w:hAnsi="Times New Roman" w:cs="Times New Roman"/>
                <w:b w:val="0"/>
                <w:bCs w:val="0"/>
                <w:color w:val="auto"/>
                <w:spacing w:val="-7"/>
                <w:sz w:val="21"/>
                <w:szCs w:val="21"/>
                <w:highlight w:val="none"/>
                <w:lang w:val="en-US" w:eastAsia="zh-CN"/>
              </w:rPr>
              <w:t>；</w:t>
            </w:r>
          </w:p>
          <w:p w14:paraId="39E5AF94">
            <w:pPr>
              <w:keepNext w:val="0"/>
              <w:keepLines w:val="0"/>
              <w:pageBreakBefore w:val="0"/>
              <w:widowControl w:val="0"/>
              <w:kinsoku w:val="0"/>
              <w:wordWrap/>
              <w:overflowPunct w:val="0"/>
              <w:topLinePunct w:val="0"/>
              <w:autoSpaceDE w:val="0"/>
              <w:autoSpaceDN w:val="0"/>
              <w:bidi w:val="0"/>
              <w:adjustRightInd/>
              <w:snapToGrid/>
              <w:ind w:firstLine="392" w:firstLineChars="200"/>
              <w:textAlignment w:val="auto"/>
              <w:rPr>
                <w:rFonts w:hint="default" w:ascii="Times New Roman" w:hAnsi="Times New Roman" w:cs="Times New Roman"/>
                <w:b w:val="0"/>
                <w:bCs w:val="0"/>
                <w:color w:val="auto"/>
                <w:spacing w:val="-7"/>
                <w:sz w:val="21"/>
                <w:szCs w:val="21"/>
                <w:highlight w:val="none"/>
                <w:lang w:val="en-US" w:eastAsia="zh-CN"/>
              </w:rPr>
            </w:pPr>
            <w:r>
              <w:rPr>
                <w:rFonts w:hint="default" w:ascii="Times New Roman" w:hAnsi="Times New Roman" w:cs="Times New Roman"/>
                <w:b w:val="0"/>
                <w:bCs w:val="0"/>
                <w:color w:val="auto"/>
                <w:spacing w:val="-7"/>
                <w:sz w:val="21"/>
                <w:szCs w:val="21"/>
                <w:highlight w:val="none"/>
                <w:lang w:val="en-US" w:eastAsia="zh-CN"/>
              </w:rPr>
              <w:t>②承诺配置项目管理人员具备专科（含）以上学历，具备3年（含）以上从事物业或餐饮项目经理管理岗位工作经验的</w:t>
            </w:r>
            <w:r>
              <w:rPr>
                <w:rFonts w:hint="default" w:ascii="Times New Roman" w:hAnsi="Times New Roman" w:cs="Times New Roman"/>
                <w:b/>
                <w:bCs/>
                <w:color w:val="auto"/>
                <w:spacing w:val="-7"/>
                <w:sz w:val="21"/>
                <w:szCs w:val="21"/>
                <w:highlight w:val="none"/>
                <w:lang w:val="en-US" w:eastAsia="zh-CN"/>
              </w:rPr>
              <w:t>得1分</w:t>
            </w:r>
            <w:r>
              <w:rPr>
                <w:rFonts w:hint="default" w:ascii="Times New Roman" w:hAnsi="Times New Roman" w:cs="Times New Roman"/>
                <w:b w:val="0"/>
                <w:bCs w:val="0"/>
                <w:color w:val="auto"/>
                <w:spacing w:val="-7"/>
                <w:sz w:val="21"/>
                <w:szCs w:val="21"/>
                <w:highlight w:val="none"/>
                <w:lang w:val="en-US" w:eastAsia="zh-CN"/>
              </w:rPr>
              <w:t>；</w:t>
            </w:r>
          </w:p>
          <w:p w14:paraId="588559C8">
            <w:pPr>
              <w:keepNext w:val="0"/>
              <w:keepLines w:val="0"/>
              <w:pageBreakBefore w:val="0"/>
              <w:widowControl w:val="0"/>
              <w:kinsoku w:val="0"/>
              <w:wordWrap/>
              <w:overflowPunct w:val="0"/>
              <w:topLinePunct w:val="0"/>
              <w:autoSpaceDE w:val="0"/>
              <w:autoSpaceDN w:val="0"/>
              <w:bidi w:val="0"/>
              <w:adjustRightInd/>
              <w:snapToGrid/>
              <w:ind w:firstLine="394" w:firstLineChars="20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bCs/>
                <w:color w:val="auto"/>
                <w:spacing w:val="-7"/>
                <w:sz w:val="21"/>
                <w:szCs w:val="21"/>
                <w:highlight w:val="none"/>
                <w:lang w:val="en-US" w:eastAsia="zh-CN"/>
              </w:rPr>
              <w:t>注：以上须提供承诺函，未提供不得分。</w:t>
            </w:r>
          </w:p>
        </w:tc>
      </w:tr>
      <w:tr w14:paraId="75785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 w:type="dxa"/>
            <w:bottom w:w="0" w:type="dxa"/>
            <w:right w:w="10" w:type="dxa"/>
          </w:tblCellMar>
        </w:tblPrEx>
        <w:trPr>
          <w:trHeight w:val="1785" w:hRule="atLeast"/>
          <w:jc w:val="center"/>
        </w:trPr>
        <w:tc>
          <w:tcPr>
            <w:tcW w:w="413" w:type="pct"/>
            <w:vMerge w:val="continue"/>
            <w:tcBorders>
              <w:left w:val="single" w:color="auto" w:sz="4" w:space="0"/>
              <w:right w:val="single" w:color="auto" w:sz="4" w:space="0"/>
            </w:tcBorders>
            <w:shd w:val="clear" w:color="auto" w:fill="auto"/>
            <w:noWrap w:val="0"/>
            <w:tcMar>
              <w:left w:w="108" w:type="dxa"/>
              <w:right w:w="108" w:type="dxa"/>
            </w:tcMar>
            <w:vAlign w:val="center"/>
          </w:tcPr>
          <w:p w14:paraId="4D12FE06">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p>
        </w:tc>
        <w:tc>
          <w:tcPr>
            <w:tcW w:w="420" w:type="pct"/>
            <w:vMerge w:val="continue"/>
            <w:tcBorders>
              <w:left w:val="single" w:color="auto" w:sz="4" w:space="0"/>
              <w:right w:val="single" w:color="auto" w:sz="4" w:space="0"/>
            </w:tcBorders>
            <w:shd w:val="clear" w:color="auto" w:fill="auto"/>
            <w:noWrap w:val="0"/>
            <w:tcMar>
              <w:left w:w="108" w:type="dxa"/>
              <w:right w:w="108" w:type="dxa"/>
            </w:tcMar>
            <w:vAlign w:val="center"/>
          </w:tcPr>
          <w:p w14:paraId="59D0A8BD">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p>
        </w:tc>
        <w:tc>
          <w:tcPr>
            <w:tcW w:w="630" w:type="pct"/>
            <w:vMerge w:val="restart"/>
            <w:tcBorders>
              <w:top w:val="single" w:color="000000" w:sz="4" w:space="0"/>
              <w:left w:val="single" w:color="auto" w:sz="4" w:space="0"/>
              <w:right w:val="single" w:color="000000" w:sz="4" w:space="0"/>
            </w:tcBorders>
            <w:shd w:val="clear" w:color="auto" w:fill="auto"/>
            <w:noWrap w:val="0"/>
            <w:tcMar>
              <w:left w:w="108" w:type="dxa"/>
              <w:right w:w="108" w:type="dxa"/>
            </w:tcMar>
            <w:vAlign w:val="center"/>
          </w:tcPr>
          <w:p w14:paraId="32FD369C">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b w:val="0"/>
                <w:bCs/>
                <w:color w:val="auto"/>
                <w:szCs w:val="21"/>
                <w:highlight w:val="none"/>
                <w:lang w:eastAsia="zh-CN"/>
              </w:rPr>
            </w:pPr>
            <w:r>
              <w:rPr>
                <w:rFonts w:hint="default" w:ascii="Times New Roman" w:hAnsi="Times New Roman" w:cs="Times New Roman"/>
                <w:b w:val="0"/>
                <w:bCs/>
                <w:color w:val="auto"/>
                <w:szCs w:val="21"/>
                <w:highlight w:val="none"/>
                <w:lang w:eastAsia="zh-CN"/>
              </w:rPr>
              <w:t>服务人员</w:t>
            </w:r>
          </w:p>
          <w:p w14:paraId="12618611">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b w:val="0"/>
                <w:bCs/>
                <w:color w:val="auto"/>
                <w:szCs w:val="21"/>
                <w:highlight w:val="none"/>
                <w:lang w:eastAsia="zh-CN"/>
              </w:rPr>
              <w:t>配置（</w:t>
            </w:r>
            <w:r>
              <w:rPr>
                <w:rFonts w:hint="default" w:ascii="Times New Roman" w:hAnsi="Times New Roman" w:cs="Times New Roman"/>
                <w:b w:val="0"/>
                <w:bCs/>
                <w:color w:val="auto"/>
                <w:szCs w:val="21"/>
                <w:highlight w:val="none"/>
                <w:lang w:val="en-US" w:eastAsia="zh-CN"/>
              </w:rPr>
              <w:t>28分</w:t>
            </w:r>
            <w:r>
              <w:rPr>
                <w:rFonts w:hint="default" w:ascii="Times New Roman" w:hAnsi="Times New Roman" w:cs="Times New Roman"/>
                <w:b w:val="0"/>
                <w:bCs/>
                <w:color w:val="auto"/>
                <w:szCs w:val="21"/>
                <w:highlight w:val="none"/>
                <w:lang w:eastAsia="zh-CN"/>
              </w:rPr>
              <w:t>）</w:t>
            </w:r>
          </w:p>
        </w:tc>
        <w:tc>
          <w:tcPr>
            <w:tcW w:w="3536" w:type="pct"/>
            <w:tcBorders>
              <w:top w:val="single" w:color="000000" w:sz="4" w:space="0"/>
              <w:left w:val="single" w:color="auto" w:sz="4" w:space="0"/>
              <w:bottom w:val="single" w:color="000000" w:sz="4" w:space="0"/>
              <w:right w:val="single" w:color="000000" w:sz="4" w:space="0"/>
            </w:tcBorders>
            <w:shd w:val="clear" w:color="auto" w:fill="auto"/>
            <w:noWrap w:val="0"/>
            <w:tcMar>
              <w:left w:w="108" w:type="dxa"/>
              <w:right w:w="108" w:type="dxa"/>
            </w:tcMar>
            <w:vAlign w:val="center"/>
          </w:tcPr>
          <w:p w14:paraId="423EBF7F">
            <w:pPr>
              <w:keepNext w:val="0"/>
              <w:keepLines w:val="0"/>
              <w:pageBreakBefore w:val="0"/>
              <w:widowControl w:val="0"/>
              <w:kinsoku w:val="0"/>
              <w:wordWrap/>
              <w:overflowPunct w:val="0"/>
              <w:topLinePunct w:val="0"/>
              <w:autoSpaceDE w:val="0"/>
              <w:autoSpaceDN w:val="0"/>
              <w:bidi w:val="0"/>
              <w:adjustRightInd/>
              <w:snapToGrid/>
              <w:ind w:firstLine="394" w:firstLineChars="200"/>
              <w:textAlignment w:val="auto"/>
              <w:rPr>
                <w:rFonts w:hint="default" w:ascii="Times New Roman" w:hAnsi="Times New Roman" w:cs="Times New Roman"/>
                <w:color w:val="auto"/>
                <w:spacing w:val="-7"/>
                <w:sz w:val="21"/>
                <w:szCs w:val="21"/>
                <w:highlight w:val="none"/>
                <w:lang w:val="en-US" w:eastAsia="zh-CN"/>
              </w:rPr>
            </w:pPr>
            <w:r>
              <w:rPr>
                <w:rFonts w:hint="default" w:ascii="Times New Roman" w:hAnsi="Times New Roman" w:cs="Times New Roman"/>
                <w:b/>
                <w:bCs/>
                <w:color w:val="auto"/>
                <w:spacing w:val="-7"/>
                <w:sz w:val="21"/>
                <w:szCs w:val="21"/>
                <w:highlight w:val="none"/>
                <w:lang w:val="en-US" w:eastAsia="zh-CN"/>
              </w:rPr>
              <w:t>保安人员（3分）：</w:t>
            </w:r>
            <w:r>
              <w:rPr>
                <w:rFonts w:hint="default" w:ascii="Times New Roman" w:hAnsi="Times New Roman" w:cs="Times New Roman"/>
                <w:color w:val="auto"/>
                <w:spacing w:val="-7"/>
                <w:sz w:val="21"/>
                <w:szCs w:val="21"/>
                <w:highlight w:val="none"/>
                <w:lang w:val="en-US" w:eastAsia="zh-CN"/>
              </w:rPr>
              <w:t>投标单位需根据本项目要求配置持证上岗的保安（本项目须保安服务人数≥2人），年龄不超过55周岁并在投标文件中做出书面响应。在此基础上：</w:t>
            </w:r>
          </w:p>
          <w:p w14:paraId="06408095">
            <w:pPr>
              <w:keepNext w:val="0"/>
              <w:keepLines w:val="0"/>
              <w:pageBreakBefore w:val="0"/>
              <w:widowControl w:val="0"/>
              <w:kinsoku w:val="0"/>
              <w:wordWrap/>
              <w:overflowPunct w:val="0"/>
              <w:topLinePunct w:val="0"/>
              <w:autoSpaceDE w:val="0"/>
              <w:autoSpaceDN w:val="0"/>
              <w:bidi w:val="0"/>
              <w:adjustRightInd/>
              <w:snapToGrid/>
              <w:ind w:firstLine="392" w:firstLineChars="200"/>
              <w:textAlignment w:val="auto"/>
              <w:rPr>
                <w:rFonts w:hint="default" w:ascii="Times New Roman" w:hAnsi="Times New Roman" w:cs="Times New Roman"/>
                <w:color w:val="auto"/>
                <w:spacing w:val="-7"/>
                <w:sz w:val="21"/>
                <w:szCs w:val="21"/>
                <w:highlight w:val="none"/>
                <w:lang w:val="en-US" w:eastAsia="zh-CN"/>
              </w:rPr>
            </w:pPr>
            <w:r>
              <w:rPr>
                <w:rFonts w:hint="default" w:ascii="Times New Roman" w:hAnsi="Times New Roman" w:cs="Times New Roman"/>
                <w:color w:val="auto"/>
                <w:spacing w:val="-7"/>
                <w:sz w:val="21"/>
                <w:szCs w:val="21"/>
                <w:highlight w:val="none"/>
                <w:lang w:val="en-US" w:eastAsia="zh-CN"/>
              </w:rPr>
              <w:t>①书面承诺为本项目配置保安年龄在50岁（含）以下，男性，身高1.70 米以上，具备2年（含）以上保安从业经验的</w:t>
            </w:r>
            <w:r>
              <w:rPr>
                <w:rFonts w:hint="default" w:ascii="Times New Roman" w:hAnsi="Times New Roman" w:cs="Times New Roman"/>
                <w:b/>
                <w:bCs/>
                <w:color w:val="auto"/>
                <w:spacing w:val="-7"/>
                <w:sz w:val="21"/>
                <w:szCs w:val="21"/>
                <w:highlight w:val="none"/>
                <w:lang w:val="en-US" w:eastAsia="zh-CN"/>
              </w:rPr>
              <w:t>得2分</w:t>
            </w:r>
            <w:r>
              <w:rPr>
                <w:rFonts w:hint="default" w:ascii="Times New Roman" w:hAnsi="Times New Roman" w:cs="Times New Roman"/>
                <w:color w:val="auto"/>
                <w:spacing w:val="-7"/>
                <w:sz w:val="21"/>
                <w:szCs w:val="21"/>
                <w:highlight w:val="none"/>
                <w:lang w:val="en-US" w:eastAsia="zh-CN"/>
              </w:rPr>
              <w:t>，未提供不得分；</w:t>
            </w:r>
          </w:p>
          <w:p w14:paraId="05FCC18E">
            <w:pPr>
              <w:keepNext w:val="0"/>
              <w:keepLines w:val="0"/>
              <w:pageBreakBefore w:val="0"/>
              <w:widowControl w:val="0"/>
              <w:kinsoku w:val="0"/>
              <w:wordWrap/>
              <w:overflowPunct w:val="0"/>
              <w:topLinePunct w:val="0"/>
              <w:autoSpaceDE w:val="0"/>
              <w:autoSpaceDN w:val="0"/>
              <w:bidi w:val="0"/>
              <w:adjustRightInd/>
              <w:snapToGrid/>
              <w:ind w:firstLine="392" w:firstLineChars="200"/>
              <w:textAlignment w:val="auto"/>
              <w:rPr>
                <w:rFonts w:hint="default" w:ascii="Times New Roman" w:hAnsi="Times New Roman" w:cs="Times New Roman"/>
                <w:color w:val="auto"/>
                <w:spacing w:val="-7"/>
                <w:sz w:val="21"/>
                <w:szCs w:val="21"/>
                <w:highlight w:val="none"/>
                <w:lang w:val="en-US" w:eastAsia="zh-CN"/>
              </w:rPr>
            </w:pPr>
            <w:r>
              <w:rPr>
                <w:rFonts w:hint="default" w:ascii="Times New Roman" w:hAnsi="Times New Roman" w:cs="Times New Roman"/>
                <w:color w:val="auto"/>
                <w:spacing w:val="-7"/>
                <w:sz w:val="21"/>
                <w:szCs w:val="21"/>
                <w:highlight w:val="none"/>
                <w:lang w:val="en-US" w:eastAsia="zh-CN"/>
              </w:rPr>
              <w:t>②书面承诺为本项目配置保安为退伍军人或党员的</w:t>
            </w:r>
            <w:r>
              <w:rPr>
                <w:rFonts w:hint="default" w:ascii="Times New Roman" w:hAnsi="Times New Roman" w:cs="Times New Roman"/>
                <w:b/>
                <w:bCs/>
                <w:color w:val="auto"/>
                <w:spacing w:val="-7"/>
                <w:sz w:val="21"/>
                <w:szCs w:val="21"/>
                <w:highlight w:val="none"/>
                <w:lang w:val="en-US" w:eastAsia="zh-CN"/>
              </w:rPr>
              <w:t>得1分</w:t>
            </w:r>
            <w:r>
              <w:rPr>
                <w:rFonts w:hint="default" w:ascii="Times New Roman" w:hAnsi="Times New Roman" w:cs="Times New Roman"/>
                <w:color w:val="auto"/>
                <w:spacing w:val="-7"/>
                <w:sz w:val="21"/>
                <w:szCs w:val="21"/>
                <w:highlight w:val="none"/>
                <w:lang w:val="en-US" w:eastAsia="zh-CN"/>
              </w:rPr>
              <w:t>，未提供不得分；</w:t>
            </w:r>
          </w:p>
          <w:p w14:paraId="29C36DAA">
            <w:pPr>
              <w:keepNext w:val="0"/>
              <w:keepLines w:val="0"/>
              <w:pageBreakBefore w:val="0"/>
              <w:widowControl w:val="0"/>
              <w:kinsoku w:val="0"/>
              <w:wordWrap/>
              <w:overflowPunct w:val="0"/>
              <w:topLinePunct w:val="0"/>
              <w:autoSpaceDE w:val="0"/>
              <w:autoSpaceDN w:val="0"/>
              <w:bidi w:val="0"/>
              <w:adjustRightInd/>
              <w:snapToGrid/>
              <w:ind w:firstLine="394" w:firstLineChars="20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bCs/>
                <w:color w:val="auto"/>
                <w:spacing w:val="-7"/>
                <w:sz w:val="21"/>
                <w:szCs w:val="21"/>
                <w:highlight w:val="none"/>
                <w:lang w:val="en-US" w:eastAsia="zh-CN"/>
              </w:rPr>
              <w:t>注：以上须提供承诺函，未提供不得分。</w:t>
            </w:r>
          </w:p>
        </w:tc>
      </w:tr>
      <w:tr w14:paraId="4A2C2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 w:type="dxa"/>
            <w:bottom w:w="0" w:type="dxa"/>
            <w:right w:w="10" w:type="dxa"/>
          </w:tblCellMar>
        </w:tblPrEx>
        <w:trPr>
          <w:trHeight w:val="2377" w:hRule="atLeast"/>
          <w:jc w:val="center"/>
        </w:trPr>
        <w:tc>
          <w:tcPr>
            <w:tcW w:w="413" w:type="pct"/>
            <w:vMerge w:val="continue"/>
            <w:tcBorders>
              <w:left w:val="single" w:color="auto" w:sz="4" w:space="0"/>
              <w:right w:val="single" w:color="auto" w:sz="4" w:space="0"/>
            </w:tcBorders>
            <w:shd w:val="clear" w:color="auto" w:fill="auto"/>
            <w:noWrap w:val="0"/>
            <w:tcMar>
              <w:left w:w="108" w:type="dxa"/>
              <w:right w:w="108" w:type="dxa"/>
            </w:tcMar>
            <w:vAlign w:val="center"/>
          </w:tcPr>
          <w:p w14:paraId="00F1D224">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p>
        </w:tc>
        <w:tc>
          <w:tcPr>
            <w:tcW w:w="420" w:type="pct"/>
            <w:vMerge w:val="continue"/>
            <w:tcBorders>
              <w:left w:val="single" w:color="auto" w:sz="4" w:space="0"/>
              <w:right w:val="single" w:color="auto" w:sz="4" w:space="0"/>
            </w:tcBorders>
            <w:shd w:val="clear" w:color="auto" w:fill="auto"/>
            <w:noWrap w:val="0"/>
            <w:tcMar>
              <w:left w:w="108" w:type="dxa"/>
              <w:right w:w="108" w:type="dxa"/>
            </w:tcMar>
            <w:vAlign w:val="center"/>
          </w:tcPr>
          <w:p w14:paraId="64945C2B">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p>
        </w:tc>
        <w:tc>
          <w:tcPr>
            <w:tcW w:w="630" w:type="pct"/>
            <w:vMerge w:val="continue"/>
            <w:tcBorders>
              <w:left w:val="single" w:color="auto" w:sz="4" w:space="0"/>
              <w:right w:val="single" w:color="000000" w:sz="4" w:space="0"/>
            </w:tcBorders>
            <w:shd w:val="clear" w:color="auto" w:fill="auto"/>
            <w:noWrap w:val="0"/>
            <w:tcMar>
              <w:left w:w="108" w:type="dxa"/>
              <w:right w:w="108" w:type="dxa"/>
            </w:tcMar>
            <w:vAlign w:val="center"/>
          </w:tcPr>
          <w:p w14:paraId="476236AE">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p>
        </w:tc>
        <w:tc>
          <w:tcPr>
            <w:tcW w:w="3536" w:type="pct"/>
            <w:tcBorders>
              <w:top w:val="single" w:color="000000" w:sz="4" w:space="0"/>
              <w:left w:val="single" w:color="auto" w:sz="4" w:space="0"/>
              <w:bottom w:val="single" w:color="000000" w:sz="4" w:space="0"/>
              <w:right w:val="single" w:color="000000" w:sz="4" w:space="0"/>
            </w:tcBorders>
            <w:shd w:val="clear" w:color="auto" w:fill="auto"/>
            <w:noWrap w:val="0"/>
            <w:tcMar>
              <w:left w:w="108" w:type="dxa"/>
              <w:right w:w="108" w:type="dxa"/>
            </w:tcMar>
            <w:vAlign w:val="center"/>
          </w:tcPr>
          <w:p w14:paraId="7BE9278B">
            <w:pPr>
              <w:keepNext w:val="0"/>
              <w:keepLines w:val="0"/>
              <w:pageBreakBefore w:val="0"/>
              <w:widowControl w:val="0"/>
              <w:kinsoku w:val="0"/>
              <w:wordWrap/>
              <w:overflowPunct w:val="0"/>
              <w:topLinePunct w:val="0"/>
              <w:autoSpaceDE w:val="0"/>
              <w:autoSpaceDN w:val="0"/>
              <w:bidi w:val="0"/>
              <w:adjustRightInd/>
              <w:snapToGrid/>
              <w:ind w:firstLine="394" w:firstLineChars="200"/>
              <w:textAlignment w:val="auto"/>
              <w:rPr>
                <w:rFonts w:hint="default" w:ascii="Times New Roman" w:hAnsi="Times New Roman" w:cs="Times New Roman"/>
                <w:color w:val="auto"/>
                <w:spacing w:val="-7"/>
                <w:sz w:val="21"/>
                <w:szCs w:val="21"/>
                <w:highlight w:val="none"/>
                <w:lang w:val="en-US" w:eastAsia="zh-CN"/>
              </w:rPr>
            </w:pPr>
            <w:r>
              <w:rPr>
                <w:rFonts w:hint="default" w:ascii="Times New Roman" w:hAnsi="Times New Roman" w:cs="Times New Roman"/>
                <w:b/>
                <w:bCs/>
                <w:color w:val="auto"/>
                <w:spacing w:val="-7"/>
                <w:sz w:val="21"/>
                <w:szCs w:val="21"/>
                <w:highlight w:val="none"/>
                <w:lang w:val="en-US" w:eastAsia="zh-CN"/>
              </w:rPr>
              <w:t>保洁和园林绿化人员（2分）：</w:t>
            </w:r>
            <w:r>
              <w:rPr>
                <w:rFonts w:hint="default" w:ascii="Times New Roman" w:hAnsi="Times New Roman" w:cs="Times New Roman"/>
                <w:color w:val="auto"/>
                <w:spacing w:val="-7"/>
                <w:sz w:val="21"/>
                <w:szCs w:val="21"/>
                <w:highlight w:val="none"/>
                <w:lang w:val="en-US" w:eastAsia="zh-CN"/>
              </w:rPr>
              <w:t>投标单位需根据本项目要求配置保洁服务（本项目须保洁服务人数≥11人）、园林绿化服务（本项目须园林绿化服务人数≥4人），年龄不超过55岁并在投标文件中做出书面响应。在此基础上：</w:t>
            </w:r>
          </w:p>
          <w:p w14:paraId="2B3B988F">
            <w:pPr>
              <w:keepNext w:val="0"/>
              <w:keepLines w:val="0"/>
              <w:pageBreakBefore w:val="0"/>
              <w:widowControl w:val="0"/>
              <w:kinsoku w:val="0"/>
              <w:wordWrap/>
              <w:overflowPunct w:val="0"/>
              <w:topLinePunct w:val="0"/>
              <w:autoSpaceDE w:val="0"/>
              <w:autoSpaceDN w:val="0"/>
              <w:bidi w:val="0"/>
              <w:adjustRightInd/>
              <w:snapToGrid/>
              <w:ind w:firstLine="392" w:firstLineChars="200"/>
              <w:textAlignment w:val="auto"/>
              <w:rPr>
                <w:rFonts w:hint="default" w:ascii="Times New Roman" w:hAnsi="Times New Roman" w:cs="Times New Roman"/>
                <w:color w:val="auto"/>
                <w:spacing w:val="-7"/>
                <w:sz w:val="21"/>
                <w:szCs w:val="21"/>
                <w:highlight w:val="none"/>
                <w:lang w:val="en-US" w:eastAsia="zh-CN"/>
              </w:rPr>
            </w:pPr>
            <w:r>
              <w:rPr>
                <w:rFonts w:hint="default" w:ascii="Times New Roman" w:hAnsi="Times New Roman" w:cs="Times New Roman"/>
                <w:color w:val="auto"/>
                <w:spacing w:val="-7"/>
                <w:sz w:val="21"/>
                <w:szCs w:val="21"/>
                <w:highlight w:val="none"/>
                <w:lang w:val="en-US" w:eastAsia="zh-CN"/>
              </w:rPr>
              <w:t>①书面承诺为本项目配置的保洁、绿化年龄在45岁（含）以下，具备5年（含）以上相关从业经验的</w:t>
            </w:r>
            <w:r>
              <w:rPr>
                <w:rFonts w:hint="default" w:ascii="Times New Roman" w:hAnsi="Times New Roman" w:cs="Times New Roman"/>
                <w:b/>
                <w:bCs/>
                <w:color w:val="auto"/>
                <w:spacing w:val="-7"/>
                <w:sz w:val="21"/>
                <w:szCs w:val="21"/>
                <w:highlight w:val="none"/>
                <w:lang w:val="en-US" w:eastAsia="zh-CN"/>
              </w:rPr>
              <w:t>得2分</w:t>
            </w:r>
            <w:r>
              <w:rPr>
                <w:rFonts w:hint="default" w:ascii="Times New Roman" w:hAnsi="Times New Roman" w:cs="Times New Roman"/>
                <w:color w:val="auto"/>
                <w:spacing w:val="-7"/>
                <w:sz w:val="21"/>
                <w:szCs w:val="21"/>
                <w:highlight w:val="none"/>
                <w:lang w:val="en-US" w:eastAsia="zh-CN"/>
              </w:rPr>
              <w:t>；</w:t>
            </w:r>
          </w:p>
          <w:p w14:paraId="3617A167">
            <w:pPr>
              <w:keepNext w:val="0"/>
              <w:keepLines w:val="0"/>
              <w:pageBreakBefore w:val="0"/>
              <w:widowControl w:val="0"/>
              <w:kinsoku w:val="0"/>
              <w:wordWrap/>
              <w:overflowPunct w:val="0"/>
              <w:topLinePunct w:val="0"/>
              <w:autoSpaceDE w:val="0"/>
              <w:autoSpaceDN w:val="0"/>
              <w:bidi w:val="0"/>
              <w:adjustRightInd/>
              <w:snapToGrid/>
              <w:ind w:firstLine="392" w:firstLineChars="200"/>
              <w:textAlignment w:val="auto"/>
              <w:rPr>
                <w:rFonts w:hint="default" w:ascii="Times New Roman" w:hAnsi="Times New Roman" w:cs="Times New Roman"/>
                <w:color w:val="auto"/>
                <w:spacing w:val="-7"/>
                <w:sz w:val="21"/>
                <w:szCs w:val="21"/>
                <w:highlight w:val="none"/>
                <w:lang w:val="en-US" w:eastAsia="zh-CN"/>
              </w:rPr>
            </w:pPr>
            <w:r>
              <w:rPr>
                <w:rFonts w:hint="default" w:ascii="Times New Roman" w:hAnsi="Times New Roman" w:cs="Times New Roman"/>
                <w:color w:val="auto"/>
                <w:spacing w:val="-7"/>
                <w:sz w:val="21"/>
                <w:szCs w:val="21"/>
                <w:highlight w:val="none"/>
                <w:lang w:val="en-US" w:eastAsia="zh-CN"/>
              </w:rPr>
              <w:t>②书面承诺为本项目配置的保洁保洁年龄在45岁（含）以下，具备3年（含）以上相关从业经验的</w:t>
            </w:r>
            <w:r>
              <w:rPr>
                <w:rFonts w:hint="default" w:ascii="Times New Roman" w:hAnsi="Times New Roman" w:cs="Times New Roman"/>
                <w:b/>
                <w:bCs/>
                <w:color w:val="auto"/>
                <w:spacing w:val="-7"/>
                <w:sz w:val="21"/>
                <w:szCs w:val="21"/>
                <w:highlight w:val="none"/>
                <w:lang w:val="en-US" w:eastAsia="zh-CN"/>
              </w:rPr>
              <w:t>得1分</w:t>
            </w:r>
            <w:r>
              <w:rPr>
                <w:rFonts w:hint="default" w:ascii="Times New Roman" w:hAnsi="Times New Roman" w:cs="Times New Roman"/>
                <w:color w:val="auto"/>
                <w:spacing w:val="-7"/>
                <w:sz w:val="21"/>
                <w:szCs w:val="21"/>
                <w:highlight w:val="none"/>
                <w:lang w:val="en-US" w:eastAsia="zh-CN"/>
              </w:rPr>
              <w:t>；</w:t>
            </w:r>
          </w:p>
          <w:p w14:paraId="1375B7EF">
            <w:pPr>
              <w:keepNext w:val="0"/>
              <w:keepLines w:val="0"/>
              <w:pageBreakBefore w:val="0"/>
              <w:widowControl w:val="0"/>
              <w:kinsoku w:val="0"/>
              <w:wordWrap/>
              <w:overflowPunct w:val="0"/>
              <w:topLinePunct w:val="0"/>
              <w:autoSpaceDE w:val="0"/>
              <w:autoSpaceDN w:val="0"/>
              <w:bidi w:val="0"/>
              <w:adjustRightInd/>
              <w:snapToGrid/>
              <w:ind w:firstLine="394" w:firstLineChars="20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bCs/>
                <w:color w:val="auto"/>
                <w:spacing w:val="-7"/>
                <w:sz w:val="21"/>
                <w:szCs w:val="21"/>
                <w:highlight w:val="none"/>
                <w:lang w:val="en-US" w:eastAsia="zh-CN"/>
              </w:rPr>
              <w:t>注：以上须提供承诺函，未提供不得分。</w:t>
            </w:r>
          </w:p>
        </w:tc>
      </w:tr>
      <w:tr w14:paraId="5013C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 w:type="dxa"/>
            <w:bottom w:w="0" w:type="dxa"/>
            <w:right w:w="10" w:type="dxa"/>
          </w:tblCellMar>
        </w:tblPrEx>
        <w:trPr>
          <w:trHeight w:val="2377" w:hRule="atLeast"/>
          <w:jc w:val="center"/>
        </w:trPr>
        <w:tc>
          <w:tcPr>
            <w:tcW w:w="413" w:type="pct"/>
            <w:vMerge w:val="continue"/>
            <w:tcBorders>
              <w:left w:val="single" w:color="auto" w:sz="4" w:space="0"/>
              <w:right w:val="single" w:color="auto" w:sz="4" w:space="0"/>
            </w:tcBorders>
            <w:shd w:val="clear" w:color="auto" w:fill="auto"/>
            <w:noWrap w:val="0"/>
            <w:tcMar>
              <w:left w:w="108" w:type="dxa"/>
              <w:right w:w="108" w:type="dxa"/>
            </w:tcMar>
            <w:vAlign w:val="center"/>
          </w:tcPr>
          <w:p w14:paraId="1F8E81FE">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p>
        </w:tc>
        <w:tc>
          <w:tcPr>
            <w:tcW w:w="420" w:type="pct"/>
            <w:vMerge w:val="continue"/>
            <w:tcBorders>
              <w:left w:val="single" w:color="auto" w:sz="4" w:space="0"/>
              <w:right w:val="single" w:color="auto" w:sz="4" w:space="0"/>
            </w:tcBorders>
            <w:shd w:val="clear" w:color="auto" w:fill="auto"/>
            <w:noWrap w:val="0"/>
            <w:tcMar>
              <w:left w:w="108" w:type="dxa"/>
              <w:right w:w="108" w:type="dxa"/>
            </w:tcMar>
            <w:vAlign w:val="center"/>
          </w:tcPr>
          <w:p w14:paraId="057C954B">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p>
        </w:tc>
        <w:tc>
          <w:tcPr>
            <w:tcW w:w="630" w:type="pct"/>
            <w:vMerge w:val="continue"/>
            <w:tcBorders>
              <w:left w:val="single" w:color="auto" w:sz="4" w:space="0"/>
              <w:right w:val="single" w:color="000000" w:sz="4" w:space="0"/>
            </w:tcBorders>
            <w:shd w:val="clear" w:color="auto" w:fill="auto"/>
            <w:noWrap w:val="0"/>
            <w:tcMar>
              <w:left w:w="108" w:type="dxa"/>
              <w:right w:w="108" w:type="dxa"/>
            </w:tcMar>
            <w:vAlign w:val="center"/>
          </w:tcPr>
          <w:p w14:paraId="435A53F7">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p>
        </w:tc>
        <w:tc>
          <w:tcPr>
            <w:tcW w:w="3536" w:type="pct"/>
            <w:tcBorders>
              <w:top w:val="single" w:color="000000" w:sz="4" w:space="0"/>
              <w:left w:val="single" w:color="auto" w:sz="4" w:space="0"/>
              <w:bottom w:val="single" w:color="000000" w:sz="4" w:space="0"/>
              <w:right w:val="single" w:color="000000" w:sz="4" w:space="0"/>
            </w:tcBorders>
            <w:shd w:val="clear" w:color="auto" w:fill="auto"/>
            <w:noWrap w:val="0"/>
            <w:tcMar>
              <w:left w:w="108" w:type="dxa"/>
              <w:right w:w="108" w:type="dxa"/>
            </w:tcMar>
            <w:vAlign w:val="top"/>
          </w:tcPr>
          <w:p w14:paraId="29160BCD">
            <w:pPr>
              <w:keepNext w:val="0"/>
              <w:keepLines w:val="0"/>
              <w:pageBreakBefore w:val="0"/>
              <w:widowControl w:val="0"/>
              <w:kinsoku w:val="0"/>
              <w:wordWrap/>
              <w:overflowPunct w:val="0"/>
              <w:topLinePunct w:val="0"/>
              <w:autoSpaceDE w:val="0"/>
              <w:autoSpaceDN w:val="0"/>
              <w:bidi w:val="0"/>
              <w:adjustRightInd/>
              <w:snapToGrid/>
              <w:ind w:firstLine="422" w:firstLineChars="200"/>
              <w:textAlignment w:val="auto"/>
              <w:rPr>
                <w:rFonts w:hint="default" w:ascii="Times New Roman" w:hAnsi="Times New Roman" w:cs="Times New Roman"/>
                <w:color w:val="auto"/>
                <w:spacing w:val="-7"/>
                <w:sz w:val="21"/>
                <w:szCs w:val="21"/>
                <w:highlight w:val="none"/>
                <w:lang w:val="en-US" w:eastAsia="zh-CN"/>
              </w:rPr>
            </w:pPr>
            <w:r>
              <w:rPr>
                <w:rFonts w:hint="default" w:ascii="Times New Roman" w:hAnsi="Times New Roman" w:cs="Times New Roman"/>
                <w:b/>
                <w:bCs/>
                <w:color w:val="auto"/>
                <w:szCs w:val="21"/>
                <w:highlight w:val="none"/>
                <w:lang w:eastAsia="zh-CN"/>
              </w:rPr>
              <w:t>厨房及住宿服务人员（</w:t>
            </w:r>
            <w:r>
              <w:rPr>
                <w:rFonts w:hint="default" w:ascii="Times New Roman" w:hAnsi="Times New Roman" w:cs="Times New Roman"/>
                <w:b/>
                <w:bCs/>
                <w:color w:val="auto"/>
                <w:szCs w:val="21"/>
                <w:highlight w:val="none"/>
                <w:lang w:val="en-US" w:eastAsia="zh-CN"/>
              </w:rPr>
              <w:t>4分</w:t>
            </w:r>
            <w:r>
              <w:rPr>
                <w:rFonts w:hint="default" w:ascii="Times New Roman" w:hAnsi="Times New Roman" w:cs="Times New Roman"/>
                <w:b/>
                <w:bCs/>
                <w:color w:val="auto"/>
                <w:szCs w:val="21"/>
                <w:highlight w:val="none"/>
                <w:lang w:eastAsia="zh-CN"/>
              </w:rPr>
              <w:t>）：</w:t>
            </w:r>
            <w:r>
              <w:rPr>
                <w:rFonts w:hint="default" w:ascii="Times New Roman" w:hAnsi="Times New Roman" w:cs="Times New Roman"/>
                <w:color w:val="auto"/>
                <w:spacing w:val="-7"/>
                <w:sz w:val="21"/>
                <w:szCs w:val="21"/>
                <w:highlight w:val="none"/>
                <w:lang w:val="en-US" w:eastAsia="zh-CN"/>
              </w:rPr>
              <w:t>投标单位需根据本项目要求配置厨房及住宿服务人员（本项目须上述服务人数：配菜≥2人、明档≥2人、清洁员≥3人、服务员≥2人、接待引导≥2人），持有健康证并在投标文件中做出书面响应。在此基础上：</w:t>
            </w:r>
          </w:p>
          <w:p w14:paraId="2A118F89">
            <w:pPr>
              <w:keepNext w:val="0"/>
              <w:keepLines w:val="0"/>
              <w:pageBreakBefore w:val="0"/>
              <w:widowControl w:val="0"/>
              <w:kinsoku w:val="0"/>
              <w:wordWrap/>
              <w:overflowPunct w:val="0"/>
              <w:topLinePunct w:val="0"/>
              <w:autoSpaceDE w:val="0"/>
              <w:autoSpaceDN w:val="0"/>
              <w:bidi w:val="0"/>
              <w:adjustRightInd/>
              <w:snapToGrid/>
              <w:ind w:firstLine="392" w:firstLineChars="200"/>
              <w:textAlignment w:val="auto"/>
              <w:rPr>
                <w:rFonts w:hint="default" w:ascii="Times New Roman" w:hAnsi="Times New Roman" w:cs="Times New Roman"/>
                <w:color w:val="auto"/>
                <w:spacing w:val="-7"/>
                <w:sz w:val="21"/>
                <w:szCs w:val="21"/>
                <w:highlight w:val="none"/>
                <w:lang w:val="en-US" w:eastAsia="zh-CN"/>
              </w:rPr>
            </w:pPr>
            <w:r>
              <w:rPr>
                <w:rFonts w:hint="default" w:ascii="Times New Roman" w:hAnsi="Times New Roman" w:cs="Times New Roman"/>
                <w:color w:val="auto"/>
                <w:spacing w:val="-7"/>
                <w:sz w:val="21"/>
                <w:szCs w:val="21"/>
                <w:highlight w:val="none"/>
                <w:lang w:val="en-US" w:eastAsia="zh-CN"/>
              </w:rPr>
              <w:t>①书面承诺为本项目配置的上述服务人员年龄在45岁（含）以下，具备3年（含）以上相关从业经验的</w:t>
            </w:r>
            <w:r>
              <w:rPr>
                <w:rFonts w:hint="default" w:ascii="Times New Roman" w:hAnsi="Times New Roman" w:cs="Times New Roman"/>
                <w:b/>
                <w:bCs/>
                <w:color w:val="auto"/>
                <w:spacing w:val="-7"/>
                <w:sz w:val="21"/>
                <w:szCs w:val="21"/>
                <w:highlight w:val="none"/>
                <w:lang w:val="en-US" w:eastAsia="zh-CN"/>
              </w:rPr>
              <w:t>得4分</w:t>
            </w:r>
            <w:r>
              <w:rPr>
                <w:rFonts w:hint="default" w:ascii="Times New Roman" w:hAnsi="Times New Roman" w:cs="Times New Roman"/>
                <w:color w:val="auto"/>
                <w:spacing w:val="-7"/>
                <w:sz w:val="21"/>
                <w:szCs w:val="21"/>
                <w:highlight w:val="none"/>
                <w:lang w:val="en-US" w:eastAsia="zh-CN"/>
              </w:rPr>
              <w:t>，未提供不得分；</w:t>
            </w:r>
          </w:p>
          <w:p w14:paraId="2C96C8DD">
            <w:pPr>
              <w:keepNext w:val="0"/>
              <w:keepLines w:val="0"/>
              <w:pageBreakBefore w:val="0"/>
              <w:widowControl w:val="0"/>
              <w:kinsoku w:val="0"/>
              <w:wordWrap/>
              <w:overflowPunct w:val="0"/>
              <w:topLinePunct w:val="0"/>
              <w:autoSpaceDE w:val="0"/>
              <w:autoSpaceDN w:val="0"/>
              <w:bidi w:val="0"/>
              <w:adjustRightInd/>
              <w:snapToGrid/>
              <w:ind w:firstLine="392" w:firstLineChars="200"/>
              <w:textAlignment w:val="auto"/>
              <w:rPr>
                <w:rFonts w:hint="default" w:ascii="Times New Roman" w:hAnsi="Times New Roman" w:cs="Times New Roman"/>
                <w:color w:val="auto"/>
                <w:spacing w:val="-7"/>
                <w:sz w:val="21"/>
                <w:szCs w:val="21"/>
                <w:highlight w:val="none"/>
                <w:lang w:val="en-US" w:eastAsia="zh-CN"/>
              </w:rPr>
            </w:pPr>
            <w:r>
              <w:rPr>
                <w:rFonts w:hint="default" w:ascii="Times New Roman" w:hAnsi="Times New Roman" w:cs="Times New Roman"/>
                <w:color w:val="auto"/>
                <w:spacing w:val="-7"/>
                <w:sz w:val="21"/>
                <w:szCs w:val="21"/>
                <w:highlight w:val="none"/>
                <w:lang w:val="en-US" w:eastAsia="zh-CN"/>
              </w:rPr>
              <w:t>②书面承诺为本项目配置的上述服务人员，具备2年（含）以上相关从业经验的</w:t>
            </w:r>
            <w:r>
              <w:rPr>
                <w:rFonts w:hint="default" w:ascii="Times New Roman" w:hAnsi="Times New Roman" w:cs="Times New Roman"/>
                <w:b/>
                <w:bCs/>
                <w:color w:val="auto"/>
                <w:spacing w:val="-7"/>
                <w:sz w:val="21"/>
                <w:szCs w:val="21"/>
                <w:highlight w:val="none"/>
                <w:lang w:val="en-US" w:eastAsia="zh-CN"/>
              </w:rPr>
              <w:t>得2分</w:t>
            </w:r>
            <w:r>
              <w:rPr>
                <w:rFonts w:hint="default" w:ascii="Times New Roman" w:hAnsi="Times New Roman" w:cs="Times New Roman"/>
                <w:color w:val="auto"/>
                <w:spacing w:val="-7"/>
                <w:sz w:val="21"/>
                <w:szCs w:val="21"/>
                <w:highlight w:val="none"/>
                <w:lang w:val="en-US" w:eastAsia="zh-CN"/>
              </w:rPr>
              <w:t>，未提供不得分；</w:t>
            </w:r>
          </w:p>
          <w:p w14:paraId="766F3C65">
            <w:pPr>
              <w:keepNext w:val="0"/>
              <w:keepLines w:val="0"/>
              <w:pageBreakBefore w:val="0"/>
              <w:widowControl w:val="0"/>
              <w:tabs>
                <w:tab w:val="left" w:pos="1064"/>
              </w:tabs>
              <w:kinsoku w:val="0"/>
              <w:wordWrap/>
              <w:overflowPunct w:val="0"/>
              <w:topLinePunct w:val="0"/>
              <w:autoSpaceDE w:val="0"/>
              <w:autoSpaceDN w:val="0"/>
              <w:bidi w:val="0"/>
              <w:adjustRightInd/>
              <w:snapToGrid/>
              <w:ind w:firstLine="394" w:firstLineChars="20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bCs/>
                <w:color w:val="auto"/>
                <w:spacing w:val="-7"/>
                <w:sz w:val="21"/>
                <w:szCs w:val="21"/>
                <w:highlight w:val="none"/>
                <w:lang w:val="en-US" w:eastAsia="zh-CN"/>
              </w:rPr>
              <w:t>注：以上须提供承诺函，未提供不得分。</w:t>
            </w:r>
          </w:p>
        </w:tc>
      </w:tr>
      <w:tr w14:paraId="38FDB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 w:type="dxa"/>
            <w:bottom w:w="0" w:type="dxa"/>
            <w:right w:w="10" w:type="dxa"/>
          </w:tblCellMar>
        </w:tblPrEx>
        <w:trPr>
          <w:trHeight w:val="90" w:hRule="atLeast"/>
          <w:jc w:val="center"/>
        </w:trPr>
        <w:tc>
          <w:tcPr>
            <w:tcW w:w="413" w:type="pct"/>
            <w:vMerge w:val="continue"/>
            <w:tcBorders>
              <w:left w:val="single" w:color="auto" w:sz="4" w:space="0"/>
              <w:right w:val="single" w:color="auto" w:sz="4" w:space="0"/>
            </w:tcBorders>
            <w:shd w:val="clear" w:color="auto" w:fill="auto"/>
            <w:noWrap w:val="0"/>
            <w:tcMar>
              <w:left w:w="108" w:type="dxa"/>
              <w:right w:w="108" w:type="dxa"/>
            </w:tcMar>
            <w:vAlign w:val="center"/>
          </w:tcPr>
          <w:p w14:paraId="05829BD3">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p>
        </w:tc>
        <w:tc>
          <w:tcPr>
            <w:tcW w:w="420" w:type="pct"/>
            <w:vMerge w:val="continue"/>
            <w:tcBorders>
              <w:left w:val="single" w:color="auto" w:sz="4" w:space="0"/>
              <w:right w:val="single" w:color="auto" w:sz="4" w:space="0"/>
            </w:tcBorders>
            <w:shd w:val="clear" w:color="auto" w:fill="auto"/>
            <w:noWrap w:val="0"/>
            <w:tcMar>
              <w:left w:w="108" w:type="dxa"/>
              <w:right w:w="108" w:type="dxa"/>
            </w:tcMar>
            <w:vAlign w:val="center"/>
          </w:tcPr>
          <w:p w14:paraId="78E5F4D3">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p>
        </w:tc>
        <w:tc>
          <w:tcPr>
            <w:tcW w:w="630" w:type="pct"/>
            <w:vMerge w:val="continue"/>
            <w:tcBorders>
              <w:left w:val="single" w:color="auto" w:sz="4" w:space="0"/>
              <w:right w:val="single" w:color="000000" w:sz="4" w:space="0"/>
            </w:tcBorders>
            <w:shd w:val="clear" w:color="auto" w:fill="auto"/>
            <w:noWrap w:val="0"/>
            <w:tcMar>
              <w:left w:w="108" w:type="dxa"/>
              <w:right w:w="108" w:type="dxa"/>
            </w:tcMar>
            <w:vAlign w:val="center"/>
          </w:tcPr>
          <w:p w14:paraId="3FD02F89">
            <w:pPr>
              <w:keepNext w:val="0"/>
              <w:keepLines w:val="0"/>
              <w:pageBreakBefore w:val="0"/>
              <w:widowControl w:val="0"/>
              <w:kinsoku w:val="0"/>
              <w:wordWrap/>
              <w:overflowPunct w:val="0"/>
              <w:topLinePunct w:val="0"/>
              <w:autoSpaceDE w:val="0"/>
              <w:autoSpaceDN w:val="0"/>
              <w:bidi w:val="0"/>
              <w:adjustRightInd/>
              <w:snapToGrid/>
              <w:ind w:firstLine="422" w:firstLineChars="200"/>
              <w:jc w:val="center"/>
              <w:textAlignment w:val="auto"/>
              <w:rPr>
                <w:rFonts w:hint="default" w:ascii="Times New Roman" w:hAnsi="Times New Roman" w:eastAsia="宋体" w:cs="Times New Roman"/>
                <w:b/>
                <w:color w:val="auto"/>
                <w:kern w:val="2"/>
                <w:sz w:val="21"/>
                <w:szCs w:val="21"/>
                <w:highlight w:val="none"/>
                <w:lang w:val="en-US" w:eastAsia="zh-CN" w:bidi="ar-SA"/>
              </w:rPr>
            </w:pPr>
          </w:p>
        </w:tc>
        <w:tc>
          <w:tcPr>
            <w:tcW w:w="3536" w:type="pct"/>
            <w:tcBorders>
              <w:top w:val="single" w:color="000000" w:sz="4" w:space="0"/>
              <w:left w:val="single" w:color="auto" w:sz="4" w:space="0"/>
              <w:bottom w:val="single" w:color="000000" w:sz="4" w:space="0"/>
              <w:right w:val="single" w:color="000000" w:sz="4" w:space="0"/>
            </w:tcBorders>
            <w:shd w:val="clear" w:color="auto" w:fill="auto"/>
            <w:noWrap w:val="0"/>
            <w:tcMar>
              <w:left w:w="108" w:type="dxa"/>
              <w:right w:w="108" w:type="dxa"/>
            </w:tcMar>
            <w:vAlign w:val="top"/>
          </w:tcPr>
          <w:p w14:paraId="319E56E1">
            <w:pPr>
              <w:keepNext w:val="0"/>
              <w:keepLines w:val="0"/>
              <w:pageBreakBefore w:val="0"/>
              <w:widowControl w:val="0"/>
              <w:tabs>
                <w:tab w:val="left" w:pos="1064"/>
              </w:tabs>
              <w:kinsoku w:val="0"/>
              <w:wordWrap/>
              <w:overflowPunct w:val="0"/>
              <w:topLinePunct w:val="0"/>
              <w:autoSpaceDE w:val="0"/>
              <w:autoSpaceDN w:val="0"/>
              <w:bidi w:val="0"/>
              <w:adjustRightInd/>
              <w:snapToGrid/>
              <w:ind w:firstLine="394" w:firstLineChars="200"/>
              <w:jc w:val="both"/>
              <w:textAlignment w:val="auto"/>
              <w:rPr>
                <w:rFonts w:hint="default" w:ascii="Times New Roman" w:hAnsi="Times New Roman" w:cs="Times New Roman"/>
                <w:b w:val="0"/>
                <w:bCs w:val="0"/>
                <w:color w:val="auto"/>
                <w:spacing w:val="-7"/>
                <w:sz w:val="21"/>
                <w:szCs w:val="21"/>
                <w:highlight w:val="none"/>
                <w:lang w:val="en-US" w:eastAsia="zh-CN"/>
              </w:rPr>
            </w:pPr>
            <w:r>
              <w:rPr>
                <w:rFonts w:hint="default" w:ascii="Times New Roman" w:hAnsi="Times New Roman" w:cs="Times New Roman"/>
                <w:b/>
                <w:bCs/>
                <w:color w:val="auto"/>
                <w:spacing w:val="-7"/>
                <w:sz w:val="21"/>
                <w:szCs w:val="21"/>
                <w:highlight w:val="none"/>
                <w:lang w:val="en-US" w:eastAsia="zh-CN"/>
              </w:rPr>
              <w:t>水电暖维修人员（2分）：</w:t>
            </w:r>
            <w:r>
              <w:rPr>
                <w:rFonts w:hint="default" w:ascii="Times New Roman" w:hAnsi="Times New Roman" w:cs="Times New Roman"/>
                <w:b w:val="0"/>
                <w:bCs w:val="0"/>
                <w:color w:val="auto"/>
                <w:spacing w:val="-7"/>
                <w:sz w:val="21"/>
                <w:szCs w:val="21"/>
                <w:highlight w:val="none"/>
                <w:lang w:val="en-US" w:eastAsia="zh-CN"/>
              </w:rPr>
              <w:t>投标单位需根据本项目要求配置水电暖维修服务（本项目须水电暖维修服务人数≥2人）。在此基础上：</w:t>
            </w:r>
          </w:p>
          <w:p w14:paraId="5C860F15">
            <w:pPr>
              <w:keepNext w:val="0"/>
              <w:keepLines w:val="0"/>
              <w:pageBreakBefore w:val="0"/>
              <w:widowControl w:val="0"/>
              <w:tabs>
                <w:tab w:val="left" w:pos="1064"/>
              </w:tabs>
              <w:kinsoku w:val="0"/>
              <w:wordWrap/>
              <w:overflowPunct w:val="0"/>
              <w:topLinePunct w:val="0"/>
              <w:autoSpaceDE w:val="0"/>
              <w:autoSpaceDN w:val="0"/>
              <w:bidi w:val="0"/>
              <w:adjustRightInd/>
              <w:snapToGrid/>
              <w:ind w:firstLine="392" w:firstLineChars="200"/>
              <w:jc w:val="both"/>
              <w:textAlignment w:val="auto"/>
              <w:rPr>
                <w:rFonts w:hint="default" w:ascii="Times New Roman" w:hAnsi="Times New Roman" w:cs="Times New Roman"/>
                <w:b w:val="0"/>
                <w:bCs w:val="0"/>
                <w:color w:val="auto"/>
                <w:spacing w:val="-7"/>
                <w:sz w:val="21"/>
                <w:szCs w:val="21"/>
                <w:highlight w:val="none"/>
                <w:lang w:val="en-US" w:eastAsia="zh-CN"/>
              </w:rPr>
            </w:pPr>
            <w:r>
              <w:rPr>
                <w:rFonts w:hint="default" w:ascii="Times New Roman" w:hAnsi="Times New Roman" w:cs="Times New Roman"/>
                <w:b w:val="0"/>
                <w:bCs w:val="0"/>
                <w:color w:val="auto"/>
                <w:spacing w:val="-7"/>
                <w:sz w:val="21"/>
                <w:szCs w:val="21"/>
                <w:highlight w:val="none"/>
                <w:lang w:val="en-US" w:eastAsia="zh-CN"/>
              </w:rPr>
              <w:t>①书面承诺</w:t>
            </w:r>
            <w:r>
              <w:rPr>
                <w:rFonts w:hint="default" w:ascii="Times New Roman" w:hAnsi="Times New Roman" w:cs="Times New Roman"/>
                <w:color w:val="auto"/>
                <w:spacing w:val="-7"/>
                <w:sz w:val="21"/>
                <w:szCs w:val="21"/>
                <w:highlight w:val="none"/>
                <w:lang w:val="en-US" w:eastAsia="zh-CN"/>
              </w:rPr>
              <w:t>为本项目</w:t>
            </w:r>
            <w:r>
              <w:rPr>
                <w:rFonts w:hint="default" w:ascii="Times New Roman" w:hAnsi="Times New Roman" w:cs="Times New Roman"/>
                <w:b w:val="0"/>
                <w:bCs w:val="0"/>
                <w:color w:val="auto"/>
                <w:spacing w:val="-7"/>
                <w:sz w:val="21"/>
                <w:szCs w:val="21"/>
                <w:highlight w:val="none"/>
                <w:lang w:val="en-US" w:eastAsia="zh-CN"/>
              </w:rPr>
              <w:t>配置的水电暖维修服务人员持有初级以上（不含初级）电工证和水暖维修技能相关资质证书，具备8年（含）以上相关从业经验的</w:t>
            </w:r>
            <w:r>
              <w:rPr>
                <w:rFonts w:hint="default" w:ascii="Times New Roman" w:hAnsi="Times New Roman" w:cs="Times New Roman"/>
                <w:b/>
                <w:bCs/>
                <w:color w:val="auto"/>
                <w:spacing w:val="-7"/>
                <w:sz w:val="21"/>
                <w:szCs w:val="21"/>
                <w:highlight w:val="none"/>
                <w:lang w:val="en-US" w:eastAsia="zh-CN"/>
              </w:rPr>
              <w:t>得2分</w:t>
            </w:r>
            <w:r>
              <w:rPr>
                <w:rFonts w:hint="default" w:ascii="Times New Roman" w:hAnsi="Times New Roman" w:cs="Times New Roman"/>
                <w:b w:val="0"/>
                <w:bCs w:val="0"/>
                <w:color w:val="auto"/>
                <w:spacing w:val="-7"/>
                <w:sz w:val="21"/>
                <w:szCs w:val="21"/>
                <w:highlight w:val="none"/>
                <w:lang w:val="en-US" w:eastAsia="zh-CN"/>
              </w:rPr>
              <w:t>，未提供不得分；</w:t>
            </w:r>
          </w:p>
          <w:p w14:paraId="1A4269E6">
            <w:pPr>
              <w:keepNext w:val="0"/>
              <w:keepLines w:val="0"/>
              <w:pageBreakBefore w:val="0"/>
              <w:widowControl w:val="0"/>
              <w:tabs>
                <w:tab w:val="left" w:pos="1064"/>
              </w:tabs>
              <w:kinsoku w:val="0"/>
              <w:wordWrap/>
              <w:overflowPunct w:val="0"/>
              <w:topLinePunct w:val="0"/>
              <w:autoSpaceDE w:val="0"/>
              <w:autoSpaceDN w:val="0"/>
              <w:bidi w:val="0"/>
              <w:adjustRightInd/>
              <w:snapToGrid/>
              <w:ind w:firstLine="392" w:firstLineChars="200"/>
              <w:jc w:val="both"/>
              <w:textAlignment w:val="auto"/>
              <w:rPr>
                <w:rFonts w:hint="default" w:ascii="Times New Roman" w:hAnsi="Times New Roman" w:cs="Times New Roman"/>
                <w:b w:val="0"/>
                <w:bCs w:val="0"/>
                <w:color w:val="auto"/>
                <w:spacing w:val="-7"/>
                <w:sz w:val="21"/>
                <w:szCs w:val="21"/>
                <w:highlight w:val="none"/>
                <w:lang w:val="en-US" w:eastAsia="zh-CN"/>
              </w:rPr>
            </w:pPr>
            <w:r>
              <w:rPr>
                <w:rFonts w:hint="default" w:ascii="Times New Roman" w:hAnsi="Times New Roman" w:cs="Times New Roman"/>
                <w:b w:val="0"/>
                <w:bCs w:val="0"/>
                <w:color w:val="auto"/>
                <w:spacing w:val="-7"/>
                <w:sz w:val="21"/>
                <w:szCs w:val="21"/>
                <w:highlight w:val="none"/>
                <w:lang w:val="en-US" w:eastAsia="zh-CN"/>
              </w:rPr>
              <w:t>②书面承诺</w:t>
            </w:r>
            <w:r>
              <w:rPr>
                <w:rFonts w:hint="default" w:ascii="Times New Roman" w:hAnsi="Times New Roman" w:cs="Times New Roman"/>
                <w:color w:val="auto"/>
                <w:spacing w:val="-7"/>
                <w:sz w:val="21"/>
                <w:szCs w:val="21"/>
                <w:highlight w:val="none"/>
                <w:lang w:val="en-US" w:eastAsia="zh-CN"/>
              </w:rPr>
              <w:t>为本项目</w:t>
            </w:r>
            <w:r>
              <w:rPr>
                <w:rFonts w:hint="default" w:ascii="Times New Roman" w:hAnsi="Times New Roman" w:cs="Times New Roman"/>
                <w:b w:val="0"/>
                <w:bCs w:val="0"/>
                <w:color w:val="auto"/>
                <w:spacing w:val="-7"/>
                <w:sz w:val="21"/>
                <w:szCs w:val="21"/>
                <w:highlight w:val="none"/>
                <w:lang w:val="en-US" w:eastAsia="zh-CN"/>
              </w:rPr>
              <w:t>配置的水电暖维修服务人员持有初级以上（不含初级）电工证和水暖维修技能相关资质证书，具备5年（含）以上相关从业经验的</w:t>
            </w:r>
            <w:r>
              <w:rPr>
                <w:rFonts w:hint="default" w:ascii="Times New Roman" w:hAnsi="Times New Roman" w:cs="Times New Roman"/>
                <w:b/>
                <w:bCs/>
                <w:color w:val="auto"/>
                <w:spacing w:val="-7"/>
                <w:sz w:val="21"/>
                <w:szCs w:val="21"/>
                <w:highlight w:val="none"/>
                <w:lang w:val="en-US" w:eastAsia="zh-CN"/>
              </w:rPr>
              <w:t>得1分</w:t>
            </w:r>
            <w:r>
              <w:rPr>
                <w:rFonts w:hint="default" w:ascii="Times New Roman" w:hAnsi="Times New Roman" w:cs="Times New Roman"/>
                <w:b w:val="0"/>
                <w:bCs w:val="0"/>
                <w:color w:val="auto"/>
                <w:spacing w:val="-7"/>
                <w:sz w:val="21"/>
                <w:szCs w:val="21"/>
                <w:highlight w:val="none"/>
                <w:lang w:val="en-US" w:eastAsia="zh-CN"/>
              </w:rPr>
              <w:t>，未提供不得分；</w:t>
            </w:r>
          </w:p>
          <w:p w14:paraId="1CB00CC3">
            <w:pPr>
              <w:keepNext w:val="0"/>
              <w:keepLines w:val="0"/>
              <w:pageBreakBefore w:val="0"/>
              <w:widowControl w:val="0"/>
              <w:tabs>
                <w:tab w:val="left" w:pos="1064"/>
              </w:tabs>
              <w:kinsoku w:val="0"/>
              <w:wordWrap/>
              <w:overflowPunct w:val="0"/>
              <w:topLinePunct w:val="0"/>
              <w:autoSpaceDE w:val="0"/>
              <w:autoSpaceDN w:val="0"/>
              <w:bidi w:val="0"/>
              <w:adjustRightInd/>
              <w:snapToGrid/>
              <w:ind w:firstLine="394" w:firstLineChars="200"/>
              <w:jc w:val="both"/>
              <w:textAlignment w:val="auto"/>
              <w:rPr>
                <w:rFonts w:hint="default" w:ascii="Times New Roman" w:hAnsi="Times New Roman" w:eastAsia="宋体" w:cs="Times New Roman"/>
                <w:b/>
                <w:bCs/>
                <w:color w:val="auto"/>
                <w:spacing w:val="-7"/>
                <w:kern w:val="2"/>
                <w:sz w:val="21"/>
                <w:szCs w:val="21"/>
                <w:highlight w:val="none"/>
                <w:lang w:val="en-US" w:eastAsia="zh-CN" w:bidi="ar-SA"/>
              </w:rPr>
            </w:pPr>
            <w:r>
              <w:rPr>
                <w:rFonts w:hint="default" w:ascii="Times New Roman" w:hAnsi="Times New Roman" w:cs="Times New Roman"/>
                <w:b/>
                <w:bCs/>
                <w:color w:val="auto"/>
                <w:spacing w:val="-7"/>
                <w:sz w:val="21"/>
                <w:szCs w:val="21"/>
                <w:highlight w:val="none"/>
                <w:lang w:val="en-US" w:eastAsia="zh-CN"/>
              </w:rPr>
              <w:t>注：以上须提供承诺函，未提供不得分。</w:t>
            </w:r>
          </w:p>
        </w:tc>
      </w:tr>
      <w:tr w14:paraId="5B10F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 w:type="dxa"/>
            <w:bottom w:w="0" w:type="dxa"/>
            <w:right w:w="10" w:type="dxa"/>
          </w:tblCellMar>
        </w:tblPrEx>
        <w:trPr>
          <w:trHeight w:val="2969" w:hRule="atLeast"/>
          <w:jc w:val="center"/>
        </w:trPr>
        <w:tc>
          <w:tcPr>
            <w:tcW w:w="413" w:type="pct"/>
            <w:vMerge w:val="continue"/>
            <w:tcBorders>
              <w:left w:val="single" w:color="auto" w:sz="4" w:space="0"/>
              <w:right w:val="single" w:color="auto" w:sz="4" w:space="0"/>
            </w:tcBorders>
            <w:shd w:val="clear" w:color="auto" w:fill="auto"/>
            <w:noWrap w:val="0"/>
            <w:tcMar>
              <w:left w:w="108" w:type="dxa"/>
              <w:right w:w="108" w:type="dxa"/>
            </w:tcMar>
            <w:vAlign w:val="center"/>
          </w:tcPr>
          <w:p w14:paraId="0765FB7D">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p>
        </w:tc>
        <w:tc>
          <w:tcPr>
            <w:tcW w:w="420" w:type="pct"/>
            <w:vMerge w:val="continue"/>
            <w:tcBorders>
              <w:left w:val="single" w:color="auto" w:sz="4" w:space="0"/>
              <w:right w:val="single" w:color="auto" w:sz="4" w:space="0"/>
            </w:tcBorders>
            <w:shd w:val="clear" w:color="auto" w:fill="auto"/>
            <w:noWrap w:val="0"/>
            <w:tcMar>
              <w:left w:w="108" w:type="dxa"/>
              <w:right w:w="108" w:type="dxa"/>
            </w:tcMar>
            <w:vAlign w:val="center"/>
          </w:tcPr>
          <w:p w14:paraId="28E68041">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p>
        </w:tc>
        <w:tc>
          <w:tcPr>
            <w:tcW w:w="630" w:type="pct"/>
            <w:vMerge w:val="continue"/>
            <w:tcBorders>
              <w:left w:val="single" w:color="auto" w:sz="4" w:space="0"/>
              <w:right w:val="single" w:color="000000" w:sz="4" w:space="0"/>
            </w:tcBorders>
            <w:shd w:val="clear" w:color="auto" w:fill="auto"/>
            <w:noWrap w:val="0"/>
            <w:tcMar>
              <w:left w:w="108" w:type="dxa"/>
              <w:right w:w="108" w:type="dxa"/>
            </w:tcMar>
            <w:vAlign w:val="center"/>
          </w:tcPr>
          <w:p w14:paraId="1CE5EF24">
            <w:pPr>
              <w:keepNext w:val="0"/>
              <w:keepLines w:val="0"/>
              <w:pageBreakBefore w:val="0"/>
              <w:widowControl w:val="0"/>
              <w:kinsoku w:val="0"/>
              <w:wordWrap/>
              <w:overflowPunct w:val="0"/>
              <w:topLinePunct w:val="0"/>
              <w:autoSpaceDE w:val="0"/>
              <w:autoSpaceDN w:val="0"/>
              <w:bidi w:val="0"/>
              <w:adjustRightInd/>
              <w:snapToGrid/>
              <w:ind w:firstLine="422" w:firstLineChars="200"/>
              <w:jc w:val="center"/>
              <w:textAlignment w:val="auto"/>
              <w:rPr>
                <w:rFonts w:hint="default" w:ascii="Times New Roman" w:hAnsi="Times New Roman" w:eastAsia="宋体" w:cs="Times New Roman"/>
                <w:b/>
                <w:color w:val="auto"/>
                <w:kern w:val="2"/>
                <w:sz w:val="21"/>
                <w:szCs w:val="21"/>
                <w:highlight w:val="none"/>
                <w:lang w:val="en-US" w:eastAsia="zh-CN" w:bidi="ar-SA"/>
              </w:rPr>
            </w:pPr>
          </w:p>
        </w:tc>
        <w:tc>
          <w:tcPr>
            <w:tcW w:w="3536" w:type="pct"/>
            <w:tcBorders>
              <w:top w:val="single" w:color="000000" w:sz="4" w:space="0"/>
              <w:left w:val="single" w:color="auto" w:sz="4" w:space="0"/>
              <w:bottom w:val="single" w:color="000000" w:sz="4" w:space="0"/>
              <w:right w:val="single" w:color="000000" w:sz="4" w:space="0"/>
            </w:tcBorders>
            <w:shd w:val="clear" w:color="auto" w:fill="auto"/>
            <w:noWrap w:val="0"/>
            <w:tcMar>
              <w:left w:w="108" w:type="dxa"/>
              <w:right w:w="108" w:type="dxa"/>
            </w:tcMar>
            <w:vAlign w:val="center"/>
          </w:tcPr>
          <w:p w14:paraId="5D9463C5">
            <w:pPr>
              <w:keepNext w:val="0"/>
              <w:keepLines w:val="0"/>
              <w:pageBreakBefore w:val="0"/>
              <w:widowControl w:val="0"/>
              <w:tabs>
                <w:tab w:val="left" w:pos="1064"/>
              </w:tabs>
              <w:kinsoku w:val="0"/>
              <w:wordWrap/>
              <w:overflowPunct w:val="0"/>
              <w:topLinePunct w:val="0"/>
              <w:autoSpaceDE w:val="0"/>
              <w:autoSpaceDN w:val="0"/>
              <w:bidi w:val="0"/>
              <w:adjustRightInd/>
              <w:snapToGrid/>
              <w:ind w:firstLine="394" w:firstLineChars="200"/>
              <w:textAlignment w:val="auto"/>
              <w:rPr>
                <w:rFonts w:hint="default" w:ascii="Times New Roman" w:hAnsi="Times New Roman" w:cs="Times New Roman"/>
                <w:color w:val="auto"/>
                <w:spacing w:val="-7"/>
                <w:sz w:val="21"/>
                <w:szCs w:val="21"/>
                <w:highlight w:val="none"/>
                <w:lang w:val="en-US" w:eastAsia="zh-CN"/>
              </w:rPr>
            </w:pPr>
            <w:r>
              <w:rPr>
                <w:rFonts w:hint="default" w:ascii="Times New Roman" w:hAnsi="Times New Roman" w:cs="Times New Roman"/>
                <w:b/>
                <w:bCs/>
                <w:color w:val="auto"/>
                <w:spacing w:val="-7"/>
                <w:sz w:val="21"/>
                <w:szCs w:val="21"/>
                <w:highlight w:val="none"/>
                <w:lang w:val="en-US" w:eastAsia="zh-CN"/>
              </w:rPr>
              <w:t>厨师长（5分）：</w:t>
            </w:r>
            <w:r>
              <w:rPr>
                <w:rFonts w:hint="default" w:ascii="Times New Roman" w:hAnsi="Times New Roman" w:cs="Times New Roman"/>
                <w:color w:val="auto"/>
                <w:spacing w:val="-7"/>
                <w:sz w:val="21"/>
                <w:szCs w:val="21"/>
                <w:highlight w:val="none"/>
                <w:lang w:val="en-US" w:eastAsia="zh-CN"/>
              </w:rPr>
              <w:t>投标单位需根据本项目要求配置持中级以上等级厨师证的厨师长（本项目须厨师长人数≥1人），年龄不超过50岁并在投标文件中做出书面承诺。在此基础上：</w:t>
            </w:r>
          </w:p>
          <w:p w14:paraId="65684F0B">
            <w:pPr>
              <w:keepNext w:val="0"/>
              <w:keepLines w:val="0"/>
              <w:pageBreakBefore w:val="0"/>
              <w:widowControl w:val="0"/>
              <w:tabs>
                <w:tab w:val="left" w:pos="1064"/>
              </w:tabs>
              <w:kinsoku w:val="0"/>
              <w:wordWrap/>
              <w:overflowPunct w:val="0"/>
              <w:topLinePunct w:val="0"/>
              <w:autoSpaceDE w:val="0"/>
              <w:autoSpaceDN w:val="0"/>
              <w:bidi w:val="0"/>
              <w:adjustRightInd/>
              <w:snapToGrid/>
              <w:ind w:firstLine="392" w:firstLineChars="200"/>
              <w:textAlignment w:val="auto"/>
              <w:rPr>
                <w:rFonts w:hint="default" w:ascii="Times New Roman" w:hAnsi="Times New Roman" w:cs="Times New Roman"/>
                <w:b w:val="0"/>
                <w:bCs w:val="0"/>
                <w:color w:val="auto"/>
                <w:spacing w:val="-7"/>
                <w:sz w:val="21"/>
                <w:szCs w:val="21"/>
                <w:highlight w:val="none"/>
                <w:lang w:val="en-US" w:eastAsia="zh-CN"/>
              </w:rPr>
            </w:pPr>
            <w:r>
              <w:rPr>
                <w:rFonts w:hint="default" w:ascii="Times New Roman" w:hAnsi="Times New Roman" w:cs="Times New Roman"/>
                <w:b w:val="0"/>
                <w:bCs w:val="0"/>
                <w:color w:val="auto"/>
                <w:spacing w:val="-7"/>
                <w:sz w:val="21"/>
                <w:szCs w:val="21"/>
                <w:highlight w:val="none"/>
                <w:lang w:val="en-US" w:eastAsia="zh-CN"/>
              </w:rPr>
              <w:t>①书面承诺</w:t>
            </w:r>
            <w:r>
              <w:rPr>
                <w:rFonts w:hint="default" w:ascii="Times New Roman" w:hAnsi="Times New Roman" w:cs="Times New Roman"/>
                <w:color w:val="auto"/>
                <w:spacing w:val="-7"/>
                <w:sz w:val="21"/>
                <w:szCs w:val="21"/>
                <w:highlight w:val="none"/>
                <w:lang w:val="en-US" w:eastAsia="zh-CN"/>
              </w:rPr>
              <w:t>为本项目</w:t>
            </w:r>
            <w:r>
              <w:rPr>
                <w:rFonts w:hint="default" w:ascii="Times New Roman" w:hAnsi="Times New Roman" w:cs="Times New Roman"/>
                <w:b w:val="0"/>
                <w:bCs w:val="0"/>
                <w:color w:val="auto"/>
                <w:spacing w:val="-7"/>
                <w:sz w:val="21"/>
                <w:szCs w:val="21"/>
                <w:highlight w:val="none"/>
                <w:lang w:val="en-US" w:eastAsia="zh-CN"/>
              </w:rPr>
              <w:t>配置的厨师长取得高级以上（含高级）职业资格证书，具备15年以上从业经验的</w:t>
            </w:r>
            <w:r>
              <w:rPr>
                <w:rFonts w:hint="default" w:ascii="Times New Roman" w:hAnsi="Times New Roman" w:cs="Times New Roman"/>
                <w:b/>
                <w:bCs/>
                <w:color w:val="auto"/>
                <w:spacing w:val="-7"/>
                <w:sz w:val="21"/>
                <w:szCs w:val="21"/>
                <w:highlight w:val="none"/>
                <w:lang w:val="en-US" w:eastAsia="zh-CN"/>
              </w:rPr>
              <w:t>得5分</w:t>
            </w:r>
            <w:r>
              <w:rPr>
                <w:rFonts w:hint="default" w:ascii="Times New Roman" w:hAnsi="Times New Roman" w:cs="Times New Roman"/>
                <w:b w:val="0"/>
                <w:bCs w:val="0"/>
                <w:color w:val="auto"/>
                <w:spacing w:val="-7"/>
                <w:sz w:val="21"/>
                <w:szCs w:val="21"/>
                <w:highlight w:val="none"/>
                <w:lang w:val="en-US" w:eastAsia="zh-CN"/>
              </w:rPr>
              <w:t>，未提供不得分；</w:t>
            </w:r>
          </w:p>
          <w:p w14:paraId="3BFFA0A0">
            <w:pPr>
              <w:keepNext w:val="0"/>
              <w:keepLines w:val="0"/>
              <w:pageBreakBefore w:val="0"/>
              <w:widowControl w:val="0"/>
              <w:tabs>
                <w:tab w:val="left" w:pos="1064"/>
              </w:tabs>
              <w:kinsoku w:val="0"/>
              <w:wordWrap/>
              <w:overflowPunct w:val="0"/>
              <w:topLinePunct w:val="0"/>
              <w:autoSpaceDE w:val="0"/>
              <w:autoSpaceDN w:val="0"/>
              <w:bidi w:val="0"/>
              <w:adjustRightInd/>
              <w:snapToGrid/>
              <w:ind w:firstLine="392" w:firstLineChars="200"/>
              <w:textAlignment w:val="auto"/>
              <w:rPr>
                <w:rFonts w:hint="default" w:ascii="Times New Roman" w:hAnsi="Times New Roman" w:cs="Times New Roman"/>
                <w:b w:val="0"/>
                <w:bCs w:val="0"/>
                <w:color w:val="auto"/>
                <w:spacing w:val="-7"/>
                <w:sz w:val="21"/>
                <w:szCs w:val="21"/>
                <w:highlight w:val="none"/>
                <w:lang w:val="en-US" w:eastAsia="zh-CN"/>
              </w:rPr>
            </w:pPr>
            <w:r>
              <w:rPr>
                <w:rFonts w:hint="default" w:ascii="Times New Roman" w:hAnsi="Times New Roman" w:cs="Times New Roman"/>
                <w:b w:val="0"/>
                <w:bCs w:val="0"/>
                <w:color w:val="auto"/>
                <w:spacing w:val="-7"/>
                <w:sz w:val="21"/>
                <w:szCs w:val="21"/>
                <w:highlight w:val="none"/>
                <w:lang w:val="en-US" w:eastAsia="zh-CN"/>
              </w:rPr>
              <w:t>②书面承诺</w:t>
            </w:r>
            <w:r>
              <w:rPr>
                <w:rFonts w:hint="default" w:ascii="Times New Roman" w:hAnsi="Times New Roman" w:cs="Times New Roman"/>
                <w:color w:val="auto"/>
                <w:spacing w:val="-7"/>
                <w:sz w:val="21"/>
                <w:szCs w:val="21"/>
                <w:highlight w:val="none"/>
                <w:lang w:val="en-US" w:eastAsia="zh-CN"/>
              </w:rPr>
              <w:t>为本项目</w:t>
            </w:r>
            <w:r>
              <w:rPr>
                <w:rFonts w:hint="default" w:ascii="Times New Roman" w:hAnsi="Times New Roman" w:cs="Times New Roman"/>
                <w:b w:val="0"/>
                <w:bCs w:val="0"/>
                <w:color w:val="auto"/>
                <w:spacing w:val="-7"/>
                <w:sz w:val="21"/>
                <w:szCs w:val="21"/>
                <w:highlight w:val="none"/>
                <w:lang w:val="en-US" w:eastAsia="zh-CN"/>
              </w:rPr>
              <w:t>配置的厨师长取得高级以上（含高级）职业资格证书，具备10年以上从业经验的</w:t>
            </w:r>
            <w:r>
              <w:rPr>
                <w:rFonts w:hint="default" w:ascii="Times New Roman" w:hAnsi="Times New Roman" w:cs="Times New Roman"/>
                <w:b/>
                <w:bCs/>
                <w:color w:val="auto"/>
                <w:spacing w:val="-7"/>
                <w:sz w:val="21"/>
                <w:szCs w:val="21"/>
                <w:highlight w:val="none"/>
                <w:lang w:val="en-US" w:eastAsia="zh-CN"/>
              </w:rPr>
              <w:t>得3分</w:t>
            </w:r>
            <w:r>
              <w:rPr>
                <w:rFonts w:hint="default" w:ascii="Times New Roman" w:hAnsi="Times New Roman" w:cs="Times New Roman"/>
                <w:b w:val="0"/>
                <w:bCs w:val="0"/>
                <w:color w:val="auto"/>
                <w:spacing w:val="-7"/>
                <w:sz w:val="21"/>
                <w:szCs w:val="21"/>
                <w:highlight w:val="none"/>
                <w:lang w:val="en-US" w:eastAsia="zh-CN"/>
              </w:rPr>
              <w:t>，未提供不得分；</w:t>
            </w:r>
          </w:p>
          <w:p w14:paraId="03CD2651">
            <w:pPr>
              <w:keepNext w:val="0"/>
              <w:keepLines w:val="0"/>
              <w:pageBreakBefore w:val="0"/>
              <w:widowControl w:val="0"/>
              <w:tabs>
                <w:tab w:val="left" w:pos="1064"/>
              </w:tabs>
              <w:kinsoku w:val="0"/>
              <w:wordWrap/>
              <w:overflowPunct w:val="0"/>
              <w:topLinePunct w:val="0"/>
              <w:autoSpaceDE w:val="0"/>
              <w:autoSpaceDN w:val="0"/>
              <w:bidi w:val="0"/>
              <w:adjustRightInd/>
              <w:snapToGrid/>
              <w:ind w:firstLine="392" w:firstLineChars="200"/>
              <w:textAlignment w:val="auto"/>
              <w:rPr>
                <w:rFonts w:hint="default" w:ascii="Times New Roman" w:hAnsi="Times New Roman" w:cs="Times New Roman"/>
                <w:b w:val="0"/>
                <w:bCs w:val="0"/>
                <w:color w:val="auto"/>
                <w:spacing w:val="-7"/>
                <w:sz w:val="21"/>
                <w:szCs w:val="21"/>
                <w:highlight w:val="none"/>
                <w:lang w:val="en-US" w:eastAsia="zh-CN"/>
              </w:rPr>
            </w:pPr>
            <w:r>
              <w:rPr>
                <w:rFonts w:hint="default" w:ascii="Times New Roman" w:hAnsi="Times New Roman" w:cs="Times New Roman"/>
                <w:b w:val="0"/>
                <w:bCs w:val="0"/>
                <w:color w:val="auto"/>
                <w:spacing w:val="-7"/>
                <w:sz w:val="21"/>
                <w:szCs w:val="21"/>
                <w:highlight w:val="none"/>
                <w:lang w:val="en-US" w:eastAsia="zh-CN"/>
              </w:rPr>
              <w:t>③书面承诺</w:t>
            </w:r>
            <w:r>
              <w:rPr>
                <w:rFonts w:hint="default" w:ascii="Times New Roman" w:hAnsi="Times New Roman" w:cs="Times New Roman"/>
                <w:color w:val="auto"/>
                <w:spacing w:val="-7"/>
                <w:sz w:val="21"/>
                <w:szCs w:val="21"/>
                <w:highlight w:val="none"/>
                <w:lang w:val="en-US" w:eastAsia="zh-CN"/>
              </w:rPr>
              <w:t>为本项目</w:t>
            </w:r>
            <w:r>
              <w:rPr>
                <w:rFonts w:hint="default" w:ascii="Times New Roman" w:hAnsi="Times New Roman" w:cs="Times New Roman"/>
                <w:b w:val="0"/>
                <w:bCs w:val="0"/>
                <w:color w:val="auto"/>
                <w:spacing w:val="-7"/>
                <w:sz w:val="21"/>
                <w:szCs w:val="21"/>
                <w:highlight w:val="none"/>
                <w:lang w:val="en-US" w:eastAsia="zh-CN"/>
              </w:rPr>
              <w:t>配置的厨师长取得高级以上（含高级）职业资格证书，具备5年以上从业经验的</w:t>
            </w:r>
            <w:r>
              <w:rPr>
                <w:rFonts w:hint="default" w:ascii="Times New Roman" w:hAnsi="Times New Roman" w:cs="Times New Roman"/>
                <w:b/>
                <w:bCs/>
                <w:color w:val="auto"/>
                <w:spacing w:val="-7"/>
                <w:sz w:val="21"/>
                <w:szCs w:val="21"/>
                <w:highlight w:val="none"/>
                <w:lang w:val="en-US" w:eastAsia="zh-CN"/>
              </w:rPr>
              <w:t>得2分</w:t>
            </w:r>
            <w:r>
              <w:rPr>
                <w:rFonts w:hint="default" w:ascii="Times New Roman" w:hAnsi="Times New Roman" w:cs="Times New Roman"/>
                <w:b w:val="0"/>
                <w:bCs w:val="0"/>
                <w:color w:val="auto"/>
                <w:spacing w:val="-7"/>
                <w:sz w:val="21"/>
                <w:szCs w:val="21"/>
                <w:highlight w:val="none"/>
                <w:lang w:val="en-US" w:eastAsia="zh-CN"/>
              </w:rPr>
              <w:t>，未提供不得分；</w:t>
            </w:r>
          </w:p>
          <w:p w14:paraId="4662817E">
            <w:pPr>
              <w:keepNext w:val="0"/>
              <w:keepLines w:val="0"/>
              <w:pageBreakBefore w:val="0"/>
              <w:widowControl w:val="0"/>
              <w:tabs>
                <w:tab w:val="left" w:pos="1064"/>
              </w:tabs>
              <w:kinsoku w:val="0"/>
              <w:wordWrap/>
              <w:overflowPunct w:val="0"/>
              <w:topLinePunct w:val="0"/>
              <w:autoSpaceDE w:val="0"/>
              <w:autoSpaceDN w:val="0"/>
              <w:bidi w:val="0"/>
              <w:adjustRightInd/>
              <w:snapToGrid/>
              <w:ind w:firstLine="394" w:firstLineChars="200"/>
              <w:textAlignment w:val="auto"/>
              <w:rPr>
                <w:rFonts w:hint="default" w:ascii="Times New Roman" w:hAnsi="Times New Roman" w:eastAsia="宋体" w:cs="Times New Roman"/>
                <w:b/>
                <w:bCs/>
                <w:color w:val="auto"/>
                <w:spacing w:val="-7"/>
                <w:kern w:val="2"/>
                <w:sz w:val="21"/>
                <w:szCs w:val="21"/>
                <w:highlight w:val="none"/>
                <w:lang w:val="en-US" w:eastAsia="zh-CN" w:bidi="ar-SA"/>
              </w:rPr>
            </w:pPr>
            <w:r>
              <w:rPr>
                <w:rFonts w:hint="default" w:ascii="Times New Roman" w:hAnsi="Times New Roman" w:cs="Times New Roman"/>
                <w:b/>
                <w:bCs/>
                <w:color w:val="auto"/>
                <w:spacing w:val="-7"/>
                <w:sz w:val="21"/>
                <w:szCs w:val="21"/>
                <w:highlight w:val="none"/>
                <w:lang w:val="en-US" w:eastAsia="zh-CN"/>
              </w:rPr>
              <w:t>注：以上须提供承诺函，未提供不得分。</w:t>
            </w:r>
          </w:p>
        </w:tc>
      </w:tr>
      <w:tr w14:paraId="757E4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 w:type="dxa"/>
            <w:bottom w:w="0" w:type="dxa"/>
            <w:right w:w="10" w:type="dxa"/>
          </w:tblCellMar>
        </w:tblPrEx>
        <w:trPr>
          <w:trHeight w:val="2673" w:hRule="atLeast"/>
          <w:jc w:val="center"/>
        </w:trPr>
        <w:tc>
          <w:tcPr>
            <w:tcW w:w="413" w:type="pct"/>
            <w:vMerge w:val="continue"/>
            <w:tcBorders>
              <w:left w:val="single" w:color="auto" w:sz="4" w:space="0"/>
              <w:right w:val="single" w:color="auto" w:sz="4" w:space="0"/>
            </w:tcBorders>
            <w:shd w:val="clear" w:color="auto" w:fill="auto"/>
            <w:noWrap w:val="0"/>
            <w:tcMar>
              <w:left w:w="108" w:type="dxa"/>
              <w:right w:w="108" w:type="dxa"/>
            </w:tcMar>
            <w:vAlign w:val="center"/>
          </w:tcPr>
          <w:p w14:paraId="0443FED4">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p>
        </w:tc>
        <w:tc>
          <w:tcPr>
            <w:tcW w:w="420" w:type="pct"/>
            <w:vMerge w:val="continue"/>
            <w:tcBorders>
              <w:left w:val="single" w:color="auto" w:sz="4" w:space="0"/>
              <w:right w:val="single" w:color="auto" w:sz="4" w:space="0"/>
            </w:tcBorders>
            <w:shd w:val="clear" w:color="auto" w:fill="auto"/>
            <w:noWrap w:val="0"/>
            <w:tcMar>
              <w:left w:w="108" w:type="dxa"/>
              <w:right w:w="108" w:type="dxa"/>
            </w:tcMar>
            <w:vAlign w:val="center"/>
          </w:tcPr>
          <w:p w14:paraId="712BEFF5">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p>
        </w:tc>
        <w:tc>
          <w:tcPr>
            <w:tcW w:w="630" w:type="pct"/>
            <w:vMerge w:val="continue"/>
            <w:tcBorders>
              <w:left w:val="single" w:color="auto" w:sz="4" w:space="0"/>
              <w:right w:val="single" w:color="000000" w:sz="4" w:space="0"/>
            </w:tcBorders>
            <w:shd w:val="clear" w:color="auto" w:fill="auto"/>
            <w:noWrap w:val="0"/>
            <w:tcMar>
              <w:left w:w="108" w:type="dxa"/>
              <w:right w:w="108" w:type="dxa"/>
            </w:tcMar>
            <w:vAlign w:val="center"/>
          </w:tcPr>
          <w:p w14:paraId="3BB7EA23">
            <w:pPr>
              <w:keepNext w:val="0"/>
              <w:keepLines w:val="0"/>
              <w:pageBreakBefore w:val="0"/>
              <w:widowControl w:val="0"/>
              <w:kinsoku w:val="0"/>
              <w:wordWrap/>
              <w:overflowPunct w:val="0"/>
              <w:topLinePunct w:val="0"/>
              <w:autoSpaceDE w:val="0"/>
              <w:autoSpaceDN w:val="0"/>
              <w:bidi w:val="0"/>
              <w:adjustRightInd/>
              <w:snapToGrid/>
              <w:ind w:firstLine="422" w:firstLineChars="200"/>
              <w:jc w:val="center"/>
              <w:textAlignment w:val="auto"/>
              <w:rPr>
                <w:rFonts w:hint="default" w:ascii="Times New Roman" w:hAnsi="Times New Roman" w:eastAsia="宋体" w:cs="Times New Roman"/>
                <w:b/>
                <w:color w:val="auto"/>
                <w:kern w:val="2"/>
                <w:sz w:val="21"/>
                <w:szCs w:val="21"/>
                <w:highlight w:val="none"/>
                <w:lang w:val="en-US" w:eastAsia="zh-CN" w:bidi="ar-SA"/>
              </w:rPr>
            </w:pPr>
          </w:p>
        </w:tc>
        <w:tc>
          <w:tcPr>
            <w:tcW w:w="3536" w:type="pct"/>
            <w:tcBorders>
              <w:top w:val="single" w:color="000000" w:sz="4" w:space="0"/>
              <w:left w:val="single" w:color="auto" w:sz="4" w:space="0"/>
              <w:bottom w:val="single" w:color="000000" w:sz="4" w:space="0"/>
              <w:right w:val="single" w:color="000000" w:sz="4" w:space="0"/>
            </w:tcBorders>
            <w:shd w:val="clear" w:color="auto" w:fill="auto"/>
            <w:noWrap w:val="0"/>
            <w:tcMar>
              <w:left w:w="108" w:type="dxa"/>
              <w:right w:w="108" w:type="dxa"/>
            </w:tcMar>
            <w:vAlign w:val="center"/>
          </w:tcPr>
          <w:p w14:paraId="4EAC5A22">
            <w:pPr>
              <w:keepNext w:val="0"/>
              <w:keepLines w:val="0"/>
              <w:pageBreakBefore w:val="0"/>
              <w:widowControl w:val="0"/>
              <w:tabs>
                <w:tab w:val="left" w:pos="1064"/>
              </w:tabs>
              <w:kinsoku w:val="0"/>
              <w:wordWrap/>
              <w:overflowPunct w:val="0"/>
              <w:topLinePunct w:val="0"/>
              <w:autoSpaceDE w:val="0"/>
              <w:autoSpaceDN w:val="0"/>
              <w:bidi w:val="0"/>
              <w:adjustRightInd/>
              <w:snapToGrid/>
              <w:ind w:firstLine="394" w:firstLineChars="200"/>
              <w:textAlignment w:val="auto"/>
              <w:rPr>
                <w:rFonts w:hint="default" w:ascii="Times New Roman" w:hAnsi="Times New Roman" w:cs="Times New Roman"/>
                <w:color w:val="auto"/>
                <w:spacing w:val="-7"/>
                <w:sz w:val="21"/>
                <w:szCs w:val="21"/>
                <w:highlight w:val="none"/>
                <w:lang w:val="en-US" w:eastAsia="zh-CN"/>
              </w:rPr>
            </w:pPr>
            <w:r>
              <w:rPr>
                <w:rFonts w:hint="default" w:ascii="Times New Roman" w:hAnsi="Times New Roman" w:cs="Times New Roman"/>
                <w:b/>
                <w:bCs/>
                <w:color w:val="auto"/>
                <w:spacing w:val="-7"/>
                <w:sz w:val="21"/>
                <w:szCs w:val="21"/>
                <w:highlight w:val="none"/>
                <w:lang w:val="en-US" w:eastAsia="zh-CN"/>
              </w:rPr>
              <w:t>厨师（8分）：</w:t>
            </w:r>
            <w:r>
              <w:rPr>
                <w:rFonts w:hint="default" w:ascii="Times New Roman" w:hAnsi="Times New Roman" w:cs="Times New Roman"/>
                <w:color w:val="auto"/>
                <w:spacing w:val="-7"/>
                <w:sz w:val="21"/>
                <w:szCs w:val="21"/>
                <w:highlight w:val="none"/>
                <w:lang w:val="en-US" w:eastAsia="zh-CN"/>
              </w:rPr>
              <w:t>投标单位需根据本项目要求</w:t>
            </w:r>
            <w:r>
              <w:rPr>
                <w:rFonts w:hint="default" w:ascii="Times New Roman" w:hAnsi="Times New Roman" w:eastAsia="宋体" w:cs="Times New Roman"/>
                <w:color w:val="auto"/>
                <w:spacing w:val="-7"/>
                <w:sz w:val="21"/>
                <w:szCs w:val="21"/>
                <w:highlight w:val="none"/>
                <w:lang w:val="en-US" w:eastAsia="zh-CN"/>
              </w:rPr>
              <w:t>，具有2年以上厨师工作经验，</w:t>
            </w:r>
            <w:r>
              <w:rPr>
                <w:rFonts w:hint="default" w:ascii="Times New Roman" w:hAnsi="Times New Roman" w:cs="Times New Roman"/>
                <w:color w:val="auto"/>
                <w:spacing w:val="-7"/>
                <w:sz w:val="21"/>
                <w:szCs w:val="21"/>
                <w:highlight w:val="none"/>
                <w:lang w:val="en-US" w:eastAsia="zh-CN"/>
              </w:rPr>
              <w:t>（本项目须厨师人数≥50人），并在投标文件中做出书面承诺。在此基础上：</w:t>
            </w:r>
          </w:p>
          <w:p w14:paraId="72444516">
            <w:pPr>
              <w:keepNext w:val="0"/>
              <w:keepLines w:val="0"/>
              <w:pageBreakBefore w:val="0"/>
              <w:widowControl w:val="0"/>
              <w:tabs>
                <w:tab w:val="left" w:pos="1064"/>
              </w:tabs>
              <w:kinsoku w:val="0"/>
              <w:wordWrap/>
              <w:overflowPunct w:val="0"/>
              <w:topLinePunct w:val="0"/>
              <w:autoSpaceDE w:val="0"/>
              <w:autoSpaceDN w:val="0"/>
              <w:bidi w:val="0"/>
              <w:adjustRightInd/>
              <w:snapToGrid/>
              <w:ind w:firstLine="392" w:firstLineChars="200"/>
              <w:textAlignment w:val="auto"/>
              <w:rPr>
                <w:rFonts w:hint="default" w:ascii="Times New Roman" w:hAnsi="Times New Roman" w:cs="Times New Roman"/>
                <w:b w:val="0"/>
                <w:bCs w:val="0"/>
                <w:color w:val="auto"/>
                <w:spacing w:val="-7"/>
                <w:sz w:val="21"/>
                <w:szCs w:val="21"/>
                <w:highlight w:val="none"/>
                <w:lang w:val="en-US" w:eastAsia="zh-CN"/>
              </w:rPr>
            </w:pPr>
            <w:r>
              <w:rPr>
                <w:rFonts w:hint="default" w:ascii="Times New Roman" w:hAnsi="Times New Roman" w:cs="Times New Roman"/>
                <w:b w:val="0"/>
                <w:bCs w:val="0"/>
                <w:color w:val="auto"/>
                <w:spacing w:val="-7"/>
                <w:sz w:val="21"/>
                <w:szCs w:val="21"/>
                <w:highlight w:val="none"/>
                <w:lang w:val="en-US" w:eastAsia="zh-CN"/>
              </w:rPr>
              <w:t>①书面承诺</w:t>
            </w:r>
            <w:r>
              <w:rPr>
                <w:rFonts w:hint="default" w:ascii="Times New Roman" w:hAnsi="Times New Roman" w:cs="Times New Roman"/>
                <w:color w:val="auto"/>
                <w:spacing w:val="-7"/>
                <w:sz w:val="21"/>
                <w:szCs w:val="21"/>
                <w:highlight w:val="none"/>
                <w:lang w:val="en-US" w:eastAsia="zh-CN"/>
              </w:rPr>
              <w:t>为本项目</w:t>
            </w:r>
            <w:r>
              <w:rPr>
                <w:rFonts w:hint="default" w:ascii="Times New Roman" w:hAnsi="Times New Roman" w:cs="Times New Roman"/>
                <w:b w:val="0"/>
                <w:bCs w:val="0"/>
                <w:color w:val="auto"/>
                <w:spacing w:val="-7"/>
                <w:sz w:val="21"/>
                <w:szCs w:val="21"/>
                <w:highlight w:val="none"/>
                <w:lang w:val="en-US" w:eastAsia="zh-CN"/>
              </w:rPr>
              <w:t>配置的厨师全部取得初级以上（含初级）职业资格证书，具备5年以上从业经验的</w:t>
            </w:r>
            <w:r>
              <w:rPr>
                <w:rFonts w:hint="default" w:ascii="Times New Roman" w:hAnsi="Times New Roman" w:cs="Times New Roman"/>
                <w:b/>
                <w:bCs/>
                <w:color w:val="auto"/>
                <w:spacing w:val="-7"/>
                <w:sz w:val="21"/>
                <w:szCs w:val="21"/>
                <w:highlight w:val="none"/>
                <w:lang w:val="en-US" w:eastAsia="zh-CN"/>
              </w:rPr>
              <w:t>得8分</w:t>
            </w:r>
            <w:r>
              <w:rPr>
                <w:rFonts w:hint="default" w:ascii="Times New Roman" w:hAnsi="Times New Roman" w:cs="Times New Roman"/>
                <w:b w:val="0"/>
                <w:bCs w:val="0"/>
                <w:color w:val="auto"/>
                <w:spacing w:val="-7"/>
                <w:sz w:val="21"/>
                <w:szCs w:val="21"/>
                <w:highlight w:val="none"/>
                <w:lang w:val="en-US" w:eastAsia="zh-CN"/>
              </w:rPr>
              <w:t>；</w:t>
            </w:r>
          </w:p>
          <w:p w14:paraId="1E8B19F2">
            <w:pPr>
              <w:keepNext w:val="0"/>
              <w:keepLines w:val="0"/>
              <w:pageBreakBefore w:val="0"/>
              <w:widowControl w:val="0"/>
              <w:tabs>
                <w:tab w:val="left" w:pos="1064"/>
              </w:tabs>
              <w:kinsoku w:val="0"/>
              <w:wordWrap/>
              <w:overflowPunct w:val="0"/>
              <w:topLinePunct w:val="0"/>
              <w:autoSpaceDE w:val="0"/>
              <w:autoSpaceDN w:val="0"/>
              <w:bidi w:val="0"/>
              <w:adjustRightInd/>
              <w:snapToGrid/>
              <w:ind w:firstLine="392" w:firstLineChars="200"/>
              <w:textAlignment w:val="auto"/>
              <w:rPr>
                <w:rFonts w:hint="default" w:ascii="Times New Roman" w:hAnsi="Times New Roman" w:cs="Times New Roman"/>
                <w:b w:val="0"/>
                <w:bCs w:val="0"/>
                <w:color w:val="auto"/>
                <w:spacing w:val="-7"/>
                <w:sz w:val="21"/>
                <w:szCs w:val="21"/>
                <w:highlight w:val="none"/>
                <w:lang w:val="en-US" w:eastAsia="zh-CN"/>
              </w:rPr>
            </w:pPr>
            <w:r>
              <w:rPr>
                <w:rFonts w:hint="default" w:ascii="Times New Roman" w:hAnsi="Times New Roman" w:cs="Times New Roman"/>
                <w:b w:val="0"/>
                <w:bCs w:val="0"/>
                <w:color w:val="auto"/>
                <w:spacing w:val="-7"/>
                <w:sz w:val="21"/>
                <w:szCs w:val="21"/>
                <w:highlight w:val="none"/>
                <w:lang w:val="en-US" w:eastAsia="zh-CN"/>
              </w:rPr>
              <w:t>②书面承诺</w:t>
            </w:r>
            <w:r>
              <w:rPr>
                <w:rFonts w:hint="default" w:ascii="Times New Roman" w:hAnsi="Times New Roman" w:cs="Times New Roman"/>
                <w:color w:val="auto"/>
                <w:spacing w:val="-7"/>
                <w:sz w:val="21"/>
                <w:szCs w:val="21"/>
                <w:highlight w:val="none"/>
                <w:lang w:val="en-US" w:eastAsia="zh-CN"/>
              </w:rPr>
              <w:t>为本项目</w:t>
            </w:r>
            <w:r>
              <w:rPr>
                <w:rFonts w:hint="default" w:ascii="Times New Roman" w:hAnsi="Times New Roman" w:cs="Times New Roman"/>
                <w:b w:val="0"/>
                <w:bCs w:val="0"/>
                <w:color w:val="auto"/>
                <w:spacing w:val="-7"/>
                <w:sz w:val="21"/>
                <w:szCs w:val="21"/>
                <w:highlight w:val="none"/>
                <w:lang w:val="en-US" w:eastAsia="zh-CN"/>
              </w:rPr>
              <w:t>配置的厨师中80%以上（含）取得初级以上（含初级）职业资格证书，具备5年以上从业经验的</w:t>
            </w:r>
            <w:r>
              <w:rPr>
                <w:rFonts w:hint="default" w:ascii="Times New Roman" w:hAnsi="Times New Roman" w:cs="Times New Roman"/>
                <w:b/>
                <w:bCs/>
                <w:color w:val="auto"/>
                <w:spacing w:val="-7"/>
                <w:sz w:val="21"/>
                <w:szCs w:val="21"/>
                <w:highlight w:val="none"/>
                <w:lang w:val="en-US" w:eastAsia="zh-CN"/>
              </w:rPr>
              <w:t>得5分</w:t>
            </w:r>
            <w:r>
              <w:rPr>
                <w:rFonts w:hint="default" w:ascii="Times New Roman" w:hAnsi="Times New Roman" w:cs="Times New Roman"/>
                <w:b w:val="0"/>
                <w:bCs w:val="0"/>
                <w:color w:val="auto"/>
                <w:spacing w:val="-7"/>
                <w:sz w:val="21"/>
                <w:szCs w:val="21"/>
                <w:highlight w:val="none"/>
                <w:lang w:val="en-US" w:eastAsia="zh-CN"/>
              </w:rPr>
              <w:t>；</w:t>
            </w:r>
          </w:p>
          <w:p w14:paraId="5B206804">
            <w:pPr>
              <w:keepNext w:val="0"/>
              <w:keepLines w:val="0"/>
              <w:pageBreakBefore w:val="0"/>
              <w:widowControl w:val="0"/>
              <w:tabs>
                <w:tab w:val="left" w:pos="1064"/>
              </w:tabs>
              <w:kinsoku w:val="0"/>
              <w:wordWrap/>
              <w:overflowPunct w:val="0"/>
              <w:topLinePunct w:val="0"/>
              <w:autoSpaceDE w:val="0"/>
              <w:autoSpaceDN w:val="0"/>
              <w:bidi w:val="0"/>
              <w:adjustRightInd/>
              <w:snapToGrid/>
              <w:ind w:firstLine="392" w:firstLineChars="200"/>
              <w:textAlignment w:val="auto"/>
              <w:rPr>
                <w:rFonts w:hint="default" w:ascii="Times New Roman" w:hAnsi="Times New Roman" w:cs="Times New Roman"/>
                <w:b w:val="0"/>
                <w:bCs w:val="0"/>
                <w:color w:val="auto"/>
                <w:spacing w:val="-7"/>
                <w:sz w:val="21"/>
                <w:szCs w:val="21"/>
                <w:highlight w:val="none"/>
                <w:lang w:val="en-US" w:eastAsia="zh-CN"/>
              </w:rPr>
            </w:pPr>
            <w:r>
              <w:rPr>
                <w:rFonts w:hint="default" w:ascii="Times New Roman" w:hAnsi="Times New Roman" w:cs="Times New Roman"/>
                <w:b w:val="0"/>
                <w:bCs w:val="0"/>
                <w:color w:val="auto"/>
                <w:spacing w:val="-7"/>
                <w:sz w:val="21"/>
                <w:szCs w:val="21"/>
                <w:highlight w:val="none"/>
                <w:lang w:val="en-US" w:eastAsia="zh-CN"/>
              </w:rPr>
              <w:t>③书面承诺</w:t>
            </w:r>
            <w:r>
              <w:rPr>
                <w:rFonts w:hint="default" w:ascii="Times New Roman" w:hAnsi="Times New Roman" w:cs="Times New Roman"/>
                <w:color w:val="auto"/>
                <w:spacing w:val="-7"/>
                <w:sz w:val="21"/>
                <w:szCs w:val="21"/>
                <w:highlight w:val="none"/>
                <w:lang w:val="en-US" w:eastAsia="zh-CN"/>
              </w:rPr>
              <w:t>为本项目</w:t>
            </w:r>
            <w:r>
              <w:rPr>
                <w:rFonts w:hint="default" w:ascii="Times New Roman" w:hAnsi="Times New Roman" w:cs="Times New Roman"/>
                <w:b w:val="0"/>
                <w:bCs w:val="0"/>
                <w:color w:val="auto"/>
                <w:spacing w:val="-7"/>
                <w:sz w:val="21"/>
                <w:szCs w:val="21"/>
                <w:highlight w:val="none"/>
                <w:lang w:val="en-US" w:eastAsia="zh-CN"/>
              </w:rPr>
              <w:t>配置的厨师中50%以上（含）取得初级以上（含初级）职业资格证书，具备3年以上从业经验的</w:t>
            </w:r>
            <w:r>
              <w:rPr>
                <w:rFonts w:hint="default" w:ascii="Times New Roman" w:hAnsi="Times New Roman" w:cs="Times New Roman"/>
                <w:b/>
                <w:bCs/>
                <w:color w:val="auto"/>
                <w:spacing w:val="-7"/>
                <w:sz w:val="21"/>
                <w:szCs w:val="21"/>
                <w:highlight w:val="none"/>
                <w:lang w:val="en-US" w:eastAsia="zh-CN"/>
              </w:rPr>
              <w:t>得2分</w:t>
            </w:r>
            <w:r>
              <w:rPr>
                <w:rFonts w:hint="default" w:ascii="Times New Roman" w:hAnsi="Times New Roman" w:cs="Times New Roman"/>
                <w:b w:val="0"/>
                <w:bCs w:val="0"/>
                <w:color w:val="auto"/>
                <w:spacing w:val="-7"/>
                <w:sz w:val="21"/>
                <w:szCs w:val="21"/>
                <w:highlight w:val="none"/>
                <w:lang w:val="en-US" w:eastAsia="zh-CN"/>
              </w:rPr>
              <w:t>；</w:t>
            </w:r>
          </w:p>
          <w:p w14:paraId="54FD47B6">
            <w:pPr>
              <w:keepNext w:val="0"/>
              <w:keepLines w:val="0"/>
              <w:pageBreakBefore w:val="0"/>
              <w:widowControl w:val="0"/>
              <w:tabs>
                <w:tab w:val="left" w:pos="1064"/>
              </w:tabs>
              <w:kinsoku w:val="0"/>
              <w:wordWrap/>
              <w:overflowPunct w:val="0"/>
              <w:topLinePunct w:val="0"/>
              <w:autoSpaceDE w:val="0"/>
              <w:autoSpaceDN w:val="0"/>
              <w:bidi w:val="0"/>
              <w:adjustRightInd/>
              <w:snapToGrid/>
              <w:ind w:firstLine="394" w:firstLineChars="200"/>
              <w:textAlignment w:val="auto"/>
              <w:rPr>
                <w:rFonts w:hint="default" w:ascii="Times New Roman" w:hAnsi="Times New Roman" w:eastAsia="宋体" w:cs="Times New Roman"/>
                <w:b w:val="0"/>
                <w:bCs w:val="0"/>
                <w:color w:val="auto"/>
                <w:spacing w:val="-7"/>
                <w:kern w:val="2"/>
                <w:sz w:val="21"/>
                <w:szCs w:val="21"/>
                <w:highlight w:val="none"/>
                <w:lang w:val="en-US" w:eastAsia="zh-CN" w:bidi="ar-SA"/>
              </w:rPr>
            </w:pPr>
            <w:r>
              <w:rPr>
                <w:rFonts w:hint="default" w:ascii="Times New Roman" w:hAnsi="Times New Roman" w:cs="Times New Roman"/>
                <w:b/>
                <w:bCs/>
                <w:color w:val="auto"/>
                <w:spacing w:val="-7"/>
                <w:sz w:val="21"/>
                <w:szCs w:val="21"/>
                <w:highlight w:val="none"/>
                <w:lang w:val="en-US" w:eastAsia="zh-CN"/>
              </w:rPr>
              <w:t>注：以上须提供承诺函，未提供不得分。</w:t>
            </w:r>
          </w:p>
        </w:tc>
      </w:tr>
      <w:tr w14:paraId="1611F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cantSplit/>
          <w:trHeight w:val="2673" w:hRule="atLeast"/>
          <w:jc w:val="center"/>
        </w:trPr>
        <w:tc>
          <w:tcPr>
            <w:tcW w:w="413" w:type="pct"/>
            <w:vMerge w:val="continue"/>
            <w:tcBorders>
              <w:left w:val="single" w:color="auto" w:sz="4" w:space="0"/>
              <w:right w:val="single" w:color="auto" w:sz="4" w:space="0"/>
            </w:tcBorders>
            <w:shd w:val="clear" w:color="auto" w:fill="auto"/>
            <w:noWrap w:val="0"/>
            <w:tcMar>
              <w:left w:w="108" w:type="dxa"/>
              <w:right w:w="108" w:type="dxa"/>
            </w:tcMar>
            <w:vAlign w:val="center"/>
          </w:tcPr>
          <w:p w14:paraId="0FFFE19C">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p>
        </w:tc>
        <w:tc>
          <w:tcPr>
            <w:tcW w:w="420" w:type="pct"/>
            <w:vMerge w:val="continue"/>
            <w:tcBorders>
              <w:left w:val="single" w:color="auto" w:sz="4" w:space="0"/>
              <w:right w:val="single" w:color="auto" w:sz="4" w:space="0"/>
            </w:tcBorders>
            <w:shd w:val="clear" w:color="auto" w:fill="auto"/>
            <w:noWrap w:val="0"/>
            <w:tcMar>
              <w:left w:w="108" w:type="dxa"/>
              <w:right w:w="108" w:type="dxa"/>
            </w:tcMar>
            <w:vAlign w:val="center"/>
          </w:tcPr>
          <w:p w14:paraId="0E42910B">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p>
        </w:tc>
        <w:tc>
          <w:tcPr>
            <w:tcW w:w="630" w:type="pct"/>
            <w:vMerge w:val="continue"/>
            <w:tcBorders>
              <w:left w:val="single" w:color="auto" w:sz="4" w:space="0"/>
              <w:bottom w:val="single" w:color="auto" w:sz="4" w:space="0"/>
              <w:right w:val="single" w:color="000000" w:sz="4" w:space="0"/>
            </w:tcBorders>
            <w:shd w:val="clear" w:color="auto" w:fill="auto"/>
            <w:noWrap w:val="0"/>
            <w:tcMar>
              <w:left w:w="108" w:type="dxa"/>
              <w:right w:w="108" w:type="dxa"/>
            </w:tcMar>
            <w:vAlign w:val="center"/>
          </w:tcPr>
          <w:p w14:paraId="02EBD09E">
            <w:pPr>
              <w:keepNext w:val="0"/>
              <w:keepLines w:val="0"/>
              <w:pageBreakBefore w:val="0"/>
              <w:widowControl w:val="0"/>
              <w:kinsoku w:val="0"/>
              <w:wordWrap/>
              <w:overflowPunct w:val="0"/>
              <w:topLinePunct w:val="0"/>
              <w:autoSpaceDE w:val="0"/>
              <w:autoSpaceDN w:val="0"/>
              <w:bidi w:val="0"/>
              <w:adjustRightInd/>
              <w:snapToGrid/>
              <w:ind w:firstLine="422" w:firstLineChars="200"/>
              <w:jc w:val="center"/>
              <w:textAlignment w:val="auto"/>
              <w:rPr>
                <w:rFonts w:hint="default" w:ascii="Times New Roman" w:hAnsi="Times New Roman" w:eastAsia="宋体" w:cs="Times New Roman"/>
                <w:b/>
                <w:color w:val="auto"/>
                <w:kern w:val="2"/>
                <w:sz w:val="21"/>
                <w:szCs w:val="21"/>
                <w:highlight w:val="none"/>
                <w:lang w:val="en-US" w:eastAsia="zh-CN" w:bidi="ar-SA"/>
              </w:rPr>
            </w:pPr>
          </w:p>
        </w:tc>
        <w:tc>
          <w:tcPr>
            <w:tcW w:w="3536" w:type="pct"/>
            <w:tcBorders>
              <w:top w:val="single" w:color="000000" w:sz="4" w:space="0"/>
              <w:left w:val="single" w:color="auto" w:sz="4" w:space="0"/>
              <w:bottom w:val="single" w:color="000000" w:sz="4" w:space="0"/>
              <w:right w:val="single" w:color="000000" w:sz="4" w:space="0"/>
            </w:tcBorders>
            <w:shd w:val="clear" w:color="auto" w:fill="auto"/>
            <w:noWrap w:val="0"/>
            <w:tcMar>
              <w:left w:w="108" w:type="dxa"/>
              <w:right w:w="108" w:type="dxa"/>
            </w:tcMar>
            <w:vAlign w:val="center"/>
          </w:tcPr>
          <w:p w14:paraId="3B9DB58B">
            <w:pPr>
              <w:keepNext w:val="0"/>
              <w:keepLines w:val="0"/>
              <w:pageBreakBefore w:val="0"/>
              <w:widowControl w:val="0"/>
              <w:tabs>
                <w:tab w:val="left" w:pos="1064"/>
              </w:tabs>
              <w:kinsoku w:val="0"/>
              <w:wordWrap/>
              <w:overflowPunct w:val="0"/>
              <w:topLinePunct w:val="0"/>
              <w:autoSpaceDE w:val="0"/>
              <w:autoSpaceDN w:val="0"/>
              <w:bidi w:val="0"/>
              <w:adjustRightInd/>
              <w:snapToGrid/>
              <w:ind w:firstLine="394" w:firstLineChars="200"/>
              <w:textAlignment w:val="auto"/>
              <w:rPr>
                <w:rFonts w:hint="default" w:ascii="Times New Roman" w:hAnsi="Times New Roman" w:cs="Times New Roman"/>
                <w:color w:val="auto"/>
                <w:spacing w:val="-7"/>
                <w:sz w:val="21"/>
                <w:szCs w:val="21"/>
                <w:highlight w:val="none"/>
                <w:lang w:val="en-US" w:eastAsia="zh-CN"/>
              </w:rPr>
            </w:pPr>
            <w:r>
              <w:rPr>
                <w:rFonts w:hint="default" w:ascii="Times New Roman" w:hAnsi="Times New Roman" w:cs="Times New Roman"/>
                <w:b/>
                <w:bCs/>
                <w:color w:val="auto"/>
                <w:spacing w:val="-7"/>
                <w:sz w:val="21"/>
                <w:szCs w:val="21"/>
                <w:highlight w:val="none"/>
                <w:lang w:val="en-US" w:eastAsia="zh-CN"/>
              </w:rPr>
              <w:t>面点师（4分）：</w:t>
            </w:r>
            <w:r>
              <w:rPr>
                <w:rFonts w:hint="default" w:ascii="Times New Roman" w:hAnsi="Times New Roman" w:cs="Times New Roman"/>
                <w:color w:val="auto"/>
                <w:spacing w:val="-7"/>
                <w:sz w:val="21"/>
                <w:szCs w:val="21"/>
                <w:highlight w:val="none"/>
                <w:lang w:val="en-US" w:eastAsia="zh-CN"/>
              </w:rPr>
              <w:t>投标单位需根据本项目要求</w:t>
            </w:r>
            <w:r>
              <w:rPr>
                <w:rFonts w:hint="default" w:ascii="Times New Roman" w:hAnsi="Times New Roman" w:eastAsia="宋体" w:cs="Times New Roman"/>
                <w:color w:val="auto"/>
                <w:spacing w:val="-7"/>
                <w:sz w:val="21"/>
                <w:szCs w:val="21"/>
                <w:highlight w:val="none"/>
                <w:lang w:val="en-US" w:eastAsia="zh-CN"/>
              </w:rPr>
              <w:t>配置具有2年以上从业经验</w:t>
            </w:r>
            <w:r>
              <w:rPr>
                <w:rFonts w:hint="default" w:ascii="Times New Roman" w:hAnsi="Times New Roman" w:eastAsia="仿宋_GB2312" w:cs="Times New Roman"/>
                <w:b w:val="0"/>
                <w:bCs w:val="0"/>
                <w:color w:val="auto"/>
                <w:kern w:val="0"/>
                <w:sz w:val="21"/>
                <w:szCs w:val="21"/>
                <w:highlight w:val="none"/>
                <w:lang w:val="en-US" w:eastAsia="zh-CN" w:bidi="ar-SA"/>
              </w:rPr>
              <w:t>。</w:t>
            </w:r>
            <w:r>
              <w:rPr>
                <w:rFonts w:hint="default" w:ascii="Times New Roman" w:hAnsi="Times New Roman" w:cs="Times New Roman"/>
                <w:color w:val="auto"/>
                <w:spacing w:val="-7"/>
                <w:sz w:val="21"/>
                <w:szCs w:val="21"/>
                <w:highlight w:val="none"/>
                <w:lang w:val="en-US" w:eastAsia="zh-CN"/>
              </w:rPr>
              <w:t>（本项目须面点人数≥22人），并在投标文件中做出书面承诺。在此基础上：</w:t>
            </w:r>
          </w:p>
          <w:p w14:paraId="2014E348">
            <w:pPr>
              <w:keepNext w:val="0"/>
              <w:keepLines w:val="0"/>
              <w:pageBreakBefore w:val="0"/>
              <w:widowControl w:val="0"/>
              <w:tabs>
                <w:tab w:val="left" w:pos="1064"/>
              </w:tabs>
              <w:kinsoku w:val="0"/>
              <w:wordWrap/>
              <w:overflowPunct w:val="0"/>
              <w:topLinePunct w:val="0"/>
              <w:autoSpaceDE w:val="0"/>
              <w:autoSpaceDN w:val="0"/>
              <w:bidi w:val="0"/>
              <w:adjustRightInd/>
              <w:snapToGrid/>
              <w:ind w:firstLine="392" w:firstLineChars="200"/>
              <w:textAlignment w:val="auto"/>
              <w:rPr>
                <w:rFonts w:hint="default" w:ascii="Times New Roman" w:hAnsi="Times New Roman" w:cs="Times New Roman"/>
                <w:b w:val="0"/>
                <w:bCs w:val="0"/>
                <w:color w:val="auto"/>
                <w:spacing w:val="-7"/>
                <w:sz w:val="21"/>
                <w:szCs w:val="21"/>
                <w:highlight w:val="none"/>
                <w:lang w:val="en-US" w:eastAsia="zh-CN"/>
              </w:rPr>
            </w:pPr>
            <w:r>
              <w:rPr>
                <w:rFonts w:hint="default" w:ascii="Times New Roman" w:hAnsi="Times New Roman" w:cs="Times New Roman"/>
                <w:b w:val="0"/>
                <w:bCs w:val="0"/>
                <w:color w:val="auto"/>
                <w:spacing w:val="-7"/>
                <w:sz w:val="21"/>
                <w:szCs w:val="21"/>
                <w:highlight w:val="none"/>
                <w:lang w:val="en-US" w:eastAsia="zh-CN"/>
              </w:rPr>
              <w:t>①书面承诺为本项目配置的面点师中全部取得初级以上（含初级）职业资格证书，具备6年以上从业经验的</w:t>
            </w:r>
            <w:r>
              <w:rPr>
                <w:rFonts w:hint="default" w:ascii="Times New Roman" w:hAnsi="Times New Roman" w:cs="Times New Roman"/>
                <w:b/>
                <w:bCs/>
                <w:color w:val="auto"/>
                <w:spacing w:val="-7"/>
                <w:sz w:val="21"/>
                <w:szCs w:val="21"/>
                <w:highlight w:val="none"/>
                <w:lang w:val="en-US" w:eastAsia="zh-CN"/>
              </w:rPr>
              <w:t>得4分</w:t>
            </w:r>
            <w:r>
              <w:rPr>
                <w:rFonts w:hint="default" w:ascii="Times New Roman" w:hAnsi="Times New Roman" w:cs="Times New Roman"/>
                <w:b w:val="0"/>
                <w:bCs w:val="0"/>
                <w:color w:val="auto"/>
                <w:spacing w:val="-7"/>
                <w:sz w:val="21"/>
                <w:szCs w:val="21"/>
                <w:highlight w:val="none"/>
                <w:lang w:val="en-US" w:eastAsia="zh-CN"/>
              </w:rPr>
              <w:t>，未提供不得分；</w:t>
            </w:r>
          </w:p>
          <w:p w14:paraId="6E3F889E">
            <w:pPr>
              <w:keepNext w:val="0"/>
              <w:keepLines w:val="0"/>
              <w:pageBreakBefore w:val="0"/>
              <w:widowControl w:val="0"/>
              <w:tabs>
                <w:tab w:val="left" w:pos="1064"/>
              </w:tabs>
              <w:kinsoku w:val="0"/>
              <w:wordWrap/>
              <w:overflowPunct w:val="0"/>
              <w:topLinePunct w:val="0"/>
              <w:autoSpaceDE w:val="0"/>
              <w:autoSpaceDN w:val="0"/>
              <w:bidi w:val="0"/>
              <w:adjustRightInd/>
              <w:snapToGrid/>
              <w:ind w:firstLine="392" w:firstLineChars="200"/>
              <w:textAlignment w:val="auto"/>
              <w:rPr>
                <w:rFonts w:hint="default" w:ascii="Times New Roman" w:hAnsi="Times New Roman" w:cs="Times New Roman"/>
                <w:b w:val="0"/>
                <w:bCs w:val="0"/>
                <w:color w:val="auto"/>
                <w:spacing w:val="-7"/>
                <w:sz w:val="21"/>
                <w:szCs w:val="21"/>
                <w:highlight w:val="none"/>
                <w:lang w:val="en-US" w:eastAsia="zh-CN"/>
              </w:rPr>
            </w:pPr>
            <w:r>
              <w:rPr>
                <w:rFonts w:hint="default" w:ascii="Times New Roman" w:hAnsi="Times New Roman" w:cs="Times New Roman"/>
                <w:b w:val="0"/>
                <w:bCs w:val="0"/>
                <w:color w:val="auto"/>
                <w:spacing w:val="-7"/>
                <w:sz w:val="21"/>
                <w:szCs w:val="21"/>
                <w:highlight w:val="none"/>
                <w:lang w:val="en-US" w:eastAsia="zh-CN"/>
              </w:rPr>
              <w:t>②书面承诺为本项目配置的面点师中50%（含）以上取得初级以上（含初级）职业资格证书，具备4年以上从业经验的</w:t>
            </w:r>
            <w:r>
              <w:rPr>
                <w:rFonts w:hint="default" w:ascii="Times New Roman" w:hAnsi="Times New Roman" w:cs="Times New Roman"/>
                <w:b/>
                <w:bCs/>
                <w:color w:val="auto"/>
                <w:spacing w:val="-7"/>
                <w:sz w:val="21"/>
                <w:szCs w:val="21"/>
                <w:highlight w:val="none"/>
                <w:lang w:val="en-US" w:eastAsia="zh-CN"/>
              </w:rPr>
              <w:t>得2分</w:t>
            </w:r>
            <w:r>
              <w:rPr>
                <w:rFonts w:hint="default" w:ascii="Times New Roman" w:hAnsi="Times New Roman" w:cs="Times New Roman"/>
                <w:b w:val="0"/>
                <w:bCs w:val="0"/>
                <w:color w:val="auto"/>
                <w:spacing w:val="-7"/>
                <w:sz w:val="21"/>
                <w:szCs w:val="21"/>
                <w:highlight w:val="none"/>
                <w:lang w:val="en-US" w:eastAsia="zh-CN"/>
              </w:rPr>
              <w:t>，未提供不得分；</w:t>
            </w:r>
          </w:p>
          <w:p w14:paraId="57D79F1A">
            <w:pPr>
              <w:keepNext w:val="0"/>
              <w:keepLines w:val="0"/>
              <w:pageBreakBefore w:val="0"/>
              <w:widowControl w:val="0"/>
              <w:tabs>
                <w:tab w:val="left" w:pos="1064"/>
              </w:tabs>
              <w:kinsoku w:val="0"/>
              <w:wordWrap/>
              <w:overflowPunct w:val="0"/>
              <w:topLinePunct w:val="0"/>
              <w:autoSpaceDE w:val="0"/>
              <w:autoSpaceDN w:val="0"/>
              <w:bidi w:val="0"/>
              <w:adjustRightInd/>
              <w:snapToGrid/>
              <w:ind w:firstLine="392" w:firstLineChars="200"/>
              <w:textAlignment w:val="auto"/>
              <w:rPr>
                <w:rFonts w:hint="default" w:ascii="Times New Roman" w:hAnsi="Times New Roman" w:cs="Times New Roman"/>
                <w:b w:val="0"/>
                <w:bCs w:val="0"/>
                <w:color w:val="auto"/>
                <w:spacing w:val="-7"/>
                <w:sz w:val="21"/>
                <w:szCs w:val="21"/>
                <w:highlight w:val="none"/>
                <w:lang w:val="en-US" w:eastAsia="zh-CN"/>
              </w:rPr>
            </w:pPr>
            <w:r>
              <w:rPr>
                <w:rFonts w:hint="default" w:ascii="Times New Roman" w:hAnsi="Times New Roman" w:cs="Times New Roman"/>
                <w:b w:val="0"/>
                <w:bCs w:val="0"/>
                <w:color w:val="auto"/>
                <w:spacing w:val="-7"/>
                <w:sz w:val="21"/>
                <w:szCs w:val="21"/>
                <w:highlight w:val="none"/>
                <w:lang w:val="en-US" w:eastAsia="zh-CN"/>
              </w:rPr>
              <w:t>③书面承诺为本项目配置的面点师中20%以上（含）取得初级以上（含初级）职业资格证书，具备3年以上从业经验的</w:t>
            </w:r>
            <w:r>
              <w:rPr>
                <w:rFonts w:hint="default" w:ascii="Times New Roman" w:hAnsi="Times New Roman" w:cs="Times New Roman"/>
                <w:b/>
                <w:bCs/>
                <w:color w:val="auto"/>
                <w:spacing w:val="-7"/>
                <w:sz w:val="21"/>
                <w:szCs w:val="21"/>
                <w:highlight w:val="none"/>
                <w:lang w:val="en-US" w:eastAsia="zh-CN"/>
              </w:rPr>
              <w:t>得1分</w:t>
            </w:r>
            <w:r>
              <w:rPr>
                <w:rFonts w:hint="default" w:ascii="Times New Roman" w:hAnsi="Times New Roman" w:cs="Times New Roman"/>
                <w:b w:val="0"/>
                <w:bCs w:val="0"/>
                <w:color w:val="auto"/>
                <w:spacing w:val="-7"/>
                <w:sz w:val="21"/>
                <w:szCs w:val="21"/>
                <w:highlight w:val="none"/>
                <w:lang w:val="en-US" w:eastAsia="zh-CN"/>
              </w:rPr>
              <w:t>，未提供不得分；</w:t>
            </w:r>
          </w:p>
          <w:p w14:paraId="5C8E6ED0">
            <w:pPr>
              <w:keepNext w:val="0"/>
              <w:keepLines w:val="0"/>
              <w:pageBreakBefore w:val="0"/>
              <w:widowControl w:val="0"/>
              <w:tabs>
                <w:tab w:val="left" w:pos="1064"/>
              </w:tabs>
              <w:kinsoku w:val="0"/>
              <w:wordWrap/>
              <w:overflowPunct w:val="0"/>
              <w:topLinePunct w:val="0"/>
              <w:autoSpaceDE w:val="0"/>
              <w:autoSpaceDN w:val="0"/>
              <w:bidi w:val="0"/>
              <w:adjustRightInd/>
              <w:snapToGrid/>
              <w:ind w:firstLine="394" w:firstLineChars="200"/>
              <w:textAlignment w:val="auto"/>
              <w:rPr>
                <w:rFonts w:hint="default" w:ascii="Times New Roman" w:hAnsi="Times New Roman" w:eastAsia="宋体" w:cs="Times New Roman"/>
                <w:b w:val="0"/>
                <w:bCs w:val="0"/>
                <w:color w:val="auto"/>
                <w:spacing w:val="-7"/>
                <w:kern w:val="2"/>
                <w:sz w:val="21"/>
                <w:szCs w:val="21"/>
                <w:highlight w:val="none"/>
                <w:lang w:val="en-US" w:eastAsia="zh-CN" w:bidi="ar-SA"/>
              </w:rPr>
            </w:pPr>
            <w:r>
              <w:rPr>
                <w:rFonts w:hint="default" w:ascii="Times New Roman" w:hAnsi="Times New Roman" w:cs="Times New Roman"/>
                <w:b/>
                <w:bCs/>
                <w:color w:val="auto"/>
                <w:spacing w:val="-7"/>
                <w:sz w:val="21"/>
                <w:szCs w:val="21"/>
                <w:highlight w:val="none"/>
                <w:lang w:val="en-US" w:eastAsia="zh-CN"/>
              </w:rPr>
              <w:t>注：以上须提供承诺函，未提供不得分。</w:t>
            </w:r>
          </w:p>
        </w:tc>
      </w:tr>
      <w:tr w14:paraId="4F2BF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 w:type="dxa"/>
            <w:bottom w:w="0" w:type="dxa"/>
            <w:right w:w="10" w:type="dxa"/>
          </w:tblCellMar>
        </w:tblPrEx>
        <w:trPr>
          <w:cantSplit/>
          <w:trHeight w:val="1489" w:hRule="atLeast"/>
          <w:jc w:val="center"/>
        </w:trPr>
        <w:tc>
          <w:tcPr>
            <w:tcW w:w="413" w:type="pct"/>
            <w:vMerge w:val="continue"/>
            <w:tcBorders>
              <w:left w:val="single" w:color="auto" w:sz="4" w:space="0"/>
              <w:right w:val="single" w:color="auto" w:sz="4" w:space="0"/>
            </w:tcBorders>
            <w:shd w:val="clear" w:color="auto" w:fill="auto"/>
            <w:noWrap w:val="0"/>
            <w:tcMar>
              <w:left w:w="108" w:type="dxa"/>
              <w:right w:w="108" w:type="dxa"/>
            </w:tcMar>
            <w:vAlign w:val="center"/>
          </w:tcPr>
          <w:p w14:paraId="074CDDA7">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p>
        </w:tc>
        <w:tc>
          <w:tcPr>
            <w:tcW w:w="420" w:type="pct"/>
            <w:vMerge w:val="continue"/>
            <w:tcBorders>
              <w:left w:val="single" w:color="auto" w:sz="4" w:space="0"/>
              <w:right w:val="single" w:color="auto" w:sz="4" w:space="0"/>
            </w:tcBorders>
            <w:shd w:val="clear" w:color="auto" w:fill="auto"/>
            <w:noWrap w:val="0"/>
            <w:tcMar>
              <w:left w:w="108" w:type="dxa"/>
              <w:right w:w="108" w:type="dxa"/>
            </w:tcMar>
            <w:vAlign w:val="center"/>
          </w:tcPr>
          <w:p w14:paraId="2C63A241">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p>
        </w:tc>
        <w:tc>
          <w:tcPr>
            <w:tcW w:w="630" w:type="pct"/>
            <w:tcBorders>
              <w:top w:val="single" w:color="auto" w:sz="4" w:space="0"/>
              <w:left w:val="single" w:color="auto" w:sz="4" w:space="0"/>
              <w:bottom w:val="single" w:color="auto" w:sz="4" w:space="0"/>
              <w:right w:val="single" w:color="auto" w:sz="4" w:space="0"/>
            </w:tcBorders>
            <w:shd w:val="clear" w:color="auto" w:fill="auto"/>
            <w:noWrap w:val="0"/>
            <w:tcMar>
              <w:left w:w="108" w:type="dxa"/>
              <w:right w:w="108" w:type="dxa"/>
            </w:tcMar>
            <w:vAlign w:val="center"/>
          </w:tcPr>
          <w:p w14:paraId="54C4D566">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color w:val="auto"/>
                <w:spacing w:val="-7"/>
                <w:kern w:val="2"/>
                <w:sz w:val="21"/>
                <w:szCs w:val="21"/>
                <w:highlight w:val="none"/>
                <w:lang w:val="en-US" w:eastAsia="zh-CN" w:bidi="ar-SA"/>
              </w:rPr>
            </w:pPr>
            <w:r>
              <w:rPr>
                <w:rFonts w:hint="default" w:ascii="Times New Roman" w:hAnsi="Times New Roman" w:cs="Times New Roman"/>
                <w:color w:val="auto"/>
                <w:spacing w:val="-7"/>
                <w:sz w:val="21"/>
                <w:szCs w:val="21"/>
                <w:highlight w:val="none"/>
                <w:lang w:val="en-US" w:eastAsia="zh-CN"/>
              </w:rPr>
              <w:t>其他延展性增值服务（6分）</w:t>
            </w:r>
          </w:p>
        </w:tc>
        <w:tc>
          <w:tcPr>
            <w:tcW w:w="3536" w:type="pct"/>
            <w:tcBorders>
              <w:top w:val="single" w:color="000000" w:sz="4" w:space="0"/>
              <w:left w:val="single" w:color="auto" w:sz="4" w:space="0"/>
              <w:bottom w:val="single" w:color="000000" w:sz="4" w:space="0"/>
              <w:right w:val="single" w:color="000000" w:sz="4" w:space="0"/>
            </w:tcBorders>
            <w:shd w:val="clear" w:color="auto" w:fill="auto"/>
            <w:noWrap w:val="0"/>
            <w:tcMar>
              <w:left w:w="108" w:type="dxa"/>
              <w:right w:w="108" w:type="dxa"/>
            </w:tcMar>
            <w:vAlign w:val="center"/>
          </w:tcPr>
          <w:p w14:paraId="36602AA1">
            <w:pPr>
              <w:keepNext w:val="0"/>
              <w:keepLines w:val="0"/>
              <w:pageBreakBefore w:val="0"/>
              <w:widowControl w:val="0"/>
              <w:kinsoku w:val="0"/>
              <w:wordWrap/>
              <w:overflowPunct w:val="0"/>
              <w:topLinePunct w:val="0"/>
              <w:autoSpaceDE w:val="0"/>
              <w:autoSpaceDN w:val="0"/>
              <w:bidi w:val="0"/>
              <w:adjustRightInd/>
              <w:snapToGrid/>
              <w:ind w:firstLine="420" w:firstLineChars="20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依托自身保障资源和渠道为</w:t>
            </w:r>
            <w:r>
              <w:rPr>
                <w:rFonts w:hint="eastAsia" w:ascii="Times New Roman" w:hAnsi="Times New Roman" w:cs="Times New Roman"/>
                <w:color w:val="auto"/>
                <w:highlight w:val="none"/>
                <w:lang w:val="en-US" w:eastAsia="zh-CN"/>
              </w:rPr>
              <w:t>采购人</w:t>
            </w:r>
            <w:r>
              <w:rPr>
                <w:rFonts w:hint="eastAsia" w:ascii="Times New Roman" w:hAnsi="Times New Roman" w:eastAsia="宋体" w:cs="Times New Roman"/>
                <w:color w:val="auto"/>
                <w:highlight w:val="none"/>
                <w:lang w:val="en-US" w:eastAsia="zh-CN"/>
              </w:rPr>
              <w:t>提供除项目采购需求以外的其他普惠性服务，每有一项服务加1分，满分6分。须提供具体、务实、可行的服务内容、标准流程等。</w:t>
            </w:r>
          </w:p>
          <w:p w14:paraId="0F953B64">
            <w:pPr>
              <w:keepNext w:val="0"/>
              <w:keepLines w:val="0"/>
              <w:pageBreakBefore w:val="0"/>
              <w:widowControl w:val="0"/>
              <w:kinsoku w:val="0"/>
              <w:wordWrap/>
              <w:overflowPunct w:val="0"/>
              <w:topLinePunct w:val="0"/>
              <w:autoSpaceDE w:val="0"/>
              <w:autoSpaceDN w:val="0"/>
              <w:bidi w:val="0"/>
              <w:adjustRightInd/>
              <w:snapToGrid/>
              <w:ind w:firstLine="422" w:firstLineChars="200"/>
              <w:textAlignment w:val="auto"/>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cs="Times New Roman"/>
                <w:b/>
                <w:bCs/>
                <w:color w:val="auto"/>
                <w:highlight w:val="none"/>
                <w:lang w:val="en-US" w:eastAsia="zh-CN"/>
              </w:rPr>
              <w:t>注：须提供具体、务实、可行的惠警服务内容，并明确表述服务的标准、服务流程等。</w:t>
            </w:r>
          </w:p>
        </w:tc>
      </w:tr>
      <w:tr w14:paraId="04665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 w:type="dxa"/>
            <w:bottom w:w="0" w:type="dxa"/>
            <w:right w:w="10" w:type="dxa"/>
          </w:tblCellMar>
        </w:tblPrEx>
        <w:trPr>
          <w:cantSplit/>
          <w:trHeight w:val="1489" w:hRule="atLeast"/>
          <w:jc w:val="center"/>
        </w:trPr>
        <w:tc>
          <w:tcPr>
            <w:tcW w:w="413" w:type="pct"/>
            <w:vMerge w:val="continue"/>
            <w:tcBorders>
              <w:left w:val="single" w:color="auto" w:sz="4" w:space="0"/>
              <w:right w:val="single" w:color="auto" w:sz="4" w:space="0"/>
            </w:tcBorders>
            <w:shd w:val="clear" w:color="auto" w:fill="auto"/>
            <w:noWrap w:val="0"/>
            <w:tcMar>
              <w:left w:w="108" w:type="dxa"/>
              <w:right w:w="108" w:type="dxa"/>
            </w:tcMar>
            <w:vAlign w:val="center"/>
          </w:tcPr>
          <w:p w14:paraId="5A11F96F">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p>
        </w:tc>
        <w:tc>
          <w:tcPr>
            <w:tcW w:w="420" w:type="pct"/>
            <w:vMerge w:val="continue"/>
            <w:tcBorders>
              <w:left w:val="single" w:color="auto" w:sz="4" w:space="0"/>
              <w:right w:val="single" w:color="auto" w:sz="4" w:space="0"/>
            </w:tcBorders>
            <w:shd w:val="clear" w:color="auto" w:fill="auto"/>
            <w:noWrap w:val="0"/>
            <w:tcMar>
              <w:left w:w="108" w:type="dxa"/>
              <w:right w:w="108" w:type="dxa"/>
            </w:tcMar>
            <w:vAlign w:val="center"/>
          </w:tcPr>
          <w:p w14:paraId="07307D1B">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p>
        </w:tc>
        <w:tc>
          <w:tcPr>
            <w:tcW w:w="630" w:type="pct"/>
            <w:tcBorders>
              <w:top w:val="single" w:color="auto" w:sz="4" w:space="0"/>
              <w:left w:val="single" w:color="auto" w:sz="4" w:space="0"/>
              <w:bottom w:val="single" w:color="auto" w:sz="4" w:space="0"/>
              <w:right w:val="single" w:color="auto" w:sz="4" w:space="0"/>
            </w:tcBorders>
            <w:shd w:val="clear" w:color="auto" w:fill="auto"/>
            <w:noWrap w:val="0"/>
            <w:tcMar>
              <w:left w:w="108" w:type="dxa"/>
              <w:right w:w="108" w:type="dxa"/>
            </w:tcMar>
            <w:vAlign w:val="center"/>
          </w:tcPr>
          <w:p w14:paraId="6D84D3C2">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spacing w:val="-7"/>
                <w:sz w:val="21"/>
                <w:szCs w:val="21"/>
                <w:highlight w:val="none"/>
                <w:lang w:val="en-US" w:eastAsia="zh-CN"/>
              </w:rPr>
            </w:pPr>
            <w:r>
              <w:rPr>
                <w:rFonts w:hint="default" w:ascii="Times New Roman" w:hAnsi="Times New Roman" w:cs="Times New Roman"/>
                <w:color w:val="auto"/>
                <w:spacing w:val="-7"/>
                <w:sz w:val="21"/>
                <w:szCs w:val="21"/>
                <w:highlight w:val="none"/>
                <w:lang w:val="en-US" w:eastAsia="zh-CN"/>
              </w:rPr>
              <w:t>提供设备（</w:t>
            </w:r>
            <w:r>
              <w:rPr>
                <w:rFonts w:hint="eastAsia" w:ascii="Times New Roman" w:hAnsi="Times New Roman" w:cs="Times New Roman"/>
                <w:color w:val="auto"/>
                <w:spacing w:val="-7"/>
                <w:sz w:val="21"/>
                <w:szCs w:val="21"/>
                <w:highlight w:val="none"/>
                <w:lang w:val="en-US" w:eastAsia="zh-CN"/>
              </w:rPr>
              <w:t>4</w:t>
            </w:r>
            <w:r>
              <w:rPr>
                <w:rFonts w:hint="default" w:ascii="Times New Roman" w:hAnsi="Times New Roman" w:cs="Times New Roman"/>
                <w:color w:val="auto"/>
                <w:spacing w:val="-7"/>
                <w:sz w:val="21"/>
                <w:szCs w:val="21"/>
                <w:highlight w:val="none"/>
                <w:lang w:val="en-US" w:eastAsia="zh-CN"/>
              </w:rPr>
              <w:t>分）</w:t>
            </w:r>
          </w:p>
        </w:tc>
        <w:tc>
          <w:tcPr>
            <w:tcW w:w="3536" w:type="pct"/>
            <w:tcBorders>
              <w:top w:val="single" w:color="000000" w:sz="4" w:space="0"/>
              <w:left w:val="single" w:color="auto" w:sz="4" w:space="0"/>
              <w:bottom w:val="single" w:color="000000" w:sz="4" w:space="0"/>
              <w:right w:val="single" w:color="000000" w:sz="4" w:space="0"/>
            </w:tcBorders>
            <w:shd w:val="clear" w:color="auto" w:fill="auto"/>
            <w:noWrap w:val="0"/>
            <w:tcMar>
              <w:left w:w="108" w:type="dxa"/>
              <w:right w:w="108" w:type="dxa"/>
            </w:tcMar>
            <w:vAlign w:val="center"/>
          </w:tcPr>
          <w:p w14:paraId="0D209127">
            <w:pPr>
              <w:keepNext w:val="0"/>
              <w:keepLines w:val="0"/>
              <w:pageBreakBefore w:val="0"/>
              <w:widowControl w:val="0"/>
              <w:tabs>
                <w:tab w:val="left" w:pos="1064"/>
              </w:tabs>
              <w:kinsoku w:val="0"/>
              <w:wordWrap/>
              <w:overflowPunct w:val="0"/>
              <w:topLinePunct w:val="0"/>
              <w:autoSpaceDE w:val="0"/>
              <w:autoSpaceDN w:val="0"/>
              <w:bidi w:val="0"/>
              <w:adjustRightInd/>
              <w:snapToGrid/>
              <w:ind w:firstLine="420" w:firstLineChars="200"/>
              <w:textAlignment w:val="auto"/>
              <w:rPr>
                <w:rFonts w:hint="default" w:ascii="Times New Roman" w:hAnsi="Times New Roman" w:cs="Times New Roman"/>
                <w:b w:val="0"/>
                <w:bCs w:val="0"/>
                <w:color w:val="auto"/>
                <w:spacing w:val="-7"/>
                <w:sz w:val="21"/>
                <w:szCs w:val="21"/>
                <w:highlight w:val="none"/>
                <w:lang w:val="en-US" w:eastAsia="zh-CN"/>
              </w:rPr>
            </w:pPr>
            <w:r>
              <w:rPr>
                <w:rFonts w:hint="eastAsia" w:ascii="Times New Roman" w:hAnsi="Times New Roman" w:cs="Times New Roman"/>
                <w:color w:val="auto"/>
                <w:highlight w:val="none"/>
                <w:lang w:val="en-US" w:eastAsia="zh-CN"/>
              </w:rPr>
              <w:t>投标人</w:t>
            </w:r>
            <w:r>
              <w:rPr>
                <w:rFonts w:hint="default" w:ascii="Times New Roman" w:hAnsi="Times New Roman" w:eastAsia="宋体" w:cs="Times New Roman"/>
                <w:color w:val="auto"/>
                <w:highlight w:val="none"/>
                <w:lang w:val="en-US" w:eastAsia="zh-CN"/>
              </w:rPr>
              <w:t>提供作业设备（自有或租赁）用于物业管理服务的，包含但不限于：扫雪车1台、铲车1台、割草机2台、打药泵1台、吹雪机1台</w:t>
            </w:r>
            <w:r>
              <w:rPr>
                <w:rFonts w:hint="default" w:ascii="Times New Roman" w:hAnsi="Times New Roman" w:cs="Times New Roman"/>
                <w:color w:val="auto"/>
                <w:spacing w:val="-7"/>
                <w:sz w:val="21"/>
                <w:szCs w:val="21"/>
                <w:highlight w:val="none"/>
                <w:lang w:val="en-US" w:eastAsia="zh-CN"/>
              </w:rPr>
              <w:t>，并在投标文件中做出书面承诺</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spacing w:val="-7"/>
                <w:sz w:val="21"/>
                <w:szCs w:val="21"/>
                <w:highlight w:val="none"/>
                <w:lang w:val="en-US" w:eastAsia="zh-CN"/>
              </w:rPr>
              <w:t>在此基础上：</w:t>
            </w:r>
            <w:r>
              <w:rPr>
                <w:rFonts w:hint="default" w:ascii="Times New Roman" w:hAnsi="Times New Roman" w:cs="Times New Roman"/>
                <w:b w:val="0"/>
                <w:bCs w:val="0"/>
                <w:color w:val="auto"/>
                <w:spacing w:val="-7"/>
                <w:sz w:val="21"/>
                <w:szCs w:val="21"/>
                <w:highlight w:val="none"/>
                <w:lang w:val="en-US" w:eastAsia="zh-CN"/>
              </w:rPr>
              <w:t>书面承诺为本项目额外配置相关机械设备的（指</w:t>
            </w:r>
            <w:r>
              <w:rPr>
                <w:rFonts w:hint="default" w:ascii="Times New Roman" w:hAnsi="Times New Roman" w:eastAsia="宋体" w:cs="Times New Roman"/>
                <w:color w:val="auto"/>
                <w:highlight w:val="none"/>
                <w:lang w:val="en-US" w:eastAsia="zh-CN"/>
              </w:rPr>
              <w:t>扫雪车、铲车</w:t>
            </w:r>
            <w:r>
              <w:rPr>
                <w:rFonts w:hint="default" w:ascii="Times New Roman" w:hAnsi="Times New Roman" w:cs="Times New Roman"/>
                <w:b w:val="0"/>
                <w:bCs w:val="0"/>
                <w:color w:val="auto"/>
                <w:spacing w:val="-7"/>
                <w:sz w:val="21"/>
                <w:szCs w:val="21"/>
                <w:highlight w:val="none"/>
                <w:lang w:val="en-US" w:eastAsia="zh-CN"/>
              </w:rPr>
              <w:t>），每增加1台，得2分。</w:t>
            </w:r>
          </w:p>
          <w:p w14:paraId="6CE8F549">
            <w:pPr>
              <w:keepNext w:val="0"/>
              <w:keepLines w:val="0"/>
              <w:pageBreakBefore w:val="0"/>
              <w:widowControl w:val="0"/>
              <w:kinsoku w:val="0"/>
              <w:wordWrap/>
              <w:overflowPunct w:val="0"/>
              <w:topLinePunct w:val="0"/>
              <w:autoSpaceDE w:val="0"/>
              <w:autoSpaceDN w:val="0"/>
              <w:bidi w:val="0"/>
              <w:adjustRightInd/>
              <w:snapToGrid/>
              <w:ind w:firstLine="394"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b/>
                <w:bCs/>
                <w:color w:val="auto"/>
                <w:spacing w:val="-7"/>
                <w:sz w:val="21"/>
                <w:szCs w:val="21"/>
                <w:highlight w:val="none"/>
                <w:lang w:val="en-US" w:eastAsia="zh-CN"/>
              </w:rPr>
              <w:t>注：以上须提供承诺函，未提供不得分。</w:t>
            </w:r>
          </w:p>
        </w:tc>
      </w:tr>
    </w:tbl>
    <w:p w14:paraId="46B217DD">
      <w:pPr>
        <w:pStyle w:val="783"/>
        <w:keepNext w:val="0"/>
        <w:keepLines w:val="0"/>
        <w:pageBreakBefore w:val="0"/>
        <w:widowControl w:val="0"/>
        <w:shd w:val="clear" w:color="auto" w:fill="auto"/>
        <w:kinsoku/>
        <w:wordWrap/>
        <w:overflowPunct/>
        <w:topLinePunct w:val="0"/>
        <w:bidi w:val="0"/>
        <w:spacing w:line="360" w:lineRule="auto"/>
        <w:ind w:left="0" w:leftChars="0" w:firstLine="0" w:firstLineChars="0"/>
        <w:textAlignment w:val="auto"/>
        <w:rPr>
          <w:rFonts w:hint="eastAsia" w:ascii="宋体" w:hAnsi="宋体" w:eastAsia="宋体" w:cs="宋体"/>
          <w:b/>
          <w:bCs w:val="0"/>
          <w:color w:val="auto"/>
          <w:sz w:val="24"/>
          <w:szCs w:val="24"/>
          <w:highlight w:val="none"/>
          <w:lang w:val="en-US" w:eastAsia="zh-CN"/>
        </w:rPr>
      </w:pPr>
    </w:p>
    <w:p w14:paraId="0AAA3A59">
      <w:pPr>
        <w:pStyle w:val="783"/>
        <w:keepNext w:val="0"/>
        <w:keepLines w:val="0"/>
        <w:pageBreakBefore w:val="0"/>
        <w:widowControl w:val="0"/>
        <w:shd w:val="clear" w:color="auto" w:fill="auto"/>
        <w:kinsoku/>
        <w:wordWrap/>
        <w:overflowPunct/>
        <w:topLinePunct w:val="0"/>
        <w:bidi w:val="0"/>
        <w:spacing w:line="360" w:lineRule="auto"/>
        <w:ind w:left="0" w:leftChars="0" w:firstLine="0" w:firstLineChars="0"/>
        <w:textAlignment w:val="auto"/>
        <w:rPr>
          <w:rFonts w:hint="eastAsia" w:ascii="宋体" w:hAnsi="宋体" w:eastAsia="宋体" w:cs="宋体"/>
          <w:b/>
          <w:bCs w:val="0"/>
          <w:color w:val="auto"/>
          <w:spacing w:val="0"/>
          <w:kern w:val="2"/>
          <w:sz w:val="24"/>
          <w:szCs w:val="24"/>
          <w:highlight w:val="none"/>
          <w:lang w:bidi="ar"/>
        </w:rPr>
      </w:pPr>
      <w:r>
        <w:rPr>
          <w:rFonts w:hint="eastAsia" w:ascii="宋体" w:hAnsi="宋体" w:eastAsia="宋体" w:cs="宋体"/>
          <w:b/>
          <w:bCs w:val="0"/>
          <w:color w:val="auto"/>
          <w:sz w:val="24"/>
          <w:szCs w:val="24"/>
          <w:highlight w:val="none"/>
          <w:lang w:val="en-US" w:eastAsia="zh-CN"/>
        </w:rPr>
        <w:t>备注：</w:t>
      </w:r>
      <w:r>
        <w:rPr>
          <w:rFonts w:hint="eastAsia" w:ascii="宋体" w:hAnsi="宋体" w:eastAsia="宋体" w:cs="宋体"/>
          <w:b/>
          <w:bCs w:val="0"/>
          <w:color w:val="auto"/>
          <w:spacing w:val="0"/>
          <w:kern w:val="2"/>
          <w:sz w:val="24"/>
          <w:szCs w:val="24"/>
          <w:highlight w:val="none"/>
          <w:lang w:bidi="ar"/>
        </w:rPr>
        <w:t>详细评审中应考虑下列因素：</w:t>
      </w:r>
    </w:p>
    <w:p w14:paraId="1FE96045">
      <w:pPr>
        <w:pStyle w:val="783"/>
        <w:keepNext w:val="0"/>
        <w:keepLines w:val="0"/>
        <w:pageBreakBefore w:val="0"/>
        <w:widowControl w:val="0"/>
        <w:shd w:val="clear" w:color="auto" w:fill="auto"/>
        <w:kinsoku/>
        <w:wordWrap/>
        <w:overflowPunct/>
        <w:topLinePunct w:val="0"/>
        <w:bidi w:val="0"/>
        <w:spacing w:line="360" w:lineRule="auto"/>
        <w:ind w:firstLine="480" w:firstLineChars="200"/>
        <w:textAlignment w:val="auto"/>
        <w:rPr>
          <w:rFonts w:hint="eastAsia" w:ascii="宋体" w:hAnsi="宋体" w:eastAsia="宋体" w:cs="宋体"/>
          <w:bCs w:val="0"/>
          <w:color w:val="auto"/>
          <w:spacing w:val="0"/>
          <w:kern w:val="2"/>
          <w:sz w:val="24"/>
          <w:szCs w:val="24"/>
          <w:highlight w:val="none"/>
          <w:lang w:bidi="ar"/>
        </w:rPr>
      </w:pPr>
      <w:r>
        <w:rPr>
          <w:rFonts w:hint="eastAsia" w:ascii="宋体" w:hAnsi="宋体" w:eastAsia="宋体" w:cs="宋体"/>
          <w:bCs w:val="0"/>
          <w:color w:val="auto"/>
          <w:spacing w:val="0"/>
          <w:kern w:val="2"/>
          <w:sz w:val="24"/>
          <w:szCs w:val="24"/>
          <w:highlight w:val="none"/>
          <w:lang w:bidi="ar"/>
        </w:rPr>
        <w:t>1.  评标委员会每位成员独立对每个有效投标人的投标文件进行评价、打分；然后汇总每个投标人的得分，计算得分平均值，以平均值由高到低进行排序，按排序顺序推荐中标候选人。分值计算保留小数点后一位，第二位四舍五入。</w:t>
      </w:r>
    </w:p>
    <w:p w14:paraId="467DBB4F">
      <w:pPr>
        <w:pStyle w:val="783"/>
        <w:keepNext w:val="0"/>
        <w:keepLines w:val="0"/>
        <w:pageBreakBefore w:val="0"/>
        <w:widowControl w:val="0"/>
        <w:shd w:val="clear" w:color="auto" w:fill="auto"/>
        <w:kinsoku/>
        <w:wordWrap/>
        <w:overflowPunct/>
        <w:topLinePunct w:val="0"/>
        <w:bidi w:val="0"/>
        <w:spacing w:line="360" w:lineRule="auto"/>
        <w:ind w:firstLine="480" w:firstLineChars="200"/>
        <w:textAlignment w:val="auto"/>
        <w:rPr>
          <w:rFonts w:hint="eastAsia" w:ascii="宋体" w:hAnsi="宋体" w:eastAsia="宋体" w:cs="宋体"/>
          <w:bCs w:val="0"/>
          <w:color w:val="auto"/>
          <w:spacing w:val="0"/>
          <w:kern w:val="2"/>
          <w:sz w:val="24"/>
          <w:szCs w:val="24"/>
          <w:highlight w:val="none"/>
          <w:lang w:bidi="ar"/>
        </w:rPr>
      </w:pPr>
      <w:r>
        <w:rPr>
          <w:rFonts w:hint="eastAsia" w:ascii="宋体" w:hAnsi="宋体" w:eastAsia="宋体" w:cs="宋体"/>
          <w:bCs w:val="0"/>
          <w:color w:val="auto"/>
          <w:spacing w:val="0"/>
          <w:kern w:val="2"/>
          <w:sz w:val="24"/>
          <w:szCs w:val="24"/>
          <w:highlight w:val="none"/>
          <w:lang w:bidi="ar"/>
        </w:rPr>
        <w:t>2.对于未预留份额专门面向中小企业的采购项目</w:t>
      </w:r>
      <w:r>
        <w:rPr>
          <w:rFonts w:hint="eastAsia" w:ascii="宋体" w:hAnsi="宋体" w:eastAsia="宋体" w:cs="宋体"/>
          <w:bCs w:val="0"/>
          <w:color w:val="auto"/>
          <w:spacing w:val="0"/>
          <w:kern w:val="2"/>
          <w:sz w:val="24"/>
          <w:szCs w:val="24"/>
          <w:highlight w:val="none"/>
          <w:lang w:val="en-US" w:eastAsia="zh-CN" w:bidi="ar"/>
        </w:rPr>
        <w:t>,</w:t>
      </w:r>
      <w:r>
        <w:rPr>
          <w:rFonts w:hint="eastAsia" w:ascii="宋体" w:hAnsi="宋体" w:eastAsia="宋体" w:cs="宋体"/>
          <w:bCs w:val="0"/>
          <w:color w:val="auto"/>
          <w:spacing w:val="0"/>
          <w:kern w:val="2"/>
          <w:sz w:val="24"/>
          <w:szCs w:val="24"/>
          <w:highlight w:val="none"/>
          <w:lang w:bidi="ar"/>
        </w:rPr>
        <w:t>根据《政府采购促进中小企业发展暂行办法》（财库[2011]181号）、《财政部 司法部关于政府采购支持监狱企业发展有关问题的通知》（财库〔2014〕68号）和《三部门联合发布关于促进残疾人就业政府采购政策的通知》（财库〔2017〕141号）的规定，对满足价格扣除条件且在投标文件中提交了《投标人企业类型声明函》、《残疾人福利性单位声明函》或省级以上监狱管理局、戒毒管理局（含新疆生产建设兵团）出具的属于监狱企业的证明文件的投标人，其投标报价扣除</w:t>
      </w:r>
      <w:r>
        <w:rPr>
          <w:rFonts w:hint="eastAsia" w:ascii="宋体" w:hAnsi="宋体" w:eastAsia="宋体" w:cs="宋体"/>
          <w:bCs w:val="0"/>
          <w:color w:val="auto"/>
          <w:spacing w:val="0"/>
          <w:kern w:val="2"/>
          <w:sz w:val="24"/>
          <w:szCs w:val="24"/>
          <w:highlight w:val="none"/>
          <w:u w:val="single"/>
          <w:lang w:bidi="ar"/>
        </w:rPr>
        <w:t xml:space="preserve"> 10 % </w:t>
      </w:r>
      <w:r>
        <w:rPr>
          <w:rFonts w:hint="eastAsia" w:ascii="宋体" w:hAnsi="宋体" w:eastAsia="宋体" w:cs="宋体"/>
          <w:bCs w:val="0"/>
          <w:color w:val="auto"/>
          <w:spacing w:val="0"/>
          <w:kern w:val="2"/>
          <w:sz w:val="24"/>
          <w:szCs w:val="24"/>
          <w:highlight w:val="none"/>
          <w:lang w:bidi="ar"/>
        </w:rPr>
        <w:t>后参与评审。对于同时属于小微企业、监狱企业或残疾人福利性单位的，不重复进行投标报价扣除。</w:t>
      </w:r>
    </w:p>
    <w:p w14:paraId="1C0F288C">
      <w:pPr>
        <w:pStyle w:val="783"/>
        <w:keepNext w:val="0"/>
        <w:keepLines w:val="0"/>
        <w:pageBreakBefore w:val="0"/>
        <w:widowControl w:val="0"/>
        <w:shd w:val="clear" w:color="auto" w:fill="auto"/>
        <w:kinsoku/>
        <w:wordWrap/>
        <w:overflowPunct/>
        <w:topLinePunct w:val="0"/>
        <w:bidi w:val="0"/>
        <w:spacing w:line="360" w:lineRule="auto"/>
        <w:ind w:firstLine="480" w:firstLineChars="200"/>
        <w:textAlignment w:val="auto"/>
        <w:rPr>
          <w:rFonts w:hint="eastAsia" w:ascii="宋体" w:hAnsi="宋体" w:eastAsia="宋体" w:cs="宋体"/>
          <w:bCs w:val="0"/>
          <w:color w:val="auto"/>
          <w:spacing w:val="0"/>
          <w:kern w:val="2"/>
          <w:sz w:val="24"/>
          <w:szCs w:val="24"/>
          <w:highlight w:val="none"/>
          <w:lang w:bidi="ar"/>
        </w:rPr>
      </w:pPr>
      <w:r>
        <w:rPr>
          <w:rFonts w:hint="eastAsia" w:ascii="宋体" w:hAnsi="宋体" w:eastAsia="宋体" w:cs="宋体"/>
          <w:bCs w:val="0"/>
          <w:color w:val="auto"/>
          <w:spacing w:val="0"/>
          <w:kern w:val="2"/>
          <w:sz w:val="24"/>
          <w:szCs w:val="24"/>
          <w:highlight w:val="none"/>
          <w:lang w:bidi="ar"/>
        </w:rPr>
        <w:t xml:space="preserve">3. 中标候选人并列式时的处理方式：   </w:t>
      </w:r>
    </w:p>
    <w:p w14:paraId="1D36A345">
      <w:pPr>
        <w:pStyle w:val="21"/>
        <w:keepNext w:val="0"/>
        <w:keepLines w:val="0"/>
        <w:pageBreakBefore w:val="0"/>
        <w:widowControl w:val="0"/>
        <w:shd w:val="clear" w:color="auto" w:fill="auto"/>
        <w:kinsoku/>
        <w:wordWrap/>
        <w:overflowPunct/>
        <w:topLinePunct w:val="0"/>
        <w:bidi w:val="0"/>
        <w:spacing w:line="360" w:lineRule="auto"/>
        <w:ind w:left="0" w:firstLine="480" w:firstLineChars="200"/>
        <w:textAlignment w:val="auto"/>
        <w:rPr>
          <w:rFonts w:hint="eastAsia" w:ascii="宋体" w:hAnsi="宋体" w:eastAsia="宋体" w:cs="宋体"/>
          <w:b/>
          <w:color w:val="auto"/>
          <w:sz w:val="24"/>
          <w:highlight w:val="none"/>
          <w:lang w:val="en-US"/>
        </w:rPr>
      </w:pPr>
      <w:r>
        <w:rPr>
          <w:rFonts w:hint="eastAsia" w:ascii="宋体" w:hAnsi="宋体" w:eastAsia="宋体" w:cs="宋体"/>
          <w:bCs w:val="0"/>
          <w:color w:val="auto"/>
          <w:spacing w:val="0"/>
          <w:kern w:val="2"/>
          <w:sz w:val="24"/>
          <w:szCs w:val="24"/>
          <w:highlight w:val="none"/>
          <w:lang w:bidi="ar"/>
        </w:rPr>
        <w:t>如采用综合评标法，则：综合评审得分相同的,投标报价最低优先，如报价相同则技术部分得分最高优先，投标报价相同且技术部分得分也相同的，由评标委员会现场采取随机抽取方式确定。</w:t>
      </w:r>
    </w:p>
    <w:p w14:paraId="426C6487">
      <w:pPr>
        <w:snapToGrid w:val="0"/>
        <w:spacing w:line="360" w:lineRule="auto"/>
        <w:jc w:val="left"/>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29</w:t>
      </w:r>
      <w:r>
        <w:rPr>
          <w:rFonts w:hint="eastAsia" w:ascii="宋体" w:hAnsi="宋体" w:eastAsia="宋体" w:cs="宋体"/>
          <w:b w:val="0"/>
          <w:bCs w:val="0"/>
          <w:color w:val="auto"/>
          <w:sz w:val="24"/>
          <w:highlight w:val="none"/>
        </w:rPr>
        <w:t>、中标候选人</w:t>
      </w:r>
    </w:p>
    <w:p w14:paraId="16823417">
      <w:pPr>
        <w:snapToGrid w:val="0"/>
        <w:spacing w:line="360" w:lineRule="auto"/>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根据评标委员会对各</w:t>
      </w:r>
      <w:r>
        <w:rPr>
          <w:rFonts w:hint="eastAsia" w:ascii="宋体" w:hAnsi="宋体" w:cs="宋体"/>
          <w:b w:val="0"/>
          <w:bCs w:val="0"/>
          <w:color w:val="auto"/>
          <w:sz w:val="24"/>
          <w:highlight w:val="none"/>
          <w:lang w:val="en-US" w:eastAsia="zh-CN"/>
        </w:rPr>
        <w:t>投标人</w:t>
      </w:r>
      <w:r>
        <w:rPr>
          <w:rFonts w:hint="eastAsia" w:ascii="宋体" w:hAnsi="宋体" w:eastAsia="宋体" w:cs="宋体"/>
          <w:b w:val="0"/>
          <w:bCs w:val="0"/>
          <w:color w:val="auto"/>
          <w:sz w:val="24"/>
          <w:highlight w:val="none"/>
        </w:rPr>
        <w:t>满足招标文件实质性响应[所谓实质性响应，是指文件应与招标文件的所有实质性条款、条件和要求相符，无显著差异或保留]（由评标委员会确定）。</w:t>
      </w:r>
    </w:p>
    <w:p w14:paraId="127FE77C">
      <w:pPr>
        <w:snapToGrid w:val="0"/>
        <w:spacing w:line="360" w:lineRule="auto"/>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30</w:t>
      </w:r>
      <w:r>
        <w:rPr>
          <w:rFonts w:hint="eastAsia" w:ascii="宋体" w:hAnsi="宋体" w:eastAsia="宋体" w:cs="宋体"/>
          <w:b w:val="0"/>
          <w:bCs w:val="0"/>
          <w:color w:val="auto"/>
          <w:sz w:val="24"/>
          <w:highlight w:val="none"/>
        </w:rPr>
        <w:t>、资格条件</w:t>
      </w:r>
    </w:p>
    <w:p w14:paraId="77B6F82F">
      <w:pPr>
        <w:snapToGrid w:val="0"/>
        <w:spacing w:line="360" w:lineRule="auto"/>
        <w:ind w:firstLine="240" w:firstLineChars="100"/>
        <w:jc w:val="lef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30</w:t>
      </w:r>
      <w:r>
        <w:rPr>
          <w:rFonts w:hint="eastAsia" w:ascii="宋体" w:hAnsi="宋体" w:eastAsia="宋体" w:cs="宋体"/>
          <w:b w:val="0"/>
          <w:bCs w:val="0"/>
          <w:color w:val="auto"/>
          <w:sz w:val="24"/>
          <w:highlight w:val="none"/>
        </w:rPr>
        <w:t>.1</w:t>
      </w:r>
      <w:r>
        <w:rPr>
          <w:rFonts w:hint="eastAsia" w:ascii="宋体" w:hAnsi="宋体" w:cs="宋体"/>
          <w:b w:val="0"/>
          <w:bCs w:val="0"/>
          <w:color w:val="auto"/>
          <w:sz w:val="24"/>
          <w:highlight w:val="none"/>
          <w:lang w:eastAsia="zh-CN"/>
        </w:rPr>
        <w:t>采购人</w:t>
      </w:r>
      <w:r>
        <w:rPr>
          <w:rFonts w:hint="eastAsia" w:ascii="宋体" w:hAnsi="宋体" w:eastAsia="宋体" w:cs="宋体"/>
          <w:b w:val="0"/>
          <w:bCs w:val="0"/>
          <w:color w:val="auto"/>
          <w:sz w:val="24"/>
          <w:highlight w:val="none"/>
        </w:rPr>
        <w:t>将在签订合同前对中标候选</w:t>
      </w:r>
      <w:r>
        <w:rPr>
          <w:rFonts w:hint="eastAsia" w:ascii="宋体" w:hAnsi="宋体" w:eastAsia="宋体" w:cs="宋体"/>
          <w:b w:val="0"/>
          <w:bCs w:val="0"/>
          <w:color w:val="auto"/>
          <w:sz w:val="24"/>
          <w:highlight w:val="none"/>
          <w:lang w:val="en-US" w:eastAsia="zh-CN"/>
        </w:rPr>
        <w:t>人</w:t>
      </w:r>
      <w:r>
        <w:rPr>
          <w:rFonts w:hint="eastAsia" w:ascii="宋体" w:hAnsi="宋体" w:eastAsia="宋体" w:cs="宋体"/>
          <w:b w:val="0"/>
          <w:bCs w:val="0"/>
          <w:color w:val="auto"/>
          <w:sz w:val="24"/>
          <w:highlight w:val="none"/>
        </w:rPr>
        <w:t>资格证明材料原件，中标候选人投标文件及补充承诺中涉及的其他相关资料是否能正常地履行合同进行审查。审查包括中标候选人投标文件中提供的所有原件以及对本项目实施可能存在风险的其他因素。</w:t>
      </w:r>
    </w:p>
    <w:p w14:paraId="35F3082C">
      <w:pPr>
        <w:snapToGrid w:val="0"/>
        <w:spacing w:line="360" w:lineRule="auto"/>
        <w:ind w:firstLine="240" w:firstLineChars="100"/>
        <w:jc w:val="lef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30</w:t>
      </w:r>
      <w:r>
        <w:rPr>
          <w:rFonts w:hint="eastAsia" w:ascii="宋体" w:hAnsi="宋体" w:eastAsia="宋体" w:cs="宋体"/>
          <w:b w:val="0"/>
          <w:bCs w:val="0"/>
          <w:color w:val="auto"/>
          <w:sz w:val="24"/>
          <w:highlight w:val="none"/>
        </w:rPr>
        <w:t>.2</w:t>
      </w:r>
      <w:r>
        <w:rPr>
          <w:rFonts w:hint="eastAsia" w:ascii="宋体" w:hAnsi="宋体" w:cs="宋体"/>
          <w:b w:val="0"/>
          <w:bCs w:val="0"/>
          <w:color w:val="auto"/>
          <w:sz w:val="24"/>
          <w:highlight w:val="none"/>
          <w:lang w:eastAsia="zh-CN"/>
        </w:rPr>
        <w:t>采购人</w:t>
      </w:r>
      <w:r>
        <w:rPr>
          <w:rFonts w:hint="eastAsia" w:ascii="宋体" w:hAnsi="宋体" w:eastAsia="宋体" w:cs="宋体"/>
          <w:b w:val="0"/>
          <w:bCs w:val="0"/>
          <w:color w:val="auto"/>
          <w:sz w:val="24"/>
          <w:highlight w:val="none"/>
        </w:rPr>
        <w:t>若发现中标候选人在投标过程中提供虚假证明文件，故意隐瞒不良信誉和财务状况以及存在可能对合同正常履行造成风险的其他因素等，则按规定取消其中标资格。</w:t>
      </w:r>
    </w:p>
    <w:p w14:paraId="47D319C2">
      <w:pPr>
        <w:snapToGrid w:val="0"/>
        <w:spacing w:line="360" w:lineRule="auto"/>
        <w:ind w:firstLine="240" w:firstLineChars="100"/>
        <w:jc w:val="lef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30</w:t>
      </w:r>
      <w:r>
        <w:rPr>
          <w:rFonts w:hint="eastAsia" w:ascii="宋体" w:hAnsi="宋体" w:eastAsia="宋体" w:cs="宋体"/>
          <w:b w:val="0"/>
          <w:bCs w:val="0"/>
          <w:color w:val="auto"/>
          <w:sz w:val="24"/>
          <w:highlight w:val="none"/>
        </w:rPr>
        <w:t>.3如果第一中标候选人被确认为不具备执行合同的能力或第一中标候选人放弃签订履约合同，</w:t>
      </w:r>
      <w:r>
        <w:rPr>
          <w:rFonts w:hint="eastAsia" w:ascii="宋体" w:hAnsi="宋体" w:cs="宋体"/>
          <w:b w:val="0"/>
          <w:bCs w:val="0"/>
          <w:color w:val="auto"/>
          <w:sz w:val="24"/>
          <w:highlight w:val="none"/>
          <w:lang w:eastAsia="zh-CN"/>
        </w:rPr>
        <w:t>采购人</w:t>
      </w:r>
      <w:r>
        <w:rPr>
          <w:rFonts w:hint="eastAsia" w:ascii="宋体" w:hAnsi="宋体" w:eastAsia="宋体" w:cs="宋体"/>
          <w:b w:val="0"/>
          <w:bCs w:val="0"/>
          <w:color w:val="auto"/>
          <w:sz w:val="24"/>
          <w:highlight w:val="none"/>
        </w:rPr>
        <w:t>可考虑选择第二、第三中标候选人。</w:t>
      </w:r>
    </w:p>
    <w:p w14:paraId="21CB6FC9">
      <w:pPr>
        <w:snapToGrid w:val="0"/>
        <w:spacing w:line="360" w:lineRule="auto"/>
        <w:jc w:val="left"/>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31</w:t>
      </w:r>
      <w:r>
        <w:rPr>
          <w:rFonts w:hint="eastAsia" w:ascii="宋体" w:hAnsi="宋体" w:eastAsia="宋体" w:cs="宋体"/>
          <w:b w:val="0"/>
          <w:bCs w:val="0"/>
          <w:color w:val="auto"/>
          <w:sz w:val="24"/>
          <w:highlight w:val="none"/>
        </w:rPr>
        <w:t>、中标通知书</w:t>
      </w:r>
    </w:p>
    <w:p w14:paraId="097CD236">
      <w:pPr>
        <w:snapToGrid w:val="0"/>
        <w:spacing w:line="360" w:lineRule="auto"/>
        <w:ind w:firstLine="240" w:firstLineChars="100"/>
        <w:jc w:val="left"/>
        <w:rPr>
          <w:rFonts w:hint="eastAsia" w:ascii="宋体" w:hAnsi="宋体" w:eastAsia="宋体" w:cs="宋体"/>
          <w:b w:val="0"/>
          <w:bCs w:val="0"/>
          <w:color w:val="FF0000"/>
          <w:sz w:val="24"/>
          <w:highlight w:val="none"/>
        </w:rPr>
      </w:pPr>
      <w:r>
        <w:rPr>
          <w:rFonts w:hint="eastAsia" w:ascii="宋体" w:hAnsi="宋体" w:eastAsia="宋体" w:cs="宋体"/>
          <w:b w:val="0"/>
          <w:bCs w:val="0"/>
          <w:color w:val="auto"/>
          <w:sz w:val="24"/>
          <w:highlight w:val="none"/>
        </w:rPr>
        <w:t>中标结果经</w:t>
      </w:r>
      <w:r>
        <w:rPr>
          <w:rFonts w:hint="eastAsia" w:ascii="宋体" w:hAnsi="宋体" w:cs="宋体"/>
          <w:b w:val="0"/>
          <w:bCs w:val="0"/>
          <w:color w:val="auto"/>
          <w:sz w:val="24"/>
          <w:highlight w:val="none"/>
          <w:lang w:eastAsia="zh-CN"/>
        </w:rPr>
        <w:t>采购人</w:t>
      </w:r>
      <w:r>
        <w:rPr>
          <w:rFonts w:hint="eastAsia" w:ascii="宋体" w:hAnsi="宋体" w:eastAsia="宋体" w:cs="宋体"/>
          <w:b w:val="0"/>
          <w:bCs w:val="0"/>
          <w:color w:val="auto"/>
          <w:sz w:val="24"/>
          <w:highlight w:val="none"/>
        </w:rPr>
        <w:t>确认后，</w:t>
      </w:r>
      <w:r>
        <w:rPr>
          <w:rFonts w:hint="eastAsia" w:ascii="宋体" w:hAnsi="宋体" w:cs="宋体"/>
          <w:b w:val="0"/>
          <w:bCs w:val="0"/>
          <w:color w:val="auto"/>
          <w:sz w:val="24"/>
          <w:highlight w:val="none"/>
          <w:lang w:eastAsia="zh-CN"/>
        </w:rPr>
        <w:t>采购人</w:t>
      </w:r>
      <w:r>
        <w:rPr>
          <w:rFonts w:hint="eastAsia" w:ascii="宋体" w:hAnsi="宋体" w:eastAsia="宋体" w:cs="宋体"/>
          <w:b w:val="0"/>
          <w:bCs w:val="0"/>
          <w:color w:val="auto"/>
          <w:sz w:val="24"/>
          <w:highlight w:val="none"/>
          <w:lang w:val="en-US" w:eastAsia="zh-CN"/>
        </w:rPr>
        <w:t>或</w:t>
      </w:r>
      <w:r>
        <w:rPr>
          <w:rFonts w:hint="eastAsia" w:ascii="宋体" w:hAnsi="宋体" w:cs="宋体"/>
          <w:b w:val="0"/>
          <w:bCs w:val="0"/>
          <w:color w:val="auto"/>
          <w:sz w:val="24"/>
          <w:highlight w:val="none"/>
          <w:lang w:val="en-US" w:eastAsia="zh-CN"/>
        </w:rPr>
        <w:t>采购</w:t>
      </w:r>
      <w:r>
        <w:rPr>
          <w:rFonts w:hint="eastAsia" w:ascii="宋体" w:hAnsi="宋体" w:eastAsia="宋体" w:cs="宋体"/>
          <w:b w:val="0"/>
          <w:bCs w:val="0"/>
          <w:color w:val="auto"/>
          <w:sz w:val="24"/>
          <w:highlight w:val="none"/>
          <w:lang w:val="en-US" w:eastAsia="zh-CN"/>
        </w:rPr>
        <w:t>代理机构</w:t>
      </w:r>
      <w:r>
        <w:rPr>
          <w:rFonts w:hint="eastAsia" w:ascii="宋体" w:hAnsi="宋体" w:eastAsia="宋体" w:cs="宋体"/>
          <w:b w:val="0"/>
          <w:bCs w:val="0"/>
          <w:color w:val="auto"/>
          <w:sz w:val="24"/>
          <w:highlight w:val="none"/>
        </w:rPr>
        <w:t>将向中标</w:t>
      </w:r>
      <w:r>
        <w:rPr>
          <w:rFonts w:hint="eastAsia" w:ascii="宋体" w:hAnsi="宋体" w:cs="宋体"/>
          <w:b w:val="0"/>
          <w:bCs w:val="0"/>
          <w:color w:val="auto"/>
          <w:sz w:val="24"/>
          <w:highlight w:val="none"/>
          <w:lang w:val="en-US" w:eastAsia="zh-CN"/>
        </w:rPr>
        <w:t>人</w:t>
      </w:r>
      <w:r>
        <w:rPr>
          <w:rFonts w:hint="eastAsia" w:ascii="宋体" w:hAnsi="宋体" w:eastAsia="宋体" w:cs="宋体"/>
          <w:b w:val="0"/>
          <w:bCs w:val="0"/>
          <w:color w:val="auto"/>
          <w:sz w:val="24"/>
          <w:highlight w:val="none"/>
        </w:rPr>
        <w:t>发出中标通知书</w:t>
      </w:r>
      <w:r>
        <w:rPr>
          <w:rFonts w:hint="eastAsia" w:ascii="宋体" w:hAnsi="宋体" w:cs="宋体"/>
          <w:b w:val="0"/>
          <w:bCs w:val="0"/>
          <w:color w:val="auto"/>
          <w:sz w:val="24"/>
          <w:highlight w:val="none"/>
          <w:lang w:eastAsia="zh-CN"/>
        </w:rPr>
        <w:t>并作为</w:t>
      </w:r>
      <w:r>
        <w:rPr>
          <w:rFonts w:hint="eastAsia" w:ascii="宋体" w:hAnsi="宋体" w:eastAsia="宋体" w:cs="宋体"/>
          <w:b w:val="0"/>
          <w:bCs w:val="0"/>
          <w:color w:val="auto"/>
          <w:sz w:val="24"/>
          <w:highlight w:val="none"/>
        </w:rPr>
        <w:t>签订合同的依据和组成部分。</w:t>
      </w:r>
    </w:p>
    <w:p w14:paraId="0F087A3C">
      <w:pPr>
        <w:snapToGrid w:val="0"/>
        <w:spacing w:line="360" w:lineRule="auto"/>
        <w:jc w:val="left"/>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32</w:t>
      </w:r>
      <w:r>
        <w:rPr>
          <w:rFonts w:hint="eastAsia" w:ascii="宋体" w:hAnsi="宋体" w:eastAsia="宋体" w:cs="宋体"/>
          <w:b w:val="0"/>
          <w:bCs w:val="0"/>
          <w:color w:val="auto"/>
          <w:sz w:val="24"/>
          <w:highlight w:val="none"/>
        </w:rPr>
        <w:t>、签订合同</w:t>
      </w:r>
    </w:p>
    <w:p w14:paraId="2517458C">
      <w:pPr>
        <w:snapToGrid w:val="0"/>
        <w:spacing w:line="360" w:lineRule="auto"/>
        <w:ind w:firstLine="480" w:firstLineChars="200"/>
        <w:jc w:val="lef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中标</w:t>
      </w:r>
      <w:r>
        <w:rPr>
          <w:rFonts w:hint="eastAsia" w:ascii="宋体" w:hAnsi="宋体" w:cs="宋体"/>
          <w:b w:val="0"/>
          <w:bCs w:val="0"/>
          <w:color w:val="auto"/>
          <w:sz w:val="24"/>
          <w:highlight w:val="none"/>
          <w:lang w:val="en-US" w:eastAsia="zh-CN"/>
        </w:rPr>
        <w:t>人</w:t>
      </w:r>
      <w:r>
        <w:rPr>
          <w:rFonts w:hint="eastAsia" w:ascii="宋体" w:hAnsi="宋体" w:eastAsia="宋体" w:cs="宋体"/>
          <w:b w:val="0"/>
          <w:bCs w:val="0"/>
          <w:color w:val="auto"/>
          <w:sz w:val="24"/>
          <w:highlight w:val="none"/>
        </w:rPr>
        <w:t>应在规定的时间、地点与</w:t>
      </w:r>
      <w:r>
        <w:rPr>
          <w:rFonts w:hint="eastAsia" w:ascii="宋体" w:hAnsi="宋体" w:cs="宋体"/>
          <w:b w:val="0"/>
          <w:bCs w:val="0"/>
          <w:color w:val="auto"/>
          <w:sz w:val="24"/>
          <w:highlight w:val="none"/>
          <w:lang w:eastAsia="zh-CN"/>
        </w:rPr>
        <w:t>采购人</w:t>
      </w:r>
      <w:r>
        <w:rPr>
          <w:rFonts w:hint="eastAsia" w:ascii="宋体" w:hAnsi="宋体" w:eastAsia="宋体" w:cs="宋体"/>
          <w:b w:val="0"/>
          <w:bCs w:val="0"/>
          <w:color w:val="auto"/>
          <w:sz w:val="24"/>
          <w:highlight w:val="none"/>
        </w:rPr>
        <w:t>签订合同，招标文件、中标</w:t>
      </w:r>
      <w:r>
        <w:rPr>
          <w:rFonts w:hint="eastAsia" w:ascii="宋体" w:hAnsi="宋体" w:cs="宋体"/>
          <w:b w:val="0"/>
          <w:bCs w:val="0"/>
          <w:color w:val="auto"/>
          <w:sz w:val="24"/>
          <w:highlight w:val="none"/>
          <w:lang w:val="en-US" w:eastAsia="zh-CN"/>
        </w:rPr>
        <w:t>人</w:t>
      </w:r>
      <w:r>
        <w:rPr>
          <w:rFonts w:hint="eastAsia" w:ascii="宋体" w:hAnsi="宋体" w:eastAsia="宋体" w:cs="宋体"/>
          <w:b w:val="0"/>
          <w:bCs w:val="0"/>
          <w:color w:val="auto"/>
          <w:sz w:val="24"/>
          <w:highlight w:val="none"/>
        </w:rPr>
        <w:t>的投标文件及服务承诺文件</w:t>
      </w:r>
      <w:r>
        <w:rPr>
          <w:rFonts w:hint="eastAsia" w:ascii="宋体" w:hAnsi="宋体" w:cs="宋体"/>
          <w:b w:val="0"/>
          <w:bCs w:val="0"/>
          <w:color w:val="auto"/>
          <w:sz w:val="24"/>
          <w:highlight w:val="none"/>
          <w:lang w:eastAsia="zh-CN"/>
        </w:rPr>
        <w:t>和</w:t>
      </w:r>
      <w:r>
        <w:rPr>
          <w:rFonts w:hint="eastAsia" w:ascii="宋体" w:hAnsi="宋体" w:eastAsia="宋体" w:cs="宋体"/>
          <w:b w:val="0"/>
          <w:bCs w:val="0"/>
          <w:color w:val="auto"/>
          <w:sz w:val="24"/>
          <w:highlight w:val="none"/>
        </w:rPr>
        <w:t>评标过程中有关澄清文件均作为合同附件。</w:t>
      </w:r>
    </w:p>
    <w:p w14:paraId="4E7A360E">
      <w:pPr>
        <w:snapToGrid w:val="0"/>
        <w:spacing w:line="360" w:lineRule="auto"/>
        <w:ind w:firstLine="480" w:firstLineChars="200"/>
        <w:jc w:val="lef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中标</w:t>
      </w:r>
      <w:r>
        <w:rPr>
          <w:rFonts w:hint="eastAsia" w:ascii="宋体" w:hAnsi="宋体" w:eastAsia="宋体" w:cs="宋体"/>
          <w:b w:val="0"/>
          <w:bCs w:val="0"/>
          <w:color w:val="auto"/>
          <w:sz w:val="24"/>
          <w:highlight w:val="none"/>
          <w:lang w:val="en-US" w:eastAsia="zh-CN"/>
        </w:rPr>
        <w:t>投标人</w:t>
      </w:r>
      <w:r>
        <w:rPr>
          <w:rFonts w:hint="eastAsia" w:ascii="宋体" w:hAnsi="宋体" w:eastAsia="宋体" w:cs="宋体"/>
          <w:b w:val="0"/>
          <w:bCs w:val="0"/>
          <w:color w:val="auto"/>
          <w:sz w:val="24"/>
          <w:highlight w:val="none"/>
        </w:rPr>
        <w:t>无正当理由未在规定时间内与</w:t>
      </w:r>
      <w:r>
        <w:rPr>
          <w:rFonts w:hint="eastAsia" w:ascii="宋体" w:hAnsi="宋体" w:cs="宋体"/>
          <w:b w:val="0"/>
          <w:bCs w:val="0"/>
          <w:color w:val="auto"/>
          <w:sz w:val="24"/>
          <w:highlight w:val="none"/>
          <w:lang w:eastAsia="zh-CN"/>
        </w:rPr>
        <w:t>采购人</w:t>
      </w:r>
      <w:r>
        <w:rPr>
          <w:rFonts w:hint="eastAsia" w:ascii="宋体" w:hAnsi="宋体" w:eastAsia="宋体" w:cs="宋体"/>
          <w:b w:val="0"/>
          <w:bCs w:val="0"/>
          <w:color w:val="auto"/>
          <w:sz w:val="24"/>
          <w:highlight w:val="none"/>
        </w:rPr>
        <w:t>签订合同的，</w:t>
      </w:r>
      <w:r>
        <w:rPr>
          <w:rFonts w:hint="eastAsia" w:ascii="宋体" w:hAnsi="宋体" w:cs="宋体"/>
          <w:b w:val="0"/>
          <w:bCs w:val="0"/>
          <w:color w:val="auto"/>
          <w:sz w:val="24"/>
          <w:highlight w:val="none"/>
          <w:lang w:eastAsia="zh-CN"/>
        </w:rPr>
        <w:t>采购人</w:t>
      </w:r>
      <w:r>
        <w:rPr>
          <w:rFonts w:hint="eastAsia" w:ascii="宋体" w:hAnsi="宋体" w:eastAsia="宋体" w:cs="宋体"/>
          <w:b w:val="0"/>
          <w:bCs w:val="0"/>
          <w:color w:val="auto"/>
          <w:sz w:val="24"/>
          <w:highlight w:val="none"/>
        </w:rPr>
        <w:t>有权取消其中标资格。</w:t>
      </w:r>
    </w:p>
    <w:p w14:paraId="66F63F6C">
      <w:pPr>
        <w:snapToGrid w:val="0"/>
        <w:spacing w:line="360" w:lineRule="auto"/>
        <w:jc w:val="left"/>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33</w:t>
      </w:r>
      <w:r>
        <w:rPr>
          <w:rFonts w:hint="eastAsia" w:ascii="宋体" w:hAnsi="宋体" w:eastAsia="宋体" w:cs="宋体"/>
          <w:b w:val="0"/>
          <w:bCs w:val="0"/>
          <w:color w:val="auto"/>
          <w:sz w:val="24"/>
          <w:highlight w:val="none"/>
        </w:rPr>
        <w:t>、代理服务费和履约保证金</w:t>
      </w:r>
    </w:p>
    <w:p w14:paraId="44AEFD01">
      <w:pPr>
        <w:snapToGrid w:val="0"/>
        <w:spacing w:line="360" w:lineRule="auto"/>
        <w:ind w:firstLine="240" w:firstLineChars="100"/>
        <w:jc w:val="lef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3</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.1中标</w:t>
      </w:r>
      <w:r>
        <w:rPr>
          <w:rFonts w:hint="eastAsia" w:ascii="宋体" w:hAnsi="宋体" w:cs="宋体"/>
          <w:b w:val="0"/>
          <w:bCs w:val="0"/>
          <w:color w:val="auto"/>
          <w:sz w:val="24"/>
          <w:highlight w:val="none"/>
          <w:lang w:val="en-US" w:eastAsia="zh-CN"/>
        </w:rPr>
        <w:t>人</w:t>
      </w:r>
      <w:r>
        <w:rPr>
          <w:rFonts w:hint="eastAsia" w:ascii="宋体" w:hAnsi="宋体" w:eastAsia="宋体" w:cs="宋体"/>
          <w:b w:val="0"/>
          <w:bCs w:val="0"/>
          <w:color w:val="auto"/>
          <w:sz w:val="24"/>
          <w:highlight w:val="none"/>
        </w:rPr>
        <w:t>在</w:t>
      </w:r>
      <w:r>
        <w:rPr>
          <w:rFonts w:hint="eastAsia" w:ascii="宋体" w:hAnsi="宋体" w:cs="宋体"/>
          <w:b w:val="0"/>
          <w:bCs w:val="0"/>
          <w:color w:val="auto"/>
          <w:sz w:val="24"/>
          <w:highlight w:val="none"/>
          <w:lang w:eastAsia="zh-CN"/>
        </w:rPr>
        <w:t>获取</w:t>
      </w:r>
      <w:r>
        <w:rPr>
          <w:rFonts w:hint="eastAsia" w:ascii="宋体" w:hAnsi="宋体" w:eastAsia="宋体" w:cs="宋体"/>
          <w:b w:val="0"/>
          <w:bCs w:val="0"/>
          <w:color w:val="auto"/>
          <w:sz w:val="24"/>
          <w:highlight w:val="none"/>
        </w:rPr>
        <w:t>中标通知书时，缴纳</w:t>
      </w:r>
      <w:r>
        <w:rPr>
          <w:rFonts w:hint="eastAsia" w:ascii="宋体" w:hAnsi="宋体" w:eastAsia="宋体" w:cs="宋体"/>
          <w:b w:val="0"/>
          <w:bCs w:val="0"/>
          <w:color w:val="auto"/>
          <w:sz w:val="24"/>
          <w:highlight w:val="none"/>
          <w:lang w:val="en-US" w:eastAsia="zh-CN"/>
        </w:rPr>
        <w:t>本</w:t>
      </w:r>
      <w:r>
        <w:rPr>
          <w:rFonts w:hint="eastAsia" w:ascii="宋体" w:hAnsi="宋体" w:eastAsia="宋体" w:cs="宋体"/>
          <w:b w:val="0"/>
          <w:bCs w:val="0"/>
          <w:color w:val="auto"/>
          <w:sz w:val="24"/>
          <w:highlight w:val="none"/>
        </w:rPr>
        <w:t>项目</w:t>
      </w:r>
      <w:r>
        <w:rPr>
          <w:rFonts w:hint="eastAsia" w:ascii="宋体" w:hAnsi="宋体" w:eastAsia="宋体" w:cs="宋体"/>
          <w:b w:val="0"/>
          <w:bCs w:val="0"/>
          <w:color w:val="auto"/>
          <w:sz w:val="24"/>
          <w:highlight w:val="none"/>
          <w:lang w:val="en-US" w:eastAsia="zh-CN"/>
        </w:rPr>
        <w:t>采购</w:t>
      </w:r>
      <w:r>
        <w:rPr>
          <w:rFonts w:hint="eastAsia" w:ascii="宋体" w:hAnsi="宋体" w:eastAsia="宋体" w:cs="宋体"/>
          <w:b w:val="0"/>
          <w:bCs w:val="0"/>
          <w:color w:val="auto"/>
          <w:sz w:val="24"/>
          <w:highlight w:val="none"/>
        </w:rPr>
        <w:t>代理服务费。</w:t>
      </w:r>
    </w:p>
    <w:p w14:paraId="440C8240">
      <w:pPr>
        <w:snapToGrid w:val="0"/>
        <w:spacing w:line="360" w:lineRule="auto"/>
        <w:ind w:firstLine="240" w:firstLineChars="100"/>
        <w:jc w:val="left"/>
        <w:rPr>
          <w:rFonts w:hint="eastAsia" w:ascii="宋体" w:hAnsi="宋体" w:eastAsia="宋体" w:cs="宋体"/>
          <w:b w:val="0"/>
          <w:bCs w:val="0"/>
          <w:color w:val="auto"/>
          <w:sz w:val="30"/>
          <w:szCs w:val="30"/>
          <w:highlight w:val="none"/>
        </w:rPr>
      </w:pPr>
      <w:r>
        <w:rPr>
          <w:rFonts w:hint="eastAsia" w:ascii="宋体" w:hAnsi="宋体" w:eastAsia="宋体" w:cs="宋体"/>
          <w:b w:val="0"/>
          <w:bCs w:val="0"/>
          <w:color w:val="auto"/>
          <w:sz w:val="24"/>
          <w:highlight w:val="none"/>
        </w:rPr>
        <w:t>3</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.2本项目履约保证金</w:t>
      </w:r>
      <w:r>
        <w:rPr>
          <w:rFonts w:hint="eastAsia" w:ascii="宋体" w:hAnsi="宋体" w:eastAsia="宋体" w:cs="宋体"/>
          <w:b w:val="0"/>
          <w:bCs w:val="0"/>
          <w:color w:val="auto"/>
          <w:sz w:val="24"/>
          <w:highlight w:val="none"/>
          <w:lang w:val="en-US" w:eastAsia="zh-CN"/>
        </w:rPr>
        <w:t>按照“须知前附表”要求执行</w:t>
      </w:r>
      <w:r>
        <w:rPr>
          <w:rFonts w:hint="eastAsia" w:ascii="宋体" w:hAnsi="宋体" w:eastAsia="宋体" w:cs="宋体"/>
          <w:b w:val="0"/>
          <w:bCs w:val="0"/>
          <w:color w:val="auto"/>
          <w:sz w:val="24"/>
          <w:highlight w:val="none"/>
        </w:rPr>
        <w:t>。</w:t>
      </w:r>
    </w:p>
    <w:p w14:paraId="62431FBE">
      <w:pPr>
        <w:snapToGrid w:val="0"/>
        <w:spacing w:line="360" w:lineRule="auto"/>
        <w:jc w:val="left"/>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3</w:t>
      </w:r>
      <w:r>
        <w:rPr>
          <w:rFonts w:hint="eastAsia" w:ascii="宋体" w:hAnsi="宋体" w:eastAsia="宋体" w:cs="宋体"/>
          <w:b w:val="0"/>
          <w:bCs w:val="0"/>
          <w:color w:val="auto"/>
          <w:sz w:val="24"/>
          <w:highlight w:val="none"/>
          <w:lang w:val="en-US" w:eastAsia="zh-CN"/>
        </w:rPr>
        <w:t>4</w:t>
      </w:r>
      <w:r>
        <w:rPr>
          <w:rFonts w:hint="eastAsia" w:ascii="宋体" w:hAnsi="宋体" w:eastAsia="宋体" w:cs="宋体"/>
          <w:b w:val="0"/>
          <w:bCs w:val="0"/>
          <w:color w:val="auto"/>
          <w:sz w:val="24"/>
          <w:highlight w:val="none"/>
        </w:rPr>
        <w:t>、验收</w:t>
      </w:r>
    </w:p>
    <w:p w14:paraId="3C598439">
      <w:pPr>
        <w:snapToGrid w:val="0"/>
        <w:spacing w:line="360" w:lineRule="auto"/>
        <w:ind w:firstLine="480" w:firstLineChars="200"/>
        <w:jc w:val="left"/>
        <w:outlineLvl w:val="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采购人每月对中标单位提供服务情况进行检查、考核及验收并作为履行合同、结算费用的依据。</w:t>
      </w:r>
      <w:r>
        <w:rPr>
          <w:rFonts w:hint="default" w:ascii="宋体" w:hAnsi="宋体" w:eastAsia="宋体" w:cs="宋体"/>
          <w:b w:val="0"/>
          <w:bCs w:val="0"/>
          <w:color w:val="auto"/>
          <w:sz w:val="24"/>
          <w:highlight w:val="none"/>
          <w:lang w:val="en-US" w:eastAsia="zh-CN"/>
        </w:rPr>
        <w:t>具体考核规则</w:t>
      </w:r>
      <w:r>
        <w:rPr>
          <w:rFonts w:hint="eastAsia" w:ascii="宋体" w:hAnsi="宋体" w:eastAsia="宋体" w:cs="宋体"/>
          <w:b w:val="0"/>
          <w:bCs w:val="0"/>
          <w:color w:val="auto"/>
          <w:sz w:val="24"/>
          <w:highlight w:val="none"/>
          <w:lang w:val="en-US" w:eastAsia="zh-CN"/>
        </w:rPr>
        <w:t>详见“履约服务绩效考评表”</w:t>
      </w:r>
    </w:p>
    <w:p w14:paraId="2CABF293">
      <w:pPr>
        <w:snapToGrid w:val="0"/>
        <w:spacing w:line="360" w:lineRule="auto"/>
        <w:ind w:right="105" w:rightChars="50"/>
        <w:jc w:val="lef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35、</w:t>
      </w:r>
      <w:r>
        <w:rPr>
          <w:rFonts w:hint="eastAsia" w:ascii="宋体" w:hAnsi="宋体" w:eastAsia="宋体" w:cs="宋体"/>
          <w:b w:val="0"/>
          <w:bCs w:val="0"/>
          <w:color w:val="auto"/>
          <w:sz w:val="24"/>
          <w:highlight w:val="none"/>
        </w:rPr>
        <w:t>付款</w:t>
      </w:r>
    </w:p>
    <w:p w14:paraId="0A9A1AB3">
      <w:pPr>
        <w:snapToGrid w:val="0"/>
        <w:spacing w:line="360" w:lineRule="auto"/>
        <w:ind w:firstLine="480" w:firstLineChars="200"/>
        <w:jc w:val="left"/>
        <w:outlineLvl w:val="0"/>
        <w:rPr>
          <w:rFonts w:hint="eastAsia"/>
        </w:rPr>
      </w:pPr>
      <w:r>
        <w:rPr>
          <w:rFonts w:hint="eastAsia" w:ascii="宋体" w:hAnsi="宋体" w:eastAsia="宋体" w:cs="宋体"/>
          <w:b w:val="0"/>
          <w:bCs w:val="0"/>
          <w:color w:val="auto"/>
          <w:sz w:val="24"/>
          <w:highlight w:val="none"/>
          <w:lang w:val="en-US" w:eastAsia="zh-CN"/>
        </w:rPr>
        <w:t>采用劳务外包的方式，以“讲求绩效、诚实信用、以事定费”为原则购买服务，服务费用根据每月考核情况据实结算支付，结算支付前中标单位应提供合法票据。</w:t>
      </w:r>
    </w:p>
    <w:p w14:paraId="03E95CAB">
      <w:pPr>
        <w:spacing w:line="360" w:lineRule="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36.询问及质疑</w:t>
      </w:r>
    </w:p>
    <w:p w14:paraId="5BA7C7F6">
      <w:pPr>
        <w:spacing w:line="360" w:lineRule="auto"/>
        <w:ind w:firstLine="240" w:firstLineChars="100"/>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36.1</w:t>
      </w:r>
      <w:r>
        <w:rPr>
          <w:rFonts w:hint="eastAsia" w:ascii="宋体" w:hAnsi="宋体" w:cs="宋体"/>
          <w:b w:val="0"/>
          <w:bCs w:val="0"/>
          <w:color w:val="auto"/>
          <w:sz w:val="24"/>
          <w:highlight w:val="none"/>
          <w:lang w:val="en-US" w:eastAsia="zh-CN"/>
        </w:rPr>
        <w:t>投标人</w:t>
      </w:r>
      <w:r>
        <w:rPr>
          <w:rFonts w:hint="eastAsia" w:ascii="宋体" w:hAnsi="宋体" w:eastAsia="宋体" w:cs="宋体"/>
          <w:b w:val="0"/>
          <w:bCs w:val="0"/>
          <w:color w:val="auto"/>
          <w:sz w:val="24"/>
          <w:highlight w:val="none"/>
          <w:lang w:val="en-US" w:eastAsia="zh-CN"/>
        </w:rPr>
        <w:t>对政府采购活动事项有疑问的，可以向</w:t>
      </w:r>
      <w:r>
        <w:rPr>
          <w:rFonts w:hint="eastAsia" w:ascii="宋体" w:hAnsi="宋体" w:cs="宋体"/>
          <w:b w:val="0"/>
          <w:bCs w:val="0"/>
          <w:color w:val="auto"/>
          <w:sz w:val="24"/>
          <w:highlight w:val="none"/>
          <w:lang w:val="en-US" w:eastAsia="zh-CN"/>
        </w:rPr>
        <w:t>采购人</w:t>
      </w:r>
      <w:r>
        <w:rPr>
          <w:rFonts w:hint="eastAsia" w:ascii="宋体" w:hAnsi="宋体" w:eastAsia="宋体" w:cs="宋体"/>
          <w:b w:val="0"/>
          <w:bCs w:val="0"/>
          <w:color w:val="auto"/>
          <w:sz w:val="24"/>
          <w:highlight w:val="none"/>
          <w:lang w:val="en-US" w:eastAsia="zh-CN"/>
        </w:rPr>
        <w:t>或采购代理机构提出询问。</w:t>
      </w:r>
    </w:p>
    <w:p w14:paraId="7E7C78B1">
      <w:pPr>
        <w:spacing w:line="360" w:lineRule="auto"/>
        <w:ind w:firstLine="240" w:firstLineChars="100"/>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36.2</w:t>
      </w:r>
      <w:r>
        <w:rPr>
          <w:rFonts w:hint="eastAsia" w:ascii="宋体" w:hAnsi="宋体" w:cs="宋体"/>
          <w:b w:val="0"/>
          <w:bCs w:val="0"/>
          <w:color w:val="auto"/>
          <w:sz w:val="24"/>
          <w:highlight w:val="none"/>
          <w:lang w:val="en-US" w:eastAsia="zh-CN"/>
        </w:rPr>
        <w:t>投标人</w:t>
      </w:r>
      <w:r>
        <w:rPr>
          <w:rFonts w:hint="eastAsia" w:ascii="宋体" w:hAnsi="宋体" w:eastAsia="宋体" w:cs="宋体"/>
          <w:b w:val="0"/>
          <w:bCs w:val="0"/>
          <w:color w:val="auto"/>
          <w:sz w:val="24"/>
          <w:highlight w:val="none"/>
          <w:lang w:val="en-US" w:eastAsia="zh-CN"/>
        </w:rPr>
        <w:t>若认为招标文件、采购过程和中标结果使自己的权益受到损害，可以按法律、规章及财政部门相关规范性文件规定向</w:t>
      </w:r>
      <w:bookmarkStart w:id="57" w:name="OLE_LINK7"/>
      <w:r>
        <w:rPr>
          <w:rFonts w:hint="eastAsia" w:ascii="宋体" w:hAnsi="宋体" w:cs="宋体"/>
          <w:b w:val="0"/>
          <w:bCs w:val="0"/>
          <w:color w:val="auto"/>
          <w:sz w:val="24"/>
          <w:highlight w:val="none"/>
          <w:lang w:val="en-US" w:eastAsia="zh-CN"/>
        </w:rPr>
        <w:t>采购人</w:t>
      </w:r>
      <w:r>
        <w:rPr>
          <w:rFonts w:hint="eastAsia" w:ascii="宋体" w:hAnsi="宋体" w:eastAsia="宋体" w:cs="宋体"/>
          <w:b w:val="0"/>
          <w:bCs w:val="0"/>
          <w:color w:val="auto"/>
          <w:sz w:val="24"/>
          <w:highlight w:val="none"/>
          <w:lang w:val="en-US" w:eastAsia="zh-CN"/>
        </w:rPr>
        <w:t>或</w:t>
      </w:r>
      <w:r>
        <w:rPr>
          <w:rFonts w:hint="eastAsia" w:ascii="宋体" w:hAnsi="宋体" w:cs="宋体"/>
          <w:b w:val="0"/>
          <w:bCs w:val="0"/>
          <w:color w:val="auto"/>
          <w:sz w:val="24"/>
          <w:highlight w:val="none"/>
          <w:lang w:val="en-US" w:eastAsia="zh-CN"/>
        </w:rPr>
        <w:t>采购</w:t>
      </w:r>
      <w:r>
        <w:rPr>
          <w:rFonts w:hint="eastAsia" w:ascii="宋体" w:hAnsi="宋体" w:eastAsia="宋体" w:cs="宋体"/>
          <w:b w:val="0"/>
          <w:bCs w:val="0"/>
          <w:color w:val="auto"/>
          <w:sz w:val="24"/>
          <w:highlight w:val="none"/>
          <w:lang w:val="en-US" w:eastAsia="zh-CN"/>
        </w:rPr>
        <w:t>代理机构</w:t>
      </w:r>
      <w:bookmarkEnd w:id="57"/>
      <w:r>
        <w:rPr>
          <w:rFonts w:hint="eastAsia" w:ascii="宋体" w:hAnsi="宋体" w:eastAsia="宋体" w:cs="宋体"/>
          <w:b w:val="0"/>
          <w:bCs w:val="0"/>
          <w:color w:val="auto"/>
          <w:sz w:val="24"/>
          <w:highlight w:val="none"/>
          <w:lang w:val="en-US" w:eastAsia="zh-CN"/>
        </w:rPr>
        <w:t>提出质疑。</w:t>
      </w:r>
    </w:p>
    <w:p w14:paraId="16B066D0">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b w:val="0"/>
          <w:bCs w:val="0"/>
          <w:color w:val="auto"/>
          <w:sz w:val="24"/>
          <w:highlight w:val="none"/>
          <w:lang w:val="en-US" w:eastAsia="zh-CN"/>
        </w:rPr>
        <w:t>36.3报名</w:t>
      </w:r>
      <w:r>
        <w:rPr>
          <w:rFonts w:hint="eastAsia" w:ascii="宋体" w:hAnsi="宋体" w:cs="宋体"/>
          <w:b w:val="0"/>
          <w:bCs w:val="0"/>
          <w:color w:val="auto"/>
          <w:sz w:val="24"/>
          <w:highlight w:val="none"/>
          <w:lang w:val="en-US" w:eastAsia="zh-CN"/>
        </w:rPr>
        <w:t>投标人</w:t>
      </w:r>
      <w:r>
        <w:rPr>
          <w:rFonts w:hint="eastAsia" w:ascii="宋体" w:hAnsi="宋体" w:eastAsia="宋体" w:cs="宋体"/>
          <w:b w:val="0"/>
          <w:bCs w:val="0"/>
          <w:color w:val="auto"/>
          <w:sz w:val="24"/>
          <w:highlight w:val="none"/>
          <w:lang w:val="en-US" w:eastAsia="zh-CN"/>
        </w:rPr>
        <w:t>须在法定质疑期内一次性提出针对同一采购程序环节的质疑，否则属于无效质疑，</w:t>
      </w:r>
      <w:r>
        <w:rPr>
          <w:rFonts w:hint="eastAsia" w:ascii="宋体" w:hAnsi="宋体" w:cs="宋体"/>
          <w:b w:val="0"/>
          <w:bCs w:val="0"/>
          <w:color w:val="auto"/>
          <w:sz w:val="24"/>
          <w:highlight w:val="none"/>
          <w:lang w:val="en-US" w:eastAsia="zh-CN"/>
        </w:rPr>
        <w:t>采购人</w:t>
      </w:r>
      <w:r>
        <w:rPr>
          <w:rFonts w:hint="eastAsia" w:ascii="宋体" w:hAnsi="宋体" w:eastAsia="宋体" w:cs="宋体"/>
          <w:b w:val="0"/>
          <w:bCs w:val="0"/>
          <w:color w:val="auto"/>
          <w:sz w:val="24"/>
          <w:highlight w:val="none"/>
          <w:lang w:val="en-US" w:eastAsia="zh-CN"/>
        </w:rPr>
        <w:t>或</w:t>
      </w:r>
      <w:r>
        <w:rPr>
          <w:rFonts w:hint="eastAsia" w:ascii="宋体" w:hAnsi="宋体" w:cs="宋体"/>
          <w:b w:val="0"/>
          <w:bCs w:val="0"/>
          <w:color w:val="auto"/>
          <w:sz w:val="24"/>
          <w:highlight w:val="none"/>
          <w:lang w:val="en-US" w:eastAsia="zh-CN"/>
        </w:rPr>
        <w:t>采购</w:t>
      </w:r>
      <w:r>
        <w:rPr>
          <w:rFonts w:hint="eastAsia" w:ascii="宋体" w:hAnsi="宋体" w:eastAsia="宋体" w:cs="宋体"/>
          <w:b w:val="0"/>
          <w:bCs w:val="0"/>
          <w:color w:val="auto"/>
          <w:sz w:val="24"/>
          <w:highlight w:val="none"/>
          <w:lang w:val="en-US" w:eastAsia="zh-CN"/>
        </w:rPr>
        <w:t>代理机构将不予接收。</w:t>
      </w:r>
    </w:p>
    <w:p w14:paraId="40149A16">
      <w:pPr>
        <w:pStyle w:val="683"/>
        <w:shd w:val="clear" w:color="auto" w:fill="auto"/>
        <w:tabs>
          <w:tab w:val="left" w:pos="1660"/>
        </w:tabs>
        <w:spacing w:before="0" w:line="360" w:lineRule="auto"/>
        <w:ind w:left="0" w:leftChars="0" w:firstLine="0" w:firstLineChars="0"/>
        <w:rPr>
          <w:rFonts w:hint="eastAsia" w:ascii="宋体" w:hAnsi="宋体" w:eastAsia="宋体" w:cs="宋体"/>
          <w:b w:val="0"/>
          <w:bCs w:val="0"/>
          <w:color w:val="auto"/>
          <w:kern w:val="2"/>
          <w:sz w:val="24"/>
          <w:szCs w:val="22"/>
          <w:highlight w:val="none"/>
          <w:lang w:val="en-US" w:eastAsia="zh-CN" w:bidi="ar-SA"/>
        </w:rPr>
      </w:pPr>
      <w:r>
        <w:rPr>
          <w:rFonts w:hint="eastAsia" w:ascii="宋体" w:hAnsi="宋体" w:eastAsia="宋体" w:cs="宋体"/>
          <w:b w:val="0"/>
          <w:bCs w:val="0"/>
          <w:color w:val="auto"/>
          <w:kern w:val="2"/>
          <w:sz w:val="24"/>
          <w:szCs w:val="22"/>
          <w:highlight w:val="none"/>
          <w:lang w:val="en-US" w:eastAsia="zh-CN" w:bidi="ar-SA"/>
        </w:rPr>
        <w:t>37.签订合同</w:t>
      </w:r>
    </w:p>
    <w:p w14:paraId="1D889DED">
      <w:pPr>
        <w:pStyle w:val="683"/>
        <w:shd w:val="clear" w:color="auto" w:fill="auto"/>
        <w:tabs>
          <w:tab w:val="left" w:pos="1660"/>
        </w:tabs>
        <w:spacing w:before="0" w:line="360" w:lineRule="auto"/>
        <w:ind w:left="0" w:leftChars="0" w:firstLine="240" w:firstLineChars="100"/>
        <w:rPr>
          <w:rFonts w:hint="eastAsia" w:ascii="宋体" w:hAnsi="宋体" w:eastAsia="宋体" w:cs="宋体"/>
          <w:b w:val="0"/>
          <w:bCs w:val="0"/>
          <w:color w:val="auto"/>
          <w:kern w:val="2"/>
          <w:sz w:val="24"/>
          <w:szCs w:val="22"/>
          <w:highlight w:val="none"/>
          <w:lang w:val="en-US" w:eastAsia="zh-CN" w:bidi="ar-SA"/>
        </w:rPr>
      </w:pPr>
      <w:r>
        <w:rPr>
          <w:rFonts w:hint="eastAsia" w:ascii="宋体" w:hAnsi="宋体" w:eastAsia="宋体" w:cs="宋体"/>
          <w:b w:val="0"/>
          <w:bCs w:val="0"/>
          <w:color w:val="auto"/>
          <w:kern w:val="2"/>
          <w:sz w:val="24"/>
          <w:szCs w:val="22"/>
          <w:highlight w:val="none"/>
          <w:lang w:val="en-US" w:eastAsia="zh-CN" w:bidi="ar-SA"/>
        </w:rPr>
        <w:t>37.1 中标人应当自《中标通知书》发出之日起30日内，按照采购文件的约定和中标方投标文件中的承诺与采购人签订书面合同，所签订的合同不得对采购文件和中标方的投标文件作实质性修改。</w:t>
      </w:r>
    </w:p>
    <w:p w14:paraId="1312705B">
      <w:pPr>
        <w:pStyle w:val="683"/>
        <w:shd w:val="clear" w:color="auto" w:fill="auto"/>
        <w:tabs>
          <w:tab w:val="left" w:pos="1713"/>
        </w:tabs>
        <w:spacing w:before="2" w:line="360" w:lineRule="auto"/>
        <w:ind w:left="0" w:leftChars="0" w:firstLine="240" w:firstLineChars="100"/>
        <w:jc w:val="both"/>
        <w:rPr>
          <w:rFonts w:hint="eastAsia" w:ascii="宋体" w:hAnsi="宋体" w:eastAsia="宋体" w:cs="宋体"/>
          <w:b w:val="0"/>
          <w:bCs w:val="0"/>
          <w:color w:val="auto"/>
          <w:kern w:val="2"/>
          <w:sz w:val="24"/>
          <w:szCs w:val="22"/>
          <w:highlight w:val="none"/>
          <w:lang w:val="en-US" w:eastAsia="zh-CN" w:bidi="ar-SA"/>
        </w:rPr>
      </w:pPr>
      <w:r>
        <w:rPr>
          <w:rFonts w:hint="eastAsia" w:ascii="宋体" w:hAnsi="宋体" w:eastAsia="宋体" w:cs="宋体"/>
          <w:b w:val="0"/>
          <w:bCs w:val="0"/>
          <w:color w:val="auto"/>
          <w:kern w:val="2"/>
          <w:sz w:val="24"/>
          <w:szCs w:val="22"/>
          <w:highlight w:val="none"/>
          <w:lang w:val="en-US" w:eastAsia="zh-CN" w:bidi="ar-SA"/>
        </w:rPr>
        <w:t>37.2 采购人不得向中标人提出任何不合理要求作为签订合同的条件， 不得与中标人私下订立背离合同实质性内容的协议。</w:t>
      </w:r>
    </w:p>
    <w:p w14:paraId="1E3B4038">
      <w:pPr>
        <w:pStyle w:val="683"/>
        <w:shd w:val="clear" w:color="auto" w:fill="auto"/>
        <w:tabs>
          <w:tab w:val="left" w:pos="1708"/>
        </w:tabs>
        <w:ind w:left="0" w:leftChars="0" w:firstLine="240" w:firstLineChars="100"/>
        <w:jc w:val="both"/>
        <w:rPr>
          <w:rFonts w:hint="eastAsia" w:ascii="宋体" w:hAnsi="宋体" w:eastAsia="宋体" w:cs="宋体"/>
          <w:b w:val="0"/>
          <w:bCs w:val="0"/>
          <w:color w:val="auto"/>
          <w:kern w:val="2"/>
          <w:sz w:val="24"/>
          <w:szCs w:val="22"/>
          <w:highlight w:val="none"/>
          <w:lang w:val="en-US" w:eastAsia="zh-CN" w:bidi="ar-SA"/>
        </w:rPr>
      </w:pPr>
      <w:r>
        <w:rPr>
          <w:rFonts w:hint="eastAsia" w:ascii="宋体" w:hAnsi="宋体" w:eastAsia="宋体" w:cs="宋体"/>
          <w:b w:val="0"/>
          <w:bCs w:val="0"/>
          <w:color w:val="auto"/>
          <w:kern w:val="2"/>
          <w:sz w:val="24"/>
          <w:szCs w:val="22"/>
          <w:highlight w:val="none"/>
          <w:lang w:val="en-US" w:eastAsia="zh-CN" w:bidi="ar-SA"/>
        </w:rPr>
        <w:t>37.3 合同的双方当事人不得擅自变更、中止或者终止合同。</w:t>
      </w:r>
    </w:p>
    <w:p w14:paraId="04FA6848">
      <w:pPr>
        <w:pStyle w:val="683"/>
        <w:shd w:val="clear" w:color="auto" w:fill="auto"/>
        <w:tabs>
          <w:tab w:val="left" w:pos="1708"/>
        </w:tabs>
        <w:spacing w:before="160" w:line="364" w:lineRule="auto"/>
        <w:ind w:left="0" w:leftChars="0" w:firstLine="240" w:firstLineChars="100"/>
        <w:rPr>
          <w:rFonts w:hint="eastAsia" w:ascii="宋体" w:hAnsi="宋体" w:eastAsia="宋体" w:cs="宋体"/>
          <w:b w:val="0"/>
          <w:bCs w:val="0"/>
          <w:color w:val="auto"/>
          <w:kern w:val="2"/>
          <w:sz w:val="24"/>
          <w:szCs w:val="22"/>
          <w:highlight w:val="none"/>
          <w:lang w:val="en-US" w:eastAsia="zh-CN" w:bidi="ar-SA"/>
        </w:rPr>
      </w:pPr>
      <w:r>
        <w:rPr>
          <w:rFonts w:hint="eastAsia" w:ascii="宋体" w:hAnsi="宋体" w:eastAsia="宋体" w:cs="宋体"/>
          <w:b w:val="0"/>
          <w:bCs w:val="0"/>
          <w:color w:val="auto"/>
          <w:kern w:val="2"/>
          <w:sz w:val="24"/>
          <w:szCs w:val="22"/>
          <w:highlight w:val="none"/>
          <w:lang w:val="en-US" w:eastAsia="zh-CN" w:bidi="ar-SA"/>
        </w:rPr>
        <w:t>37.4 合同继续履行将损害国家利益和社会公共利益的，双方当事人应当变更、中止或者终止合同。有过错的一方承担赔偿责任，双方都有过错的，各自承担相应责任。合同履行中，采购人需追加与合同标的相同的货物、工程或者服务的， 在不改变其他条款的前提下，经采购人审查后，可以与</w:t>
      </w:r>
      <w:r>
        <w:rPr>
          <w:rFonts w:hint="eastAsia" w:ascii="宋体" w:hAnsi="宋体" w:cs="宋体"/>
          <w:b w:val="0"/>
          <w:bCs w:val="0"/>
          <w:color w:val="auto"/>
          <w:kern w:val="2"/>
          <w:sz w:val="24"/>
          <w:szCs w:val="22"/>
          <w:highlight w:val="none"/>
          <w:lang w:val="en-US" w:eastAsia="zh-CN" w:bidi="ar-SA"/>
        </w:rPr>
        <w:t>中标人</w:t>
      </w:r>
      <w:r>
        <w:rPr>
          <w:rFonts w:hint="eastAsia" w:ascii="宋体" w:hAnsi="宋体" w:eastAsia="宋体" w:cs="宋体"/>
          <w:b w:val="0"/>
          <w:bCs w:val="0"/>
          <w:color w:val="auto"/>
          <w:kern w:val="2"/>
          <w:sz w:val="24"/>
          <w:szCs w:val="22"/>
          <w:highlight w:val="none"/>
          <w:lang w:val="en-US" w:eastAsia="zh-CN" w:bidi="ar-SA"/>
        </w:rPr>
        <w:t>签订补充合同，补充合同须有采购人监章，但所有补充合同的采购金额不得超过原合同金额的10%。</w:t>
      </w:r>
    </w:p>
    <w:p w14:paraId="63C447CE">
      <w:pPr>
        <w:pStyle w:val="683"/>
        <w:shd w:val="clear" w:color="auto" w:fill="auto"/>
        <w:tabs>
          <w:tab w:val="left" w:pos="1713"/>
        </w:tabs>
        <w:spacing w:before="2" w:line="364" w:lineRule="auto"/>
        <w:ind w:left="0" w:firstLine="480" w:firstLineChars="200"/>
        <w:jc w:val="both"/>
        <w:rPr>
          <w:rFonts w:hint="eastAsia" w:ascii="宋体" w:hAnsi="宋体" w:eastAsia="宋体" w:cs="宋体"/>
          <w:b w:val="0"/>
          <w:bCs w:val="0"/>
          <w:color w:val="auto"/>
          <w:kern w:val="2"/>
          <w:sz w:val="24"/>
          <w:szCs w:val="22"/>
          <w:highlight w:val="none"/>
          <w:lang w:val="en-US" w:eastAsia="zh-CN" w:bidi="ar-SA"/>
        </w:rPr>
      </w:pPr>
      <w:r>
        <w:rPr>
          <w:rFonts w:hint="eastAsia" w:ascii="宋体" w:hAnsi="宋体" w:eastAsia="宋体" w:cs="宋体"/>
          <w:b w:val="0"/>
          <w:bCs w:val="0"/>
          <w:color w:val="auto"/>
          <w:kern w:val="2"/>
          <w:sz w:val="24"/>
          <w:szCs w:val="22"/>
          <w:highlight w:val="none"/>
          <w:lang w:val="en-US" w:eastAsia="zh-CN" w:bidi="ar-SA"/>
        </w:rPr>
        <w:t>37.5 如中标人拒签合同，则按违约处理。采购人将没收其合同履约保证金。</w:t>
      </w:r>
    </w:p>
    <w:p w14:paraId="293C08A7">
      <w:pPr>
        <w:pStyle w:val="683"/>
        <w:shd w:val="clear" w:color="auto" w:fill="auto"/>
        <w:tabs>
          <w:tab w:val="left" w:pos="1708"/>
        </w:tabs>
        <w:spacing w:line="364" w:lineRule="auto"/>
        <w:ind w:left="0" w:firstLine="480" w:firstLineChars="200"/>
        <w:jc w:val="both"/>
        <w:rPr>
          <w:rFonts w:hint="eastAsia" w:ascii="宋体" w:hAnsi="宋体" w:eastAsia="宋体" w:cs="宋体"/>
          <w:b w:val="0"/>
          <w:bCs w:val="0"/>
          <w:color w:val="auto"/>
          <w:kern w:val="2"/>
          <w:sz w:val="24"/>
          <w:szCs w:val="22"/>
          <w:highlight w:val="none"/>
          <w:lang w:val="en-US" w:eastAsia="zh-CN" w:bidi="ar-SA"/>
        </w:rPr>
      </w:pPr>
      <w:r>
        <w:rPr>
          <w:rFonts w:hint="eastAsia" w:ascii="宋体" w:hAnsi="宋体" w:eastAsia="宋体" w:cs="宋体"/>
          <w:b w:val="0"/>
          <w:bCs w:val="0"/>
          <w:color w:val="auto"/>
          <w:kern w:val="2"/>
          <w:sz w:val="24"/>
          <w:szCs w:val="22"/>
          <w:highlight w:val="none"/>
          <w:lang w:val="en-US" w:eastAsia="zh-CN" w:bidi="ar-SA"/>
        </w:rPr>
        <w:t>37.6 采购人的采购文件、中标方的投标文件及其澄清、询标（答疑）文件等， 均做为签订合同的法律依据。</w:t>
      </w:r>
    </w:p>
    <w:p w14:paraId="2F2222DD">
      <w:pPr>
        <w:adjustRightInd w:val="0"/>
        <w:snapToGrid w:val="0"/>
        <w:spacing w:line="360" w:lineRule="auto"/>
        <w:ind w:firstLine="480" w:firstLineChars="200"/>
        <w:rPr>
          <w:rFonts w:hint="eastAsia" w:ascii="宋体" w:hAnsi="宋体" w:eastAsia="宋体" w:cs="宋体"/>
          <w:b w:val="0"/>
          <w:bCs w:val="0"/>
          <w:color w:val="auto"/>
          <w:kern w:val="2"/>
          <w:sz w:val="24"/>
          <w:szCs w:val="22"/>
          <w:highlight w:val="none"/>
          <w:lang w:val="en-US" w:eastAsia="zh-CN" w:bidi="ar-SA"/>
        </w:rPr>
        <w:sectPr>
          <w:headerReference r:id="rId5" w:type="first"/>
          <w:footerReference r:id="rId7" w:type="first"/>
          <w:headerReference r:id="rId4" w:type="default"/>
          <w:footerReference r:id="rId6" w:type="default"/>
          <w:pgSz w:w="11906" w:h="16838"/>
          <w:pgMar w:top="1361" w:right="1276" w:bottom="1417" w:left="1417" w:header="703" w:footer="850" w:gutter="0"/>
          <w:cols w:space="720" w:num="1"/>
          <w:titlePg/>
          <w:docGrid w:type="lines" w:linePitch="314" w:charSpace="0"/>
        </w:sectPr>
      </w:pPr>
      <w:r>
        <w:rPr>
          <w:rFonts w:hint="eastAsia" w:ascii="宋体" w:hAnsi="宋体" w:eastAsia="宋体" w:cs="宋体"/>
          <w:b w:val="0"/>
          <w:bCs w:val="0"/>
          <w:color w:val="auto"/>
          <w:kern w:val="2"/>
          <w:sz w:val="24"/>
          <w:szCs w:val="22"/>
          <w:highlight w:val="none"/>
          <w:lang w:val="en-US" w:eastAsia="zh-CN" w:bidi="ar-SA"/>
        </w:rPr>
        <w:t>37.7 在未经采购人允许的情况下，不允许中标人将成交项目分包或转交他人承担。而且，采购人也不得直接指定分包人。</w:t>
      </w:r>
    </w:p>
    <w:bookmarkEnd w:id="52"/>
    <w:bookmarkEnd w:id="53"/>
    <w:bookmarkEnd w:id="54"/>
    <w:bookmarkEnd w:id="55"/>
    <w:bookmarkEnd w:id="56"/>
    <w:p w14:paraId="0DC029D3">
      <w:pPr>
        <w:pStyle w:val="3"/>
        <w:shd w:val="clear" w:color="auto" w:fill="auto"/>
        <w:spacing w:before="163"/>
        <w:ind w:left="0" w:leftChars="0" w:right="0" w:rightChars="0"/>
        <w:rPr>
          <w:rFonts w:hint="eastAsia" w:ascii="宋体" w:hAnsi="宋体" w:eastAsia="宋体" w:cs="宋体"/>
          <w:color w:val="auto"/>
          <w:sz w:val="36"/>
          <w:szCs w:val="36"/>
          <w:highlight w:val="none"/>
          <w:lang w:eastAsia="zh-CN"/>
        </w:rPr>
      </w:pPr>
      <w:bookmarkStart w:id="58" w:name="_Toc13678"/>
      <w:bookmarkStart w:id="59" w:name="_Toc257633148"/>
      <w:r>
        <w:rPr>
          <w:rFonts w:hint="eastAsia" w:ascii="宋体" w:hAnsi="宋体" w:eastAsia="宋体" w:cs="宋体"/>
          <w:color w:val="auto"/>
          <w:sz w:val="36"/>
          <w:szCs w:val="36"/>
          <w:highlight w:val="none"/>
          <w:lang w:val="en-US"/>
        </w:rPr>
        <w:t xml:space="preserve">第六部分   </w:t>
      </w:r>
      <w:r>
        <w:rPr>
          <w:rFonts w:hint="eastAsia" w:ascii="宋体" w:hAnsi="宋体" w:eastAsia="宋体" w:cs="宋体"/>
          <w:color w:val="auto"/>
          <w:sz w:val="36"/>
          <w:szCs w:val="36"/>
          <w:highlight w:val="none"/>
          <w:lang w:val="en-US" w:eastAsia="zh-CN"/>
        </w:rPr>
        <w:t>项目</w:t>
      </w:r>
      <w:r>
        <w:rPr>
          <w:rFonts w:hint="eastAsia" w:eastAsia="宋体" w:cs="宋体"/>
          <w:color w:val="auto"/>
          <w:sz w:val="36"/>
          <w:szCs w:val="36"/>
          <w:highlight w:val="none"/>
          <w:lang w:val="en-US" w:eastAsia="zh-CN"/>
        </w:rPr>
        <w:t>采购需求</w:t>
      </w:r>
    </w:p>
    <w:p w14:paraId="181E9520">
      <w:pPr>
        <w:spacing w:line="360" w:lineRule="auto"/>
        <w:ind w:firstLine="432" w:firstLineChars="200"/>
        <w:rPr>
          <w:rFonts w:hint="eastAsia" w:ascii="仿宋_GB2312" w:hAnsi="仿宋_GB2312" w:eastAsia="仿宋_GB2312" w:cs="仿宋_GB2312"/>
          <w:color w:val="auto"/>
          <w:spacing w:val="-12"/>
          <w:sz w:val="24"/>
          <w:szCs w:val="24"/>
          <w:highlight w:val="none"/>
        </w:rPr>
      </w:pPr>
    </w:p>
    <w:p w14:paraId="7A8C2B40">
      <w:pPr>
        <w:spacing w:line="360" w:lineRule="auto"/>
        <w:ind w:firstLine="432" w:firstLineChars="200"/>
        <w:rPr>
          <w:rFonts w:hint="eastAsia" w:ascii="仿宋_GB2312" w:hAnsi="仿宋_GB2312" w:eastAsia="仿宋_GB2312" w:cs="仿宋_GB2312"/>
          <w:color w:val="auto"/>
          <w:spacing w:val="-12"/>
          <w:sz w:val="24"/>
          <w:szCs w:val="24"/>
          <w:highlight w:val="none"/>
        </w:rPr>
      </w:pPr>
      <w:r>
        <w:rPr>
          <w:rFonts w:hint="eastAsia" w:ascii="仿宋_GB2312" w:hAnsi="仿宋_GB2312" w:eastAsia="仿宋_GB2312" w:cs="仿宋_GB2312"/>
          <w:color w:val="auto"/>
          <w:spacing w:val="-12"/>
          <w:sz w:val="24"/>
          <w:szCs w:val="24"/>
          <w:highlight w:val="none"/>
        </w:rPr>
        <w:t>为进一步提升各级后勤保障服务能力</w:t>
      </w:r>
      <w:r>
        <w:rPr>
          <w:rFonts w:hint="eastAsia" w:ascii="仿宋_GB2312" w:hAnsi="仿宋_GB2312" w:eastAsia="仿宋_GB2312" w:cs="仿宋_GB2312"/>
          <w:color w:val="auto"/>
          <w:spacing w:val="-12"/>
          <w:sz w:val="24"/>
          <w:szCs w:val="24"/>
          <w:highlight w:val="none"/>
          <w:lang w:eastAsia="zh-CN"/>
        </w:rPr>
        <w:t>，结合单位实际情况</w:t>
      </w:r>
      <w:r>
        <w:rPr>
          <w:rFonts w:hint="eastAsia" w:ascii="仿宋_GB2312" w:hAnsi="仿宋_GB2312" w:eastAsia="仿宋_GB2312" w:cs="仿宋_GB2312"/>
          <w:color w:val="auto"/>
          <w:spacing w:val="-12"/>
          <w:sz w:val="24"/>
          <w:szCs w:val="24"/>
          <w:highlight w:val="none"/>
        </w:rPr>
        <w:t>现需</w:t>
      </w:r>
      <w:r>
        <w:rPr>
          <w:rFonts w:hint="eastAsia" w:ascii="仿宋_GB2312" w:hAnsi="仿宋_GB2312" w:eastAsia="仿宋_GB2312" w:cs="仿宋_GB2312"/>
          <w:color w:val="auto"/>
          <w:spacing w:val="-12"/>
          <w:sz w:val="24"/>
          <w:szCs w:val="24"/>
          <w:highlight w:val="none"/>
          <w:lang w:val="en-US" w:eastAsia="zh-CN"/>
        </w:rPr>
        <w:t>为支队机关</w:t>
      </w:r>
      <w:r>
        <w:rPr>
          <w:rFonts w:hint="eastAsia" w:ascii="仿宋_GB2312" w:hAnsi="仿宋_GB2312" w:eastAsia="仿宋_GB2312" w:cs="仿宋_GB2312"/>
          <w:b/>
          <w:bCs/>
          <w:color w:val="auto"/>
          <w:spacing w:val="-12"/>
          <w:sz w:val="24"/>
          <w:szCs w:val="24"/>
          <w:highlight w:val="none"/>
          <w:lang w:eastAsia="zh-CN"/>
        </w:rPr>
        <w:t>提供</w:t>
      </w:r>
      <w:r>
        <w:rPr>
          <w:rFonts w:hint="eastAsia" w:ascii="仿宋_GB2312" w:hAnsi="仿宋_GB2312" w:eastAsia="仿宋_GB2312" w:cs="仿宋_GB2312"/>
          <w:b/>
          <w:bCs/>
          <w:color w:val="auto"/>
          <w:spacing w:val="-12"/>
          <w:sz w:val="24"/>
          <w:szCs w:val="24"/>
          <w:highlight w:val="none"/>
          <w:lang w:val="en-US" w:eastAsia="zh-CN"/>
        </w:rPr>
        <w:t>餐饮、保洁、保安、</w:t>
      </w:r>
      <w:r>
        <w:rPr>
          <w:rFonts w:hint="default" w:ascii="仿宋_GB2312" w:hAnsi="仿宋_GB2312" w:eastAsia="仿宋_GB2312" w:cs="仿宋_GB2312"/>
          <w:b/>
          <w:bCs/>
          <w:color w:val="auto"/>
          <w:spacing w:val="-12"/>
          <w:sz w:val="24"/>
          <w:szCs w:val="24"/>
          <w:highlight w:val="none"/>
          <w:lang w:val="en-US" w:eastAsia="zh-CN"/>
        </w:rPr>
        <w:t>公用设施设备维护</w:t>
      </w:r>
      <w:r>
        <w:rPr>
          <w:rFonts w:hint="eastAsia" w:ascii="仿宋_GB2312" w:hAnsi="仿宋_GB2312" w:eastAsia="仿宋_GB2312" w:cs="仿宋_GB2312"/>
          <w:b/>
          <w:bCs/>
          <w:color w:val="auto"/>
          <w:spacing w:val="-12"/>
          <w:sz w:val="24"/>
          <w:szCs w:val="24"/>
          <w:highlight w:val="none"/>
          <w:lang w:val="en-US" w:eastAsia="zh-CN"/>
        </w:rPr>
        <w:t>、园林绿化服务</w:t>
      </w:r>
      <w:r>
        <w:rPr>
          <w:rFonts w:hint="eastAsia" w:ascii="仿宋_GB2312" w:hAnsi="仿宋_GB2312" w:eastAsia="仿宋_GB2312" w:cs="仿宋_GB2312"/>
          <w:b w:val="0"/>
          <w:bCs w:val="0"/>
          <w:color w:val="auto"/>
          <w:spacing w:val="-12"/>
          <w:sz w:val="24"/>
          <w:szCs w:val="24"/>
          <w:highlight w:val="none"/>
          <w:lang w:val="en-US" w:eastAsia="zh-CN"/>
        </w:rPr>
        <w:t>；为</w:t>
      </w:r>
      <w:r>
        <w:rPr>
          <w:rFonts w:hint="eastAsia" w:ascii="仿宋_GB2312" w:hAnsi="仿宋_GB2312" w:eastAsia="仿宋_GB2312" w:cs="仿宋_GB2312"/>
          <w:color w:val="auto"/>
          <w:spacing w:val="-12"/>
          <w:sz w:val="24"/>
          <w:szCs w:val="24"/>
          <w:highlight w:val="none"/>
          <w:lang w:val="en-US" w:eastAsia="zh-CN"/>
        </w:rPr>
        <w:t>警务保障中心提供</w:t>
      </w:r>
      <w:r>
        <w:rPr>
          <w:rFonts w:hint="eastAsia" w:ascii="仿宋_GB2312" w:hAnsi="仿宋_GB2312" w:eastAsia="仿宋_GB2312" w:cs="仿宋_GB2312"/>
          <w:b/>
          <w:bCs/>
          <w:color w:val="auto"/>
          <w:spacing w:val="-12"/>
          <w:sz w:val="24"/>
          <w:szCs w:val="24"/>
          <w:highlight w:val="none"/>
          <w:lang w:val="en-US" w:eastAsia="zh-CN"/>
        </w:rPr>
        <w:t>保洁服务和其他服务</w:t>
      </w:r>
      <w:r>
        <w:rPr>
          <w:rFonts w:hint="eastAsia" w:ascii="仿宋_GB2312" w:hAnsi="仿宋_GB2312" w:eastAsia="仿宋_GB2312" w:cs="仿宋_GB2312"/>
          <w:b w:val="0"/>
          <w:bCs w:val="0"/>
          <w:color w:val="auto"/>
          <w:spacing w:val="-12"/>
          <w:sz w:val="24"/>
          <w:szCs w:val="24"/>
          <w:highlight w:val="none"/>
          <w:lang w:val="en-US" w:eastAsia="zh-CN"/>
        </w:rPr>
        <w:t>；</w:t>
      </w:r>
      <w:r>
        <w:rPr>
          <w:rFonts w:hint="eastAsia" w:ascii="仿宋_GB2312" w:hAnsi="仿宋_GB2312" w:eastAsia="仿宋_GB2312" w:cs="仿宋_GB2312"/>
          <w:color w:val="auto"/>
          <w:spacing w:val="-12"/>
          <w:sz w:val="24"/>
          <w:szCs w:val="24"/>
          <w:highlight w:val="none"/>
          <w:lang w:val="en-US" w:eastAsia="zh-CN"/>
        </w:rPr>
        <w:t>为</w:t>
      </w:r>
      <w:r>
        <w:rPr>
          <w:rFonts w:hint="eastAsia" w:ascii="仿宋_GB2312" w:hAnsi="仿宋_GB2312" w:eastAsia="仿宋_GB2312" w:cs="仿宋_GB2312"/>
          <w:color w:val="auto"/>
          <w:spacing w:val="-12"/>
          <w:sz w:val="24"/>
          <w:szCs w:val="24"/>
          <w:highlight w:val="none"/>
          <w:lang w:eastAsia="zh-CN"/>
        </w:rPr>
        <w:t>分布在阿勒泰市、福海县、哈巴河县、吉木乃县、布尔津县、青河县、富蕴县、喀纳斯景区各乡（镇）的</w:t>
      </w:r>
      <w:r>
        <w:rPr>
          <w:rFonts w:hint="eastAsia" w:ascii="仿宋_GB2312" w:hAnsi="仿宋_GB2312" w:eastAsia="仿宋_GB2312" w:cs="仿宋_GB2312"/>
          <w:color w:val="auto"/>
          <w:spacing w:val="-12"/>
          <w:sz w:val="24"/>
          <w:szCs w:val="24"/>
          <w:highlight w:val="none"/>
          <w:lang w:val="en-US" w:eastAsia="zh-CN"/>
        </w:rPr>
        <w:t>45个点位</w:t>
      </w:r>
      <w:r>
        <w:rPr>
          <w:rFonts w:hint="eastAsia" w:ascii="仿宋_GB2312" w:hAnsi="仿宋_GB2312" w:eastAsia="仿宋_GB2312" w:cs="仿宋_GB2312"/>
          <w:b/>
          <w:bCs/>
          <w:color w:val="auto"/>
          <w:spacing w:val="-12"/>
          <w:sz w:val="24"/>
          <w:szCs w:val="24"/>
          <w:highlight w:val="none"/>
          <w:lang w:val="en-US" w:eastAsia="zh-CN"/>
        </w:rPr>
        <w:t>提供餐饮服务</w:t>
      </w:r>
      <w:r>
        <w:rPr>
          <w:rFonts w:hint="eastAsia" w:ascii="仿宋_GB2312" w:hAnsi="仿宋_GB2312" w:eastAsia="仿宋_GB2312" w:cs="仿宋_GB2312"/>
          <w:b w:val="0"/>
          <w:bCs w:val="0"/>
          <w:color w:val="auto"/>
          <w:spacing w:val="-12"/>
          <w:sz w:val="24"/>
          <w:szCs w:val="24"/>
          <w:highlight w:val="none"/>
          <w:lang w:val="en-US" w:eastAsia="zh-CN"/>
        </w:rPr>
        <w:t>。</w:t>
      </w:r>
      <w:r>
        <w:rPr>
          <w:rFonts w:hint="eastAsia" w:ascii="仿宋_GB2312" w:hAnsi="仿宋_GB2312" w:eastAsia="仿宋_GB2312" w:cs="仿宋_GB2312"/>
          <w:color w:val="auto"/>
          <w:spacing w:val="-12"/>
          <w:sz w:val="24"/>
          <w:szCs w:val="24"/>
          <w:highlight w:val="none"/>
          <w:lang w:eastAsia="zh-CN"/>
        </w:rPr>
        <w:t>具体需求</w:t>
      </w:r>
      <w:r>
        <w:rPr>
          <w:rFonts w:hint="eastAsia" w:ascii="仿宋_GB2312" w:hAnsi="仿宋_GB2312" w:eastAsia="仿宋_GB2312" w:cs="仿宋_GB2312"/>
          <w:color w:val="auto"/>
          <w:spacing w:val="-12"/>
          <w:sz w:val="24"/>
          <w:szCs w:val="24"/>
          <w:highlight w:val="none"/>
        </w:rPr>
        <w:t>如下：</w:t>
      </w:r>
    </w:p>
    <w:p w14:paraId="1F5882D0">
      <w:pPr>
        <w:keepNext w:val="0"/>
        <w:keepLines w:val="0"/>
        <w:pageBreakBefore w:val="0"/>
        <w:widowControl w:val="0"/>
        <w:kinsoku/>
        <w:wordWrap/>
        <w:overflowPunct/>
        <w:topLinePunct w:val="0"/>
        <w:autoSpaceDE/>
        <w:autoSpaceDN/>
        <w:bidi w:val="0"/>
        <w:adjustRightInd/>
        <w:snapToGrid/>
        <w:spacing w:line="360" w:lineRule="auto"/>
        <w:ind w:firstLine="432" w:firstLineChars="200"/>
        <w:textAlignment w:val="auto"/>
        <w:rPr>
          <w:rFonts w:hint="eastAsia" w:ascii="黑体" w:hAnsi="黑体" w:eastAsia="黑体" w:cs="黑体"/>
          <w:b w:val="0"/>
          <w:bCs w:val="0"/>
          <w:color w:val="auto"/>
          <w:spacing w:val="-12"/>
          <w:sz w:val="24"/>
          <w:szCs w:val="24"/>
          <w:highlight w:val="none"/>
          <w:lang w:val="en-US" w:eastAsia="zh-CN"/>
        </w:rPr>
      </w:pPr>
      <w:r>
        <w:rPr>
          <w:rFonts w:hint="eastAsia" w:ascii="黑体" w:hAnsi="黑体" w:eastAsia="黑体" w:cs="黑体"/>
          <w:b w:val="0"/>
          <w:bCs w:val="0"/>
          <w:color w:val="auto"/>
          <w:spacing w:val="-12"/>
          <w:sz w:val="24"/>
          <w:szCs w:val="24"/>
          <w:highlight w:val="none"/>
          <w:lang w:val="en-US" w:eastAsia="zh-CN"/>
        </w:rPr>
        <w:t>一、服务内容</w:t>
      </w:r>
    </w:p>
    <w:p w14:paraId="2721062B">
      <w:pPr>
        <w:keepNext w:val="0"/>
        <w:keepLines w:val="0"/>
        <w:pageBreakBefore w:val="0"/>
        <w:widowControl w:val="0"/>
        <w:kinsoku/>
        <w:wordWrap/>
        <w:overflowPunct/>
        <w:topLinePunct w:val="0"/>
        <w:autoSpaceDE/>
        <w:autoSpaceDN/>
        <w:bidi w:val="0"/>
        <w:adjustRightInd/>
        <w:snapToGrid/>
        <w:spacing w:line="360" w:lineRule="auto"/>
        <w:ind w:firstLine="434" w:firstLineChars="200"/>
        <w:textAlignment w:val="auto"/>
        <w:rPr>
          <w:rFonts w:hint="eastAsia" w:ascii="仿宋_GB2312" w:hAnsi="仿宋_GB2312" w:eastAsia="仿宋_GB2312" w:cs="仿宋_GB2312"/>
          <w:color w:val="auto"/>
          <w:spacing w:val="-12"/>
          <w:sz w:val="24"/>
          <w:szCs w:val="24"/>
          <w:highlight w:val="none"/>
          <w:lang w:eastAsia="zh-CN"/>
        </w:rPr>
      </w:pPr>
      <w:r>
        <w:rPr>
          <w:rFonts w:hint="eastAsia" w:ascii="仿宋_GB2312" w:hAnsi="仿宋_GB2312" w:eastAsia="仿宋_GB2312" w:cs="仿宋_GB2312"/>
          <w:b/>
          <w:bCs/>
          <w:color w:val="auto"/>
          <w:spacing w:val="-12"/>
          <w:sz w:val="24"/>
          <w:szCs w:val="24"/>
          <w:highlight w:val="none"/>
          <w:lang w:val="en-US" w:eastAsia="zh-CN"/>
        </w:rPr>
        <w:t>1.餐饮服务：</w:t>
      </w:r>
      <w:r>
        <w:rPr>
          <w:rFonts w:hint="eastAsia" w:ascii="仿宋_GB2312" w:hAnsi="仿宋_GB2312" w:eastAsia="仿宋_GB2312" w:cs="仿宋_GB2312"/>
          <w:color w:val="auto"/>
          <w:spacing w:val="-12"/>
          <w:sz w:val="24"/>
          <w:szCs w:val="24"/>
          <w:highlight w:val="none"/>
          <w:lang w:eastAsia="zh-CN"/>
        </w:rPr>
        <w:t>为</w:t>
      </w:r>
      <w:r>
        <w:rPr>
          <w:rFonts w:hint="eastAsia" w:ascii="仿宋_GB2312" w:hAnsi="仿宋_GB2312" w:eastAsia="仿宋_GB2312" w:cs="仿宋_GB2312"/>
          <w:color w:val="auto"/>
          <w:spacing w:val="-12"/>
          <w:sz w:val="24"/>
          <w:szCs w:val="24"/>
          <w:highlight w:val="none"/>
          <w:lang w:val="en-US" w:eastAsia="zh-CN"/>
        </w:rPr>
        <w:t>支队各点位</w:t>
      </w:r>
      <w:r>
        <w:rPr>
          <w:rFonts w:hint="eastAsia" w:ascii="仿宋_GB2312" w:hAnsi="仿宋_GB2312" w:eastAsia="仿宋_GB2312" w:cs="仿宋_GB2312"/>
          <w:color w:val="auto"/>
          <w:spacing w:val="-12"/>
          <w:sz w:val="24"/>
          <w:szCs w:val="24"/>
          <w:highlight w:val="none"/>
        </w:rPr>
        <w:t>民警</w:t>
      </w:r>
      <w:r>
        <w:rPr>
          <w:rFonts w:hint="eastAsia" w:ascii="仿宋_GB2312" w:hAnsi="仿宋_GB2312" w:eastAsia="仿宋_GB2312" w:cs="仿宋_GB2312"/>
          <w:color w:val="auto"/>
          <w:spacing w:val="-12"/>
          <w:sz w:val="24"/>
          <w:szCs w:val="24"/>
          <w:highlight w:val="none"/>
          <w:lang w:eastAsia="zh-CN"/>
        </w:rPr>
        <w:t>提供</w:t>
      </w:r>
      <w:r>
        <w:rPr>
          <w:rFonts w:hint="eastAsia" w:ascii="仿宋_GB2312" w:hAnsi="仿宋_GB2312" w:eastAsia="仿宋_GB2312" w:cs="仿宋_GB2312"/>
          <w:color w:val="auto"/>
          <w:spacing w:val="-12"/>
          <w:sz w:val="24"/>
          <w:szCs w:val="24"/>
          <w:highlight w:val="none"/>
        </w:rPr>
        <w:t>一日三餐食品加工制作</w:t>
      </w:r>
      <w:r>
        <w:rPr>
          <w:rFonts w:hint="eastAsia" w:ascii="仿宋_GB2312" w:hAnsi="仿宋_GB2312" w:eastAsia="仿宋_GB2312" w:cs="仿宋_GB2312"/>
          <w:color w:val="auto"/>
          <w:spacing w:val="-12"/>
          <w:sz w:val="24"/>
          <w:szCs w:val="24"/>
          <w:highlight w:val="none"/>
          <w:lang w:eastAsia="zh-CN"/>
        </w:rPr>
        <w:t>、加班餐</w:t>
      </w:r>
      <w:r>
        <w:rPr>
          <w:rFonts w:hint="eastAsia" w:ascii="仿宋_GB2312" w:hAnsi="仿宋_GB2312" w:eastAsia="仿宋_GB2312" w:cs="仿宋_GB2312"/>
          <w:color w:val="auto"/>
          <w:spacing w:val="-12"/>
          <w:sz w:val="24"/>
          <w:szCs w:val="24"/>
          <w:highlight w:val="none"/>
        </w:rPr>
        <w:t>和用餐服务，保证人员按时就餐，做到及时、卫生、安全、营养、节约、热情、周到</w:t>
      </w:r>
      <w:r>
        <w:rPr>
          <w:rFonts w:hint="eastAsia" w:ascii="仿宋_GB2312" w:hAnsi="仿宋_GB2312" w:eastAsia="仿宋_GB2312" w:cs="仿宋_GB2312"/>
          <w:color w:val="auto"/>
          <w:spacing w:val="-12"/>
          <w:sz w:val="24"/>
          <w:szCs w:val="24"/>
          <w:highlight w:val="none"/>
          <w:lang w:eastAsia="zh-CN"/>
        </w:rPr>
        <w:t>（餐食包括但不限于各类主食、热菜、凉菜、</w:t>
      </w:r>
      <w:r>
        <w:rPr>
          <w:rFonts w:hint="eastAsia" w:ascii="仿宋_GB2312" w:hAnsi="仿宋_GB2312" w:eastAsia="仿宋_GB2312" w:cs="仿宋_GB2312"/>
          <w:color w:val="auto"/>
          <w:spacing w:val="-12"/>
          <w:sz w:val="24"/>
          <w:szCs w:val="24"/>
          <w:highlight w:val="none"/>
          <w:lang w:val="en-US" w:eastAsia="zh-CN"/>
        </w:rPr>
        <w:t>果蔬、</w:t>
      </w:r>
      <w:r>
        <w:rPr>
          <w:rFonts w:hint="eastAsia" w:ascii="仿宋_GB2312" w:hAnsi="仿宋_GB2312" w:eastAsia="仿宋_GB2312" w:cs="仿宋_GB2312"/>
          <w:color w:val="auto"/>
          <w:spacing w:val="-12"/>
          <w:sz w:val="24"/>
          <w:szCs w:val="24"/>
          <w:highlight w:val="none"/>
          <w:lang w:eastAsia="zh-CN"/>
        </w:rPr>
        <w:t>面食、中西糕点、卤制煎炸及明档餐食等）；</w:t>
      </w:r>
    </w:p>
    <w:p w14:paraId="215F60A9">
      <w:pPr>
        <w:keepNext w:val="0"/>
        <w:keepLines w:val="0"/>
        <w:pageBreakBefore w:val="0"/>
        <w:widowControl w:val="0"/>
        <w:kinsoku/>
        <w:wordWrap/>
        <w:overflowPunct/>
        <w:topLinePunct w:val="0"/>
        <w:autoSpaceDE/>
        <w:autoSpaceDN/>
        <w:bidi w:val="0"/>
        <w:adjustRightInd/>
        <w:snapToGrid/>
        <w:spacing w:line="360" w:lineRule="auto"/>
        <w:ind w:firstLine="434" w:firstLineChars="200"/>
        <w:textAlignment w:val="auto"/>
        <w:rPr>
          <w:rFonts w:hint="eastAsia" w:ascii="仿宋_GB2312" w:hAnsi="仿宋_GB2312" w:eastAsia="仿宋_GB2312" w:cs="仿宋_GB2312"/>
          <w:color w:val="auto"/>
          <w:spacing w:val="-12"/>
          <w:sz w:val="24"/>
          <w:szCs w:val="24"/>
          <w:highlight w:val="none"/>
          <w:lang w:val="en-US" w:eastAsia="zh-CN"/>
        </w:rPr>
      </w:pPr>
      <w:r>
        <w:rPr>
          <w:rFonts w:hint="eastAsia" w:ascii="仿宋_GB2312" w:hAnsi="仿宋_GB2312" w:eastAsia="仿宋_GB2312" w:cs="仿宋_GB2312"/>
          <w:b/>
          <w:bCs/>
          <w:color w:val="auto"/>
          <w:spacing w:val="-12"/>
          <w:sz w:val="24"/>
          <w:szCs w:val="24"/>
          <w:highlight w:val="none"/>
          <w:lang w:val="en-US" w:eastAsia="zh-CN"/>
        </w:rPr>
        <w:t>2.保洁服务：</w:t>
      </w:r>
      <w:r>
        <w:rPr>
          <w:rFonts w:hint="eastAsia" w:ascii="仿宋_GB2312" w:hAnsi="仿宋_GB2312" w:eastAsia="仿宋_GB2312" w:cs="仿宋_GB2312"/>
          <w:color w:val="auto"/>
          <w:spacing w:val="-12"/>
          <w:sz w:val="24"/>
          <w:szCs w:val="24"/>
          <w:highlight w:val="none"/>
          <w:lang w:eastAsia="zh-CN"/>
        </w:rPr>
        <w:t>为支队机关</w:t>
      </w:r>
      <w:r>
        <w:rPr>
          <w:rFonts w:hint="eastAsia" w:ascii="仿宋_GB2312" w:hAnsi="仿宋_GB2312" w:eastAsia="仿宋_GB2312" w:cs="仿宋_GB2312"/>
          <w:color w:val="auto"/>
          <w:spacing w:val="-12"/>
          <w:sz w:val="24"/>
          <w:szCs w:val="24"/>
          <w:highlight w:val="none"/>
          <w:lang w:val="en-US" w:eastAsia="zh-CN"/>
        </w:rPr>
        <w:t>营区</w:t>
      </w:r>
      <w:r>
        <w:rPr>
          <w:rFonts w:hint="eastAsia" w:ascii="仿宋_GB2312" w:hAnsi="仿宋_GB2312" w:eastAsia="仿宋_GB2312" w:cs="仿宋_GB2312"/>
          <w:color w:val="auto"/>
          <w:spacing w:val="-12"/>
          <w:sz w:val="24"/>
          <w:szCs w:val="24"/>
          <w:highlight w:val="none"/>
          <w:lang w:eastAsia="zh-CN"/>
        </w:rPr>
        <w:t>公共区域（</w:t>
      </w:r>
      <w:r>
        <w:rPr>
          <w:rFonts w:hint="eastAsia" w:ascii="仿宋_GB2312" w:hAnsi="仿宋_GB2312" w:eastAsia="仿宋_GB2312" w:cs="仿宋_GB2312"/>
          <w:color w:val="auto"/>
          <w:spacing w:val="-12"/>
          <w:sz w:val="24"/>
          <w:szCs w:val="24"/>
          <w:highlight w:val="none"/>
          <w:lang w:val="en-US" w:eastAsia="zh-CN"/>
        </w:rPr>
        <w:t>包括但不限于</w:t>
      </w:r>
      <w:r>
        <w:rPr>
          <w:rFonts w:hint="eastAsia" w:ascii="仿宋_GB2312" w:hAnsi="仿宋_GB2312" w:eastAsia="仿宋_GB2312" w:cs="仿宋_GB2312"/>
          <w:color w:val="auto"/>
          <w:spacing w:val="-12"/>
          <w:sz w:val="24"/>
          <w:szCs w:val="24"/>
          <w:highlight w:val="none"/>
          <w:lang w:eastAsia="zh-CN"/>
        </w:rPr>
        <w:t>除办公室、宿舍以外</w:t>
      </w:r>
      <w:r>
        <w:rPr>
          <w:rFonts w:hint="eastAsia" w:ascii="仿宋_GB2312" w:hAnsi="仿宋_GB2312" w:eastAsia="仿宋_GB2312" w:cs="仿宋_GB2312"/>
          <w:color w:val="auto"/>
          <w:spacing w:val="-12"/>
          <w:sz w:val="24"/>
          <w:szCs w:val="24"/>
          <w:highlight w:val="none"/>
          <w:lang w:val="en-US" w:eastAsia="zh-CN"/>
        </w:rPr>
        <w:t>的综合楼、办公楼、家属来队用房、室内训练馆、营区路面等</w:t>
      </w:r>
      <w:r>
        <w:rPr>
          <w:rFonts w:hint="eastAsia" w:ascii="仿宋_GB2312" w:hAnsi="仿宋_GB2312" w:eastAsia="仿宋_GB2312" w:cs="仿宋_GB2312"/>
          <w:color w:val="auto"/>
          <w:spacing w:val="-12"/>
          <w:sz w:val="24"/>
          <w:szCs w:val="24"/>
          <w:highlight w:val="none"/>
          <w:lang w:eastAsia="zh-CN"/>
        </w:rPr>
        <w:t>）提供日常卫生保洁、垃圾清理、环境消杀、冰雪清运</w:t>
      </w:r>
      <w:r>
        <w:rPr>
          <w:rFonts w:hint="eastAsia" w:ascii="仿宋_GB2312" w:hAnsi="仿宋_GB2312" w:eastAsia="仿宋_GB2312" w:cs="仿宋_GB2312"/>
          <w:color w:val="auto"/>
          <w:spacing w:val="-12"/>
          <w:sz w:val="24"/>
          <w:szCs w:val="24"/>
          <w:highlight w:val="none"/>
          <w:lang w:val="en-US" w:eastAsia="zh-CN"/>
        </w:rPr>
        <w:t>和</w:t>
      </w:r>
      <w:r>
        <w:rPr>
          <w:rFonts w:hint="eastAsia" w:ascii="仿宋_GB2312" w:hAnsi="仿宋_GB2312" w:eastAsia="仿宋_GB2312" w:cs="仿宋_GB2312"/>
          <w:b w:val="0"/>
          <w:bCs w:val="0"/>
          <w:color w:val="auto"/>
          <w:spacing w:val="-12"/>
          <w:kern w:val="2"/>
          <w:sz w:val="24"/>
          <w:szCs w:val="24"/>
          <w:highlight w:val="none"/>
          <w:lang w:val="en-US" w:eastAsia="zh-CN" w:bidi="ar-SA"/>
        </w:rPr>
        <w:t>洗熨烫服务</w:t>
      </w:r>
      <w:r>
        <w:rPr>
          <w:rFonts w:hint="eastAsia" w:ascii="仿宋_GB2312" w:hAnsi="仿宋_GB2312" w:eastAsia="仿宋_GB2312" w:cs="仿宋_GB2312"/>
          <w:color w:val="auto"/>
          <w:spacing w:val="-12"/>
          <w:sz w:val="24"/>
          <w:szCs w:val="24"/>
          <w:highlight w:val="none"/>
          <w:lang w:eastAsia="zh-CN"/>
        </w:rPr>
        <w:t>等；</w:t>
      </w:r>
      <w:r>
        <w:rPr>
          <w:rFonts w:hint="eastAsia" w:ascii="仿宋_GB2312" w:hAnsi="仿宋_GB2312" w:eastAsia="仿宋_GB2312" w:cs="仿宋_GB2312"/>
          <w:color w:val="auto"/>
          <w:spacing w:val="-12"/>
          <w:sz w:val="24"/>
          <w:szCs w:val="24"/>
          <w:highlight w:val="none"/>
          <w:lang w:val="en-US" w:eastAsia="zh-CN"/>
        </w:rPr>
        <w:t>为警务保障中心提供保洁（客房）服务和前台服务；为支队所属的</w:t>
      </w:r>
      <w:r>
        <w:rPr>
          <w:rFonts w:hint="eastAsia" w:ascii="仿宋_GB2312" w:hAnsi="仿宋_GB2312" w:eastAsia="仿宋_GB2312" w:cs="仿宋_GB2312"/>
          <w:color w:val="auto"/>
          <w:spacing w:val="-12"/>
          <w:sz w:val="24"/>
          <w:szCs w:val="24"/>
          <w:highlight w:val="none"/>
          <w:lang w:eastAsia="zh-CN"/>
        </w:rPr>
        <w:t>团职楼、三十户、</w:t>
      </w:r>
      <w:r>
        <w:rPr>
          <w:rFonts w:hint="eastAsia" w:ascii="仿宋_GB2312" w:hAnsi="仿宋_GB2312" w:eastAsia="仿宋_GB2312" w:cs="仿宋_GB2312"/>
          <w:color w:val="auto"/>
          <w:spacing w:val="-12"/>
          <w:sz w:val="24"/>
          <w:szCs w:val="24"/>
          <w:highlight w:val="none"/>
          <w:lang w:val="en-US" w:eastAsia="zh-CN"/>
        </w:rPr>
        <w:t>塔楼</w:t>
      </w:r>
      <w:r>
        <w:rPr>
          <w:rFonts w:hint="eastAsia" w:ascii="仿宋_GB2312" w:hAnsi="仿宋_GB2312" w:eastAsia="仿宋_GB2312" w:cs="仿宋_GB2312"/>
          <w:color w:val="auto"/>
          <w:spacing w:val="-12"/>
          <w:sz w:val="24"/>
          <w:szCs w:val="24"/>
          <w:highlight w:val="none"/>
          <w:lang w:eastAsia="zh-CN"/>
        </w:rPr>
        <w:t>、小二楼等公寓住房</w:t>
      </w:r>
      <w:r>
        <w:rPr>
          <w:rFonts w:hint="eastAsia" w:ascii="仿宋_GB2312" w:hAnsi="仿宋_GB2312" w:eastAsia="仿宋_GB2312" w:cs="仿宋_GB2312"/>
          <w:color w:val="auto"/>
          <w:spacing w:val="-12"/>
          <w:sz w:val="24"/>
          <w:szCs w:val="24"/>
          <w:highlight w:val="none"/>
          <w:lang w:val="en-US" w:eastAsia="zh-CN"/>
        </w:rPr>
        <w:t>公共</w:t>
      </w:r>
      <w:r>
        <w:rPr>
          <w:rFonts w:hint="eastAsia" w:ascii="仿宋_GB2312" w:hAnsi="仿宋_GB2312" w:eastAsia="仿宋_GB2312" w:cs="仿宋_GB2312"/>
          <w:color w:val="auto"/>
          <w:spacing w:val="-12"/>
          <w:sz w:val="24"/>
          <w:szCs w:val="24"/>
          <w:highlight w:val="none"/>
          <w:lang w:eastAsia="zh-CN"/>
        </w:rPr>
        <w:t>区域</w:t>
      </w:r>
      <w:r>
        <w:rPr>
          <w:rFonts w:hint="eastAsia" w:ascii="仿宋_GB2312" w:hAnsi="仿宋_GB2312" w:eastAsia="仿宋_GB2312" w:cs="仿宋_GB2312"/>
          <w:color w:val="auto"/>
          <w:spacing w:val="-12"/>
          <w:sz w:val="24"/>
          <w:szCs w:val="24"/>
          <w:highlight w:val="none"/>
          <w:lang w:val="en-US" w:eastAsia="zh-CN"/>
        </w:rPr>
        <w:t>提供</w:t>
      </w:r>
      <w:r>
        <w:rPr>
          <w:rFonts w:hint="eastAsia" w:ascii="仿宋_GB2312" w:hAnsi="仿宋_GB2312" w:eastAsia="仿宋_GB2312" w:cs="仿宋_GB2312"/>
          <w:color w:val="auto"/>
          <w:spacing w:val="-12"/>
          <w:sz w:val="24"/>
          <w:szCs w:val="24"/>
          <w:highlight w:val="none"/>
          <w:lang w:eastAsia="zh-CN"/>
        </w:rPr>
        <w:t>冰雪清运等服务；（</w:t>
      </w:r>
      <w:r>
        <w:rPr>
          <w:rFonts w:hint="eastAsia" w:ascii="仿宋_GB2312" w:hAnsi="仿宋_GB2312" w:eastAsia="仿宋_GB2312" w:cs="仿宋_GB2312"/>
          <w:color w:val="auto"/>
          <w:spacing w:val="-12"/>
          <w:sz w:val="24"/>
          <w:szCs w:val="24"/>
          <w:highlight w:val="none"/>
          <w:lang w:val="en-US" w:eastAsia="zh-CN"/>
        </w:rPr>
        <w:t>积雪清扫面积约30000平方米、日常保洁面积约5000平方米</w:t>
      </w:r>
      <w:r>
        <w:rPr>
          <w:rFonts w:hint="eastAsia" w:ascii="仿宋_GB2312" w:hAnsi="仿宋_GB2312" w:eastAsia="仿宋_GB2312" w:cs="仿宋_GB2312"/>
          <w:color w:val="auto"/>
          <w:spacing w:val="-12"/>
          <w:sz w:val="24"/>
          <w:szCs w:val="24"/>
          <w:highlight w:val="none"/>
          <w:lang w:eastAsia="zh-CN"/>
        </w:rPr>
        <w:t>）</w:t>
      </w:r>
    </w:p>
    <w:p w14:paraId="3012017F">
      <w:pPr>
        <w:keepNext w:val="0"/>
        <w:keepLines w:val="0"/>
        <w:pageBreakBefore w:val="0"/>
        <w:widowControl w:val="0"/>
        <w:kinsoku/>
        <w:wordWrap/>
        <w:overflowPunct/>
        <w:topLinePunct w:val="0"/>
        <w:autoSpaceDE/>
        <w:autoSpaceDN/>
        <w:bidi w:val="0"/>
        <w:adjustRightInd/>
        <w:snapToGrid/>
        <w:spacing w:line="360" w:lineRule="auto"/>
        <w:ind w:firstLine="434"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12"/>
          <w:sz w:val="24"/>
          <w:szCs w:val="24"/>
          <w:highlight w:val="none"/>
          <w:lang w:val="en-US" w:eastAsia="zh-CN"/>
        </w:rPr>
        <w:t>3.保安服务：</w:t>
      </w:r>
      <w:r>
        <w:rPr>
          <w:rFonts w:hint="eastAsia" w:ascii="仿宋_GB2312" w:hAnsi="仿宋_GB2312" w:eastAsia="仿宋_GB2312" w:cs="仿宋_GB2312"/>
          <w:color w:val="auto"/>
          <w:spacing w:val="-12"/>
          <w:sz w:val="24"/>
          <w:szCs w:val="24"/>
          <w:highlight w:val="none"/>
          <w:lang w:eastAsia="zh-CN"/>
        </w:rPr>
        <w:t>按照采购人</w:t>
      </w:r>
      <w:r>
        <w:rPr>
          <w:rFonts w:hint="eastAsia" w:ascii="仿宋_GB2312" w:hAnsi="仿宋_GB2312" w:eastAsia="仿宋_GB2312" w:cs="仿宋_GB2312"/>
          <w:color w:val="auto"/>
          <w:spacing w:val="-12"/>
          <w:sz w:val="24"/>
          <w:szCs w:val="24"/>
          <w:highlight w:val="none"/>
        </w:rPr>
        <w:t>内部安全管理规定和制度要求，</w:t>
      </w:r>
      <w:r>
        <w:rPr>
          <w:rFonts w:hint="eastAsia" w:ascii="仿宋_GB2312" w:hAnsi="仿宋_GB2312" w:eastAsia="仿宋_GB2312" w:cs="仿宋_GB2312"/>
          <w:color w:val="auto"/>
          <w:spacing w:val="-12"/>
          <w:sz w:val="24"/>
          <w:szCs w:val="24"/>
          <w:highlight w:val="none"/>
          <w:lang w:eastAsia="zh-CN"/>
        </w:rPr>
        <w:t>为</w:t>
      </w:r>
      <w:r>
        <w:rPr>
          <w:rFonts w:hint="eastAsia" w:ascii="仿宋_GB2312" w:hAnsi="仿宋_GB2312" w:eastAsia="仿宋_GB2312" w:cs="仿宋_GB2312"/>
          <w:color w:val="auto"/>
          <w:spacing w:val="-12"/>
          <w:sz w:val="24"/>
          <w:szCs w:val="24"/>
          <w:highlight w:val="none"/>
        </w:rPr>
        <w:t>支队机关</w:t>
      </w:r>
      <w:r>
        <w:rPr>
          <w:rFonts w:hint="eastAsia" w:ascii="仿宋_GB2312" w:hAnsi="仿宋_GB2312" w:eastAsia="仿宋_GB2312" w:cs="仿宋_GB2312"/>
          <w:color w:val="auto"/>
          <w:spacing w:val="-12"/>
          <w:sz w:val="24"/>
          <w:szCs w:val="24"/>
          <w:highlight w:val="none"/>
          <w:lang w:eastAsia="zh-CN"/>
        </w:rPr>
        <w:t>提供</w:t>
      </w:r>
      <w:r>
        <w:rPr>
          <w:rFonts w:hint="eastAsia" w:ascii="仿宋_GB2312" w:hAnsi="仿宋_GB2312" w:eastAsia="仿宋_GB2312" w:cs="仿宋_GB2312"/>
          <w:color w:val="auto"/>
          <w:spacing w:val="-12"/>
          <w:sz w:val="24"/>
          <w:szCs w:val="24"/>
          <w:highlight w:val="none"/>
          <w:lang w:val="en-US" w:eastAsia="zh-CN"/>
        </w:rPr>
        <w:t>24小时</w:t>
      </w:r>
      <w:r>
        <w:rPr>
          <w:rFonts w:hint="eastAsia" w:ascii="仿宋_GB2312" w:hAnsi="仿宋_GB2312" w:eastAsia="仿宋_GB2312" w:cs="仿宋_GB2312"/>
          <w:color w:val="auto"/>
          <w:spacing w:val="-12"/>
          <w:sz w:val="24"/>
          <w:szCs w:val="24"/>
          <w:highlight w:val="none"/>
          <w:lang w:eastAsia="zh-CN"/>
        </w:rPr>
        <w:t>保安服务（服务内容包括但不限于营门警卫、夜间巡查、进出车辆检查、出入人员身份核查登记等）</w:t>
      </w:r>
      <w:r>
        <w:rPr>
          <w:rFonts w:hint="eastAsia" w:ascii="仿宋_GB2312" w:hAnsi="仿宋_GB2312" w:eastAsia="仿宋_GB2312" w:cs="仿宋_GB2312"/>
          <w:color w:val="auto"/>
          <w:spacing w:val="-12"/>
          <w:sz w:val="24"/>
          <w:szCs w:val="24"/>
          <w:highlight w:val="none"/>
        </w:rPr>
        <w:t>。</w:t>
      </w:r>
    </w:p>
    <w:p w14:paraId="3C891BB4">
      <w:pPr>
        <w:keepNext w:val="0"/>
        <w:keepLines w:val="0"/>
        <w:pageBreakBefore w:val="0"/>
        <w:widowControl w:val="0"/>
        <w:kinsoku/>
        <w:wordWrap/>
        <w:overflowPunct/>
        <w:topLinePunct w:val="0"/>
        <w:autoSpaceDE/>
        <w:autoSpaceDN/>
        <w:bidi w:val="0"/>
        <w:adjustRightInd/>
        <w:snapToGrid/>
        <w:spacing w:line="360" w:lineRule="auto"/>
        <w:ind w:firstLine="434" w:firstLineChars="200"/>
        <w:textAlignment w:val="auto"/>
        <w:rPr>
          <w:rFonts w:hint="eastAsia" w:ascii="仿宋_GB2312" w:hAnsi="仿宋_GB2312" w:eastAsia="仿宋_GB2312" w:cs="仿宋_GB2312"/>
          <w:color w:val="auto"/>
          <w:spacing w:val="-12"/>
          <w:sz w:val="24"/>
          <w:szCs w:val="24"/>
          <w:highlight w:val="none"/>
          <w:lang w:val="en-US" w:eastAsia="zh-CN"/>
        </w:rPr>
      </w:pPr>
      <w:r>
        <w:rPr>
          <w:rFonts w:hint="eastAsia" w:ascii="仿宋_GB2312" w:hAnsi="仿宋_GB2312" w:eastAsia="仿宋_GB2312" w:cs="仿宋_GB2312"/>
          <w:b/>
          <w:bCs/>
          <w:color w:val="auto"/>
          <w:spacing w:val="-12"/>
          <w:sz w:val="24"/>
          <w:szCs w:val="24"/>
          <w:highlight w:val="none"/>
          <w:lang w:val="en-US" w:eastAsia="zh-CN"/>
        </w:rPr>
        <w:t>4.公用设施设备维护服务</w:t>
      </w:r>
      <w:r>
        <w:rPr>
          <w:rFonts w:hint="eastAsia" w:ascii="仿宋_GB2312" w:hAnsi="仿宋_GB2312" w:eastAsia="仿宋_GB2312" w:cs="仿宋_GB2312"/>
          <w:color w:val="auto"/>
          <w:spacing w:val="-12"/>
          <w:sz w:val="24"/>
          <w:szCs w:val="24"/>
          <w:highlight w:val="none"/>
          <w:lang w:val="en-US" w:eastAsia="zh-CN"/>
        </w:rPr>
        <w:t>：</w:t>
      </w:r>
      <w:r>
        <w:rPr>
          <w:rFonts w:hint="eastAsia" w:ascii="仿宋_GB2312" w:hAnsi="仿宋_GB2312" w:eastAsia="仿宋_GB2312" w:cs="仿宋_GB2312"/>
          <w:color w:val="auto"/>
          <w:spacing w:val="-12"/>
          <w:sz w:val="24"/>
          <w:szCs w:val="24"/>
          <w:highlight w:val="none"/>
          <w:lang w:eastAsia="zh-CN"/>
        </w:rPr>
        <w:t>为</w:t>
      </w:r>
      <w:r>
        <w:rPr>
          <w:rFonts w:hint="eastAsia" w:ascii="仿宋_GB2312" w:hAnsi="仿宋_GB2312" w:eastAsia="仿宋_GB2312" w:cs="仿宋_GB2312"/>
          <w:color w:val="auto"/>
          <w:spacing w:val="-12"/>
          <w:sz w:val="24"/>
          <w:szCs w:val="24"/>
          <w:highlight w:val="none"/>
        </w:rPr>
        <w:t>支队机关、公寓住房区域内</w:t>
      </w:r>
      <w:r>
        <w:rPr>
          <w:rFonts w:hint="eastAsia" w:ascii="仿宋_GB2312" w:hAnsi="仿宋_GB2312" w:eastAsia="仿宋_GB2312" w:cs="仿宋_GB2312"/>
          <w:color w:val="auto"/>
          <w:spacing w:val="-12"/>
          <w:sz w:val="24"/>
          <w:szCs w:val="24"/>
          <w:highlight w:val="none"/>
          <w:lang w:eastAsia="zh-CN"/>
        </w:rPr>
        <w:t>涉及到的</w:t>
      </w:r>
      <w:r>
        <w:rPr>
          <w:rFonts w:hint="eastAsia" w:ascii="仿宋_GB2312" w:hAnsi="仿宋_GB2312" w:eastAsia="仿宋_GB2312" w:cs="仿宋_GB2312"/>
          <w:color w:val="auto"/>
          <w:spacing w:val="-12"/>
          <w:sz w:val="24"/>
          <w:szCs w:val="24"/>
          <w:highlight w:val="none"/>
        </w:rPr>
        <w:t>水电暖设备</w:t>
      </w:r>
      <w:r>
        <w:rPr>
          <w:rFonts w:hint="eastAsia" w:ascii="仿宋_GB2312" w:hAnsi="仿宋_GB2312" w:eastAsia="仿宋_GB2312" w:cs="仿宋_GB2312"/>
          <w:color w:val="auto"/>
          <w:spacing w:val="-12"/>
          <w:sz w:val="24"/>
          <w:szCs w:val="24"/>
          <w:highlight w:val="none"/>
          <w:lang w:eastAsia="zh-CN"/>
        </w:rPr>
        <w:t>及管线、</w:t>
      </w:r>
      <w:r>
        <w:rPr>
          <w:rFonts w:hint="eastAsia" w:ascii="仿宋_GB2312" w:hAnsi="仿宋_GB2312" w:eastAsia="仿宋_GB2312" w:cs="仿宋_GB2312"/>
          <w:color w:val="auto"/>
          <w:spacing w:val="-12"/>
          <w:sz w:val="24"/>
          <w:szCs w:val="24"/>
          <w:highlight w:val="none"/>
          <w:lang w:val="en-US" w:eastAsia="zh-CN"/>
        </w:rPr>
        <w:t>锅炉（温度调节监测等）、</w:t>
      </w:r>
      <w:r>
        <w:rPr>
          <w:rFonts w:hint="eastAsia" w:ascii="仿宋_GB2312" w:hAnsi="仿宋_GB2312" w:eastAsia="仿宋_GB2312" w:cs="仿宋_GB2312"/>
          <w:color w:val="auto"/>
          <w:spacing w:val="-12"/>
          <w:sz w:val="24"/>
          <w:szCs w:val="24"/>
          <w:highlight w:val="none"/>
        </w:rPr>
        <w:t>营房附属设施</w:t>
      </w:r>
      <w:r>
        <w:rPr>
          <w:rFonts w:hint="eastAsia" w:ascii="仿宋_GB2312" w:hAnsi="仿宋_GB2312" w:eastAsia="仿宋_GB2312" w:cs="仿宋_GB2312"/>
          <w:color w:val="auto"/>
          <w:spacing w:val="-12"/>
          <w:sz w:val="24"/>
          <w:szCs w:val="24"/>
          <w:highlight w:val="none"/>
          <w:lang w:val="en-US" w:eastAsia="zh-CN"/>
        </w:rPr>
        <w:t xml:space="preserve">（小面积墙面刮腻、门窗、桌椅板凳、管道疏通等）、营产营具等提供日常巡查和维护、检修，确保水电暖设备及管线、营产营具和营房附属设施的正常使用及运行；    </w:t>
      </w:r>
    </w:p>
    <w:p w14:paraId="294C7479">
      <w:pPr>
        <w:keepNext w:val="0"/>
        <w:keepLines w:val="0"/>
        <w:pageBreakBefore w:val="0"/>
        <w:widowControl w:val="0"/>
        <w:kinsoku/>
        <w:wordWrap/>
        <w:overflowPunct/>
        <w:topLinePunct w:val="0"/>
        <w:autoSpaceDE/>
        <w:autoSpaceDN/>
        <w:bidi w:val="0"/>
        <w:adjustRightInd/>
        <w:snapToGrid/>
        <w:spacing w:line="360" w:lineRule="auto"/>
        <w:ind w:firstLine="434" w:firstLineChars="200"/>
        <w:textAlignment w:val="auto"/>
        <w:rPr>
          <w:rFonts w:hint="eastAsia" w:ascii="仿宋_GB2312" w:hAnsi="仿宋_GB2312" w:eastAsia="仿宋_GB2312" w:cs="仿宋_GB2312"/>
          <w:color w:val="auto"/>
          <w:spacing w:val="-12"/>
          <w:sz w:val="24"/>
          <w:szCs w:val="24"/>
          <w:highlight w:val="none"/>
          <w:lang w:val="en-US" w:eastAsia="zh-CN"/>
        </w:rPr>
      </w:pPr>
      <w:r>
        <w:rPr>
          <w:rFonts w:hint="eastAsia" w:ascii="仿宋_GB2312" w:hAnsi="仿宋_GB2312" w:eastAsia="仿宋_GB2312" w:cs="仿宋_GB2312"/>
          <w:b/>
          <w:bCs/>
          <w:color w:val="auto"/>
          <w:spacing w:val="-12"/>
          <w:sz w:val="24"/>
          <w:szCs w:val="24"/>
          <w:highlight w:val="none"/>
          <w:lang w:val="en-US" w:eastAsia="zh-CN"/>
        </w:rPr>
        <w:t>5.园林绿化服务：</w:t>
      </w:r>
      <w:r>
        <w:rPr>
          <w:rFonts w:hint="eastAsia" w:ascii="仿宋_GB2312" w:hAnsi="仿宋_GB2312" w:eastAsia="仿宋_GB2312" w:cs="仿宋_GB2312"/>
          <w:color w:val="auto"/>
          <w:spacing w:val="-12"/>
          <w:sz w:val="24"/>
          <w:szCs w:val="24"/>
          <w:highlight w:val="none"/>
          <w:lang w:val="en-US" w:eastAsia="zh-CN"/>
        </w:rPr>
        <w:t>为支队机关营区内草坪和花卉苗木提供园林绿化服务（园林绿化面积合计约70亩），对营区及楼内苗木和花草提供及时的养护、修剪及病虫害防治服务；</w:t>
      </w:r>
    </w:p>
    <w:p w14:paraId="2E2CEAB7">
      <w:pPr>
        <w:spacing w:line="360" w:lineRule="exact"/>
        <w:ind w:firstLine="501" w:firstLineChars="196"/>
        <w:rPr>
          <w:rFonts w:hint="eastAsia" w:ascii="黑体" w:hAnsi="黑体" w:eastAsia="黑体" w:cs="黑体"/>
          <w:b w:val="0"/>
          <w:bCs w:val="0"/>
          <w:color w:val="auto"/>
          <w:spacing w:val="-12"/>
          <w:sz w:val="28"/>
          <w:szCs w:val="28"/>
          <w:highlight w:val="none"/>
          <w:lang w:val="en-US" w:eastAsia="zh-CN"/>
        </w:rPr>
      </w:pPr>
      <w:r>
        <w:rPr>
          <w:rFonts w:hint="eastAsia" w:ascii="黑体" w:hAnsi="黑体" w:eastAsia="黑体" w:cs="黑体"/>
          <w:b w:val="0"/>
          <w:bCs w:val="0"/>
          <w:color w:val="auto"/>
          <w:spacing w:val="-12"/>
          <w:sz w:val="28"/>
          <w:szCs w:val="28"/>
          <w:highlight w:val="none"/>
          <w:lang w:val="en-US" w:eastAsia="zh-CN"/>
        </w:rPr>
        <w:t>二、服务标准</w:t>
      </w:r>
    </w:p>
    <w:p w14:paraId="1513835E">
      <w:pPr>
        <w:spacing w:line="360" w:lineRule="exact"/>
        <w:ind w:firstLine="504" w:firstLineChars="196"/>
        <w:rPr>
          <w:rFonts w:hint="default" w:ascii="仿宋_GB2312" w:hAnsi="仿宋_GB2312" w:eastAsia="仿宋_GB2312" w:cs="仿宋_GB2312"/>
          <w:b/>
          <w:bCs/>
          <w:color w:val="auto"/>
          <w:spacing w:val="-12"/>
          <w:sz w:val="28"/>
          <w:szCs w:val="28"/>
          <w:highlight w:val="none"/>
          <w:lang w:val="en-US" w:eastAsia="zh-CN"/>
        </w:rPr>
      </w:pPr>
      <w:r>
        <w:rPr>
          <w:rFonts w:hint="eastAsia" w:ascii="仿宋_GB2312" w:hAnsi="仿宋_GB2312" w:eastAsia="仿宋_GB2312" w:cs="仿宋_GB2312"/>
          <w:b/>
          <w:bCs/>
          <w:color w:val="auto"/>
          <w:spacing w:val="-12"/>
          <w:sz w:val="28"/>
          <w:szCs w:val="28"/>
          <w:highlight w:val="none"/>
          <w:lang w:val="en-US" w:eastAsia="zh-CN"/>
        </w:rPr>
        <w:t xml:space="preserve">1.基本服务    </w:t>
      </w:r>
    </w:p>
    <w:tbl>
      <w:tblPr>
        <w:tblStyle w:val="57"/>
        <w:tblpPr w:leftFromText="180" w:rightFromText="180" w:vertAnchor="text" w:horzAnchor="page" w:tblpX="1402" w:tblpY="19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2103"/>
        <w:gridCol w:w="6389"/>
      </w:tblGrid>
      <w:tr w14:paraId="6E230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trPr>
        <w:tc>
          <w:tcPr>
            <w:tcW w:w="785" w:type="dxa"/>
            <w:noWrap w:val="0"/>
            <w:vAlign w:val="center"/>
          </w:tcPr>
          <w:p w14:paraId="1781DB7E">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黑体" w:hAnsi="黑体" w:eastAsia="黑体" w:cs="黑体"/>
                <w:color w:val="auto"/>
                <w:sz w:val="21"/>
                <w:szCs w:val="21"/>
                <w:highlight w:val="none"/>
                <w:shd w:val="clear" w:color="auto" w:fill="auto"/>
                <w:lang w:val="en-US" w:eastAsia="zh-CN"/>
              </w:rPr>
            </w:pPr>
            <w:r>
              <w:rPr>
                <w:rFonts w:hint="eastAsia" w:ascii="黑体" w:hAnsi="黑体" w:eastAsia="黑体" w:cs="黑体"/>
                <w:color w:val="auto"/>
                <w:sz w:val="21"/>
                <w:szCs w:val="21"/>
                <w:highlight w:val="none"/>
                <w:shd w:val="clear" w:color="auto" w:fill="auto"/>
                <w:lang w:val="en-US" w:eastAsia="zh-CN"/>
              </w:rPr>
              <w:t>序号</w:t>
            </w:r>
          </w:p>
        </w:tc>
        <w:tc>
          <w:tcPr>
            <w:tcW w:w="2103" w:type="dxa"/>
            <w:noWrap w:val="0"/>
            <w:vAlign w:val="center"/>
          </w:tcPr>
          <w:p w14:paraId="72EC519F">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黑体" w:hAnsi="黑体" w:eastAsia="黑体" w:cs="黑体"/>
                <w:color w:val="auto"/>
                <w:sz w:val="21"/>
                <w:szCs w:val="21"/>
                <w:highlight w:val="none"/>
                <w:shd w:val="clear" w:color="auto" w:fill="auto"/>
                <w:lang w:val="en-US" w:eastAsia="zh-CN"/>
              </w:rPr>
            </w:pPr>
            <w:r>
              <w:rPr>
                <w:rFonts w:hint="eastAsia" w:ascii="黑体" w:hAnsi="黑体" w:eastAsia="黑体" w:cs="黑体"/>
                <w:color w:val="auto"/>
                <w:sz w:val="21"/>
                <w:szCs w:val="21"/>
                <w:highlight w:val="none"/>
                <w:shd w:val="clear" w:color="auto" w:fill="auto"/>
                <w:lang w:val="en-US" w:eastAsia="zh-CN"/>
              </w:rPr>
              <w:t>服务内容</w:t>
            </w:r>
          </w:p>
        </w:tc>
        <w:tc>
          <w:tcPr>
            <w:tcW w:w="6389" w:type="dxa"/>
            <w:noWrap w:val="0"/>
            <w:vAlign w:val="center"/>
          </w:tcPr>
          <w:p w14:paraId="03B55B4C">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黑体" w:hAnsi="黑体" w:eastAsia="黑体" w:cs="黑体"/>
                <w:color w:val="auto"/>
                <w:sz w:val="21"/>
                <w:szCs w:val="21"/>
                <w:highlight w:val="none"/>
                <w:shd w:val="clear" w:color="auto" w:fill="auto"/>
                <w:lang w:val="en-US" w:eastAsia="zh-CN"/>
              </w:rPr>
            </w:pPr>
            <w:r>
              <w:rPr>
                <w:rFonts w:hint="eastAsia" w:ascii="黑体" w:hAnsi="黑体" w:eastAsia="黑体" w:cs="黑体"/>
                <w:color w:val="auto"/>
                <w:sz w:val="21"/>
                <w:szCs w:val="21"/>
                <w:highlight w:val="none"/>
                <w:shd w:val="clear" w:color="auto" w:fill="auto"/>
                <w:lang w:val="en-US" w:eastAsia="zh-CN"/>
              </w:rPr>
              <w:t>服务标准</w:t>
            </w:r>
          </w:p>
        </w:tc>
      </w:tr>
      <w:tr w14:paraId="39CB5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restart"/>
            <w:noWrap w:val="0"/>
            <w:vAlign w:val="center"/>
          </w:tcPr>
          <w:p w14:paraId="453ED427">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2103" w:type="dxa"/>
            <w:vMerge w:val="restart"/>
            <w:noWrap w:val="0"/>
            <w:vAlign w:val="center"/>
          </w:tcPr>
          <w:p w14:paraId="1289C69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val="en-US" w:eastAsia="zh-CN"/>
              </w:rPr>
              <w:t>目标与责任</w:t>
            </w:r>
          </w:p>
        </w:tc>
        <w:tc>
          <w:tcPr>
            <w:tcW w:w="6389" w:type="dxa"/>
            <w:noWrap w:val="0"/>
            <w:vAlign w:val="center"/>
          </w:tcPr>
          <w:p w14:paraId="36192B8E">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（1）结合采购人要求及物业服务实际情况，制定年度管理目标，明确责任分工，并制定配套实施方案。</w:t>
            </w:r>
          </w:p>
        </w:tc>
      </w:tr>
      <w:tr w14:paraId="6CA9B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706A7DC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1D619E1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3DA79723">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（2）建立健全各项管理制度、各岗位工作标准，并制定具体的落实措施和考核办法</w:t>
            </w:r>
          </w:p>
        </w:tc>
      </w:tr>
      <w:tr w14:paraId="5E3BD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5545358B">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14F7551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70CF2EA7">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做好安全管理工作，服务期间发生的一切用工风险及法律问题由中标单位承担，与采购人无关。采购人与员工不产生雇佣、劳动关系，因中标单位在履行服务期间发生的任何劳动人事争议、社保缴纳、人员伤亡等情况均由中标单位解决担责，与采购人无关。</w:t>
            </w:r>
          </w:p>
        </w:tc>
      </w:tr>
      <w:tr w14:paraId="7463E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785" w:type="dxa"/>
            <w:vMerge w:val="continue"/>
            <w:noWrap w:val="0"/>
            <w:vAlign w:val="center"/>
          </w:tcPr>
          <w:p w14:paraId="035ABC5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3C92118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2F2B46AE">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default"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（4）服务人员应爱护相关公共设施设备，不得出现毁坏、破损、磕碰、划痕等情况，如出现上述情况，由中标单位进行赔偿和更换，更换的设施设备的材质、型号、种类、颜色等均需一致，且符合采购人要求。</w:t>
            </w:r>
          </w:p>
        </w:tc>
      </w:tr>
      <w:tr w14:paraId="187A1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85" w:type="dxa"/>
            <w:vMerge w:val="continue"/>
            <w:noWrap w:val="0"/>
            <w:vAlign w:val="center"/>
          </w:tcPr>
          <w:p w14:paraId="3ADA077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6069BF42">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32D8BE58">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shd w:val="clear"/>
                <w:lang w:val="en-US" w:eastAsia="zh-CN"/>
              </w:rPr>
              <w:t>（5）根据本项目实际</w:t>
            </w:r>
            <w:r>
              <w:rPr>
                <w:rFonts w:hint="default" w:ascii="仿宋_GB2312" w:hAnsi="仿宋_GB2312" w:eastAsia="仿宋_GB2312" w:cs="仿宋_GB2312"/>
                <w:b w:val="0"/>
                <w:bCs w:val="0"/>
                <w:color w:val="auto"/>
                <w:kern w:val="0"/>
                <w:sz w:val="21"/>
                <w:szCs w:val="21"/>
                <w:highlight w:val="none"/>
                <w:shd w:val="clear"/>
                <w:lang w:val="en-US" w:eastAsia="zh-CN"/>
              </w:rPr>
              <w:t>制定物业服务方案</w:t>
            </w:r>
            <w:r>
              <w:rPr>
                <w:rFonts w:hint="eastAsia" w:ascii="仿宋_GB2312" w:hAnsi="仿宋_GB2312" w:eastAsia="仿宋_GB2312" w:cs="仿宋_GB2312"/>
                <w:b w:val="0"/>
                <w:bCs w:val="0"/>
                <w:color w:val="auto"/>
                <w:kern w:val="0"/>
                <w:sz w:val="21"/>
                <w:szCs w:val="21"/>
                <w:highlight w:val="none"/>
                <w:shd w:val="clear"/>
                <w:lang w:val="en-US" w:eastAsia="zh-CN"/>
              </w:rPr>
              <w:t>。</w:t>
            </w:r>
          </w:p>
        </w:tc>
      </w:tr>
      <w:tr w14:paraId="258FC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restart"/>
            <w:noWrap w:val="0"/>
            <w:vAlign w:val="center"/>
          </w:tcPr>
          <w:p w14:paraId="7B17602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2103" w:type="dxa"/>
            <w:vMerge w:val="restart"/>
            <w:noWrap w:val="0"/>
            <w:vAlign w:val="center"/>
          </w:tcPr>
          <w:p w14:paraId="6ED4D1A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服务人员要求</w:t>
            </w:r>
          </w:p>
        </w:tc>
        <w:tc>
          <w:tcPr>
            <w:tcW w:w="6389" w:type="dxa"/>
            <w:noWrap w:val="0"/>
            <w:vAlign w:val="center"/>
          </w:tcPr>
          <w:p w14:paraId="4F9C5831">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（1）每季度至少开展1次岗位技能、职业素质、服务知识、客户文化、绿色节能环保等教育培训（培训期间不得影响或降低服务标准），并进行适当形式的考核。</w:t>
            </w:r>
          </w:p>
        </w:tc>
      </w:tr>
      <w:tr w14:paraId="23D5F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58E43F35">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4768DE9B">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764CD4E9">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（2）中标单位配合采购人对服务人员进行政治审查并及时提供政审所需材料，待采购人完成政审并通过后，方可入职上岗。</w:t>
            </w:r>
          </w:p>
        </w:tc>
      </w:tr>
      <w:tr w14:paraId="50A1F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5" w:type="dxa"/>
            <w:vMerge w:val="continue"/>
            <w:noWrap w:val="0"/>
            <w:vAlign w:val="center"/>
          </w:tcPr>
          <w:p w14:paraId="5B5A31BF">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4BBE59AA">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1ECD4779">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w:t>
            </w:r>
            <w:r>
              <w:rPr>
                <w:rFonts w:hint="eastAsia" w:ascii="仿宋_GB2312" w:hAnsi="仿宋_GB2312" w:eastAsia="仿宋_GB2312" w:cs="仿宋_GB2312"/>
                <w:bCs/>
                <w:color w:val="auto"/>
                <w:sz w:val="21"/>
                <w:szCs w:val="21"/>
                <w:highlight w:val="none"/>
                <w:lang w:val="en-US" w:eastAsia="zh-CN"/>
              </w:rPr>
              <w:t>服务人员的年龄、学历、工作经验及资格条件应当与所在岗位能力要求相匹配，到岗前应当经过必要的岗前培训以达到岗位能力要求，国家、行业规定应当取得职业资格证书或特种作业证书的，应当按规定持证上岗。</w:t>
            </w:r>
          </w:p>
        </w:tc>
      </w:tr>
      <w:tr w14:paraId="69450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2BA9AD90">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62FC0C21">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3BBDF64D">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w:t>
            </w:r>
            <w:r>
              <w:rPr>
                <w:rFonts w:hint="eastAsia" w:ascii="仿宋_GB2312" w:hAnsi="仿宋_GB2312" w:eastAsia="仿宋_GB2312" w:cs="仿宋_GB2312"/>
                <w:bCs/>
                <w:color w:val="auto"/>
                <w:sz w:val="21"/>
                <w:szCs w:val="21"/>
                <w:highlight w:val="none"/>
                <w:lang w:val="en-US" w:eastAsia="zh-CN"/>
              </w:rPr>
              <w:t>如采购人认为服务人员不适应岗位要求或存在其他影响工作的，可要求中标单位进行调换。如因中标单位原因对服务人员进行调换，应当经采购人同意，更换比例不得超过本项目服务人员总数的20%。本项目服务人员不得在其他项目兼职。</w:t>
            </w:r>
          </w:p>
        </w:tc>
      </w:tr>
      <w:tr w14:paraId="7CE29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51C36407">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2ABB9021">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013C30BA">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（5）着装分类统一，佩戴标识。仪容整洁、姿态端正、举止文明。用语文明礼貌，态度温和耐心。</w:t>
            </w:r>
          </w:p>
        </w:tc>
      </w:tr>
      <w:tr w14:paraId="58AD6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27B01DFB">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53D29984">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4458692B">
            <w:pPr>
              <w:keepNext w:val="0"/>
              <w:keepLines w:val="0"/>
              <w:pageBreakBefore w:val="0"/>
              <w:widowControl/>
              <w:kinsoku/>
              <w:wordWrap/>
              <w:overflowPunct/>
              <w:topLinePunct w:val="0"/>
              <w:autoSpaceDE/>
              <w:autoSpaceDN/>
              <w:bidi w:val="0"/>
              <w:adjustRightInd/>
              <w:snapToGrid w:val="0"/>
              <w:spacing w:line="320" w:lineRule="exact"/>
              <w:ind w:left="0" w:leftChars="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（6）入职前，应提供服务人员身份证、健康证等证明资料，配合采购人进行政治审查。</w:t>
            </w:r>
          </w:p>
        </w:tc>
      </w:tr>
      <w:tr w14:paraId="71F48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restart"/>
            <w:noWrap w:val="0"/>
            <w:vAlign w:val="center"/>
          </w:tcPr>
          <w:p w14:paraId="6E85428A">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w:t>
            </w:r>
          </w:p>
        </w:tc>
        <w:tc>
          <w:tcPr>
            <w:tcW w:w="2103" w:type="dxa"/>
            <w:vMerge w:val="restart"/>
            <w:noWrap w:val="0"/>
            <w:vAlign w:val="center"/>
          </w:tcPr>
          <w:p w14:paraId="4F020D7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保密和思想政治</w:t>
            </w:r>
          </w:p>
          <w:p w14:paraId="58901BB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教育</w:t>
            </w:r>
          </w:p>
        </w:tc>
        <w:tc>
          <w:tcPr>
            <w:tcW w:w="6389" w:type="dxa"/>
            <w:noWrap w:val="0"/>
            <w:vAlign w:val="center"/>
          </w:tcPr>
          <w:p w14:paraId="49FCFB81">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（1）建立保密管理制度。制度内容应当包括但不限于：①明确重点要害岗位保密职责。②对涉密工作岗位的保密要求。</w:t>
            </w:r>
          </w:p>
        </w:tc>
      </w:tr>
      <w:tr w14:paraId="155CB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0D327494">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159E67AC">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5E798C79">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（2）根据采购人要求与服务人员签订保密协议。保密协议应当向采购人报备。</w:t>
            </w:r>
          </w:p>
        </w:tc>
      </w:tr>
      <w:tr w14:paraId="1AEA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45D8790F">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6E1720FC">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2376EFF5">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每季度对服务人员至少开展1次保密、思想政治教育的培训，提高服务人员保密意识和思想政治意识。新入职员工应当接受保密、思想政治教育培训，进行必要的人员经历审查，合格后由中标单位签订保密协议方可上岗。</w:t>
            </w:r>
          </w:p>
        </w:tc>
      </w:tr>
      <w:tr w14:paraId="01DF5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2AE1CA19">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599FB9F2">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65EC1704">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（4）发现服务人员违法违规或重大过失，及时报告采购人，并采取必要补救措施。</w:t>
            </w:r>
          </w:p>
        </w:tc>
      </w:tr>
      <w:tr w14:paraId="33B8B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restart"/>
            <w:noWrap w:val="0"/>
            <w:vAlign w:val="center"/>
          </w:tcPr>
          <w:p w14:paraId="478528E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4</w:t>
            </w:r>
          </w:p>
        </w:tc>
        <w:tc>
          <w:tcPr>
            <w:tcW w:w="2103" w:type="dxa"/>
            <w:vMerge w:val="restart"/>
            <w:noWrap w:val="0"/>
            <w:vAlign w:val="center"/>
          </w:tcPr>
          <w:p w14:paraId="61D4003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档案管理</w:t>
            </w:r>
          </w:p>
        </w:tc>
        <w:tc>
          <w:tcPr>
            <w:tcW w:w="6389" w:type="dxa"/>
            <w:noWrap w:val="0"/>
            <w:vAlign w:val="center"/>
          </w:tcPr>
          <w:p w14:paraId="5C418330">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（1）建立物业信息，准确、及时地对文件资料和服务记录进行归档保存，并确保其物理安全。</w:t>
            </w:r>
          </w:p>
        </w:tc>
      </w:tr>
      <w:tr w14:paraId="1F894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5" w:type="dxa"/>
            <w:vMerge w:val="continue"/>
            <w:noWrap w:val="0"/>
            <w:vAlign w:val="center"/>
          </w:tcPr>
          <w:p w14:paraId="5B147835">
            <w:pPr>
              <w:keepNext w:val="0"/>
              <w:keepLines w:val="0"/>
              <w:pageBreakBefore w:val="0"/>
              <w:widowControl/>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0258DCA1">
            <w:pPr>
              <w:keepNext w:val="0"/>
              <w:keepLines w:val="0"/>
              <w:pageBreakBefore w:val="0"/>
              <w:widowControl/>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19948537">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w:t>
            </w:r>
            <w:r>
              <w:rPr>
                <w:rFonts w:hint="default" w:ascii="仿宋_GB2312" w:hAnsi="仿宋_GB2312" w:eastAsia="仿宋_GB2312" w:cs="仿宋_GB2312"/>
                <w:b w:val="0"/>
                <w:bCs w:val="0"/>
                <w:color w:val="auto"/>
                <w:kern w:val="0"/>
                <w:sz w:val="21"/>
                <w:szCs w:val="21"/>
                <w:highlight w:val="none"/>
                <w:lang w:val="en-US" w:eastAsia="zh-CN"/>
              </w:rPr>
              <w:t>根据本项目实际情况制定档案管理方案，建立详细健全的物业管理工作档案</w:t>
            </w:r>
            <w:r>
              <w:rPr>
                <w:rFonts w:hint="eastAsia" w:ascii="仿宋_GB2312" w:hAnsi="仿宋_GB2312" w:eastAsia="仿宋_GB2312" w:cs="仿宋_GB2312"/>
                <w:b w:val="0"/>
                <w:bCs w:val="0"/>
                <w:color w:val="auto"/>
                <w:kern w:val="0"/>
                <w:sz w:val="21"/>
                <w:szCs w:val="21"/>
                <w:highlight w:val="none"/>
                <w:lang w:val="en-US" w:eastAsia="zh-CN"/>
              </w:rPr>
              <w:t>。</w:t>
            </w:r>
          </w:p>
        </w:tc>
      </w:tr>
      <w:tr w14:paraId="3B4F5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13223BE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Chars="0"/>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22BC805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Chars="0"/>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38B85619">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（3）遵守采购人的信息、档案资料保密要求，未经许可，不得将资料转作其他用途或向其他单位、个人提供。</w:t>
            </w:r>
          </w:p>
        </w:tc>
      </w:tr>
      <w:tr w14:paraId="1EAA7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54F781F7">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Chars="0"/>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1082241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Chars="0"/>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0A5B35C7">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（4）履约结束后，相关资料交还采购人，采购人按政府采购相关规定存档。</w:t>
            </w:r>
          </w:p>
        </w:tc>
      </w:tr>
      <w:tr w14:paraId="691A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restart"/>
            <w:noWrap w:val="0"/>
            <w:vAlign w:val="center"/>
          </w:tcPr>
          <w:p w14:paraId="29E6AAE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5</w:t>
            </w:r>
          </w:p>
        </w:tc>
        <w:tc>
          <w:tcPr>
            <w:tcW w:w="2103" w:type="dxa"/>
            <w:vMerge w:val="restart"/>
            <w:noWrap w:val="0"/>
            <w:vAlign w:val="center"/>
          </w:tcPr>
          <w:p w14:paraId="3DFE7C1D">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重大活动后勤保障</w:t>
            </w:r>
          </w:p>
        </w:tc>
        <w:tc>
          <w:tcPr>
            <w:tcW w:w="6389" w:type="dxa"/>
            <w:noWrap w:val="0"/>
            <w:vAlign w:val="center"/>
          </w:tcPr>
          <w:p w14:paraId="48DBFBC5">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（1）制订流程。配合采购人制订重大活动后勤保障工作流程，需对任务进行详细了解，并根据工作安排制定详细的后勤保障计划。</w:t>
            </w:r>
          </w:p>
        </w:tc>
      </w:tr>
      <w:tr w14:paraId="3B256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7AEBAD7F">
            <w:pPr>
              <w:keepNext w:val="0"/>
              <w:keepLines w:val="0"/>
              <w:pageBreakBefore w:val="0"/>
              <w:widowControl/>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12232B96">
            <w:pPr>
              <w:keepNext w:val="0"/>
              <w:keepLines w:val="0"/>
              <w:pageBreakBefore w:val="0"/>
              <w:widowControl/>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0E388F79">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实施保障。按计划在关键区域和重点部位进行部署，确保任务顺利进行，对活动区域进行全面安全检查，发现并排除安全隐患，对车辆进行有序引导和管理，确保交通安全畅通，以礼貌、专业的态度对待来宾，展现良好形象。</w:t>
            </w:r>
          </w:p>
        </w:tc>
      </w:tr>
      <w:tr w14:paraId="032BE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5A69FF2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kern w:val="2"/>
                <w:sz w:val="21"/>
                <w:szCs w:val="21"/>
                <w:highlight w:val="none"/>
                <w:lang w:val="en-US" w:eastAsia="zh-CN" w:bidi="ar-SA"/>
              </w:rPr>
            </w:pPr>
          </w:p>
        </w:tc>
        <w:tc>
          <w:tcPr>
            <w:tcW w:w="2103" w:type="dxa"/>
            <w:vMerge w:val="continue"/>
            <w:noWrap w:val="0"/>
            <w:vAlign w:val="center"/>
          </w:tcPr>
          <w:p w14:paraId="1AC4D553">
            <w:pPr>
              <w:keepNext w:val="0"/>
              <w:keepLines w:val="0"/>
              <w:pageBreakBefore w:val="0"/>
              <w:widowControl/>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301D7856">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（3）收尾工作。对现场进行检查，做好清理工作。</w:t>
            </w:r>
          </w:p>
        </w:tc>
      </w:tr>
      <w:tr w14:paraId="1B56D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85" w:type="dxa"/>
            <w:vMerge w:val="restart"/>
            <w:noWrap w:val="0"/>
            <w:vAlign w:val="center"/>
          </w:tcPr>
          <w:p w14:paraId="167B051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6</w:t>
            </w:r>
          </w:p>
        </w:tc>
        <w:tc>
          <w:tcPr>
            <w:tcW w:w="2103" w:type="dxa"/>
            <w:vMerge w:val="restart"/>
            <w:noWrap w:val="0"/>
            <w:vAlign w:val="center"/>
          </w:tcPr>
          <w:p w14:paraId="131CF027">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服务热线及紧急维修</w:t>
            </w:r>
          </w:p>
        </w:tc>
        <w:tc>
          <w:tcPr>
            <w:tcW w:w="6389" w:type="dxa"/>
            <w:noWrap w:val="0"/>
            <w:vAlign w:val="center"/>
          </w:tcPr>
          <w:p w14:paraId="5C2B9F1E">
            <w:pPr>
              <w:keepNext w:val="0"/>
              <w:keepLines w:val="0"/>
              <w:pageBreakBefore w:val="0"/>
              <w:widowControl/>
              <w:kinsoku/>
              <w:wordWrap/>
              <w:overflowPunct/>
              <w:topLinePunct w:val="0"/>
              <w:autoSpaceDE/>
              <w:autoSpaceDN/>
              <w:bidi w:val="0"/>
              <w:adjustRightInd/>
              <w:snapToGrid w:val="0"/>
              <w:spacing w:line="320" w:lineRule="exact"/>
              <w:ind w:left="0" w:leftChars="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（1）设置24小时报修服务热线。</w:t>
            </w:r>
          </w:p>
        </w:tc>
      </w:tr>
      <w:tr w14:paraId="349C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85" w:type="dxa"/>
            <w:vMerge w:val="continue"/>
            <w:noWrap w:val="0"/>
            <w:vAlign w:val="center"/>
          </w:tcPr>
          <w:p w14:paraId="73DE36BD">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2F321E8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both"/>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1BE849E8">
            <w:pPr>
              <w:keepNext w:val="0"/>
              <w:keepLines w:val="0"/>
              <w:pageBreakBefore w:val="0"/>
              <w:widowControl/>
              <w:kinsoku/>
              <w:wordWrap/>
              <w:overflowPunct/>
              <w:topLinePunct w:val="0"/>
              <w:autoSpaceDE/>
              <w:autoSpaceDN/>
              <w:bidi w:val="0"/>
              <w:adjustRightInd/>
              <w:snapToGrid w:val="0"/>
              <w:spacing w:line="320" w:lineRule="exact"/>
              <w:ind w:left="0" w:leftChars="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w:t>
            </w:r>
            <w:r>
              <w:rPr>
                <w:rFonts w:hint="eastAsia" w:ascii="仿宋_GB2312" w:hAnsi="仿宋_GB2312" w:eastAsia="仿宋_GB2312" w:cs="仿宋_GB2312"/>
                <w:color w:val="auto"/>
                <w:sz w:val="21"/>
                <w:szCs w:val="21"/>
                <w:highlight w:val="none"/>
                <w:u w:val="none"/>
                <w:lang w:val="en-US" w:eastAsia="zh-CN"/>
              </w:rPr>
              <w:t>紧急维修应当15分钟内到达现场，不间断维修直至修复。</w:t>
            </w:r>
          </w:p>
        </w:tc>
      </w:tr>
      <w:tr w14:paraId="7D611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85" w:type="dxa"/>
            <w:vMerge w:val="continue"/>
            <w:noWrap w:val="0"/>
            <w:vAlign w:val="center"/>
          </w:tcPr>
          <w:p w14:paraId="655448F7">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111DEB87">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both"/>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5F1C7C6A">
            <w:pPr>
              <w:keepNext w:val="0"/>
              <w:keepLines w:val="0"/>
              <w:pageBreakBefore w:val="0"/>
              <w:widowControl/>
              <w:kinsoku/>
              <w:wordWrap/>
              <w:overflowPunct/>
              <w:topLinePunct w:val="0"/>
              <w:autoSpaceDE/>
              <w:autoSpaceDN/>
              <w:bidi w:val="0"/>
              <w:adjustRightInd/>
              <w:snapToGrid w:val="0"/>
              <w:spacing w:line="320" w:lineRule="exact"/>
              <w:ind w:left="0" w:leftChars="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（3）根据本项目实际</w:t>
            </w:r>
            <w:r>
              <w:rPr>
                <w:rFonts w:hint="default" w:ascii="仿宋_GB2312" w:hAnsi="仿宋_GB2312" w:eastAsia="仿宋_GB2312" w:cs="仿宋_GB2312"/>
                <w:b w:val="0"/>
                <w:bCs w:val="0"/>
                <w:color w:val="auto"/>
                <w:kern w:val="0"/>
                <w:sz w:val="21"/>
                <w:szCs w:val="21"/>
                <w:highlight w:val="none"/>
                <w:lang w:val="en-US" w:eastAsia="zh-CN"/>
              </w:rPr>
              <w:t>制定</w:t>
            </w:r>
            <w:r>
              <w:rPr>
                <w:rFonts w:hint="eastAsia" w:ascii="仿宋_GB2312" w:hAnsi="仿宋_GB2312" w:eastAsia="仿宋_GB2312" w:cs="仿宋_GB2312"/>
                <w:b w:val="0"/>
                <w:bCs w:val="0"/>
                <w:color w:val="auto"/>
                <w:kern w:val="0"/>
                <w:sz w:val="21"/>
                <w:szCs w:val="21"/>
                <w:highlight w:val="none"/>
                <w:lang w:val="en-US" w:eastAsia="zh-CN"/>
              </w:rPr>
              <w:t>应急</w:t>
            </w:r>
            <w:r>
              <w:rPr>
                <w:rFonts w:hint="default" w:ascii="仿宋_GB2312" w:hAnsi="仿宋_GB2312" w:eastAsia="仿宋_GB2312" w:cs="仿宋_GB2312"/>
                <w:b w:val="0"/>
                <w:bCs w:val="0"/>
                <w:color w:val="auto"/>
                <w:kern w:val="0"/>
                <w:sz w:val="21"/>
                <w:szCs w:val="21"/>
                <w:highlight w:val="none"/>
                <w:lang w:val="en-US" w:eastAsia="zh-CN"/>
              </w:rPr>
              <w:t>方案</w:t>
            </w:r>
            <w:r>
              <w:rPr>
                <w:rFonts w:hint="eastAsia" w:ascii="仿宋_GB2312" w:hAnsi="仿宋_GB2312" w:eastAsia="仿宋_GB2312" w:cs="仿宋_GB2312"/>
                <w:b w:val="0"/>
                <w:bCs w:val="0"/>
                <w:color w:val="auto"/>
                <w:kern w:val="0"/>
                <w:sz w:val="21"/>
                <w:szCs w:val="21"/>
                <w:highlight w:val="none"/>
                <w:lang w:val="en-US" w:eastAsia="zh-CN"/>
              </w:rPr>
              <w:t>。</w:t>
            </w:r>
          </w:p>
        </w:tc>
      </w:tr>
    </w:tbl>
    <w:p w14:paraId="75B13298">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仿宋_GB2312" w:hAnsi="仿宋_GB2312" w:eastAsia="仿宋_GB2312" w:cs="仿宋_GB2312"/>
          <w:color w:val="auto"/>
          <w:sz w:val="21"/>
          <w:szCs w:val="21"/>
          <w:highlight w:val="none"/>
          <w:lang w:val="en-US" w:eastAsia="zh-CN"/>
        </w:rPr>
      </w:pPr>
    </w:p>
    <w:p w14:paraId="13FC355C">
      <w:pPr>
        <w:spacing w:line="360" w:lineRule="exact"/>
        <w:ind w:firstLine="514" w:firstLineChars="200"/>
        <w:rPr>
          <w:rFonts w:hint="eastAsia" w:ascii="仿宋_GB2312" w:hAnsi="仿宋_GB2312" w:eastAsia="仿宋_GB2312" w:cs="仿宋_GB2312"/>
          <w:b/>
          <w:bCs/>
          <w:color w:val="auto"/>
          <w:spacing w:val="-12"/>
          <w:sz w:val="28"/>
          <w:szCs w:val="28"/>
          <w:highlight w:val="none"/>
          <w:lang w:val="en-US" w:eastAsia="zh-CN"/>
        </w:rPr>
      </w:pPr>
      <w:r>
        <w:rPr>
          <w:rFonts w:hint="eastAsia" w:ascii="仿宋_GB2312" w:hAnsi="仿宋_GB2312" w:eastAsia="仿宋_GB2312" w:cs="仿宋_GB2312"/>
          <w:b/>
          <w:bCs/>
          <w:color w:val="auto"/>
          <w:spacing w:val="-12"/>
          <w:sz w:val="28"/>
          <w:szCs w:val="28"/>
          <w:highlight w:val="none"/>
          <w:lang w:val="en-US" w:eastAsia="zh-CN"/>
        </w:rPr>
        <w:t>2.餐饮服务</w:t>
      </w:r>
    </w:p>
    <w:p w14:paraId="22BA3180">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仿宋_GB2312" w:hAnsi="仿宋_GB2312" w:eastAsia="仿宋_GB2312" w:cs="仿宋_GB2312"/>
          <w:color w:val="auto"/>
          <w:sz w:val="21"/>
          <w:szCs w:val="21"/>
          <w:highlight w:val="none"/>
          <w:lang w:val="en-US" w:eastAsia="zh-CN"/>
        </w:rPr>
      </w:pP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2103"/>
        <w:gridCol w:w="6389"/>
      </w:tblGrid>
      <w:tr w14:paraId="72AFA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trPr>
        <w:tc>
          <w:tcPr>
            <w:tcW w:w="785" w:type="dxa"/>
            <w:noWrap w:val="0"/>
            <w:vAlign w:val="center"/>
          </w:tcPr>
          <w:p w14:paraId="5583A444">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黑体" w:hAnsi="黑体" w:eastAsia="黑体" w:cs="黑体"/>
                <w:color w:val="auto"/>
                <w:sz w:val="21"/>
                <w:szCs w:val="21"/>
                <w:highlight w:val="none"/>
                <w:shd w:val="clear" w:color="auto" w:fill="auto"/>
                <w:lang w:val="en-US" w:eastAsia="zh-CN"/>
              </w:rPr>
            </w:pPr>
            <w:r>
              <w:rPr>
                <w:rFonts w:hint="eastAsia" w:ascii="黑体" w:hAnsi="黑体" w:eastAsia="黑体" w:cs="黑体"/>
                <w:color w:val="auto"/>
                <w:sz w:val="21"/>
                <w:szCs w:val="21"/>
                <w:highlight w:val="none"/>
                <w:shd w:val="clear" w:color="auto" w:fill="auto"/>
                <w:lang w:val="en-US" w:eastAsia="zh-CN"/>
              </w:rPr>
              <w:t>序号</w:t>
            </w:r>
          </w:p>
        </w:tc>
        <w:tc>
          <w:tcPr>
            <w:tcW w:w="2103" w:type="dxa"/>
            <w:noWrap w:val="0"/>
            <w:vAlign w:val="center"/>
          </w:tcPr>
          <w:p w14:paraId="4A7FB671">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黑体" w:hAnsi="黑体" w:eastAsia="黑体" w:cs="黑体"/>
                <w:color w:val="auto"/>
                <w:sz w:val="21"/>
                <w:szCs w:val="21"/>
                <w:highlight w:val="none"/>
                <w:shd w:val="clear" w:color="auto" w:fill="auto"/>
                <w:lang w:val="en-US" w:eastAsia="zh-CN"/>
              </w:rPr>
            </w:pPr>
            <w:r>
              <w:rPr>
                <w:rFonts w:hint="eastAsia" w:ascii="黑体" w:hAnsi="黑体" w:eastAsia="黑体" w:cs="黑体"/>
                <w:color w:val="auto"/>
                <w:sz w:val="21"/>
                <w:szCs w:val="21"/>
                <w:highlight w:val="none"/>
                <w:shd w:val="clear" w:color="auto" w:fill="auto"/>
                <w:lang w:val="en-US" w:eastAsia="zh-CN"/>
              </w:rPr>
              <w:t>服务内容</w:t>
            </w:r>
          </w:p>
        </w:tc>
        <w:tc>
          <w:tcPr>
            <w:tcW w:w="6389" w:type="dxa"/>
            <w:noWrap w:val="0"/>
            <w:vAlign w:val="center"/>
          </w:tcPr>
          <w:p w14:paraId="6336CE99">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黑体" w:hAnsi="黑体" w:eastAsia="黑体" w:cs="黑体"/>
                <w:color w:val="auto"/>
                <w:sz w:val="21"/>
                <w:szCs w:val="21"/>
                <w:highlight w:val="none"/>
                <w:shd w:val="clear" w:color="auto" w:fill="auto"/>
                <w:lang w:val="en-US" w:eastAsia="zh-CN"/>
              </w:rPr>
            </w:pPr>
            <w:r>
              <w:rPr>
                <w:rFonts w:hint="eastAsia" w:ascii="黑体" w:hAnsi="黑体" w:eastAsia="黑体" w:cs="黑体"/>
                <w:color w:val="auto"/>
                <w:sz w:val="21"/>
                <w:szCs w:val="21"/>
                <w:highlight w:val="none"/>
                <w:shd w:val="clear" w:color="auto" w:fill="auto"/>
                <w:lang w:val="en-US" w:eastAsia="zh-CN"/>
              </w:rPr>
              <w:t>服务标准</w:t>
            </w:r>
          </w:p>
        </w:tc>
      </w:tr>
      <w:tr w14:paraId="24EB9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785" w:type="dxa"/>
            <w:vMerge w:val="restart"/>
            <w:noWrap w:val="0"/>
            <w:vAlign w:val="center"/>
          </w:tcPr>
          <w:p w14:paraId="3E9D76F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2103" w:type="dxa"/>
            <w:vMerge w:val="restart"/>
            <w:noWrap w:val="0"/>
            <w:vAlign w:val="center"/>
          </w:tcPr>
          <w:p w14:paraId="3AFF16A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菜品质量要求</w:t>
            </w:r>
          </w:p>
        </w:tc>
        <w:tc>
          <w:tcPr>
            <w:tcW w:w="6389" w:type="dxa"/>
            <w:noWrap w:val="0"/>
            <w:vAlign w:val="center"/>
          </w:tcPr>
          <w:p w14:paraId="2BE66451">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（1）食品制作要兼顾地方口味、民族习惯，荤素搭配，安全卫生、营养丰富，能够按季推出特色菜品，丰富民警味蕾。</w:t>
            </w:r>
          </w:p>
        </w:tc>
      </w:tr>
      <w:tr w14:paraId="2AE56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08F0738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47498C75">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181A6F17">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（2）各类主食、热菜、凉菜、中西糕点每餐分别不少于4种，各类果蔬、咸菜、饮品每餐分别不少于3种，卤制煎炸及明档餐食保证每日三餐不重复。</w:t>
            </w:r>
          </w:p>
        </w:tc>
      </w:tr>
      <w:tr w14:paraId="3834B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53DF2EF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08EF25DA">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3C8FB4E1">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（3）每周推荐周食谱菜品，经采购人审核通过后方可实施，餐食制作标准及菜品种类按采购人具体要求执行。</w:t>
            </w:r>
          </w:p>
        </w:tc>
      </w:tr>
      <w:tr w14:paraId="66368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5" w:type="dxa"/>
            <w:vMerge w:val="restart"/>
            <w:noWrap w:val="0"/>
            <w:vAlign w:val="center"/>
          </w:tcPr>
          <w:p w14:paraId="29770A2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2103" w:type="dxa"/>
            <w:vMerge w:val="restart"/>
            <w:noWrap w:val="0"/>
            <w:vAlign w:val="center"/>
          </w:tcPr>
          <w:p w14:paraId="2CDA63E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食品安全要求</w:t>
            </w:r>
          </w:p>
        </w:tc>
        <w:tc>
          <w:tcPr>
            <w:tcW w:w="6389" w:type="dxa"/>
            <w:noWrap w:val="0"/>
            <w:vAlign w:val="center"/>
          </w:tcPr>
          <w:p w14:paraId="3A59B196">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（1）严格执行国家和驻地省市有关部门制定的食品安全法律、规章，做好食品卫生安全、餐厅环境卫生、食堂食品留样等工作。</w:t>
            </w:r>
          </w:p>
        </w:tc>
      </w:tr>
      <w:tr w14:paraId="22FFA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5" w:type="dxa"/>
            <w:vMerge w:val="continue"/>
            <w:noWrap w:val="0"/>
            <w:vAlign w:val="center"/>
          </w:tcPr>
          <w:p w14:paraId="74569EEB">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47A0FD98">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43D7F859">
            <w:pPr>
              <w:spacing w:line="360" w:lineRule="exact"/>
              <w:ind w:firstLine="210" w:firstLineChars="100"/>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（2）对食材要及时加工，加工食材必须严格操作流程，确保卫生，防止杂物和硬物（包含但不限于头发、钢丝球丝、塑料瓶盖、布条、碎石粒、玻璃碴等）混入食材，保障就餐人员的饮食安全。</w:t>
            </w:r>
          </w:p>
        </w:tc>
      </w:tr>
      <w:tr w14:paraId="4CE4A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066FD854">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53E67BCC">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16F1DB50">
            <w:pPr>
              <w:keepNext w:val="0"/>
              <w:keepLines w:val="0"/>
              <w:pageBreakBefore w:val="0"/>
              <w:widowControl/>
              <w:kinsoku/>
              <w:wordWrap/>
              <w:overflowPunct/>
              <w:topLinePunct w:val="0"/>
              <w:autoSpaceDE/>
              <w:autoSpaceDN/>
              <w:bidi w:val="0"/>
              <w:adjustRightInd/>
              <w:snapToGrid w:val="0"/>
              <w:spacing w:line="320" w:lineRule="exact"/>
              <w:ind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（3）对于所有炊具及冰箱、冷柜（库）等储藏设备，要严格落实定期消毒、登记备案，防止大肠杆菌、沙门氏菌等可能引起食物中毒的病菌滋生传播。</w:t>
            </w:r>
          </w:p>
        </w:tc>
      </w:tr>
      <w:tr w14:paraId="6D15B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66BC52B0">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6C91FA05">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583E90CF">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（4）落实生冷案板分离，做到生、熟、荤、素分开存放、处理，避免任何形式接触。</w:t>
            </w:r>
          </w:p>
        </w:tc>
      </w:tr>
      <w:tr w14:paraId="0F731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restart"/>
            <w:noWrap w:val="0"/>
            <w:vAlign w:val="center"/>
          </w:tcPr>
          <w:p w14:paraId="6FDDF8F5">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w:t>
            </w:r>
          </w:p>
        </w:tc>
        <w:tc>
          <w:tcPr>
            <w:tcW w:w="2103" w:type="dxa"/>
            <w:vMerge w:val="restart"/>
            <w:noWrap w:val="0"/>
            <w:vAlign w:val="center"/>
          </w:tcPr>
          <w:p w14:paraId="0C558AD5">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安全管理要求</w:t>
            </w:r>
          </w:p>
        </w:tc>
        <w:tc>
          <w:tcPr>
            <w:tcW w:w="6389" w:type="dxa"/>
            <w:noWrap w:val="0"/>
            <w:vAlign w:val="center"/>
          </w:tcPr>
          <w:p w14:paraId="28C68436">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严格电、气、刀具管理，落实刀具备案制度，划分专用存放区，上锁固定存放，定人定责管理，严格每日清点，严禁无关人员触碰；中标单位需对餐饮服务人员进行安全培训，按要求进行安全防护，发生任何人身安全事故由中标单位承担全部责任。</w:t>
            </w:r>
          </w:p>
        </w:tc>
      </w:tr>
      <w:tr w14:paraId="0815E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0D5619BB">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26863464">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4AD42814">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（2）正确操作灭火器等消防设备，保证消防通道畅通。</w:t>
            </w:r>
          </w:p>
        </w:tc>
      </w:tr>
      <w:tr w14:paraId="2A069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4972056E">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5C3E3D31">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5A2CF3B3">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（3）规范操作所有电器，不允许私改电路、私接电器设备；下班后和设备使用完后落实关电、关门检查制度，预防火灾事件发生。</w:t>
            </w:r>
          </w:p>
        </w:tc>
      </w:tr>
      <w:tr w14:paraId="46881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434FE686">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160B3808">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06BC072F">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（4）配合单位做好节约型机关建设，降低水、电、食材原料等的消耗，严格控制成本。</w:t>
            </w:r>
          </w:p>
        </w:tc>
      </w:tr>
      <w:tr w14:paraId="5498E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2D832F57">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75E3AD31">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163AC3A3">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（5）中标单位负责所有设备设施的管理，所有设备责任到人，定期维护保养，服务到期后须保证所有设备完好，运行正常。因中标单位的责任造成的丢失或人为损毁，相关费用由中标单位负责。</w:t>
            </w:r>
          </w:p>
        </w:tc>
      </w:tr>
      <w:tr w14:paraId="7A93C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restart"/>
            <w:noWrap w:val="0"/>
            <w:vAlign w:val="center"/>
          </w:tcPr>
          <w:p w14:paraId="326293A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4</w:t>
            </w:r>
          </w:p>
        </w:tc>
        <w:tc>
          <w:tcPr>
            <w:tcW w:w="2103" w:type="dxa"/>
            <w:vMerge w:val="restart"/>
            <w:noWrap w:val="0"/>
            <w:vAlign w:val="center"/>
          </w:tcPr>
          <w:p w14:paraId="43A1192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环境卫生要求</w:t>
            </w:r>
          </w:p>
        </w:tc>
        <w:tc>
          <w:tcPr>
            <w:tcW w:w="6389" w:type="dxa"/>
            <w:noWrap w:val="0"/>
            <w:vAlign w:val="center"/>
          </w:tcPr>
          <w:p w14:paraId="2F4E9B50">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（1）做好就餐用具的洗涤消毒，餐厅及操作间等区域环境卫生清洁及设施设备维护保养等。</w:t>
            </w:r>
          </w:p>
        </w:tc>
      </w:tr>
      <w:tr w14:paraId="089DA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3649D92F">
            <w:pPr>
              <w:keepNext w:val="0"/>
              <w:keepLines w:val="0"/>
              <w:pageBreakBefore w:val="0"/>
              <w:widowControl/>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640E6567">
            <w:pPr>
              <w:keepNext w:val="0"/>
              <w:keepLines w:val="0"/>
              <w:pageBreakBefore w:val="0"/>
              <w:widowControl/>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6A62973B">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w:t>
            </w:r>
            <w:r>
              <w:rPr>
                <w:rFonts w:hint="default" w:ascii="仿宋_GB2312" w:hAnsi="仿宋_GB2312" w:eastAsia="仿宋_GB2312" w:cs="仿宋_GB2312"/>
                <w:b w:val="0"/>
                <w:bCs w:val="0"/>
                <w:color w:val="auto"/>
                <w:kern w:val="0"/>
                <w:sz w:val="21"/>
                <w:szCs w:val="21"/>
                <w:highlight w:val="none"/>
                <w:lang w:val="en-US" w:eastAsia="zh-CN"/>
              </w:rPr>
              <w:t>不得乱倒垃圾，不得乱排废物，餐厨垃圾要做到每天及时清理、统计，建立台账。</w:t>
            </w:r>
          </w:p>
        </w:tc>
      </w:tr>
      <w:tr w14:paraId="3084A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85" w:type="dxa"/>
            <w:vMerge w:val="continue"/>
            <w:noWrap w:val="0"/>
            <w:vAlign w:val="center"/>
          </w:tcPr>
          <w:p w14:paraId="20818CF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Chars="0"/>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18D1E0E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Chars="0"/>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329F64EE">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（3）餐厅、操作间、主副食库等场所干净，无污渍，每日消毒，配料、菜品等摆放整齐有序，每周至少开展1次全面清洁作业。</w:t>
            </w:r>
          </w:p>
        </w:tc>
      </w:tr>
      <w:tr w14:paraId="706DF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79961B1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Chars="0"/>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364578AD">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Chars="0"/>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7D7714F1">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w:t>
            </w:r>
            <w:r>
              <w:rPr>
                <w:rFonts w:hint="default" w:ascii="仿宋_GB2312" w:hAnsi="仿宋_GB2312" w:eastAsia="仿宋_GB2312" w:cs="仿宋_GB2312"/>
                <w:b w:val="0"/>
                <w:bCs w:val="0"/>
                <w:color w:val="auto"/>
                <w:kern w:val="0"/>
                <w:sz w:val="21"/>
                <w:szCs w:val="21"/>
                <w:highlight w:val="none"/>
                <w:lang w:val="en-US" w:eastAsia="zh-CN"/>
              </w:rPr>
              <w:t>配合做好“厉行勤俭节约、反对餐饮浪费”相关工作，包括宣传引导、日常管理、监督检查等。</w:t>
            </w:r>
          </w:p>
        </w:tc>
      </w:tr>
      <w:tr w14:paraId="75155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restart"/>
            <w:noWrap w:val="0"/>
            <w:vAlign w:val="center"/>
          </w:tcPr>
          <w:p w14:paraId="6194D66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5</w:t>
            </w:r>
          </w:p>
        </w:tc>
        <w:tc>
          <w:tcPr>
            <w:tcW w:w="2103" w:type="dxa"/>
            <w:vMerge w:val="restart"/>
            <w:noWrap w:val="0"/>
            <w:vAlign w:val="center"/>
          </w:tcPr>
          <w:p w14:paraId="3874A25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其他要求</w:t>
            </w:r>
          </w:p>
        </w:tc>
        <w:tc>
          <w:tcPr>
            <w:tcW w:w="6389" w:type="dxa"/>
            <w:noWrap w:val="0"/>
            <w:vAlign w:val="center"/>
          </w:tcPr>
          <w:p w14:paraId="6AC86C17">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default"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（1）除保证单位人员正常就餐外，还需保障随机性会议、培训等期间的人员公务用餐服务，保持足够的人力、物力，如遇突发事况，能够在2小时内积极响应采购人要求。</w:t>
            </w:r>
          </w:p>
        </w:tc>
      </w:tr>
      <w:tr w14:paraId="54260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030E2B84">
            <w:pPr>
              <w:keepNext w:val="0"/>
              <w:keepLines w:val="0"/>
              <w:pageBreakBefore w:val="0"/>
              <w:widowControl/>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1B1EAEA4">
            <w:pPr>
              <w:keepNext w:val="0"/>
              <w:keepLines w:val="0"/>
              <w:pageBreakBefore w:val="0"/>
              <w:widowControl/>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3377BA25">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w:t>
            </w:r>
            <w:r>
              <w:rPr>
                <w:rFonts w:hint="default" w:ascii="仿宋_GB2312" w:hAnsi="仿宋_GB2312" w:eastAsia="仿宋_GB2312" w:cs="仿宋_GB2312"/>
                <w:b w:val="0"/>
                <w:bCs w:val="0"/>
                <w:color w:val="auto"/>
                <w:kern w:val="0"/>
                <w:sz w:val="21"/>
                <w:szCs w:val="21"/>
                <w:highlight w:val="none"/>
                <w:lang w:val="en-US" w:eastAsia="zh-CN"/>
              </w:rPr>
              <w:t>采购人临时交办食堂餐饮服务工作范畴之内的其他工作</w:t>
            </w:r>
            <w:r>
              <w:rPr>
                <w:rFonts w:hint="eastAsia" w:ascii="仿宋_GB2312" w:hAnsi="仿宋_GB2312" w:eastAsia="仿宋_GB2312" w:cs="仿宋_GB2312"/>
                <w:b w:val="0"/>
                <w:bCs w:val="0"/>
                <w:color w:val="auto"/>
                <w:kern w:val="0"/>
                <w:sz w:val="21"/>
                <w:szCs w:val="21"/>
                <w:highlight w:val="none"/>
                <w:lang w:val="en-US" w:eastAsia="zh-CN"/>
              </w:rPr>
              <w:t>。</w:t>
            </w:r>
          </w:p>
        </w:tc>
      </w:tr>
    </w:tbl>
    <w:p w14:paraId="3F1681C4">
      <w:pPr>
        <w:spacing w:line="360" w:lineRule="exact"/>
        <w:ind w:firstLine="514" w:firstLineChars="200"/>
        <w:rPr>
          <w:rFonts w:hint="eastAsia" w:ascii="仿宋_GB2312" w:hAnsi="仿宋_GB2312" w:eastAsia="仿宋_GB2312" w:cs="仿宋_GB2312"/>
          <w:b/>
          <w:bCs/>
          <w:color w:val="auto"/>
          <w:spacing w:val="-12"/>
          <w:sz w:val="28"/>
          <w:szCs w:val="28"/>
          <w:highlight w:val="none"/>
          <w:lang w:val="en-US" w:eastAsia="zh-CN"/>
        </w:rPr>
      </w:pPr>
      <w:r>
        <w:rPr>
          <w:rFonts w:hint="eastAsia" w:ascii="仿宋_GB2312" w:hAnsi="仿宋_GB2312" w:eastAsia="仿宋_GB2312" w:cs="仿宋_GB2312"/>
          <w:b/>
          <w:bCs/>
          <w:color w:val="auto"/>
          <w:spacing w:val="-12"/>
          <w:sz w:val="28"/>
          <w:szCs w:val="28"/>
          <w:highlight w:val="none"/>
          <w:lang w:val="en-US" w:eastAsia="zh-CN"/>
        </w:rPr>
        <w:t>3.保洁服务</w:t>
      </w:r>
    </w:p>
    <w:p w14:paraId="2F4B032D">
      <w:pPr>
        <w:pStyle w:val="2"/>
        <w:keepNext/>
        <w:keepLines/>
        <w:pageBreakBefore w:val="0"/>
        <w:widowControl w:val="0"/>
        <w:kinsoku/>
        <w:wordWrap/>
        <w:overflowPunct/>
        <w:topLinePunct w:val="0"/>
        <w:autoSpaceDE/>
        <w:autoSpaceDN/>
        <w:bidi w:val="0"/>
        <w:adjustRightInd/>
        <w:snapToGrid w:val="0"/>
        <w:spacing w:line="200" w:lineRule="exact"/>
        <w:textAlignment w:val="auto"/>
        <w:rPr>
          <w:rFonts w:hint="eastAsia" w:ascii="仿宋_GB2312" w:hAnsi="仿宋_GB2312" w:eastAsia="仿宋_GB2312" w:cs="仿宋_GB2312"/>
          <w:color w:val="auto"/>
          <w:sz w:val="21"/>
          <w:szCs w:val="21"/>
          <w:highlight w:val="none"/>
          <w:lang w:val="en-US" w:eastAsia="zh-CN"/>
        </w:rPr>
      </w:pPr>
    </w:p>
    <w:tbl>
      <w:tblPr>
        <w:tblStyle w:val="57"/>
        <w:tblW w:w="9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395"/>
        <w:gridCol w:w="6961"/>
      </w:tblGrid>
      <w:tr w14:paraId="114AE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blHeader/>
        </w:trPr>
        <w:tc>
          <w:tcPr>
            <w:tcW w:w="782" w:type="dxa"/>
            <w:noWrap w:val="0"/>
            <w:vAlign w:val="center"/>
          </w:tcPr>
          <w:p w14:paraId="1E3DFBED">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仿宋_GB2312" w:hAnsi="仿宋_GB2312" w:eastAsia="仿宋_GB2312" w:cs="仿宋_GB2312"/>
                <w:color w:val="auto"/>
                <w:sz w:val="21"/>
                <w:szCs w:val="21"/>
                <w:highlight w:val="none"/>
                <w:shd w:val="clear" w:color="auto" w:fill="auto"/>
                <w:lang w:val="en-US" w:eastAsia="zh-CN"/>
              </w:rPr>
            </w:pPr>
            <w:r>
              <w:rPr>
                <w:rFonts w:hint="eastAsia" w:ascii="仿宋_GB2312" w:hAnsi="仿宋_GB2312" w:eastAsia="仿宋_GB2312" w:cs="仿宋_GB2312"/>
                <w:color w:val="auto"/>
                <w:sz w:val="21"/>
                <w:szCs w:val="21"/>
                <w:highlight w:val="none"/>
                <w:shd w:val="clear" w:color="auto" w:fill="auto"/>
                <w:lang w:val="en-US" w:eastAsia="zh-CN"/>
              </w:rPr>
              <w:t>序号</w:t>
            </w:r>
          </w:p>
        </w:tc>
        <w:tc>
          <w:tcPr>
            <w:tcW w:w="1395" w:type="dxa"/>
            <w:noWrap w:val="0"/>
            <w:vAlign w:val="center"/>
          </w:tcPr>
          <w:p w14:paraId="0CBCB448">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仿宋_GB2312" w:hAnsi="仿宋_GB2312" w:eastAsia="仿宋_GB2312" w:cs="仿宋_GB2312"/>
                <w:color w:val="auto"/>
                <w:sz w:val="21"/>
                <w:szCs w:val="21"/>
                <w:highlight w:val="none"/>
                <w:shd w:val="clear" w:color="auto" w:fill="auto"/>
                <w:lang w:val="en-US" w:eastAsia="zh-CN"/>
              </w:rPr>
            </w:pPr>
            <w:r>
              <w:rPr>
                <w:rFonts w:hint="eastAsia" w:ascii="仿宋_GB2312" w:hAnsi="仿宋_GB2312" w:eastAsia="仿宋_GB2312" w:cs="仿宋_GB2312"/>
                <w:color w:val="auto"/>
                <w:sz w:val="21"/>
                <w:szCs w:val="21"/>
                <w:highlight w:val="none"/>
                <w:shd w:val="clear" w:color="auto" w:fill="auto"/>
                <w:lang w:val="en-US" w:eastAsia="zh-CN"/>
              </w:rPr>
              <w:t>服务内容</w:t>
            </w:r>
          </w:p>
        </w:tc>
        <w:tc>
          <w:tcPr>
            <w:tcW w:w="6961" w:type="dxa"/>
            <w:noWrap w:val="0"/>
            <w:vAlign w:val="center"/>
          </w:tcPr>
          <w:p w14:paraId="3507AF65">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仿宋_GB2312" w:hAnsi="仿宋_GB2312" w:eastAsia="仿宋_GB2312" w:cs="仿宋_GB2312"/>
                <w:color w:val="auto"/>
                <w:sz w:val="21"/>
                <w:szCs w:val="21"/>
                <w:highlight w:val="none"/>
                <w:shd w:val="clear" w:color="auto" w:fill="auto"/>
                <w:lang w:val="en-US" w:eastAsia="zh-CN"/>
              </w:rPr>
            </w:pPr>
            <w:r>
              <w:rPr>
                <w:rFonts w:hint="eastAsia" w:ascii="仿宋_GB2312" w:hAnsi="仿宋_GB2312" w:eastAsia="仿宋_GB2312" w:cs="仿宋_GB2312"/>
                <w:color w:val="auto"/>
                <w:sz w:val="21"/>
                <w:szCs w:val="21"/>
                <w:highlight w:val="none"/>
                <w:shd w:val="clear" w:color="auto" w:fill="auto"/>
                <w:lang w:val="en-US" w:eastAsia="zh-CN"/>
              </w:rPr>
              <w:t>服务标准</w:t>
            </w:r>
          </w:p>
        </w:tc>
      </w:tr>
      <w:tr w14:paraId="2D51E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restart"/>
            <w:noWrap w:val="0"/>
            <w:vAlign w:val="center"/>
          </w:tcPr>
          <w:p w14:paraId="02196366">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1395" w:type="dxa"/>
            <w:vMerge w:val="restart"/>
            <w:noWrap w:val="0"/>
            <w:vAlign w:val="center"/>
          </w:tcPr>
          <w:p w14:paraId="0F186CD6">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val="en-US" w:eastAsia="zh-CN"/>
              </w:rPr>
              <w:t>基本要求</w:t>
            </w:r>
          </w:p>
        </w:tc>
        <w:tc>
          <w:tcPr>
            <w:tcW w:w="6961" w:type="dxa"/>
            <w:noWrap w:val="0"/>
            <w:vAlign w:val="center"/>
          </w:tcPr>
          <w:p w14:paraId="5F926428">
            <w:pPr>
              <w:keepNext w:val="0"/>
              <w:keepLines w:val="0"/>
              <w:pageBreakBefore w:val="0"/>
              <w:widowControl/>
              <w:kinsoku/>
              <w:wordWrap w:val="0"/>
              <w:overflowPunct/>
              <w:topLinePunct w:val="0"/>
              <w:autoSpaceDE/>
              <w:autoSpaceDN/>
              <w:bidi w:val="0"/>
              <w:adjustRightInd/>
              <w:snapToGrid w:val="0"/>
              <w:spacing w:line="320" w:lineRule="exact"/>
              <w:ind w:left="0" w:firstLine="210" w:firstLineChars="100"/>
              <w:jc w:val="both"/>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（1）建立保洁服务的工作制度及工作计划，实行标准化清洁保洁。</w:t>
            </w:r>
          </w:p>
        </w:tc>
      </w:tr>
      <w:tr w14:paraId="74551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noWrap w:val="0"/>
            <w:vAlign w:val="center"/>
          </w:tcPr>
          <w:p w14:paraId="7E677C0F">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60BC3C55">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961" w:type="dxa"/>
            <w:noWrap w:val="0"/>
            <w:vAlign w:val="center"/>
          </w:tcPr>
          <w:p w14:paraId="1A5FD66E">
            <w:pPr>
              <w:keepNext w:val="0"/>
              <w:keepLines w:val="0"/>
              <w:pageBreakBefore w:val="0"/>
              <w:widowControl/>
              <w:kinsoku/>
              <w:wordWrap w:val="0"/>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（2）做好保洁服务工作记录，记录填写规范、保存完好。</w:t>
            </w:r>
          </w:p>
        </w:tc>
      </w:tr>
      <w:tr w14:paraId="66C53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782" w:type="dxa"/>
            <w:vMerge w:val="continue"/>
            <w:noWrap w:val="0"/>
            <w:vAlign w:val="center"/>
          </w:tcPr>
          <w:p w14:paraId="4E9FFD3B">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7DA87FA6">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961" w:type="dxa"/>
            <w:noWrap w:val="0"/>
            <w:vAlign w:val="center"/>
          </w:tcPr>
          <w:p w14:paraId="542C07FF">
            <w:pPr>
              <w:keepNext w:val="0"/>
              <w:keepLines w:val="0"/>
              <w:pageBreakBefore w:val="0"/>
              <w:widowControl/>
              <w:kinsoku/>
              <w:wordWrap w:val="0"/>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（3）作业时采取安全防护措施，防止对作业人员或他人造成伤害。相关耗材的环保、安全性等应当符合国家相关规定要求。</w:t>
            </w:r>
          </w:p>
        </w:tc>
      </w:tr>
      <w:tr w14:paraId="35A6C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noWrap w:val="0"/>
            <w:vAlign w:val="center"/>
          </w:tcPr>
          <w:p w14:paraId="179E6B3C">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0FA7C4F2">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568651C2">
            <w:pPr>
              <w:keepNext w:val="0"/>
              <w:keepLines w:val="0"/>
              <w:pageBreakBefore w:val="0"/>
              <w:widowControl/>
              <w:kinsoku/>
              <w:wordWrap w:val="0"/>
              <w:overflowPunct/>
              <w:topLinePunct w:val="0"/>
              <w:autoSpaceDE/>
              <w:autoSpaceDN/>
              <w:bidi w:val="0"/>
              <w:adjustRightInd/>
              <w:snapToGrid w:val="0"/>
              <w:spacing w:line="320" w:lineRule="exact"/>
              <w:ind w:left="0" w:firstLine="210" w:firstLineChars="100"/>
              <w:jc w:val="left"/>
              <w:textAlignment w:val="auto"/>
              <w:rPr>
                <w:rFonts w:hint="default"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办公楼、综合楼及家属来队用房每日清洁时间须保证在办公人员上班前清理干净，不影响民警正常办公（北京时间10：00前、16：00前）。室内训练馆和室内健身房每日清洁时间须在17：30前清理干净，不影响民警体能训练。</w:t>
            </w:r>
          </w:p>
        </w:tc>
      </w:tr>
      <w:tr w14:paraId="583B3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noWrap w:val="0"/>
            <w:vAlign w:val="center"/>
          </w:tcPr>
          <w:p w14:paraId="5C897D6A">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20EF3837">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55BD3FD4">
            <w:pPr>
              <w:keepNext w:val="0"/>
              <w:keepLines w:val="0"/>
              <w:pageBreakBefore w:val="0"/>
              <w:widowControl/>
              <w:kinsoku/>
              <w:wordWrap w:val="0"/>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（5）进入保密区域时，有采购人相关人员全程在场。</w:t>
            </w:r>
          </w:p>
        </w:tc>
      </w:tr>
      <w:tr w14:paraId="76D53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782" w:type="dxa"/>
            <w:vMerge w:val="restart"/>
            <w:noWrap w:val="0"/>
            <w:vAlign w:val="center"/>
          </w:tcPr>
          <w:p w14:paraId="19607E51">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1395" w:type="dxa"/>
            <w:vMerge w:val="restart"/>
            <w:noWrap w:val="0"/>
            <w:vAlign w:val="center"/>
          </w:tcPr>
          <w:p w14:paraId="0F5282D5">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val="en-US" w:eastAsia="zh-CN"/>
              </w:rPr>
              <w:t>楼内</w:t>
            </w:r>
            <w:r>
              <w:rPr>
                <w:rFonts w:hint="eastAsia" w:ascii="仿宋_GB2312" w:hAnsi="仿宋_GB2312" w:eastAsia="仿宋_GB2312" w:cs="仿宋_GB2312"/>
                <w:color w:val="auto"/>
                <w:sz w:val="21"/>
                <w:szCs w:val="21"/>
                <w:highlight w:val="none"/>
              </w:rPr>
              <w:t>区域</w:t>
            </w:r>
          </w:p>
          <w:p w14:paraId="53F1B1B2">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保洁</w:t>
            </w:r>
          </w:p>
        </w:tc>
        <w:tc>
          <w:tcPr>
            <w:tcW w:w="6961" w:type="dxa"/>
            <w:noWrap w:val="0"/>
            <w:vAlign w:val="center"/>
          </w:tcPr>
          <w:p w14:paraId="1A1FC2D0">
            <w:pPr>
              <w:keepNext w:val="0"/>
              <w:keepLines w:val="0"/>
              <w:pageBreakBefore w:val="0"/>
              <w:widowControl/>
              <w:kinsoku/>
              <w:wordWrap w:val="0"/>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color w:val="auto"/>
                <w:sz w:val="21"/>
                <w:szCs w:val="21"/>
                <w:highlight w:val="none"/>
                <w:u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（1）大厅、楼内及宿舍区域公共通道：①公共通道保持干净，无异味、无杂物、无积水，每日至少开展2次清洁作业。 ②门窗玻璃干净无尘，透光性好，每周至少开展1次清洁作业。 ③指示牌干净，无污渍，每日至少开展1次清洁作业。</w:t>
            </w:r>
          </w:p>
        </w:tc>
      </w:tr>
      <w:tr w14:paraId="08BF5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4" w:hRule="atLeast"/>
        </w:trPr>
        <w:tc>
          <w:tcPr>
            <w:tcW w:w="782" w:type="dxa"/>
            <w:vMerge w:val="continue"/>
            <w:noWrap w:val="0"/>
            <w:vAlign w:val="center"/>
          </w:tcPr>
          <w:p w14:paraId="227CB776">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5520B7CB">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4A530121">
            <w:pPr>
              <w:keepNext w:val="0"/>
              <w:keepLines w:val="0"/>
              <w:pageBreakBefore w:val="0"/>
              <w:widowControl/>
              <w:kinsoku/>
              <w:wordWrap w:val="0"/>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color w:val="auto"/>
                <w:sz w:val="21"/>
                <w:szCs w:val="21"/>
                <w:highlight w:val="none"/>
                <w:u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电器、消防等设施设备：①配电箱、设备机房、会议室音视频设备、消防栓及开关插座等保持表面干净，无尘无污迹，每半月至少开展1次清洁作业。②监控摄像头、门禁系统等表面光亮，无尘、无斑点，每半月至少开展1次清洁作业。</w:t>
            </w:r>
          </w:p>
        </w:tc>
      </w:tr>
      <w:tr w14:paraId="7BD5F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782" w:type="dxa"/>
            <w:vMerge w:val="continue"/>
            <w:noWrap w:val="0"/>
            <w:vAlign w:val="center"/>
          </w:tcPr>
          <w:p w14:paraId="51D0081E">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02A6E9BC">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5D4D525D">
            <w:pPr>
              <w:keepNext w:val="0"/>
              <w:keepLines w:val="0"/>
              <w:pageBreakBefore w:val="0"/>
              <w:widowControl/>
              <w:kinsoku/>
              <w:wordWrap w:val="0"/>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color w:val="auto"/>
                <w:sz w:val="21"/>
                <w:szCs w:val="21"/>
                <w:highlight w:val="none"/>
                <w:u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（3）楼梯及楼梯间、开水间保持干净、无异味、无杂物、无积水，每日至少开展1次清洁作业。</w:t>
            </w:r>
          </w:p>
        </w:tc>
      </w:tr>
      <w:tr w14:paraId="5818D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782" w:type="dxa"/>
            <w:vMerge w:val="continue"/>
            <w:noWrap w:val="0"/>
            <w:vAlign w:val="center"/>
          </w:tcPr>
          <w:p w14:paraId="19FAFF33">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34B649A2">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65D60E33">
            <w:pPr>
              <w:keepNext w:val="0"/>
              <w:keepLines w:val="0"/>
              <w:pageBreakBefore w:val="0"/>
              <w:widowControl/>
              <w:kinsoku/>
              <w:wordWrap w:val="0"/>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（4）作业工具间：</w:t>
            </w:r>
          </w:p>
          <w:p w14:paraId="7E3AE76C">
            <w:pPr>
              <w:keepNext w:val="0"/>
              <w:keepLines w:val="0"/>
              <w:pageBreakBefore w:val="0"/>
              <w:widowControl/>
              <w:kinsoku/>
              <w:wordWrap w:val="0"/>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①保持干净，无异味、无杂物、无积水，每日至少开展1次清洁作业。</w:t>
            </w:r>
          </w:p>
          <w:p w14:paraId="1ADB4079">
            <w:pPr>
              <w:keepNext w:val="0"/>
              <w:keepLines w:val="0"/>
              <w:pageBreakBefore w:val="0"/>
              <w:widowControl/>
              <w:kinsoku/>
              <w:wordWrap w:val="0"/>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color w:val="auto"/>
                <w:sz w:val="21"/>
                <w:szCs w:val="21"/>
                <w:highlight w:val="none"/>
                <w:u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②作业工具摆放整齐有序，表面干净无渍，每日消毒。</w:t>
            </w:r>
          </w:p>
        </w:tc>
      </w:tr>
      <w:tr w14:paraId="19BCC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782" w:type="dxa"/>
            <w:vMerge w:val="continue"/>
            <w:noWrap w:val="0"/>
            <w:vAlign w:val="center"/>
          </w:tcPr>
          <w:p w14:paraId="4B8BDF65">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033136FB">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149B082D">
            <w:pPr>
              <w:keepNext w:val="0"/>
              <w:keepLines w:val="0"/>
              <w:pageBreakBefore w:val="0"/>
              <w:widowControl/>
              <w:kinsoku/>
              <w:wordWrap w:val="0"/>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color w:val="auto"/>
                <w:sz w:val="21"/>
                <w:szCs w:val="21"/>
                <w:highlight w:val="none"/>
                <w:u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（5）公共卫生间：①保持干净，无异味，垃圾无溢出，每日至少开展2次清洁作业。②及时补充厕纸、抽纸、洗手液、香薰等必要用品。</w:t>
            </w:r>
          </w:p>
        </w:tc>
      </w:tr>
      <w:tr w14:paraId="72903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782" w:type="dxa"/>
            <w:vMerge w:val="continue"/>
            <w:noWrap w:val="0"/>
            <w:vAlign w:val="center"/>
          </w:tcPr>
          <w:p w14:paraId="06751DA7">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27930866">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413D00F0">
            <w:pPr>
              <w:keepNext w:val="0"/>
              <w:keepLines w:val="0"/>
              <w:pageBreakBefore w:val="0"/>
              <w:widowControl/>
              <w:kinsoku/>
              <w:wordWrap w:val="0"/>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color w:val="auto"/>
                <w:sz w:val="21"/>
                <w:szCs w:val="21"/>
                <w:highlight w:val="none"/>
                <w:u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（6）电梯轿厢：①保持干净，无污渍、无粘贴物、无异味，每日至少开展2次清洁作业。②灯具、操作指示板明亮。</w:t>
            </w:r>
          </w:p>
        </w:tc>
      </w:tr>
      <w:tr w14:paraId="6BEA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noWrap w:val="0"/>
            <w:vAlign w:val="center"/>
          </w:tcPr>
          <w:p w14:paraId="1E22D0A2">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0341079B">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666F7EC9">
            <w:pPr>
              <w:keepNext w:val="0"/>
              <w:keepLines w:val="0"/>
              <w:pageBreakBefore w:val="0"/>
              <w:widowControl/>
              <w:kinsoku/>
              <w:wordWrap w:val="0"/>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color w:val="auto"/>
                <w:sz w:val="21"/>
                <w:szCs w:val="21"/>
                <w:highlight w:val="none"/>
                <w:u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（7）平台、屋顶、天沟保持干净，有杂物及时清扫，</w:t>
            </w:r>
            <w:r>
              <w:rPr>
                <w:rFonts w:hint="eastAsia" w:ascii="仿宋_GB2312" w:hAnsi="仿宋_GB2312" w:eastAsia="仿宋_GB2312" w:cs="仿宋_GB2312"/>
                <w:color w:val="auto"/>
                <w:kern w:val="0"/>
                <w:sz w:val="21"/>
                <w:szCs w:val="21"/>
                <w:highlight w:val="none"/>
              </w:rPr>
              <w:t>每月至少开展 1 次清洁作业。</w:t>
            </w:r>
          </w:p>
        </w:tc>
      </w:tr>
      <w:tr w14:paraId="5AE4D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noWrap w:val="0"/>
            <w:vAlign w:val="center"/>
          </w:tcPr>
          <w:p w14:paraId="53824AC8">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036AE9D9">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166399D6">
            <w:pPr>
              <w:keepNext w:val="0"/>
              <w:keepLines w:val="0"/>
              <w:pageBreakBefore w:val="0"/>
              <w:widowControl/>
              <w:kinsoku/>
              <w:wordWrap w:val="0"/>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color w:val="auto"/>
                <w:sz w:val="21"/>
                <w:szCs w:val="21"/>
                <w:highlight w:val="none"/>
                <w:u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（8）</w:t>
            </w:r>
            <w:r>
              <w:rPr>
                <w:rFonts w:hint="eastAsia" w:ascii="仿宋_GB2312" w:hAnsi="仿宋_GB2312" w:eastAsia="仿宋_GB2312" w:cs="仿宋_GB2312"/>
                <w:color w:val="auto"/>
                <w:sz w:val="21"/>
                <w:szCs w:val="21"/>
                <w:highlight w:val="none"/>
                <w:u w:val="none"/>
                <w:lang w:val="en-US" w:eastAsia="zh-CN"/>
              </w:rPr>
              <w:t>石材地面、内墙做好养护工作</w:t>
            </w:r>
            <w:r>
              <w:rPr>
                <w:rFonts w:hint="eastAsia" w:ascii="仿宋_GB2312" w:hAnsi="仿宋_GB2312" w:eastAsia="仿宋_GB2312" w:cs="仿宋_GB2312"/>
                <w:b w:val="0"/>
                <w:bCs w:val="0"/>
                <w:color w:val="auto"/>
                <w:kern w:val="0"/>
                <w:sz w:val="21"/>
                <w:szCs w:val="21"/>
                <w:highlight w:val="none"/>
                <w:lang w:val="en-US" w:eastAsia="zh-CN"/>
              </w:rPr>
              <w:t>，每半年至少开展1次清洁作业。</w:t>
            </w:r>
          </w:p>
        </w:tc>
      </w:tr>
      <w:tr w14:paraId="2030A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82" w:type="dxa"/>
            <w:vMerge w:val="continue"/>
            <w:noWrap w:val="0"/>
            <w:vAlign w:val="center"/>
          </w:tcPr>
          <w:p w14:paraId="4C4814CA">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12E07820">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4B6D76C1">
            <w:pPr>
              <w:keepNext w:val="0"/>
              <w:keepLines w:val="0"/>
              <w:pageBreakBefore w:val="0"/>
              <w:widowControl/>
              <w:kinsoku/>
              <w:wordWrap w:val="0"/>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（9）地毯</w:t>
            </w:r>
            <w:r>
              <w:rPr>
                <w:rFonts w:hint="eastAsia" w:ascii="仿宋_GB2312" w:hAnsi="仿宋_GB2312" w:eastAsia="仿宋_GB2312" w:cs="仿宋_GB2312"/>
                <w:color w:val="auto"/>
                <w:sz w:val="21"/>
                <w:szCs w:val="21"/>
                <w:highlight w:val="none"/>
                <w:u w:val="none"/>
                <w:lang w:val="en-US" w:eastAsia="zh-CN"/>
              </w:rPr>
              <w:t>干净、无油渍、无污渍、无褪色，</w:t>
            </w:r>
            <w:r>
              <w:rPr>
                <w:rFonts w:hint="eastAsia" w:ascii="仿宋_GB2312" w:hAnsi="仿宋_GB2312" w:eastAsia="仿宋_GB2312" w:cs="仿宋_GB2312"/>
                <w:color w:val="auto"/>
                <w:sz w:val="21"/>
                <w:szCs w:val="21"/>
                <w:highlight w:val="none"/>
                <w:u w:val="none"/>
              </w:rPr>
              <w:t>每月至少开展1次清洁作业</w:t>
            </w:r>
            <w:r>
              <w:rPr>
                <w:rFonts w:hint="eastAsia" w:ascii="仿宋_GB2312" w:hAnsi="仿宋_GB2312" w:eastAsia="仿宋_GB2312" w:cs="仿宋_GB2312"/>
                <w:b w:val="0"/>
                <w:bCs w:val="0"/>
                <w:color w:val="auto"/>
                <w:kern w:val="0"/>
                <w:sz w:val="21"/>
                <w:szCs w:val="21"/>
                <w:highlight w:val="none"/>
                <w:lang w:val="en-US" w:eastAsia="zh-CN"/>
              </w:rPr>
              <w:t>。</w:t>
            </w:r>
          </w:p>
        </w:tc>
      </w:tr>
      <w:tr w14:paraId="5DFA8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82" w:type="dxa"/>
            <w:vMerge w:val="continue"/>
            <w:noWrap w:val="0"/>
            <w:vAlign w:val="center"/>
          </w:tcPr>
          <w:p w14:paraId="45AB4164">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39AEF995">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48599944">
            <w:pPr>
              <w:keepNext w:val="0"/>
              <w:keepLines w:val="0"/>
              <w:pageBreakBefore w:val="0"/>
              <w:widowControl/>
              <w:kinsoku/>
              <w:wordWrap w:val="0"/>
              <w:overflowPunct/>
              <w:topLinePunct w:val="0"/>
              <w:autoSpaceDE/>
              <w:autoSpaceDN/>
              <w:bidi w:val="0"/>
              <w:adjustRightInd/>
              <w:snapToGrid w:val="0"/>
              <w:spacing w:line="320" w:lineRule="exact"/>
              <w:ind w:left="0" w:firstLine="210" w:firstLineChars="100"/>
              <w:jc w:val="left"/>
              <w:textAlignment w:val="auto"/>
              <w:rPr>
                <w:rFonts w:hint="default" w:ascii="仿宋_GB2312" w:hAnsi="仿宋_GB2312" w:eastAsia="仿宋_GB2312" w:cs="仿宋_GB2312"/>
                <w:color w:val="auto"/>
                <w:sz w:val="21"/>
                <w:szCs w:val="21"/>
                <w:highlight w:val="none"/>
                <w:u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（10）室内健身房</w:t>
            </w:r>
            <w:r>
              <w:rPr>
                <w:rFonts w:hint="eastAsia" w:ascii="仿宋_GB2312" w:hAnsi="仿宋_GB2312" w:eastAsia="仿宋_GB2312" w:cs="仿宋_GB2312"/>
                <w:color w:val="auto"/>
                <w:sz w:val="21"/>
                <w:szCs w:val="21"/>
                <w:highlight w:val="none"/>
                <w:u w:val="none"/>
              </w:rPr>
              <w:t>每</w:t>
            </w:r>
            <w:r>
              <w:rPr>
                <w:rFonts w:hint="eastAsia" w:ascii="仿宋_GB2312" w:hAnsi="仿宋_GB2312" w:eastAsia="仿宋_GB2312" w:cs="仿宋_GB2312"/>
                <w:color w:val="auto"/>
                <w:sz w:val="21"/>
                <w:szCs w:val="21"/>
                <w:highlight w:val="none"/>
                <w:u w:val="none"/>
                <w:lang w:val="en-US" w:eastAsia="zh-CN"/>
              </w:rPr>
              <w:t>日</w:t>
            </w:r>
            <w:r>
              <w:rPr>
                <w:rFonts w:hint="eastAsia" w:ascii="仿宋_GB2312" w:hAnsi="仿宋_GB2312" w:eastAsia="仿宋_GB2312" w:cs="仿宋_GB2312"/>
                <w:color w:val="auto"/>
                <w:sz w:val="21"/>
                <w:szCs w:val="21"/>
                <w:highlight w:val="none"/>
                <w:u w:val="none"/>
              </w:rPr>
              <w:t>至少开展1次清洁作业</w:t>
            </w:r>
            <w:r>
              <w:rPr>
                <w:rFonts w:hint="eastAsia" w:ascii="仿宋_GB2312" w:hAnsi="仿宋_GB2312" w:eastAsia="仿宋_GB2312" w:cs="仿宋_GB2312"/>
                <w:b w:val="0"/>
                <w:bCs w:val="0"/>
                <w:color w:val="auto"/>
                <w:kern w:val="0"/>
                <w:sz w:val="21"/>
                <w:szCs w:val="21"/>
                <w:highlight w:val="none"/>
                <w:lang w:val="en-US" w:eastAsia="zh-CN"/>
              </w:rPr>
              <w:t>。</w:t>
            </w:r>
          </w:p>
        </w:tc>
      </w:tr>
      <w:tr w14:paraId="03BA6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2" w:type="dxa"/>
            <w:vMerge w:val="restart"/>
            <w:noWrap w:val="0"/>
            <w:vAlign w:val="center"/>
          </w:tcPr>
          <w:p w14:paraId="558AD12B">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w:t>
            </w:r>
          </w:p>
        </w:tc>
        <w:tc>
          <w:tcPr>
            <w:tcW w:w="1395" w:type="dxa"/>
            <w:vMerge w:val="restart"/>
            <w:noWrap w:val="0"/>
            <w:vAlign w:val="center"/>
          </w:tcPr>
          <w:p w14:paraId="4A70ED51">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公共场地</w:t>
            </w:r>
          </w:p>
          <w:p w14:paraId="4BAF12C1">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区域保洁</w:t>
            </w:r>
          </w:p>
        </w:tc>
        <w:tc>
          <w:tcPr>
            <w:tcW w:w="6961" w:type="dxa"/>
            <w:noWrap w:val="0"/>
            <w:vAlign w:val="center"/>
          </w:tcPr>
          <w:p w14:paraId="0FC9EDFF">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val="0"/>
                <w:bCs w:val="0"/>
                <w:color w:val="auto"/>
                <w:kern w:val="0"/>
                <w:sz w:val="21"/>
                <w:szCs w:val="21"/>
                <w:highlight w:val="none"/>
                <w:lang w:val="en-US" w:eastAsia="zh-CN"/>
              </w:rPr>
              <w:t>（1）每日至少清扫道路地面、停车场、后山木栈道、国旗台等公共区域1次，保持干净、无杂物、无积水。</w:t>
            </w:r>
          </w:p>
        </w:tc>
      </w:tr>
      <w:tr w14:paraId="5082C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noWrap w:val="0"/>
            <w:vAlign w:val="center"/>
          </w:tcPr>
          <w:p w14:paraId="03AEE1D9">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1395" w:type="dxa"/>
            <w:vMerge w:val="continue"/>
            <w:noWrap w:val="0"/>
            <w:vAlign w:val="center"/>
          </w:tcPr>
          <w:p w14:paraId="3C483AD9">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50018257">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color w:val="auto"/>
                <w:highlight w:val="none"/>
                <w:lang w:val="en-US" w:eastAsia="zh-CN"/>
              </w:rPr>
              <w:t>（</w:t>
            </w:r>
            <w:r>
              <w:rPr>
                <w:rFonts w:hint="eastAsia" w:ascii="仿宋_GB2312" w:hAnsi="仿宋_GB2312" w:eastAsia="仿宋_GB2312" w:cs="仿宋_GB2312"/>
                <w:b w:val="0"/>
                <w:bCs w:val="0"/>
                <w:color w:val="auto"/>
                <w:kern w:val="0"/>
                <w:sz w:val="21"/>
                <w:szCs w:val="21"/>
                <w:highlight w:val="none"/>
                <w:lang w:val="en-US" w:eastAsia="zh-CN"/>
              </w:rPr>
              <w:t>2）雪、冰冻等恶劣天气时及时清扫积水、积雪，并采取安全防护措施。</w:t>
            </w:r>
          </w:p>
          <w:p w14:paraId="0C5AE92F">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color w:val="auto"/>
                <w:highlight w:val="none"/>
              </w:rPr>
            </w:pPr>
            <w:r>
              <w:rPr>
                <w:rFonts w:hint="eastAsia" w:ascii="仿宋_GB2312" w:hAnsi="仿宋_GB2312" w:eastAsia="仿宋_GB2312" w:cs="仿宋_GB2312"/>
                <w:b w:val="0"/>
                <w:bCs w:val="0"/>
                <w:color w:val="auto"/>
                <w:kern w:val="0"/>
                <w:sz w:val="21"/>
                <w:szCs w:val="21"/>
                <w:highlight w:val="none"/>
                <w:lang w:val="en-US" w:eastAsia="zh-CN"/>
              </w:rPr>
              <w:t>中标单位需组建专业清雪团队，配备扫雪机、铲车等高效清运设备，人员、设备数量根据采购人清扫区域面积、降雪量预估等因素合理配备，及时清运支队机关公共区域（包括但不限于营区路面、室外篮球场、跑道、营区木栈道、车棚等）和公寓住房区域积雪积冰，小中雪停后6个小时内、大雪停后12个小时内道路面无积雪积冰。期间，根据采购人实际服务要求，如遇持续降雪情况时可视情增加清雪频次，以保证营院积雪清理的及时性，同时做好冰雪的清扫清运和平整工作，清雪面积合计约30000平方米。</w:t>
            </w:r>
          </w:p>
        </w:tc>
      </w:tr>
      <w:tr w14:paraId="49867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2" w:type="dxa"/>
            <w:vMerge w:val="continue"/>
            <w:noWrap w:val="0"/>
            <w:vAlign w:val="center"/>
          </w:tcPr>
          <w:p w14:paraId="5CF8C703">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1395" w:type="dxa"/>
            <w:vMerge w:val="continue"/>
            <w:noWrap w:val="0"/>
            <w:vAlign w:val="center"/>
          </w:tcPr>
          <w:p w14:paraId="1D62F72E">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5F2B0C75">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val="0"/>
                <w:bCs w:val="0"/>
                <w:color w:val="auto"/>
                <w:kern w:val="0"/>
                <w:sz w:val="21"/>
                <w:szCs w:val="21"/>
                <w:highlight w:val="none"/>
                <w:lang w:val="en-US" w:eastAsia="zh-CN"/>
              </w:rPr>
              <w:t>（3）各种路标、宣传栏等保持干净，每月至少开展1次清洁作业。</w:t>
            </w:r>
          </w:p>
        </w:tc>
      </w:tr>
      <w:tr w14:paraId="2D93A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noWrap w:val="0"/>
            <w:vAlign w:val="center"/>
          </w:tcPr>
          <w:p w14:paraId="042BBB2F">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1395" w:type="dxa"/>
            <w:vMerge w:val="continue"/>
            <w:noWrap w:val="0"/>
            <w:vAlign w:val="center"/>
          </w:tcPr>
          <w:p w14:paraId="3F84E35B">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00DC36A0">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val="0"/>
                <w:bCs w:val="0"/>
                <w:color w:val="auto"/>
                <w:kern w:val="0"/>
                <w:sz w:val="21"/>
                <w:szCs w:val="21"/>
                <w:highlight w:val="none"/>
                <w:lang w:val="en-US" w:eastAsia="zh-CN"/>
              </w:rPr>
              <w:t>（4）清洁室外照明设备，每月至少开展1次清洁作业。</w:t>
            </w:r>
          </w:p>
        </w:tc>
      </w:tr>
      <w:tr w14:paraId="51F63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782" w:type="dxa"/>
            <w:vMerge w:val="continue"/>
            <w:noWrap w:val="0"/>
            <w:vAlign w:val="center"/>
          </w:tcPr>
          <w:p w14:paraId="4BF528D4">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1395" w:type="dxa"/>
            <w:vMerge w:val="continue"/>
            <w:noWrap w:val="0"/>
            <w:vAlign w:val="center"/>
          </w:tcPr>
          <w:p w14:paraId="72A9E7BA">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5E3AA5E2">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val="0"/>
                <w:bCs w:val="0"/>
                <w:color w:val="auto"/>
                <w:kern w:val="0"/>
                <w:sz w:val="21"/>
                <w:szCs w:val="21"/>
                <w:highlight w:val="none"/>
                <w:lang w:val="en-US" w:eastAsia="zh-CN"/>
              </w:rPr>
              <w:t>（5）绿地内无杂物、无改变用途和破坏、践踏、占用现象，每天至少开展1次巡查。</w:t>
            </w:r>
          </w:p>
        </w:tc>
      </w:tr>
      <w:tr w14:paraId="245DA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noWrap w:val="0"/>
            <w:vAlign w:val="center"/>
          </w:tcPr>
          <w:p w14:paraId="70CEE0A7">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1395" w:type="dxa"/>
            <w:vMerge w:val="continue"/>
            <w:noWrap w:val="0"/>
            <w:vAlign w:val="center"/>
          </w:tcPr>
          <w:p w14:paraId="6339C45A">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6433D545">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（6）定期开展</w:t>
            </w:r>
            <w:r>
              <w:rPr>
                <w:rFonts w:hint="eastAsia" w:ascii="仿宋_GB2312" w:hAnsi="仿宋_GB2312" w:eastAsia="仿宋_GB2312" w:cs="仿宋_GB2312"/>
                <w:color w:val="auto"/>
                <w:sz w:val="21"/>
                <w:szCs w:val="21"/>
                <w:highlight w:val="none"/>
              </w:rPr>
              <w:t>办公区</w:t>
            </w:r>
            <w:r>
              <w:rPr>
                <w:rFonts w:hint="eastAsia" w:ascii="仿宋_GB2312" w:hAnsi="仿宋_GB2312" w:eastAsia="仿宋_GB2312" w:cs="仿宋_GB2312"/>
                <w:color w:val="auto"/>
                <w:sz w:val="21"/>
                <w:szCs w:val="21"/>
                <w:highlight w:val="none"/>
                <w:lang w:val="en-US" w:eastAsia="zh-CN"/>
              </w:rPr>
              <w:t>公共区域</w:t>
            </w:r>
            <w:r>
              <w:rPr>
                <w:rFonts w:hint="eastAsia" w:ascii="仿宋_GB2312" w:hAnsi="仿宋_GB2312" w:eastAsia="仿宋_GB2312" w:cs="仿宋_GB2312"/>
                <w:color w:val="auto"/>
                <w:sz w:val="21"/>
                <w:szCs w:val="21"/>
                <w:highlight w:val="none"/>
              </w:rPr>
              <w:t>玻璃擦拭</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lang w:val="en-US" w:eastAsia="zh-CN"/>
              </w:rPr>
              <w:t>保持清洁。</w:t>
            </w:r>
          </w:p>
        </w:tc>
      </w:tr>
      <w:tr w14:paraId="30C4E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restart"/>
            <w:noWrap w:val="0"/>
            <w:vAlign w:val="center"/>
          </w:tcPr>
          <w:p w14:paraId="3DD45E5E">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4</w:t>
            </w:r>
          </w:p>
        </w:tc>
        <w:tc>
          <w:tcPr>
            <w:tcW w:w="1395" w:type="dxa"/>
            <w:vMerge w:val="restart"/>
            <w:noWrap w:val="0"/>
            <w:vAlign w:val="center"/>
          </w:tcPr>
          <w:p w14:paraId="313DC7D2">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垃圾处理</w:t>
            </w:r>
          </w:p>
        </w:tc>
        <w:tc>
          <w:tcPr>
            <w:tcW w:w="6961" w:type="dxa"/>
            <w:noWrap w:val="0"/>
            <w:vAlign w:val="center"/>
          </w:tcPr>
          <w:p w14:paraId="3E1A8CD8">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color w:val="auto"/>
                <w:sz w:val="21"/>
                <w:szCs w:val="21"/>
                <w:highlight w:val="none"/>
                <w:u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（1）在指定位置摆放分类垃圾桶</w:t>
            </w:r>
            <w:r>
              <w:rPr>
                <w:rFonts w:hint="eastAsia" w:ascii="仿宋_GB2312" w:hAnsi="仿宋_GB2312" w:eastAsia="仿宋_GB2312" w:cs="仿宋_GB2312"/>
                <w:color w:val="auto"/>
                <w:kern w:val="0"/>
                <w:sz w:val="21"/>
                <w:szCs w:val="21"/>
                <w:highlight w:val="none"/>
              </w:rPr>
              <w:t>，并在显著处张贴垃圾分类标识。分类垃圾桶和垃圾分类标识</w:t>
            </w:r>
            <w:r>
              <w:rPr>
                <w:rFonts w:hint="eastAsia" w:ascii="仿宋_GB2312" w:hAnsi="仿宋_GB2312" w:eastAsia="仿宋_GB2312" w:cs="仿宋_GB2312"/>
                <w:color w:val="auto"/>
                <w:kern w:val="0"/>
                <w:sz w:val="21"/>
                <w:szCs w:val="21"/>
                <w:highlight w:val="none"/>
                <w:lang w:val="en-US" w:eastAsia="zh-CN"/>
              </w:rPr>
              <w:t>按</w:t>
            </w:r>
            <w:r>
              <w:rPr>
                <w:rFonts w:hint="eastAsia" w:ascii="仿宋_GB2312" w:hAnsi="仿宋_GB2312" w:eastAsia="仿宋_GB2312" w:cs="仿宋_GB2312"/>
                <w:color w:val="auto"/>
                <w:sz w:val="21"/>
                <w:szCs w:val="21"/>
                <w:highlight w:val="none"/>
                <w:u w:val="none"/>
                <w:lang w:val="en-US" w:eastAsia="zh-CN"/>
              </w:rPr>
              <w:t>国家和属地</w:t>
            </w:r>
            <w:r>
              <w:rPr>
                <w:rFonts w:hint="eastAsia" w:ascii="仿宋_GB2312" w:hAnsi="仿宋_GB2312" w:eastAsia="仿宋_GB2312" w:cs="仿宋_GB2312"/>
                <w:color w:val="auto"/>
                <w:kern w:val="0"/>
                <w:sz w:val="21"/>
                <w:szCs w:val="21"/>
                <w:highlight w:val="none"/>
              </w:rPr>
              <w:t>要求设置</w:t>
            </w:r>
            <w:r>
              <w:rPr>
                <w:rFonts w:hint="eastAsia" w:ascii="仿宋_GB2312" w:hAnsi="仿宋_GB2312" w:eastAsia="仿宋_GB2312" w:cs="仿宋_GB2312"/>
                <w:b w:val="0"/>
                <w:bCs w:val="0"/>
                <w:color w:val="auto"/>
                <w:kern w:val="0"/>
                <w:sz w:val="21"/>
                <w:szCs w:val="21"/>
                <w:highlight w:val="none"/>
                <w:lang w:val="en-US" w:eastAsia="zh-CN"/>
              </w:rPr>
              <w:t>。</w:t>
            </w:r>
          </w:p>
        </w:tc>
      </w:tr>
      <w:tr w14:paraId="49149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noWrap w:val="0"/>
            <w:vAlign w:val="center"/>
          </w:tcPr>
          <w:p w14:paraId="03BD3CD4">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797B4362">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5C74AD00">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color w:val="auto"/>
                <w:sz w:val="21"/>
                <w:szCs w:val="21"/>
                <w:highlight w:val="none"/>
                <w:u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（2）桶身表面干净无污渍，每日开展至少1次清洁作业。</w:t>
            </w:r>
          </w:p>
        </w:tc>
      </w:tr>
      <w:tr w14:paraId="60861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noWrap w:val="0"/>
            <w:vAlign w:val="center"/>
          </w:tcPr>
          <w:p w14:paraId="11AC1245">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69F0A84A">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76F9AD4F">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color w:val="auto"/>
                <w:sz w:val="21"/>
                <w:szCs w:val="21"/>
                <w:highlight w:val="none"/>
                <w:u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（3）垃圾站保持整洁，无明显异味，每日至少开展1次清洁作业。</w:t>
            </w:r>
          </w:p>
        </w:tc>
      </w:tr>
      <w:tr w14:paraId="79A7A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noWrap w:val="0"/>
            <w:vAlign w:val="center"/>
          </w:tcPr>
          <w:p w14:paraId="6C5E42D4">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070267EC">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62ADB2BA">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color w:val="auto"/>
                <w:sz w:val="21"/>
                <w:szCs w:val="21"/>
                <w:highlight w:val="none"/>
                <w:u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（4）化油池清掏，无明显异味，每季度至少开展1次清洁作业。</w:t>
            </w:r>
          </w:p>
        </w:tc>
      </w:tr>
      <w:tr w14:paraId="1F834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782" w:type="dxa"/>
            <w:vMerge w:val="continue"/>
            <w:noWrap w:val="0"/>
            <w:vAlign w:val="center"/>
          </w:tcPr>
          <w:p w14:paraId="4BED5293">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4868F1F8">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49DDB00A">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color w:val="auto"/>
                <w:sz w:val="21"/>
                <w:szCs w:val="21"/>
                <w:highlight w:val="none"/>
                <w:u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（5）</w:t>
            </w:r>
            <w:r>
              <w:rPr>
                <w:rFonts w:hint="eastAsia" w:ascii="仿宋_GB2312" w:hAnsi="仿宋_GB2312" w:eastAsia="仿宋_GB2312" w:cs="仿宋_GB2312"/>
                <w:color w:val="auto"/>
                <w:sz w:val="21"/>
                <w:szCs w:val="21"/>
                <w:highlight w:val="none"/>
                <w:u w:val="none"/>
                <w:lang w:val="en-US" w:eastAsia="zh-CN"/>
              </w:rPr>
              <w:t>每个工作日内要对楼层产生的垃圾，进行清理分类，并运至垃圾集中堆放点。</w:t>
            </w:r>
          </w:p>
        </w:tc>
      </w:tr>
      <w:tr w14:paraId="6CDC6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noWrap w:val="0"/>
            <w:vAlign w:val="center"/>
          </w:tcPr>
          <w:p w14:paraId="2A72F3C7">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12F40C97">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260D30D6">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color w:val="auto"/>
                <w:sz w:val="21"/>
                <w:szCs w:val="21"/>
                <w:highlight w:val="none"/>
                <w:u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（6）垃圾装袋，日产日清。</w:t>
            </w:r>
          </w:p>
        </w:tc>
      </w:tr>
      <w:tr w14:paraId="3A13D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noWrap w:val="0"/>
            <w:vAlign w:val="center"/>
          </w:tcPr>
          <w:p w14:paraId="05663B3E">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1219A38B">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40ECCC78">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color w:val="auto"/>
                <w:sz w:val="21"/>
                <w:szCs w:val="21"/>
                <w:highlight w:val="none"/>
                <w:u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（7）建立垃圾清运台账，交由规范的渠道回收处理。</w:t>
            </w:r>
          </w:p>
        </w:tc>
      </w:tr>
      <w:tr w14:paraId="0CAA9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noWrap w:val="0"/>
            <w:vAlign w:val="center"/>
          </w:tcPr>
          <w:p w14:paraId="6B6236F3">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19755F7E">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30889284">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color w:val="auto"/>
                <w:sz w:val="21"/>
                <w:szCs w:val="21"/>
                <w:highlight w:val="none"/>
                <w:u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（8）</w:t>
            </w:r>
            <w:r>
              <w:rPr>
                <w:rFonts w:hint="eastAsia" w:ascii="仿宋_GB2312" w:hAnsi="仿宋_GB2312" w:eastAsia="仿宋_GB2312" w:cs="仿宋_GB2312"/>
                <w:color w:val="auto"/>
                <w:sz w:val="21"/>
                <w:szCs w:val="21"/>
                <w:highlight w:val="none"/>
                <w:u w:val="none"/>
                <w:lang w:val="en-US" w:eastAsia="zh-CN"/>
              </w:rPr>
              <w:t>做好垃圾分类管理的宣传工作，督促并引导全员参与垃圾分类投放。</w:t>
            </w:r>
          </w:p>
        </w:tc>
      </w:tr>
      <w:tr w14:paraId="34DF2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782" w:type="dxa"/>
            <w:vMerge w:val="continue"/>
            <w:noWrap w:val="0"/>
            <w:vAlign w:val="center"/>
          </w:tcPr>
          <w:p w14:paraId="1D817484">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6600ACB8">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29D7D8D2">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（9）</w:t>
            </w:r>
            <w:r>
              <w:rPr>
                <w:rFonts w:hint="eastAsia" w:ascii="仿宋_GB2312" w:hAnsi="仿宋_GB2312" w:eastAsia="仿宋_GB2312" w:cs="仿宋_GB2312"/>
                <w:color w:val="auto"/>
                <w:sz w:val="21"/>
                <w:szCs w:val="21"/>
                <w:highlight w:val="none"/>
                <w:u w:val="none"/>
                <w:lang w:val="en-US" w:eastAsia="zh-CN"/>
              </w:rPr>
              <w:t>垃圾分类投放管理工作的执行标准，按国家和属地要求执行。</w:t>
            </w:r>
          </w:p>
        </w:tc>
      </w:tr>
      <w:tr w14:paraId="31560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782" w:type="dxa"/>
            <w:vMerge w:val="restart"/>
            <w:noWrap w:val="0"/>
            <w:vAlign w:val="center"/>
          </w:tcPr>
          <w:p w14:paraId="6E2ADC1C">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5</w:t>
            </w:r>
          </w:p>
        </w:tc>
        <w:tc>
          <w:tcPr>
            <w:tcW w:w="1395" w:type="dxa"/>
            <w:vMerge w:val="restart"/>
            <w:noWrap w:val="0"/>
            <w:vAlign w:val="center"/>
          </w:tcPr>
          <w:p w14:paraId="3C0B5D65">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卫生消毒</w:t>
            </w:r>
          </w:p>
        </w:tc>
        <w:tc>
          <w:tcPr>
            <w:tcW w:w="6961" w:type="dxa"/>
            <w:noWrap w:val="0"/>
            <w:vAlign w:val="center"/>
          </w:tcPr>
          <w:p w14:paraId="021D8CB8">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（1）按照要求，做好办公用房区域、公共场所区域和周围环境预防性卫生消毒，</w:t>
            </w:r>
            <w:r>
              <w:rPr>
                <w:rFonts w:hint="eastAsia" w:ascii="仿宋_GB2312" w:hAnsi="仿宋_GB2312" w:eastAsia="仿宋_GB2312" w:cs="仿宋_GB2312"/>
                <w:color w:val="auto"/>
                <w:sz w:val="21"/>
                <w:szCs w:val="21"/>
                <w:highlight w:val="none"/>
                <w:u w:val="none"/>
                <w:lang w:val="en-US" w:eastAsia="zh-CN"/>
              </w:rPr>
              <w:t>消毒后及时通风。</w:t>
            </w:r>
            <w:r>
              <w:rPr>
                <w:rFonts w:hint="eastAsia" w:ascii="仿宋_GB2312" w:hAnsi="仿宋_GB2312" w:eastAsia="仿宋_GB2312" w:cs="仿宋_GB2312"/>
                <w:b w:val="0"/>
                <w:bCs w:val="0"/>
                <w:color w:val="auto"/>
                <w:kern w:val="0"/>
                <w:sz w:val="21"/>
                <w:szCs w:val="21"/>
                <w:highlight w:val="none"/>
                <w:lang w:val="en-US" w:eastAsia="zh-CN"/>
              </w:rPr>
              <w:t>每周至少开展1次消杀作业。</w:t>
            </w:r>
          </w:p>
        </w:tc>
      </w:tr>
      <w:tr w14:paraId="058EE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782" w:type="dxa"/>
            <w:vMerge w:val="continue"/>
            <w:noWrap w:val="0"/>
            <w:vAlign w:val="center"/>
          </w:tcPr>
          <w:p w14:paraId="4E9CB647">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29D2F283">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4EB7A3A3">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（2）采取综合措施消灭老鼠、蟑螂、蚊子等害虫，控制室内外蚊虫孳生，达到基本无蝇</w:t>
            </w:r>
            <w:r>
              <w:rPr>
                <w:rFonts w:hint="eastAsia" w:ascii="仿宋_GB2312" w:hAnsi="仿宋_GB2312" w:eastAsia="仿宋_GB2312" w:cs="仿宋_GB2312"/>
                <w:color w:val="auto"/>
                <w:sz w:val="21"/>
                <w:szCs w:val="21"/>
                <w:highlight w:val="none"/>
                <w:u w:val="none"/>
                <w:lang w:val="en-US" w:eastAsia="zh-CN"/>
              </w:rPr>
              <w:t>，每季度</w:t>
            </w:r>
            <w:r>
              <w:rPr>
                <w:rFonts w:hint="eastAsia" w:ascii="仿宋_GB2312" w:hAnsi="仿宋_GB2312" w:eastAsia="仿宋_GB2312" w:cs="仿宋_GB2312"/>
                <w:b w:val="0"/>
                <w:bCs w:val="0"/>
                <w:color w:val="auto"/>
                <w:kern w:val="0"/>
                <w:sz w:val="21"/>
                <w:szCs w:val="21"/>
                <w:highlight w:val="none"/>
                <w:lang w:val="en-US" w:eastAsia="zh-CN"/>
              </w:rPr>
              <w:t>至少开展</w:t>
            </w:r>
            <w:r>
              <w:rPr>
                <w:rFonts w:hint="eastAsia" w:ascii="仿宋_GB2312" w:hAnsi="仿宋_GB2312" w:eastAsia="仿宋_GB2312" w:cs="仿宋_GB2312"/>
                <w:color w:val="auto"/>
                <w:sz w:val="21"/>
                <w:szCs w:val="21"/>
                <w:highlight w:val="none"/>
                <w:u w:val="none"/>
                <w:lang w:val="en-US" w:eastAsia="zh-CN"/>
              </w:rPr>
              <w:t>1次作业。</w:t>
            </w:r>
          </w:p>
        </w:tc>
      </w:tr>
      <w:tr w14:paraId="76C19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82" w:type="dxa"/>
            <w:vMerge w:val="continue"/>
            <w:noWrap w:val="0"/>
            <w:vAlign w:val="center"/>
          </w:tcPr>
          <w:p w14:paraId="29D8EEDB">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5C1FB03F">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1C5116E8">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（3）发生公共卫生事件时，邀请专业单位开展消毒、检测等工作。</w:t>
            </w:r>
          </w:p>
        </w:tc>
      </w:tr>
      <w:tr w14:paraId="45EDE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82" w:type="dxa"/>
            <w:vMerge w:val="restart"/>
            <w:noWrap w:val="0"/>
            <w:vAlign w:val="center"/>
          </w:tcPr>
          <w:p w14:paraId="0920B01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6</w:t>
            </w:r>
          </w:p>
        </w:tc>
        <w:tc>
          <w:tcPr>
            <w:tcW w:w="1395" w:type="dxa"/>
            <w:vMerge w:val="restart"/>
            <w:noWrap w:val="0"/>
            <w:vAlign w:val="center"/>
          </w:tcPr>
          <w:p w14:paraId="5A24652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洗熨烫服务</w:t>
            </w:r>
          </w:p>
        </w:tc>
        <w:tc>
          <w:tcPr>
            <w:tcW w:w="6961" w:type="dxa"/>
            <w:noWrap w:val="0"/>
            <w:vAlign w:val="center"/>
          </w:tcPr>
          <w:p w14:paraId="5D494EA9">
            <w:pPr>
              <w:keepNext w:val="0"/>
              <w:keepLines w:val="0"/>
              <w:pageBreakBefore w:val="0"/>
              <w:widowControl/>
              <w:kinsoku/>
              <w:wordWrap/>
              <w:overflowPunct/>
              <w:topLinePunct w:val="0"/>
              <w:autoSpaceDE/>
              <w:autoSpaceDN/>
              <w:bidi w:val="0"/>
              <w:adjustRightInd/>
              <w:snapToGrid w:val="0"/>
              <w:spacing w:line="320" w:lineRule="exact"/>
              <w:ind w:left="0" w:leftChars="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（1）建立详细的收发登记台账，记录送洗人、类型、数量、交付时间等信息。</w:t>
            </w:r>
          </w:p>
        </w:tc>
      </w:tr>
      <w:tr w14:paraId="60DDD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82" w:type="dxa"/>
            <w:vMerge w:val="continue"/>
            <w:noWrap w:val="0"/>
            <w:vAlign w:val="center"/>
          </w:tcPr>
          <w:p w14:paraId="57988DB3">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3D866620">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5AE9C6E8">
            <w:pPr>
              <w:keepNext w:val="0"/>
              <w:keepLines w:val="0"/>
              <w:pageBreakBefore w:val="0"/>
              <w:widowControl/>
              <w:kinsoku/>
              <w:wordWrap/>
              <w:overflowPunct/>
              <w:topLinePunct w:val="0"/>
              <w:autoSpaceDE/>
              <w:autoSpaceDN/>
              <w:bidi w:val="0"/>
              <w:adjustRightInd/>
              <w:snapToGrid w:val="0"/>
              <w:spacing w:line="320" w:lineRule="exact"/>
              <w:ind w:left="0" w:leftChars="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（2）明确取件时限（自交付之日起不超过5日），按时交付，遗失、损坏按约定处理与赔付。</w:t>
            </w:r>
          </w:p>
        </w:tc>
      </w:tr>
      <w:tr w14:paraId="40F7B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82" w:type="dxa"/>
            <w:noWrap w:val="0"/>
            <w:vAlign w:val="center"/>
          </w:tcPr>
          <w:p w14:paraId="1AB74BC0">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7</w:t>
            </w:r>
          </w:p>
        </w:tc>
        <w:tc>
          <w:tcPr>
            <w:tcW w:w="1395" w:type="dxa"/>
            <w:noWrap w:val="0"/>
            <w:vAlign w:val="center"/>
          </w:tcPr>
          <w:p w14:paraId="6C4A8A32">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其他要求</w:t>
            </w:r>
          </w:p>
        </w:tc>
        <w:tc>
          <w:tcPr>
            <w:tcW w:w="6961" w:type="dxa"/>
            <w:noWrap w:val="0"/>
            <w:vAlign w:val="center"/>
          </w:tcPr>
          <w:p w14:paraId="0496666B">
            <w:pPr>
              <w:keepNext w:val="0"/>
              <w:keepLines w:val="0"/>
              <w:pageBreakBefore w:val="0"/>
              <w:widowControl/>
              <w:kinsoku/>
              <w:wordWrap w:val="0"/>
              <w:overflowPunct/>
              <w:topLinePunct w:val="0"/>
              <w:autoSpaceDE/>
              <w:autoSpaceDN/>
              <w:bidi w:val="0"/>
              <w:adjustRightInd/>
              <w:snapToGrid w:val="0"/>
              <w:spacing w:line="320" w:lineRule="exact"/>
              <w:ind w:left="0" w:firstLine="420" w:firstLineChars="2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default" w:ascii="仿宋_GB2312" w:hAnsi="仿宋_GB2312" w:eastAsia="仿宋_GB2312" w:cs="仿宋_GB2312"/>
                <w:b w:val="0"/>
                <w:bCs w:val="0"/>
                <w:color w:val="auto"/>
                <w:kern w:val="0"/>
                <w:sz w:val="21"/>
                <w:szCs w:val="21"/>
                <w:highlight w:val="none"/>
                <w:lang w:val="en-US" w:eastAsia="zh-CN"/>
              </w:rPr>
              <w:t>采购人临时交办</w:t>
            </w:r>
            <w:r>
              <w:rPr>
                <w:rFonts w:hint="eastAsia" w:ascii="仿宋_GB2312" w:hAnsi="仿宋_GB2312" w:eastAsia="仿宋_GB2312" w:cs="仿宋_GB2312"/>
                <w:b w:val="0"/>
                <w:bCs w:val="0"/>
                <w:color w:val="auto"/>
                <w:kern w:val="0"/>
                <w:sz w:val="21"/>
                <w:szCs w:val="21"/>
                <w:highlight w:val="none"/>
                <w:lang w:val="en-US" w:eastAsia="zh-CN"/>
              </w:rPr>
              <w:t>保洁</w:t>
            </w:r>
            <w:r>
              <w:rPr>
                <w:rFonts w:hint="default" w:ascii="仿宋_GB2312" w:hAnsi="仿宋_GB2312" w:eastAsia="仿宋_GB2312" w:cs="仿宋_GB2312"/>
                <w:b w:val="0"/>
                <w:bCs w:val="0"/>
                <w:color w:val="auto"/>
                <w:kern w:val="0"/>
                <w:sz w:val="21"/>
                <w:szCs w:val="21"/>
                <w:highlight w:val="none"/>
                <w:lang w:val="en-US" w:eastAsia="zh-CN"/>
              </w:rPr>
              <w:t>服务工作范畴之内的其他工作</w:t>
            </w:r>
            <w:r>
              <w:rPr>
                <w:rFonts w:hint="eastAsia" w:ascii="仿宋_GB2312" w:hAnsi="仿宋_GB2312" w:eastAsia="仿宋_GB2312" w:cs="仿宋_GB2312"/>
                <w:b w:val="0"/>
                <w:bCs w:val="0"/>
                <w:color w:val="auto"/>
                <w:kern w:val="0"/>
                <w:sz w:val="21"/>
                <w:szCs w:val="21"/>
                <w:highlight w:val="none"/>
                <w:lang w:val="en-US" w:eastAsia="zh-CN"/>
              </w:rPr>
              <w:t>。</w:t>
            </w:r>
          </w:p>
        </w:tc>
      </w:tr>
    </w:tbl>
    <w:p w14:paraId="766339C3">
      <w:pPr>
        <w:spacing w:line="360" w:lineRule="exact"/>
        <w:ind w:firstLine="514" w:firstLineChars="200"/>
        <w:rPr>
          <w:rFonts w:hint="eastAsia" w:ascii="仿宋_GB2312" w:hAnsi="仿宋_GB2312" w:eastAsia="仿宋_GB2312" w:cs="仿宋_GB2312"/>
          <w:b/>
          <w:bCs/>
          <w:color w:val="auto"/>
          <w:spacing w:val="-12"/>
          <w:sz w:val="28"/>
          <w:szCs w:val="28"/>
          <w:highlight w:val="none"/>
          <w:lang w:val="en-US" w:eastAsia="zh-CN"/>
        </w:rPr>
      </w:pPr>
      <w:r>
        <w:rPr>
          <w:rFonts w:hint="eastAsia" w:ascii="仿宋_GB2312" w:hAnsi="仿宋_GB2312" w:eastAsia="仿宋_GB2312" w:cs="仿宋_GB2312"/>
          <w:b/>
          <w:bCs/>
          <w:color w:val="auto"/>
          <w:spacing w:val="-12"/>
          <w:sz w:val="28"/>
          <w:szCs w:val="28"/>
          <w:highlight w:val="none"/>
          <w:lang w:val="en-US" w:eastAsia="zh-CN"/>
        </w:rPr>
        <w:t>4.保安服务</w:t>
      </w:r>
    </w:p>
    <w:p w14:paraId="15830099">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仿宋_GB2312" w:hAnsi="仿宋_GB2312" w:eastAsia="仿宋_GB2312" w:cs="仿宋_GB2312"/>
          <w:color w:val="auto"/>
          <w:sz w:val="21"/>
          <w:szCs w:val="21"/>
          <w:highlight w:val="none"/>
          <w:lang w:val="en-US" w:eastAsia="zh-CN"/>
        </w:rPr>
      </w:pPr>
    </w:p>
    <w:tbl>
      <w:tblPr>
        <w:tblStyle w:val="57"/>
        <w:tblW w:w="92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2148"/>
        <w:gridCol w:w="6306"/>
      </w:tblGrid>
      <w:tr w14:paraId="3E860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801" w:type="dxa"/>
            <w:noWrap w:val="0"/>
            <w:vAlign w:val="center"/>
          </w:tcPr>
          <w:p w14:paraId="52C18A1F">
            <w:pPr>
              <w:pageBreakBefore w:val="0"/>
              <w:widowControl/>
              <w:kinsoku/>
              <w:wordWrap/>
              <w:overflowPunct/>
              <w:topLinePunct w:val="0"/>
              <w:bidi w:val="0"/>
              <w:snapToGrid w:val="0"/>
              <w:spacing w:line="300" w:lineRule="auto"/>
              <w:ind w:left="0"/>
              <w:jc w:val="center"/>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序号</w:t>
            </w:r>
          </w:p>
        </w:tc>
        <w:tc>
          <w:tcPr>
            <w:tcW w:w="2148" w:type="dxa"/>
            <w:noWrap w:val="0"/>
            <w:vAlign w:val="center"/>
          </w:tcPr>
          <w:p w14:paraId="6AE3BCA4">
            <w:pPr>
              <w:pageBreakBefore w:val="0"/>
              <w:widowControl/>
              <w:kinsoku/>
              <w:wordWrap/>
              <w:overflowPunct/>
              <w:topLinePunct w:val="0"/>
              <w:bidi w:val="0"/>
              <w:snapToGrid w:val="0"/>
              <w:spacing w:line="300" w:lineRule="auto"/>
              <w:ind w:left="0"/>
              <w:jc w:val="center"/>
              <w:rPr>
                <w:rFonts w:hint="eastAsia" w:ascii="仿宋_GB2312" w:hAnsi="仿宋_GB2312" w:eastAsia="仿宋_GB2312" w:cs="仿宋_GB2312"/>
                <w:b w:val="0"/>
                <w:bCs w:val="0"/>
                <w:color w:val="auto"/>
                <w:kern w:val="0"/>
                <w:sz w:val="21"/>
                <w:szCs w:val="21"/>
                <w:highlight w:val="none"/>
              </w:rPr>
            </w:pPr>
            <w:r>
              <w:rPr>
                <w:rFonts w:hint="eastAsia" w:ascii="仿宋_GB2312" w:hAnsi="仿宋_GB2312" w:eastAsia="仿宋_GB2312" w:cs="仿宋_GB2312"/>
                <w:b w:val="0"/>
                <w:bCs w:val="0"/>
                <w:color w:val="auto"/>
                <w:kern w:val="0"/>
                <w:sz w:val="21"/>
                <w:szCs w:val="21"/>
                <w:highlight w:val="none"/>
              </w:rPr>
              <w:t>服务内容</w:t>
            </w:r>
          </w:p>
        </w:tc>
        <w:tc>
          <w:tcPr>
            <w:tcW w:w="6306" w:type="dxa"/>
            <w:noWrap w:val="0"/>
            <w:vAlign w:val="center"/>
          </w:tcPr>
          <w:p w14:paraId="335B5C83">
            <w:pPr>
              <w:pageBreakBefore w:val="0"/>
              <w:widowControl/>
              <w:kinsoku/>
              <w:wordWrap/>
              <w:overflowPunct/>
              <w:topLinePunct w:val="0"/>
              <w:bidi w:val="0"/>
              <w:snapToGrid w:val="0"/>
              <w:spacing w:line="300" w:lineRule="auto"/>
              <w:ind w:left="0"/>
              <w:jc w:val="center"/>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服务标准</w:t>
            </w:r>
          </w:p>
        </w:tc>
      </w:tr>
      <w:tr w14:paraId="7DC53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restart"/>
            <w:noWrap w:val="0"/>
            <w:vAlign w:val="center"/>
          </w:tcPr>
          <w:p w14:paraId="12BAA0BC">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2148" w:type="dxa"/>
            <w:vMerge w:val="restart"/>
            <w:noWrap w:val="0"/>
            <w:vAlign w:val="center"/>
          </w:tcPr>
          <w:p w14:paraId="200E980A">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基本要求</w:t>
            </w:r>
          </w:p>
        </w:tc>
        <w:tc>
          <w:tcPr>
            <w:tcW w:w="6306" w:type="dxa"/>
            <w:noWrap w:val="0"/>
            <w:vAlign w:val="center"/>
          </w:tcPr>
          <w:p w14:paraId="0DD0700A">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（1）建立保安服务相关制度，并按照执行。</w:t>
            </w:r>
          </w:p>
        </w:tc>
      </w:tr>
      <w:tr w14:paraId="329AE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noWrap w:val="0"/>
            <w:vAlign w:val="center"/>
          </w:tcPr>
          <w:p w14:paraId="59EF9719">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8" w:type="dxa"/>
            <w:vMerge w:val="continue"/>
            <w:noWrap w:val="0"/>
            <w:vAlign w:val="center"/>
          </w:tcPr>
          <w:p w14:paraId="19DCA42C">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306" w:type="dxa"/>
            <w:noWrap w:val="0"/>
            <w:vAlign w:val="center"/>
          </w:tcPr>
          <w:p w14:paraId="6D86A040">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（2）对巡查、值守及异常情况等做好相关记录，填写规范，保存完好。</w:t>
            </w:r>
          </w:p>
        </w:tc>
      </w:tr>
      <w:tr w14:paraId="3B6FE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noWrap w:val="0"/>
            <w:vAlign w:val="center"/>
          </w:tcPr>
          <w:p w14:paraId="750EB619">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8" w:type="dxa"/>
            <w:vMerge w:val="continue"/>
            <w:noWrap w:val="0"/>
            <w:vAlign w:val="center"/>
          </w:tcPr>
          <w:p w14:paraId="63037DA4">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306" w:type="dxa"/>
            <w:noWrap w:val="0"/>
            <w:vAlign w:val="center"/>
          </w:tcPr>
          <w:p w14:paraId="2A5319C0">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（3）配备保安服务必要的器材。</w:t>
            </w:r>
          </w:p>
        </w:tc>
      </w:tr>
      <w:tr w14:paraId="712FD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restart"/>
            <w:noWrap w:val="0"/>
            <w:vAlign w:val="center"/>
          </w:tcPr>
          <w:p w14:paraId="4EF200FC">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2148" w:type="dxa"/>
            <w:vMerge w:val="restart"/>
            <w:noWrap w:val="0"/>
            <w:vAlign w:val="center"/>
          </w:tcPr>
          <w:p w14:paraId="3768FA16">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rPr>
              <w:t>出入管理</w:t>
            </w:r>
          </w:p>
        </w:tc>
        <w:tc>
          <w:tcPr>
            <w:tcW w:w="6306" w:type="dxa"/>
            <w:noWrap w:val="0"/>
            <w:vAlign w:val="center"/>
          </w:tcPr>
          <w:p w14:paraId="1639C499">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（1）办公楼（区）主出入口应当实行 24小时值班制。</w:t>
            </w:r>
          </w:p>
        </w:tc>
      </w:tr>
      <w:tr w14:paraId="724EE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noWrap w:val="0"/>
            <w:vAlign w:val="center"/>
          </w:tcPr>
          <w:p w14:paraId="6B3B3612">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8" w:type="dxa"/>
            <w:vMerge w:val="continue"/>
            <w:noWrap w:val="0"/>
            <w:vAlign w:val="center"/>
          </w:tcPr>
          <w:p w14:paraId="7D11E8EA">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306" w:type="dxa"/>
            <w:noWrap w:val="0"/>
            <w:vAlign w:val="center"/>
          </w:tcPr>
          <w:p w14:paraId="4182BA92">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（2）设置门岗。</w:t>
            </w:r>
          </w:p>
        </w:tc>
      </w:tr>
      <w:tr w14:paraId="4209E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noWrap w:val="0"/>
            <w:vAlign w:val="center"/>
          </w:tcPr>
          <w:p w14:paraId="3CE8C9C2">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8" w:type="dxa"/>
            <w:vMerge w:val="continue"/>
            <w:noWrap w:val="0"/>
            <w:vAlign w:val="center"/>
          </w:tcPr>
          <w:p w14:paraId="74F0B310">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306" w:type="dxa"/>
            <w:noWrap w:val="0"/>
            <w:vAlign w:val="center"/>
          </w:tcPr>
          <w:p w14:paraId="6FE9FBC8">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（3）在出入口对外来人员及其携带大件物品、外来车辆进行询问和记录，并与相关部门取得联系，同意后方可进入。</w:t>
            </w:r>
          </w:p>
        </w:tc>
      </w:tr>
      <w:tr w14:paraId="6B443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noWrap w:val="0"/>
            <w:vAlign w:val="center"/>
          </w:tcPr>
          <w:p w14:paraId="4B9E2FB6">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8" w:type="dxa"/>
            <w:vMerge w:val="continue"/>
            <w:noWrap w:val="0"/>
            <w:vAlign w:val="center"/>
          </w:tcPr>
          <w:p w14:paraId="5DCD3635">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306" w:type="dxa"/>
            <w:noWrap w:val="0"/>
            <w:vAlign w:val="center"/>
          </w:tcPr>
          <w:p w14:paraId="2FA416AD">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（4）大件物品搬出有相关部门开具的证明和清单，经核实后放行。</w:t>
            </w:r>
          </w:p>
        </w:tc>
      </w:tr>
      <w:tr w14:paraId="217D5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801" w:type="dxa"/>
            <w:vMerge w:val="continue"/>
            <w:noWrap w:val="0"/>
            <w:vAlign w:val="center"/>
          </w:tcPr>
          <w:p w14:paraId="70DFDAC1">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8" w:type="dxa"/>
            <w:vMerge w:val="continue"/>
            <w:noWrap w:val="0"/>
            <w:vAlign w:val="center"/>
          </w:tcPr>
          <w:p w14:paraId="7E1B11D5">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306" w:type="dxa"/>
            <w:noWrap w:val="0"/>
            <w:vAlign w:val="center"/>
          </w:tcPr>
          <w:p w14:paraId="3768B9DF">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（5）排查可疑人员，对于不出示证件、不按规定登记、不听劝阻而强行闯入者，及时劝离，必要时通知公安机关进行处理。</w:t>
            </w:r>
          </w:p>
        </w:tc>
      </w:tr>
      <w:tr w14:paraId="1744B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noWrap w:val="0"/>
            <w:vAlign w:val="center"/>
          </w:tcPr>
          <w:p w14:paraId="0FB5CA86">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8" w:type="dxa"/>
            <w:vMerge w:val="continue"/>
            <w:noWrap w:val="0"/>
            <w:vAlign w:val="center"/>
          </w:tcPr>
          <w:p w14:paraId="4168628E">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306" w:type="dxa"/>
            <w:noWrap w:val="0"/>
            <w:vAlign w:val="center"/>
          </w:tcPr>
          <w:p w14:paraId="2AFAE2B2">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（6）配合相关部门积极疏导上访人员，有效疏导如出入口人群集聚、车辆拥堵、货物堵塞道路等情况。</w:t>
            </w:r>
          </w:p>
        </w:tc>
      </w:tr>
      <w:tr w14:paraId="0731E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noWrap w:val="0"/>
            <w:vAlign w:val="center"/>
          </w:tcPr>
          <w:p w14:paraId="573EC020">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8" w:type="dxa"/>
            <w:vMerge w:val="continue"/>
            <w:noWrap w:val="0"/>
            <w:vAlign w:val="center"/>
          </w:tcPr>
          <w:p w14:paraId="5B075FBC">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306" w:type="dxa"/>
            <w:noWrap w:val="0"/>
            <w:vAlign w:val="center"/>
          </w:tcPr>
          <w:p w14:paraId="03CD8FCA">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7）对物品进出实行安检、登记、电话确认等分类管理措施。大宗物品进出会同接收单位收件人审检，严防违禁品（包括毒品、军火弹药、管制刀具、易燃易爆品等）、限带品（包括动物、任何未经授权的专业摄影设备、无人机等）进入。</w:t>
            </w:r>
          </w:p>
        </w:tc>
      </w:tr>
      <w:tr w14:paraId="04E82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noWrap w:val="0"/>
            <w:vAlign w:val="center"/>
          </w:tcPr>
          <w:p w14:paraId="401F1234">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8" w:type="dxa"/>
            <w:vMerge w:val="continue"/>
            <w:noWrap w:val="0"/>
            <w:vAlign w:val="center"/>
          </w:tcPr>
          <w:p w14:paraId="2043400F">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306" w:type="dxa"/>
            <w:noWrap w:val="0"/>
            <w:vAlign w:val="center"/>
          </w:tcPr>
          <w:p w14:paraId="7D3AC0DD">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（8）提供现场接待服务。</w:t>
            </w:r>
          </w:p>
          <w:p w14:paraId="36F5C791">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color w:val="auto"/>
                <w:sz w:val="21"/>
                <w:szCs w:val="21"/>
                <w:highlight w:val="none"/>
                <w:u w:val="none"/>
                <w:lang w:eastAsia="zh-CN"/>
              </w:rPr>
            </w:pPr>
            <w:r>
              <w:rPr>
                <w:rFonts w:hint="eastAsia" w:ascii="仿宋_GB2312" w:hAnsi="仿宋_GB2312" w:eastAsia="仿宋_GB2312" w:cs="仿宋_GB2312"/>
                <w:color w:val="auto"/>
                <w:sz w:val="21"/>
                <w:szCs w:val="21"/>
                <w:highlight w:val="none"/>
                <w:u w:val="none"/>
                <w:lang w:val="en-US" w:eastAsia="zh-CN"/>
              </w:rPr>
              <w:t>①</w:t>
            </w:r>
            <w:r>
              <w:rPr>
                <w:rFonts w:hint="eastAsia" w:ascii="仿宋_GB2312" w:hAnsi="仿宋_GB2312" w:eastAsia="仿宋_GB2312" w:cs="仿宋_GB2312"/>
                <w:color w:val="auto"/>
                <w:sz w:val="21"/>
                <w:szCs w:val="21"/>
                <w:highlight w:val="none"/>
                <w:u w:val="none"/>
                <w:lang w:eastAsia="zh-CN"/>
              </w:rPr>
              <w:t>做好来访人员、车辆进出证件登记，及时通报。</w:t>
            </w:r>
          </w:p>
          <w:p w14:paraId="0CB05D38">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color w:val="auto"/>
                <w:sz w:val="21"/>
                <w:szCs w:val="21"/>
                <w:highlight w:val="none"/>
                <w:u w:val="none"/>
                <w:lang w:eastAsia="zh-CN"/>
              </w:rPr>
            </w:pPr>
            <w:r>
              <w:rPr>
                <w:rFonts w:hint="eastAsia" w:ascii="仿宋_GB2312" w:hAnsi="仿宋_GB2312" w:eastAsia="仿宋_GB2312" w:cs="仿宋_GB2312"/>
                <w:color w:val="auto"/>
                <w:sz w:val="21"/>
                <w:szCs w:val="21"/>
                <w:highlight w:val="none"/>
                <w:u w:val="none"/>
                <w:lang w:val="en-US" w:eastAsia="zh-CN"/>
              </w:rPr>
              <w:t>②</w:t>
            </w:r>
            <w:r>
              <w:rPr>
                <w:rFonts w:hint="eastAsia" w:ascii="仿宋_GB2312" w:hAnsi="仿宋_GB2312" w:eastAsia="仿宋_GB2312" w:cs="仿宋_GB2312"/>
                <w:color w:val="auto"/>
                <w:sz w:val="21"/>
                <w:szCs w:val="21"/>
                <w:highlight w:val="none"/>
                <w:u w:val="none"/>
                <w:lang w:eastAsia="zh-CN"/>
              </w:rPr>
              <w:t>严禁无关人员、可疑人员和危险物品进入办公楼（区）内。</w:t>
            </w:r>
          </w:p>
          <w:p w14:paraId="61EC838A">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color w:val="auto"/>
                <w:sz w:val="21"/>
                <w:szCs w:val="21"/>
                <w:highlight w:val="none"/>
                <w:u w:val="none"/>
              </w:rPr>
            </w:pPr>
            <w:r>
              <w:rPr>
                <w:rFonts w:hint="eastAsia" w:ascii="仿宋_GB2312" w:hAnsi="仿宋_GB2312" w:eastAsia="仿宋_GB2312" w:cs="仿宋_GB2312"/>
                <w:color w:val="auto"/>
                <w:sz w:val="21"/>
                <w:szCs w:val="21"/>
                <w:highlight w:val="none"/>
                <w:u w:val="none"/>
              </w:rPr>
              <w:t>③物品摆放整齐有序、分类放置。</w:t>
            </w:r>
          </w:p>
          <w:p w14:paraId="691978E7">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color w:val="auto"/>
                <w:sz w:val="21"/>
                <w:szCs w:val="21"/>
                <w:highlight w:val="none"/>
                <w:u w:val="none"/>
              </w:rPr>
            </w:pPr>
            <w:r>
              <w:rPr>
                <w:rFonts w:hint="eastAsia" w:ascii="仿宋_GB2312" w:hAnsi="仿宋_GB2312" w:eastAsia="仿宋_GB2312" w:cs="仿宋_GB2312"/>
                <w:color w:val="auto"/>
                <w:sz w:val="21"/>
                <w:szCs w:val="21"/>
                <w:highlight w:val="none"/>
                <w:u w:val="none"/>
              </w:rPr>
              <w:t>④现场办理等待时间不超过5分钟，等待较长时间应</w:t>
            </w:r>
            <w:r>
              <w:rPr>
                <w:rFonts w:hint="eastAsia" w:ascii="仿宋_GB2312" w:hAnsi="仿宋_GB2312" w:eastAsia="仿宋_GB2312" w:cs="仿宋_GB2312"/>
                <w:color w:val="auto"/>
                <w:sz w:val="21"/>
                <w:szCs w:val="21"/>
                <w:highlight w:val="none"/>
                <w:u w:val="none"/>
                <w:lang w:eastAsia="zh-CN"/>
              </w:rPr>
              <w:t>当</w:t>
            </w:r>
            <w:r>
              <w:rPr>
                <w:rFonts w:hint="eastAsia" w:ascii="仿宋_GB2312" w:hAnsi="仿宋_GB2312" w:eastAsia="仿宋_GB2312" w:cs="仿宋_GB2312"/>
                <w:color w:val="auto"/>
                <w:sz w:val="21"/>
                <w:szCs w:val="21"/>
                <w:highlight w:val="none"/>
                <w:u w:val="none"/>
              </w:rPr>
              <w:t>及时沟通。</w:t>
            </w:r>
          </w:p>
          <w:p w14:paraId="404CAA90">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color w:val="auto"/>
                <w:sz w:val="21"/>
                <w:szCs w:val="21"/>
                <w:highlight w:val="none"/>
                <w:u w:val="none"/>
              </w:rPr>
            </w:pPr>
            <w:r>
              <w:rPr>
                <w:rFonts w:hint="eastAsia" w:ascii="仿宋_GB2312" w:hAnsi="仿宋_GB2312" w:eastAsia="仿宋_GB2312" w:cs="仿宋_GB2312"/>
                <w:color w:val="auto"/>
                <w:sz w:val="21"/>
                <w:szCs w:val="21"/>
                <w:highlight w:val="none"/>
                <w:u w:val="none"/>
              </w:rPr>
              <w:t>⑤对来访人员咨询、建议、求助等事项，及时处理或答复，处理和答复率100%。</w:t>
            </w:r>
          </w:p>
          <w:p w14:paraId="3CC5AADF">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color w:val="auto"/>
                <w:sz w:val="21"/>
                <w:szCs w:val="21"/>
                <w:highlight w:val="none"/>
                <w:u w:val="none"/>
              </w:rPr>
            </w:pPr>
            <w:r>
              <w:rPr>
                <w:rFonts w:hint="eastAsia" w:ascii="仿宋_GB2312" w:hAnsi="仿宋_GB2312" w:eastAsia="仿宋_GB2312" w:cs="仿宋_GB2312"/>
                <w:color w:val="auto"/>
                <w:sz w:val="21"/>
                <w:szCs w:val="21"/>
                <w:highlight w:val="none"/>
                <w:u w:val="none"/>
              </w:rPr>
              <w:t>⑥接待服务工作时间应</w:t>
            </w:r>
            <w:r>
              <w:rPr>
                <w:rFonts w:hint="eastAsia" w:ascii="仿宋_GB2312" w:hAnsi="仿宋_GB2312" w:eastAsia="仿宋_GB2312" w:cs="仿宋_GB2312"/>
                <w:color w:val="auto"/>
                <w:sz w:val="21"/>
                <w:szCs w:val="21"/>
                <w:highlight w:val="none"/>
                <w:u w:val="none"/>
                <w:lang w:eastAsia="zh-CN"/>
              </w:rPr>
              <w:t>当</w:t>
            </w:r>
            <w:r>
              <w:rPr>
                <w:rFonts w:hint="eastAsia" w:ascii="仿宋_GB2312" w:hAnsi="仿宋_GB2312" w:eastAsia="仿宋_GB2312" w:cs="仿宋_GB2312"/>
                <w:color w:val="auto"/>
                <w:sz w:val="21"/>
                <w:szCs w:val="21"/>
                <w:highlight w:val="none"/>
                <w:u w:val="none"/>
              </w:rPr>
              <w:t>覆盖采购人工作时间。</w:t>
            </w:r>
          </w:p>
        </w:tc>
      </w:tr>
      <w:tr w14:paraId="2C6F9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restart"/>
            <w:noWrap w:val="0"/>
            <w:vAlign w:val="center"/>
          </w:tcPr>
          <w:p w14:paraId="1318F0B8">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w:t>
            </w:r>
          </w:p>
        </w:tc>
        <w:tc>
          <w:tcPr>
            <w:tcW w:w="2148" w:type="dxa"/>
            <w:vMerge w:val="restart"/>
            <w:noWrap w:val="0"/>
            <w:vAlign w:val="center"/>
          </w:tcPr>
          <w:p w14:paraId="2AECC6B5">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val="en-US" w:eastAsia="zh-CN"/>
              </w:rPr>
              <w:t>值班</w:t>
            </w:r>
            <w:r>
              <w:rPr>
                <w:rFonts w:hint="eastAsia" w:ascii="仿宋_GB2312" w:hAnsi="仿宋_GB2312" w:eastAsia="仿宋_GB2312" w:cs="仿宋_GB2312"/>
                <w:color w:val="auto"/>
                <w:sz w:val="21"/>
                <w:szCs w:val="21"/>
                <w:highlight w:val="none"/>
              </w:rPr>
              <w:t>巡查</w:t>
            </w:r>
          </w:p>
        </w:tc>
        <w:tc>
          <w:tcPr>
            <w:tcW w:w="6306" w:type="dxa"/>
            <w:noWrap w:val="0"/>
            <w:vAlign w:val="center"/>
          </w:tcPr>
          <w:p w14:paraId="410ED087">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（1）建立24小时值班巡查制度。</w:t>
            </w:r>
          </w:p>
        </w:tc>
      </w:tr>
      <w:tr w14:paraId="7A881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noWrap w:val="0"/>
            <w:vAlign w:val="center"/>
          </w:tcPr>
          <w:p w14:paraId="2F7BA69B">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8" w:type="dxa"/>
            <w:vMerge w:val="continue"/>
            <w:noWrap w:val="0"/>
            <w:vAlign w:val="center"/>
          </w:tcPr>
          <w:p w14:paraId="467F4B18">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306" w:type="dxa"/>
            <w:noWrap w:val="0"/>
            <w:vAlign w:val="center"/>
          </w:tcPr>
          <w:p w14:paraId="2956F021">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（2）制定巡查路线，按照指定时间和路线执行，加强重点区域、重点部位的巡查。</w:t>
            </w:r>
          </w:p>
        </w:tc>
      </w:tr>
      <w:tr w14:paraId="0606B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noWrap w:val="0"/>
            <w:vAlign w:val="center"/>
          </w:tcPr>
          <w:p w14:paraId="793788C6">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8" w:type="dxa"/>
            <w:vMerge w:val="continue"/>
            <w:noWrap w:val="0"/>
            <w:vAlign w:val="center"/>
          </w:tcPr>
          <w:p w14:paraId="591EE880">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306" w:type="dxa"/>
            <w:noWrap w:val="0"/>
            <w:vAlign w:val="center"/>
          </w:tcPr>
          <w:p w14:paraId="7CC62A24">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（3）巡查期间保持通信设施设备畅通，遇到异常情况立即上报并在现场采取相应措施。</w:t>
            </w:r>
          </w:p>
        </w:tc>
      </w:tr>
      <w:tr w14:paraId="49F34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noWrap w:val="0"/>
            <w:vAlign w:val="center"/>
          </w:tcPr>
          <w:p w14:paraId="47ADD1FA">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8" w:type="dxa"/>
            <w:vMerge w:val="continue"/>
            <w:noWrap w:val="0"/>
            <w:vAlign w:val="center"/>
          </w:tcPr>
          <w:p w14:paraId="63B0C9A1">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306" w:type="dxa"/>
            <w:noWrap w:val="0"/>
            <w:vAlign w:val="center"/>
          </w:tcPr>
          <w:p w14:paraId="2863764C">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（4）收到监控室指令后，巡查人员及时到达指定地点并迅速采取相应措施。</w:t>
            </w:r>
          </w:p>
        </w:tc>
      </w:tr>
      <w:tr w14:paraId="6A8C4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restart"/>
            <w:noWrap w:val="0"/>
            <w:vAlign w:val="center"/>
          </w:tcPr>
          <w:p w14:paraId="46A14C4C">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4</w:t>
            </w:r>
          </w:p>
        </w:tc>
        <w:tc>
          <w:tcPr>
            <w:tcW w:w="2148" w:type="dxa"/>
            <w:vMerge w:val="restart"/>
            <w:noWrap w:val="0"/>
            <w:vAlign w:val="center"/>
          </w:tcPr>
          <w:p w14:paraId="33CA505F">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车辆停放</w:t>
            </w:r>
          </w:p>
        </w:tc>
        <w:tc>
          <w:tcPr>
            <w:tcW w:w="6306" w:type="dxa"/>
            <w:noWrap w:val="0"/>
            <w:vAlign w:val="center"/>
          </w:tcPr>
          <w:p w14:paraId="148218E0">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（1）车辆行驶路线设置合理、规范，导向标志完整、清晰。</w:t>
            </w:r>
          </w:p>
        </w:tc>
      </w:tr>
      <w:tr w14:paraId="29A18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noWrap w:val="0"/>
            <w:vAlign w:val="center"/>
          </w:tcPr>
          <w:p w14:paraId="26B8A918">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8" w:type="dxa"/>
            <w:vMerge w:val="continue"/>
            <w:noWrap w:val="0"/>
            <w:vAlign w:val="center"/>
          </w:tcPr>
          <w:p w14:paraId="2FBA8AD7">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306" w:type="dxa"/>
            <w:noWrap w:val="0"/>
            <w:vAlign w:val="center"/>
          </w:tcPr>
          <w:p w14:paraId="177202A8">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（2）合理规划车辆停放区域，张贴车辆引导标识，对车辆及停放区域实行规范管理。</w:t>
            </w:r>
          </w:p>
        </w:tc>
      </w:tr>
      <w:tr w14:paraId="1ECB0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noWrap w:val="0"/>
            <w:vAlign w:val="center"/>
          </w:tcPr>
          <w:p w14:paraId="12F37B8F">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8" w:type="dxa"/>
            <w:vMerge w:val="continue"/>
            <w:noWrap w:val="0"/>
            <w:vAlign w:val="center"/>
          </w:tcPr>
          <w:p w14:paraId="21A5F2FF">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306" w:type="dxa"/>
            <w:noWrap w:val="0"/>
            <w:vAlign w:val="center"/>
          </w:tcPr>
          <w:p w14:paraId="25792270">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（3）非机动车定点有序停放。</w:t>
            </w:r>
          </w:p>
        </w:tc>
      </w:tr>
      <w:tr w14:paraId="14BBF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noWrap w:val="0"/>
            <w:vAlign w:val="center"/>
          </w:tcPr>
          <w:p w14:paraId="73B84857">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8" w:type="dxa"/>
            <w:vMerge w:val="continue"/>
            <w:noWrap w:val="0"/>
            <w:vAlign w:val="center"/>
          </w:tcPr>
          <w:p w14:paraId="6A644594">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306" w:type="dxa"/>
            <w:noWrap w:val="0"/>
            <w:vAlign w:val="center"/>
          </w:tcPr>
          <w:p w14:paraId="1840A7DE">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（4）发现车辆异常情况及时通知车主，并做好登记；发生交通事故、自然灾害等意外事故时及时赶赴现场疏导和协助处理，响应时间不超过3分钟。</w:t>
            </w:r>
          </w:p>
        </w:tc>
      </w:tr>
      <w:tr w14:paraId="10F26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noWrap w:val="0"/>
            <w:vAlign w:val="center"/>
          </w:tcPr>
          <w:p w14:paraId="36F86255">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5</w:t>
            </w:r>
          </w:p>
        </w:tc>
        <w:tc>
          <w:tcPr>
            <w:tcW w:w="2148" w:type="dxa"/>
            <w:noWrap w:val="0"/>
            <w:vAlign w:val="center"/>
          </w:tcPr>
          <w:p w14:paraId="477DDC7E">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其他要求</w:t>
            </w:r>
          </w:p>
        </w:tc>
        <w:tc>
          <w:tcPr>
            <w:tcW w:w="6306" w:type="dxa"/>
            <w:noWrap w:val="0"/>
            <w:vAlign w:val="center"/>
          </w:tcPr>
          <w:p w14:paraId="657882AB">
            <w:pPr>
              <w:keepNext w:val="0"/>
              <w:keepLines w:val="0"/>
              <w:pageBreakBefore w:val="0"/>
              <w:widowControl/>
              <w:kinsoku/>
              <w:wordWrap/>
              <w:overflowPunct/>
              <w:topLinePunct w:val="0"/>
              <w:autoSpaceDE/>
              <w:autoSpaceDN/>
              <w:bidi w:val="0"/>
              <w:adjustRightInd/>
              <w:snapToGrid w:val="0"/>
              <w:spacing w:line="300" w:lineRule="auto"/>
              <w:ind w:left="0" w:firstLine="630" w:firstLineChars="3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default" w:ascii="仿宋_GB2312" w:hAnsi="仿宋_GB2312" w:eastAsia="仿宋_GB2312" w:cs="仿宋_GB2312"/>
                <w:b w:val="0"/>
                <w:bCs w:val="0"/>
                <w:color w:val="auto"/>
                <w:kern w:val="0"/>
                <w:sz w:val="21"/>
                <w:szCs w:val="21"/>
                <w:highlight w:val="none"/>
                <w:lang w:val="en-US" w:eastAsia="zh-CN"/>
              </w:rPr>
              <w:t>采购人临时交办</w:t>
            </w:r>
            <w:r>
              <w:rPr>
                <w:rFonts w:hint="eastAsia" w:ascii="仿宋_GB2312" w:hAnsi="仿宋_GB2312" w:eastAsia="仿宋_GB2312" w:cs="仿宋_GB2312"/>
                <w:b w:val="0"/>
                <w:bCs w:val="0"/>
                <w:color w:val="auto"/>
                <w:kern w:val="0"/>
                <w:sz w:val="21"/>
                <w:szCs w:val="21"/>
                <w:highlight w:val="none"/>
                <w:lang w:val="en-US" w:eastAsia="zh-CN"/>
              </w:rPr>
              <w:t>保安</w:t>
            </w:r>
            <w:r>
              <w:rPr>
                <w:rFonts w:hint="default" w:ascii="仿宋_GB2312" w:hAnsi="仿宋_GB2312" w:eastAsia="仿宋_GB2312" w:cs="仿宋_GB2312"/>
                <w:b w:val="0"/>
                <w:bCs w:val="0"/>
                <w:color w:val="auto"/>
                <w:kern w:val="0"/>
                <w:sz w:val="21"/>
                <w:szCs w:val="21"/>
                <w:highlight w:val="none"/>
                <w:lang w:val="en-US" w:eastAsia="zh-CN"/>
              </w:rPr>
              <w:t>服务工作范畴之内的其他工作</w:t>
            </w:r>
            <w:r>
              <w:rPr>
                <w:rFonts w:hint="eastAsia" w:ascii="仿宋_GB2312" w:hAnsi="仿宋_GB2312" w:eastAsia="仿宋_GB2312" w:cs="仿宋_GB2312"/>
                <w:b w:val="0"/>
                <w:bCs w:val="0"/>
                <w:color w:val="auto"/>
                <w:kern w:val="0"/>
                <w:sz w:val="21"/>
                <w:szCs w:val="21"/>
                <w:highlight w:val="none"/>
                <w:lang w:val="en-US" w:eastAsia="zh-CN"/>
              </w:rPr>
              <w:t>。</w:t>
            </w:r>
          </w:p>
        </w:tc>
      </w:tr>
    </w:tbl>
    <w:p w14:paraId="272FDC0B">
      <w:pPr>
        <w:spacing w:line="360" w:lineRule="exact"/>
        <w:ind w:firstLine="514" w:firstLineChars="200"/>
        <w:rPr>
          <w:rFonts w:hint="default" w:ascii="仿宋_GB2312" w:hAnsi="仿宋_GB2312" w:eastAsia="仿宋_GB2312" w:cs="仿宋_GB2312"/>
          <w:b/>
          <w:bCs/>
          <w:color w:val="auto"/>
          <w:spacing w:val="-12"/>
          <w:sz w:val="28"/>
          <w:szCs w:val="28"/>
          <w:highlight w:val="none"/>
          <w:lang w:val="en-US" w:eastAsia="zh-CN"/>
        </w:rPr>
      </w:pPr>
      <w:r>
        <w:rPr>
          <w:rFonts w:hint="eastAsia" w:ascii="仿宋_GB2312" w:hAnsi="仿宋_GB2312" w:eastAsia="仿宋_GB2312" w:cs="仿宋_GB2312"/>
          <w:b/>
          <w:bCs/>
          <w:color w:val="auto"/>
          <w:spacing w:val="-12"/>
          <w:sz w:val="28"/>
          <w:szCs w:val="28"/>
          <w:highlight w:val="none"/>
          <w:lang w:val="en-US" w:eastAsia="zh-CN"/>
        </w:rPr>
        <w:t>5.公用设施设备维护</w:t>
      </w:r>
      <w:r>
        <w:rPr>
          <w:rFonts w:hint="default" w:ascii="仿宋_GB2312" w:hAnsi="仿宋_GB2312" w:eastAsia="仿宋_GB2312" w:cs="仿宋_GB2312"/>
          <w:b/>
          <w:bCs/>
          <w:color w:val="auto"/>
          <w:spacing w:val="-12"/>
          <w:sz w:val="28"/>
          <w:szCs w:val="28"/>
          <w:highlight w:val="none"/>
          <w:lang w:val="en-US" w:eastAsia="zh-CN"/>
        </w:rPr>
        <w:t>服务</w:t>
      </w:r>
    </w:p>
    <w:p w14:paraId="0A183AB3">
      <w:pPr>
        <w:pStyle w:val="2"/>
        <w:keepNext/>
        <w:keepLines/>
        <w:pageBreakBefore w:val="0"/>
        <w:widowControl w:val="0"/>
        <w:kinsoku/>
        <w:wordWrap/>
        <w:overflowPunct/>
        <w:topLinePunct w:val="0"/>
        <w:autoSpaceDE/>
        <w:autoSpaceDN/>
        <w:bidi w:val="0"/>
        <w:adjustRightInd/>
        <w:snapToGrid w:val="0"/>
        <w:spacing w:line="200" w:lineRule="exact"/>
        <w:textAlignment w:val="auto"/>
        <w:rPr>
          <w:rFonts w:hint="default" w:ascii="Times New Roman" w:hAnsi="Times New Roman" w:cs="Times New Roman"/>
          <w:color w:val="auto"/>
          <w:highlight w:val="none"/>
          <w:lang w:val="en-US" w:eastAsia="zh-CN"/>
        </w:rPr>
      </w:pPr>
    </w:p>
    <w:tbl>
      <w:tblPr>
        <w:tblStyle w:val="57"/>
        <w:tblW w:w="91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401"/>
        <w:gridCol w:w="6972"/>
      </w:tblGrid>
      <w:tr w14:paraId="16F38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791" w:type="dxa"/>
            <w:noWrap w:val="0"/>
            <w:vAlign w:val="center"/>
          </w:tcPr>
          <w:p w14:paraId="5ED86C04">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黑体" w:cs="Times New Roman"/>
                <w:color w:val="auto"/>
                <w:sz w:val="28"/>
                <w:szCs w:val="28"/>
                <w:highlight w:val="none"/>
                <w:shd w:val="clear" w:color="auto" w:fill="auto"/>
                <w:lang w:val="en-US" w:eastAsia="zh-CN"/>
              </w:rPr>
            </w:pPr>
            <w:r>
              <w:rPr>
                <w:rFonts w:hint="default" w:ascii="Times New Roman" w:hAnsi="Times New Roman" w:eastAsia="黑体" w:cs="Times New Roman"/>
                <w:color w:val="auto"/>
                <w:sz w:val="28"/>
                <w:szCs w:val="28"/>
                <w:highlight w:val="none"/>
                <w:shd w:val="clear" w:color="auto" w:fill="auto"/>
                <w:lang w:val="en-US" w:eastAsia="zh-CN"/>
              </w:rPr>
              <w:t>序号</w:t>
            </w:r>
          </w:p>
        </w:tc>
        <w:tc>
          <w:tcPr>
            <w:tcW w:w="1401" w:type="dxa"/>
            <w:noWrap w:val="0"/>
            <w:vAlign w:val="center"/>
          </w:tcPr>
          <w:p w14:paraId="4E94D259">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黑体" w:cs="Times New Roman"/>
                <w:color w:val="auto"/>
                <w:sz w:val="28"/>
                <w:szCs w:val="28"/>
                <w:highlight w:val="none"/>
                <w:shd w:val="clear" w:color="auto" w:fill="auto"/>
                <w:lang w:val="en-US" w:eastAsia="zh-CN"/>
              </w:rPr>
            </w:pPr>
            <w:r>
              <w:rPr>
                <w:rFonts w:hint="default" w:ascii="Times New Roman" w:hAnsi="Times New Roman" w:eastAsia="黑体" w:cs="Times New Roman"/>
                <w:color w:val="auto"/>
                <w:sz w:val="28"/>
                <w:szCs w:val="28"/>
                <w:highlight w:val="none"/>
                <w:shd w:val="clear" w:color="auto" w:fill="auto"/>
                <w:lang w:val="en-US" w:eastAsia="zh-CN"/>
              </w:rPr>
              <w:t>服务内容</w:t>
            </w:r>
          </w:p>
        </w:tc>
        <w:tc>
          <w:tcPr>
            <w:tcW w:w="6972" w:type="dxa"/>
            <w:noWrap w:val="0"/>
            <w:vAlign w:val="center"/>
          </w:tcPr>
          <w:p w14:paraId="3921DCD8">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黑体" w:cs="Times New Roman"/>
                <w:color w:val="auto"/>
                <w:sz w:val="28"/>
                <w:szCs w:val="28"/>
                <w:highlight w:val="none"/>
                <w:shd w:val="clear" w:color="auto" w:fill="auto"/>
                <w:lang w:val="en-US" w:eastAsia="zh-CN"/>
              </w:rPr>
            </w:pPr>
            <w:r>
              <w:rPr>
                <w:rFonts w:hint="default" w:ascii="Times New Roman" w:hAnsi="Times New Roman" w:eastAsia="黑体" w:cs="Times New Roman"/>
                <w:color w:val="auto"/>
                <w:sz w:val="28"/>
                <w:szCs w:val="28"/>
                <w:highlight w:val="none"/>
                <w:shd w:val="clear" w:color="auto" w:fill="auto"/>
                <w:lang w:val="en-US" w:eastAsia="zh-CN"/>
              </w:rPr>
              <w:t>服务标准</w:t>
            </w:r>
          </w:p>
        </w:tc>
      </w:tr>
      <w:tr w14:paraId="45AFA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restart"/>
            <w:noWrap w:val="0"/>
            <w:vAlign w:val="center"/>
          </w:tcPr>
          <w:p w14:paraId="5CB8FC4B">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1401" w:type="dxa"/>
            <w:vMerge w:val="restart"/>
            <w:noWrap w:val="0"/>
            <w:vAlign w:val="center"/>
          </w:tcPr>
          <w:p w14:paraId="1CDF92DA">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val="en-US" w:eastAsia="zh-CN"/>
              </w:rPr>
              <w:t>基本要求</w:t>
            </w:r>
          </w:p>
        </w:tc>
        <w:tc>
          <w:tcPr>
            <w:tcW w:w="6972" w:type="dxa"/>
            <w:noWrap w:val="0"/>
            <w:vAlign w:val="center"/>
          </w:tcPr>
          <w:p w14:paraId="3792564D">
            <w:pPr>
              <w:keepNext w:val="0"/>
              <w:keepLines w:val="0"/>
              <w:pageBreakBefore w:val="0"/>
              <w:widowControl/>
              <w:kinsoku/>
              <w:wordWrap w:val="0"/>
              <w:overflowPunct/>
              <w:topLinePunct w:val="0"/>
              <w:autoSpaceDE/>
              <w:autoSpaceDN/>
              <w:bidi w:val="0"/>
              <w:adjustRightInd/>
              <w:snapToGrid w:val="0"/>
              <w:spacing w:line="320" w:lineRule="exact"/>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（1）重大节假日及恶劣天气前后，组织系统巡检1次。</w:t>
            </w:r>
          </w:p>
        </w:tc>
      </w:tr>
      <w:tr w14:paraId="09EFA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6CF89833">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401" w:type="dxa"/>
            <w:vMerge w:val="continue"/>
            <w:noWrap w:val="0"/>
            <w:vAlign w:val="center"/>
          </w:tcPr>
          <w:p w14:paraId="0203363C">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972" w:type="dxa"/>
            <w:noWrap w:val="0"/>
            <w:vAlign w:val="center"/>
          </w:tcPr>
          <w:p w14:paraId="359FD0C6">
            <w:pPr>
              <w:keepNext w:val="0"/>
              <w:keepLines w:val="0"/>
              <w:pageBreakBefore w:val="0"/>
              <w:widowControl/>
              <w:kinsoku/>
              <w:wordWrap w:val="0"/>
              <w:overflowPunct/>
              <w:topLinePunct w:val="0"/>
              <w:autoSpaceDE/>
              <w:autoSpaceDN/>
              <w:bidi w:val="0"/>
              <w:adjustRightInd/>
              <w:snapToGrid w:val="0"/>
              <w:spacing w:line="320" w:lineRule="exact"/>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（2）具备设施设备安全、稳定运行的环境和场所（含有限空间），温湿度、照度、粉尘和烟雾浓度等符合相关安全规范。</w:t>
            </w:r>
          </w:p>
        </w:tc>
      </w:tr>
      <w:tr w14:paraId="747FF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restart"/>
            <w:noWrap w:val="0"/>
            <w:vAlign w:val="center"/>
          </w:tcPr>
          <w:p w14:paraId="1D401786">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1401" w:type="dxa"/>
            <w:vMerge w:val="restart"/>
            <w:noWrap w:val="0"/>
            <w:vAlign w:val="center"/>
          </w:tcPr>
          <w:p w14:paraId="660042C6">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rPr>
              <w:t>给排水系统</w:t>
            </w:r>
          </w:p>
        </w:tc>
        <w:tc>
          <w:tcPr>
            <w:tcW w:w="6972" w:type="dxa"/>
            <w:noWrap w:val="0"/>
            <w:vAlign w:val="center"/>
          </w:tcPr>
          <w:p w14:paraId="41F8E12D">
            <w:pPr>
              <w:keepNext w:val="0"/>
              <w:keepLines w:val="0"/>
              <w:pageBreakBefore w:val="0"/>
              <w:widowControl/>
              <w:kinsoku/>
              <w:wordWrap w:val="0"/>
              <w:overflowPunct/>
              <w:topLinePunct w:val="0"/>
              <w:autoSpaceDE/>
              <w:autoSpaceDN/>
              <w:bidi w:val="0"/>
              <w:adjustRightInd/>
              <w:snapToGrid w:val="0"/>
              <w:spacing w:line="320" w:lineRule="exact"/>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（1）设施设备、阀门、管道等运行正常，无跑、冒、滴、漏现象。</w:t>
            </w:r>
          </w:p>
        </w:tc>
      </w:tr>
      <w:tr w14:paraId="421B7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1ED12916">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401" w:type="dxa"/>
            <w:vMerge w:val="continue"/>
            <w:noWrap w:val="0"/>
            <w:vAlign w:val="center"/>
          </w:tcPr>
          <w:p w14:paraId="6043EC07">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72" w:type="dxa"/>
            <w:noWrap w:val="0"/>
            <w:vAlign w:val="center"/>
          </w:tcPr>
          <w:p w14:paraId="186BEDD1">
            <w:pPr>
              <w:keepNext w:val="0"/>
              <w:keepLines w:val="0"/>
              <w:pageBreakBefore w:val="0"/>
              <w:widowControl/>
              <w:kinsoku/>
              <w:wordWrap w:val="0"/>
              <w:overflowPunct/>
              <w:topLinePunct w:val="0"/>
              <w:autoSpaceDE/>
              <w:autoSpaceDN/>
              <w:bidi w:val="0"/>
              <w:adjustRightInd/>
              <w:snapToGrid w:val="0"/>
              <w:spacing w:line="320" w:lineRule="exact"/>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（2）每日至少对</w:t>
            </w:r>
            <w:r>
              <w:rPr>
                <w:rFonts w:hint="eastAsia" w:ascii="仿宋_GB2312" w:hAnsi="仿宋_GB2312" w:eastAsia="仿宋_GB2312" w:cs="仿宋_GB2312"/>
                <w:color w:val="auto"/>
                <w:kern w:val="0"/>
                <w:sz w:val="21"/>
                <w:szCs w:val="21"/>
                <w:highlight w:val="none"/>
              </w:rPr>
              <w:t>水泵房、</w:t>
            </w:r>
            <w:r>
              <w:rPr>
                <w:rFonts w:hint="eastAsia" w:ascii="仿宋_GB2312" w:hAnsi="仿宋_GB2312" w:eastAsia="仿宋_GB2312" w:cs="仿宋_GB2312"/>
                <w:b w:val="0"/>
                <w:bCs w:val="0"/>
                <w:color w:val="auto"/>
                <w:kern w:val="0"/>
                <w:sz w:val="21"/>
                <w:szCs w:val="21"/>
                <w:highlight w:val="none"/>
                <w:lang w:val="en-US" w:eastAsia="zh-CN"/>
              </w:rPr>
              <w:t>水箱间巡视1次。</w:t>
            </w:r>
          </w:p>
        </w:tc>
      </w:tr>
      <w:tr w14:paraId="70D57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031BE093">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401" w:type="dxa"/>
            <w:vMerge w:val="continue"/>
            <w:noWrap w:val="0"/>
            <w:vAlign w:val="center"/>
          </w:tcPr>
          <w:p w14:paraId="74E485AE">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72" w:type="dxa"/>
            <w:noWrap w:val="0"/>
            <w:vAlign w:val="center"/>
          </w:tcPr>
          <w:p w14:paraId="12951007">
            <w:pPr>
              <w:keepNext w:val="0"/>
              <w:keepLines w:val="0"/>
              <w:pageBreakBefore w:val="0"/>
              <w:widowControl/>
              <w:kinsoku/>
              <w:wordWrap w:val="0"/>
              <w:overflowPunct/>
              <w:topLinePunct w:val="0"/>
              <w:autoSpaceDE/>
              <w:autoSpaceDN/>
              <w:bidi w:val="0"/>
              <w:adjustRightInd/>
              <w:snapToGrid w:val="0"/>
              <w:spacing w:line="320" w:lineRule="exact"/>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（3）遇供水单位限水、停水，按规定时间通知采购人。</w:t>
            </w:r>
          </w:p>
        </w:tc>
      </w:tr>
      <w:tr w14:paraId="78AC1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24135152">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401" w:type="dxa"/>
            <w:vMerge w:val="continue"/>
            <w:noWrap w:val="0"/>
            <w:vAlign w:val="center"/>
          </w:tcPr>
          <w:p w14:paraId="316A5E51">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72" w:type="dxa"/>
            <w:noWrap w:val="0"/>
            <w:vAlign w:val="center"/>
          </w:tcPr>
          <w:p w14:paraId="3C7C9B53">
            <w:pPr>
              <w:keepNext w:val="0"/>
              <w:keepLines w:val="0"/>
              <w:pageBreakBefore w:val="0"/>
              <w:widowControl/>
              <w:kinsoku/>
              <w:wordWrap w:val="0"/>
              <w:overflowPunct/>
              <w:topLinePunct w:val="0"/>
              <w:autoSpaceDE/>
              <w:autoSpaceDN/>
              <w:bidi w:val="0"/>
              <w:adjustRightInd/>
              <w:snapToGrid w:val="0"/>
              <w:spacing w:line="320" w:lineRule="exact"/>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（4）每季度至少开展1次对排水管进行疏通、清污，保证室内外排水系统通畅。</w:t>
            </w:r>
          </w:p>
        </w:tc>
      </w:tr>
      <w:tr w14:paraId="19063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4C5FE979">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401" w:type="dxa"/>
            <w:vMerge w:val="continue"/>
            <w:noWrap w:val="0"/>
            <w:vAlign w:val="center"/>
          </w:tcPr>
          <w:p w14:paraId="2A0F7616">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72" w:type="dxa"/>
            <w:noWrap w:val="0"/>
            <w:vAlign w:val="center"/>
          </w:tcPr>
          <w:p w14:paraId="658837DD">
            <w:pPr>
              <w:keepNext w:val="0"/>
              <w:keepLines w:val="0"/>
              <w:pageBreakBefore w:val="0"/>
              <w:widowControl/>
              <w:kinsoku/>
              <w:wordWrap w:val="0"/>
              <w:overflowPunct/>
              <w:topLinePunct w:val="0"/>
              <w:autoSpaceDE/>
              <w:autoSpaceDN/>
              <w:bidi w:val="0"/>
              <w:adjustRightInd/>
              <w:snapToGrid w:val="0"/>
              <w:spacing w:line="320" w:lineRule="exact"/>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（5）对营区绿化管道进行铺设，每日至少开展1次巡检，及时维修堵点或更换管道。</w:t>
            </w:r>
          </w:p>
        </w:tc>
      </w:tr>
      <w:tr w14:paraId="6EE3B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1" w:type="dxa"/>
            <w:vMerge w:val="restart"/>
            <w:noWrap w:val="0"/>
            <w:vAlign w:val="center"/>
          </w:tcPr>
          <w:p w14:paraId="56697467">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w:t>
            </w:r>
          </w:p>
        </w:tc>
        <w:tc>
          <w:tcPr>
            <w:tcW w:w="1401" w:type="dxa"/>
            <w:vMerge w:val="restart"/>
            <w:noWrap w:val="0"/>
            <w:vAlign w:val="center"/>
          </w:tcPr>
          <w:p w14:paraId="5EB2CBE4">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供</w:t>
            </w:r>
            <w:r>
              <w:rPr>
                <w:rFonts w:hint="eastAsia" w:ascii="仿宋_GB2312" w:hAnsi="仿宋_GB2312" w:eastAsia="仿宋_GB2312" w:cs="仿宋_GB2312"/>
                <w:color w:val="auto"/>
                <w:sz w:val="21"/>
                <w:szCs w:val="21"/>
                <w:highlight w:val="none"/>
                <w:lang w:val="en-US" w:eastAsia="zh-CN"/>
              </w:rPr>
              <w:t>配电</w:t>
            </w:r>
            <w:r>
              <w:rPr>
                <w:rFonts w:hint="eastAsia" w:ascii="仿宋_GB2312" w:hAnsi="仿宋_GB2312" w:eastAsia="仿宋_GB2312" w:cs="仿宋_GB2312"/>
                <w:color w:val="auto"/>
                <w:sz w:val="21"/>
                <w:szCs w:val="21"/>
                <w:highlight w:val="none"/>
              </w:rPr>
              <w:t>系统</w:t>
            </w:r>
          </w:p>
        </w:tc>
        <w:tc>
          <w:tcPr>
            <w:tcW w:w="6972" w:type="dxa"/>
            <w:noWrap w:val="0"/>
            <w:vAlign w:val="center"/>
          </w:tcPr>
          <w:p w14:paraId="6F0287E9">
            <w:pPr>
              <w:keepNext w:val="0"/>
              <w:keepLines w:val="0"/>
              <w:pageBreakBefore w:val="0"/>
              <w:widowControl/>
              <w:kinsoku/>
              <w:wordWrap w:val="0"/>
              <w:overflowPunct/>
              <w:topLinePunct w:val="0"/>
              <w:autoSpaceDE/>
              <w:autoSpaceDN/>
              <w:bidi w:val="0"/>
              <w:adjustRightInd/>
              <w:snapToGrid w:val="0"/>
              <w:spacing w:line="320" w:lineRule="exact"/>
              <w:ind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（1）建立24小时运行值班监控制度。</w:t>
            </w:r>
          </w:p>
        </w:tc>
      </w:tr>
      <w:tr w14:paraId="64CFF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36CF9B7F">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1401" w:type="dxa"/>
            <w:vMerge w:val="continue"/>
            <w:noWrap w:val="0"/>
            <w:vAlign w:val="center"/>
          </w:tcPr>
          <w:p w14:paraId="6250D94C">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72" w:type="dxa"/>
            <w:noWrap w:val="0"/>
            <w:vAlign w:val="center"/>
          </w:tcPr>
          <w:p w14:paraId="66D188BD">
            <w:pPr>
              <w:keepNext w:val="0"/>
              <w:keepLines w:val="0"/>
              <w:pageBreakBefore w:val="0"/>
              <w:widowControl/>
              <w:kinsoku/>
              <w:wordWrap w:val="0"/>
              <w:overflowPunct/>
              <w:topLinePunct w:val="0"/>
              <w:autoSpaceDE/>
              <w:autoSpaceDN/>
              <w:bidi w:val="0"/>
              <w:adjustRightInd/>
              <w:snapToGrid w:val="0"/>
              <w:spacing w:line="320" w:lineRule="exact"/>
              <w:ind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（2）对供电范围内的电气设备定期巡视维护，加强高低压配电柜、配电箱、控制柜及线路等重点部位监测。</w:t>
            </w:r>
          </w:p>
        </w:tc>
      </w:tr>
      <w:tr w14:paraId="0183E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7C2CC5F0">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1401" w:type="dxa"/>
            <w:vMerge w:val="continue"/>
            <w:noWrap w:val="0"/>
            <w:vAlign w:val="center"/>
          </w:tcPr>
          <w:p w14:paraId="410DCB94">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72" w:type="dxa"/>
            <w:noWrap w:val="0"/>
            <w:vAlign w:val="center"/>
          </w:tcPr>
          <w:p w14:paraId="539D2CAF">
            <w:pPr>
              <w:keepNext w:val="0"/>
              <w:keepLines w:val="0"/>
              <w:pageBreakBefore w:val="0"/>
              <w:widowControl/>
              <w:kinsoku/>
              <w:wordWrap w:val="0"/>
              <w:overflowPunct/>
              <w:topLinePunct w:val="0"/>
              <w:autoSpaceDE/>
              <w:autoSpaceDN/>
              <w:bidi w:val="0"/>
              <w:adjustRightInd/>
              <w:snapToGrid w:val="0"/>
              <w:spacing w:line="320" w:lineRule="exact"/>
              <w:ind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（3）公共使用的照明、指示灯具线路、开关、接地等保持完好，确保用电安全。</w:t>
            </w:r>
          </w:p>
        </w:tc>
      </w:tr>
      <w:tr w14:paraId="5774B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3FAF3961">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1401" w:type="dxa"/>
            <w:vMerge w:val="continue"/>
            <w:noWrap w:val="0"/>
            <w:vAlign w:val="center"/>
          </w:tcPr>
          <w:p w14:paraId="1828DD10">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72" w:type="dxa"/>
            <w:noWrap w:val="0"/>
            <w:vAlign w:val="center"/>
          </w:tcPr>
          <w:p w14:paraId="3C8A0458">
            <w:pPr>
              <w:keepNext w:val="0"/>
              <w:keepLines w:val="0"/>
              <w:pageBreakBefore w:val="0"/>
              <w:widowControl/>
              <w:kinsoku/>
              <w:wordWrap w:val="0"/>
              <w:overflowPunct/>
              <w:topLinePunct w:val="0"/>
              <w:autoSpaceDE/>
              <w:autoSpaceDN/>
              <w:bidi w:val="0"/>
              <w:adjustRightInd/>
              <w:snapToGrid w:val="0"/>
              <w:spacing w:line="320" w:lineRule="exact"/>
              <w:ind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（4）核心部位用电建立可控用电保障。</w:t>
            </w:r>
          </w:p>
        </w:tc>
      </w:tr>
      <w:tr w14:paraId="57AD1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6249BF59">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1401" w:type="dxa"/>
            <w:vMerge w:val="continue"/>
            <w:noWrap w:val="0"/>
            <w:vAlign w:val="center"/>
          </w:tcPr>
          <w:p w14:paraId="3E73CEBD">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72" w:type="dxa"/>
            <w:noWrap w:val="0"/>
            <w:vAlign w:val="center"/>
          </w:tcPr>
          <w:p w14:paraId="1F817C95">
            <w:pPr>
              <w:keepNext w:val="0"/>
              <w:keepLines w:val="0"/>
              <w:pageBreakBefore w:val="0"/>
              <w:widowControl/>
              <w:kinsoku/>
              <w:wordWrap w:val="0"/>
              <w:overflowPunct/>
              <w:topLinePunct w:val="0"/>
              <w:autoSpaceDE/>
              <w:autoSpaceDN/>
              <w:bidi w:val="0"/>
              <w:adjustRightInd/>
              <w:snapToGrid w:val="0"/>
              <w:spacing w:line="320" w:lineRule="exact"/>
              <w:ind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（5）发生非计划性停电的，应当在事件发生后及时通知采购人，并做好应急事件上报及处理工作。</w:t>
            </w:r>
          </w:p>
        </w:tc>
      </w:tr>
      <w:tr w14:paraId="0A145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1431B464">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1401" w:type="dxa"/>
            <w:vMerge w:val="continue"/>
            <w:noWrap w:val="0"/>
            <w:vAlign w:val="center"/>
          </w:tcPr>
          <w:p w14:paraId="6DD7451A">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72" w:type="dxa"/>
            <w:noWrap w:val="0"/>
            <w:vAlign w:val="center"/>
          </w:tcPr>
          <w:p w14:paraId="5A275AF4">
            <w:pPr>
              <w:keepNext w:val="0"/>
              <w:keepLines w:val="0"/>
              <w:pageBreakBefore w:val="0"/>
              <w:widowControl/>
              <w:kinsoku/>
              <w:wordWrap w:val="0"/>
              <w:overflowPunct/>
              <w:topLinePunct w:val="0"/>
              <w:autoSpaceDE/>
              <w:autoSpaceDN/>
              <w:bidi w:val="0"/>
              <w:adjustRightInd/>
              <w:snapToGrid w:val="0"/>
              <w:spacing w:line="320" w:lineRule="exact"/>
              <w:ind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（6）复杂故障涉及供电部门维修处置的及时与供电部门联系，并向采购人报告。</w:t>
            </w:r>
          </w:p>
        </w:tc>
      </w:tr>
      <w:tr w14:paraId="176B6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91" w:type="dxa"/>
            <w:vMerge w:val="restart"/>
            <w:noWrap w:val="0"/>
            <w:vAlign w:val="center"/>
          </w:tcPr>
          <w:p w14:paraId="7E7E1F45">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4</w:t>
            </w:r>
          </w:p>
        </w:tc>
        <w:tc>
          <w:tcPr>
            <w:tcW w:w="1401" w:type="dxa"/>
            <w:vMerge w:val="restart"/>
            <w:noWrap w:val="0"/>
            <w:vAlign w:val="center"/>
          </w:tcPr>
          <w:p w14:paraId="06DD9896">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弱电系统</w:t>
            </w:r>
          </w:p>
        </w:tc>
        <w:tc>
          <w:tcPr>
            <w:tcW w:w="6972" w:type="dxa"/>
            <w:noWrap w:val="0"/>
            <w:vAlign w:val="center"/>
          </w:tcPr>
          <w:p w14:paraId="1A3E2F52">
            <w:pPr>
              <w:keepNext w:val="0"/>
              <w:keepLines w:val="0"/>
              <w:pageBreakBefore w:val="0"/>
              <w:widowControl/>
              <w:kinsoku/>
              <w:wordWrap w:val="0"/>
              <w:overflowPunct/>
              <w:topLinePunct w:val="0"/>
              <w:autoSpaceDE/>
              <w:autoSpaceDN/>
              <w:bidi w:val="0"/>
              <w:adjustRightInd/>
              <w:snapToGrid w:val="0"/>
              <w:spacing w:line="320" w:lineRule="exact"/>
              <w:ind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（1）安全防范系统维护保养符合《安全防范系统维护保养规范》（GA/T 1081）的相关要求。</w:t>
            </w:r>
          </w:p>
        </w:tc>
      </w:tr>
      <w:tr w14:paraId="63B5F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91" w:type="dxa"/>
            <w:vMerge w:val="continue"/>
            <w:noWrap w:val="0"/>
            <w:vAlign w:val="center"/>
          </w:tcPr>
          <w:p w14:paraId="039E7D30">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401" w:type="dxa"/>
            <w:vMerge w:val="continue"/>
            <w:noWrap w:val="0"/>
            <w:vAlign w:val="center"/>
          </w:tcPr>
          <w:p w14:paraId="531745CB">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72" w:type="dxa"/>
            <w:noWrap w:val="0"/>
            <w:vAlign w:val="center"/>
          </w:tcPr>
          <w:p w14:paraId="13C65CAF">
            <w:pPr>
              <w:keepNext w:val="0"/>
              <w:keepLines w:val="0"/>
              <w:pageBreakBefore w:val="0"/>
              <w:widowControl/>
              <w:kinsoku/>
              <w:wordWrap w:val="0"/>
              <w:overflowPunct/>
              <w:topLinePunct w:val="0"/>
              <w:autoSpaceDE/>
              <w:autoSpaceDN/>
              <w:bidi w:val="0"/>
              <w:adjustRightInd/>
              <w:snapToGrid w:val="0"/>
              <w:spacing w:line="320" w:lineRule="exact"/>
              <w:ind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（2）保持监控系统、门禁系统、安全防范系统等运行正常，有故障及时排除。</w:t>
            </w:r>
          </w:p>
        </w:tc>
      </w:tr>
      <w:tr w14:paraId="2CC31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restart"/>
            <w:noWrap w:val="0"/>
            <w:vAlign w:val="center"/>
          </w:tcPr>
          <w:p w14:paraId="3B5400E1">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5</w:t>
            </w:r>
          </w:p>
        </w:tc>
        <w:tc>
          <w:tcPr>
            <w:tcW w:w="1401" w:type="dxa"/>
            <w:vMerge w:val="restart"/>
            <w:noWrap w:val="0"/>
            <w:vAlign w:val="center"/>
          </w:tcPr>
          <w:p w14:paraId="3E753222">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val="en-US" w:eastAsia="zh-CN"/>
              </w:rPr>
              <w:t>照明</w:t>
            </w:r>
            <w:r>
              <w:rPr>
                <w:rFonts w:hint="eastAsia" w:ascii="仿宋_GB2312" w:hAnsi="仿宋_GB2312" w:eastAsia="仿宋_GB2312" w:cs="仿宋_GB2312"/>
                <w:color w:val="auto"/>
                <w:sz w:val="21"/>
                <w:szCs w:val="21"/>
                <w:highlight w:val="none"/>
              </w:rPr>
              <w:t>系统</w:t>
            </w:r>
          </w:p>
        </w:tc>
        <w:tc>
          <w:tcPr>
            <w:tcW w:w="6972" w:type="dxa"/>
            <w:noWrap w:val="0"/>
            <w:vAlign w:val="center"/>
          </w:tcPr>
          <w:p w14:paraId="4CAD267E">
            <w:pPr>
              <w:keepNext w:val="0"/>
              <w:keepLines w:val="0"/>
              <w:pageBreakBefore w:val="0"/>
              <w:widowControl/>
              <w:kinsoku/>
              <w:wordWrap w:val="0"/>
              <w:overflowPunct/>
              <w:topLinePunct w:val="0"/>
              <w:autoSpaceDE/>
              <w:autoSpaceDN/>
              <w:bidi w:val="0"/>
              <w:adjustRightInd/>
              <w:snapToGrid w:val="0"/>
              <w:spacing w:line="320" w:lineRule="exact"/>
              <w:ind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（1）外观整洁无缺损、无松落。</w:t>
            </w:r>
          </w:p>
        </w:tc>
      </w:tr>
      <w:tr w14:paraId="1E8A1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11785B14">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401" w:type="dxa"/>
            <w:vMerge w:val="continue"/>
            <w:noWrap w:val="0"/>
            <w:vAlign w:val="center"/>
          </w:tcPr>
          <w:p w14:paraId="74702FB4">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972" w:type="dxa"/>
            <w:noWrap w:val="0"/>
            <w:vAlign w:val="center"/>
          </w:tcPr>
          <w:p w14:paraId="0D0C45E7">
            <w:pPr>
              <w:keepNext w:val="0"/>
              <w:keepLines w:val="0"/>
              <w:pageBreakBefore w:val="0"/>
              <w:widowControl/>
              <w:kinsoku/>
              <w:wordWrap w:val="0"/>
              <w:overflowPunct/>
              <w:topLinePunct w:val="0"/>
              <w:autoSpaceDE/>
              <w:autoSpaceDN/>
              <w:bidi w:val="0"/>
              <w:adjustRightInd/>
              <w:snapToGrid w:val="0"/>
              <w:spacing w:line="320" w:lineRule="exact"/>
              <w:ind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（2）照</w:t>
            </w:r>
            <w:r>
              <w:rPr>
                <w:rFonts w:hint="eastAsia" w:ascii="仿宋_GB2312" w:hAnsi="仿宋_GB2312" w:eastAsia="仿宋_GB2312" w:cs="仿宋_GB2312"/>
                <w:color w:val="auto"/>
                <w:spacing w:val="1"/>
                <w:sz w:val="21"/>
                <w:szCs w:val="21"/>
                <w:highlight w:val="none"/>
              </w:rPr>
              <w:t>明灯具</w:t>
            </w:r>
            <w:r>
              <w:rPr>
                <w:rFonts w:hint="eastAsia" w:ascii="仿宋_GB2312" w:hAnsi="仿宋_GB2312" w:eastAsia="仿宋_GB2312" w:cs="仿宋_GB2312"/>
                <w:color w:val="auto"/>
                <w:spacing w:val="1"/>
                <w:sz w:val="21"/>
                <w:szCs w:val="21"/>
                <w:highlight w:val="none"/>
                <w:lang w:val="en-US" w:eastAsia="zh-CN"/>
              </w:rPr>
              <w:t>无漏线，闪烁现象</w:t>
            </w:r>
            <w:r>
              <w:rPr>
                <w:rFonts w:hint="eastAsia" w:ascii="仿宋_GB2312" w:hAnsi="仿宋_GB2312" w:eastAsia="仿宋_GB2312" w:cs="仿宋_GB2312"/>
                <w:b w:val="0"/>
                <w:bCs w:val="0"/>
                <w:color w:val="auto"/>
                <w:kern w:val="0"/>
                <w:sz w:val="21"/>
                <w:szCs w:val="21"/>
                <w:highlight w:val="none"/>
                <w:lang w:val="en-US" w:eastAsia="zh-CN"/>
              </w:rPr>
              <w:t>，</w:t>
            </w:r>
            <w:r>
              <w:rPr>
                <w:rFonts w:hint="eastAsia" w:ascii="仿宋_GB2312" w:hAnsi="仿宋_GB2312" w:eastAsia="仿宋_GB2312" w:cs="仿宋_GB2312"/>
                <w:color w:val="auto"/>
                <w:kern w:val="0"/>
                <w:sz w:val="21"/>
                <w:szCs w:val="21"/>
                <w:highlight w:val="none"/>
              </w:rPr>
              <w:t>亮度与更换前保持一致。</w:t>
            </w:r>
          </w:p>
        </w:tc>
      </w:tr>
      <w:tr w14:paraId="5E150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4A44C724">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401" w:type="dxa"/>
            <w:vMerge w:val="continue"/>
            <w:noWrap w:val="0"/>
            <w:vAlign w:val="center"/>
          </w:tcPr>
          <w:p w14:paraId="66BA31E2">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72" w:type="dxa"/>
            <w:noWrap w:val="0"/>
            <w:vAlign w:val="center"/>
          </w:tcPr>
          <w:p w14:paraId="601C6725">
            <w:pPr>
              <w:keepNext w:val="0"/>
              <w:keepLines w:val="0"/>
              <w:pageBreakBefore w:val="0"/>
              <w:widowControl/>
              <w:kinsoku/>
              <w:wordWrap w:val="0"/>
              <w:overflowPunct/>
              <w:topLinePunct w:val="0"/>
              <w:autoSpaceDE/>
              <w:autoSpaceDN/>
              <w:bidi w:val="0"/>
              <w:adjustRightInd/>
              <w:snapToGrid w:val="0"/>
              <w:spacing w:line="320" w:lineRule="exact"/>
              <w:ind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（3）每月至少开展1次公共区域照明设备巡视。</w:t>
            </w:r>
          </w:p>
        </w:tc>
      </w:tr>
      <w:tr w14:paraId="0EC0C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restart"/>
            <w:noWrap w:val="0"/>
            <w:vAlign w:val="center"/>
          </w:tcPr>
          <w:p w14:paraId="157881E4">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6</w:t>
            </w:r>
          </w:p>
        </w:tc>
        <w:tc>
          <w:tcPr>
            <w:tcW w:w="1401" w:type="dxa"/>
            <w:vMerge w:val="restart"/>
            <w:noWrap w:val="0"/>
            <w:vAlign w:val="center"/>
          </w:tcPr>
          <w:p w14:paraId="15E89FDD">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采暖系统</w:t>
            </w:r>
          </w:p>
        </w:tc>
        <w:tc>
          <w:tcPr>
            <w:tcW w:w="6972" w:type="dxa"/>
            <w:noWrap w:val="0"/>
            <w:vAlign w:val="center"/>
          </w:tcPr>
          <w:p w14:paraId="3B0B7543">
            <w:pPr>
              <w:keepNext w:val="0"/>
              <w:keepLines w:val="0"/>
              <w:pageBreakBefore w:val="0"/>
              <w:widowControl/>
              <w:kinsoku/>
              <w:wordWrap/>
              <w:overflowPunct/>
              <w:topLinePunct w:val="0"/>
              <w:autoSpaceDE/>
              <w:autoSpaceDN/>
              <w:bidi w:val="0"/>
              <w:adjustRightInd/>
              <w:snapToGrid w:val="0"/>
              <w:spacing w:line="300" w:lineRule="auto"/>
              <w:ind w:left="0" w:leftChars="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（1）定期检查供暖管道、阀门运行情况，确保正常无隐患。</w:t>
            </w:r>
          </w:p>
        </w:tc>
      </w:tr>
      <w:tr w14:paraId="153C4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top"/>
          </w:tcPr>
          <w:p w14:paraId="359C59BA">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401" w:type="dxa"/>
            <w:vMerge w:val="continue"/>
            <w:noWrap w:val="0"/>
            <w:vAlign w:val="center"/>
          </w:tcPr>
          <w:p w14:paraId="2E6FE573">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72" w:type="dxa"/>
            <w:noWrap w:val="0"/>
            <w:vAlign w:val="center"/>
          </w:tcPr>
          <w:p w14:paraId="10B453BE">
            <w:pPr>
              <w:keepNext w:val="0"/>
              <w:keepLines w:val="0"/>
              <w:pageBreakBefore w:val="0"/>
              <w:widowControl/>
              <w:kinsoku/>
              <w:wordWrap/>
              <w:overflowPunct/>
              <w:topLinePunct w:val="0"/>
              <w:autoSpaceDE/>
              <w:autoSpaceDN/>
              <w:bidi w:val="0"/>
              <w:adjustRightInd/>
              <w:snapToGrid w:val="0"/>
              <w:spacing w:line="300" w:lineRule="auto"/>
              <w:ind w:left="0" w:leftChars="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（2）负责暖气片、阀门龙头等新装布置及旧装拆除、日常维修更换及管线的跑、冒、滴、漏的维修。</w:t>
            </w:r>
          </w:p>
        </w:tc>
      </w:tr>
      <w:tr w14:paraId="49EF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top"/>
          </w:tcPr>
          <w:p w14:paraId="310DB2F0">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401" w:type="dxa"/>
            <w:vMerge w:val="continue"/>
            <w:noWrap w:val="0"/>
            <w:vAlign w:val="center"/>
          </w:tcPr>
          <w:p w14:paraId="1A0856E4">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72" w:type="dxa"/>
            <w:noWrap w:val="0"/>
            <w:vAlign w:val="center"/>
          </w:tcPr>
          <w:p w14:paraId="0A6A7B72">
            <w:pPr>
              <w:keepNext w:val="0"/>
              <w:keepLines w:val="0"/>
              <w:pageBreakBefore w:val="0"/>
              <w:widowControl/>
              <w:kinsoku/>
              <w:wordWrap/>
              <w:overflowPunct/>
              <w:topLinePunct w:val="0"/>
              <w:autoSpaceDE/>
              <w:autoSpaceDN/>
              <w:bidi w:val="0"/>
              <w:adjustRightInd/>
              <w:snapToGrid w:val="0"/>
              <w:spacing w:line="300" w:lineRule="auto"/>
              <w:ind w:left="0" w:leftChars="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（3）做好供暖前检查等相关准备工作。</w:t>
            </w:r>
          </w:p>
        </w:tc>
      </w:tr>
      <w:tr w14:paraId="24C37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top"/>
          </w:tcPr>
          <w:p w14:paraId="35B4A480">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401" w:type="dxa"/>
            <w:vMerge w:val="continue"/>
            <w:noWrap w:val="0"/>
            <w:vAlign w:val="center"/>
          </w:tcPr>
          <w:p w14:paraId="591F3671">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72" w:type="dxa"/>
            <w:noWrap w:val="0"/>
            <w:vAlign w:val="center"/>
          </w:tcPr>
          <w:p w14:paraId="09AF7BDB">
            <w:pPr>
              <w:keepNext w:val="0"/>
              <w:keepLines w:val="0"/>
              <w:pageBreakBefore w:val="0"/>
              <w:widowControl/>
              <w:kinsoku/>
              <w:wordWrap/>
              <w:overflowPunct/>
              <w:topLinePunct w:val="0"/>
              <w:autoSpaceDE/>
              <w:autoSpaceDN/>
              <w:bidi w:val="0"/>
              <w:adjustRightInd/>
              <w:snapToGrid w:val="0"/>
              <w:spacing w:line="300" w:lineRule="auto"/>
              <w:ind w:left="0" w:leftChars="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（4）对空气能锅炉每日不少于1次巡查，确保设备运行正常。</w:t>
            </w:r>
          </w:p>
        </w:tc>
      </w:tr>
      <w:tr w14:paraId="6094C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1" w:type="dxa"/>
            <w:vMerge w:val="continue"/>
            <w:noWrap w:val="0"/>
            <w:vAlign w:val="top"/>
          </w:tcPr>
          <w:p w14:paraId="13E45BAB">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401" w:type="dxa"/>
            <w:vMerge w:val="continue"/>
            <w:noWrap w:val="0"/>
            <w:vAlign w:val="center"/>
          </w:tcPr>
          <w:p w14:paraId="337CF5C3">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72" w:type="dxa"/>
            <w:noWrap w:val="0"/>
            <w:vAlign w:val="center"/>
          </w:tcPr>
          <w:p w14:paraId="749E7475">
            <w:pPr>
              <w:keepNext w:val="0"/>
              <w:keepLines w:val="0"/>
              <w:pageBreakBefore w:val="0"/>
              <w:widowControl/>
              <w:kinsoku/>
              <w:wordWrap/>
              <w:overflowPunct/>
              <w:topLinePunct w:val="0"/>
              <w:autoSpaceDE/>
              <w:autoSpaceDN/>
              <w:bidi w:val="0"/>
              <w:adjustRightInd/>
              <w:snapToGrid w:val="0"/>
              <w:spacing w:line="300" w:lineRule="auto"/>
              <w:ind w:left="0" w:leftChars="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（5）供暖期间做好日常检查、维护、抢修、登记上报等工作。</w:t>
            </w:r>
          </w:p>
        </w:tc>
      </w:tr>
      <w:tr w14:paraId="3465B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top"/>
          </w:tcPr>
          <w:p w14:paraId="6A48175A">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401" w:type="dxa"/>
            <w:vMerge w:val="continue"/>
            <w:noWrap w:val="0"/>
            <w:vAlign w:val="center"/>
          </w:tcPr>
          <w:p w14:paraId="49D0ECAD">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72" w:type="dxa"/>
            <w:noWrap w:val="0"/>
            <w:vAlign w:val="center"/>
          </w:tcPr>
          <w:p w14:paraId="3157B20C">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（6）根据天气情况适时调节供暖设备运行工况，节约能源。</w:t>
            </w:r>
          </w:p>
        </w:tc>
      </w:tr>
      <w:tr w14:paraId="3055C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restart"/>
            <w:noWrap w:val="0"/>
            <w:vAlign w:val="top"/>
          </w:tcPr>
          <w:p w14:paraId="6D9CA632">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p w14:paraId="48FE00A2">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p w14:paraId="57D6E2BB">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7</w:t>
            </w:r>
          </w:p>
        </w:tc>
        <w:tc>
          <w:tcPr>
            <w:tcW w:w="1401" w:type="dxa"/>
            <w:vMerge w:val="restart"/>
            <w:noWrap w:val="0"/>
            <w:vAlign w:val="center"/>
          </w:tcPr>
          <w:p w14:paraId="3003B787">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其他维护</w:t>
            </w:r>
          </w:p>
        </w:tc>
        <w:tc>
          <w:tcPr>
            <w:tcW w:w="6972" w:type="dxa"/>
            <w:noWrap w:val="0"/>
            <w:vAlign w:val="center"/>
          </w:tcPr>
          <w:p w14:paraId="4D0A92E2">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（1）每日</w:t>
            </w:r>
            <w:r>
              <w:rPr>
                <w:rFonts w:hint="eastAsia" w:ascii="仿宋_GB2312" w:hAnsi="仿宋_GB2312" w:eastAsia="仿宋_GB2312" w:cs="仿宋_GB2312"/>
                <w:b w:val="0"/>
                <w:bCs w:val="0"/>
                <w:color w:val="auto"/>
                <w:kern w:val="0"/>
                <w:sz w:val="21"/>
                <w:szCs w:val="21"/>
                <w:highlight w:val="none"/>
                <w:lang w:val="en-US" w:eastAsia="zh-CN"/>
              </w:rPr>
              <w:t>至少开展一次</w:t>
            </w:r>
            <w:r>
              <w:rPr>
                <w:rFonts w:hint="eastAsia" w:ascii="仿宋_GB2312" w:hAnsi="仿宋_GB2312" w:eastAsia="仿宋_GB2312" w:cs="仿宋_GB2312"/>
                <w:color w:val="auto"/>
                <w:sz w:val="21"/>
                <w:szCs w:val="21"/>
                <w:highlight w:val="none"/>
                <w:lang w:val="en-US" w:eastAsia="zh-CN"/>
              </w:rPr>
              <w:t>对机关营区内其他未列明的各类附属设施的巡检工作。</w:t>
            </w:r>
          </w:p>
        </w:tc>
      </w:tr>
      <w:tr w14:paraId="25D82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top"/>
          </w:tcPr>
          <w:p w14:paraId="5E180F2D">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1" w:type="dxa"/>
            <w:vMerge w:val="continue"/>
            <w:noWrap w:val="0"/>
            <w:vAlign w:val="center"/>
          </w:tcPr>
          <w:p w14:paraId="7ED430A2">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6972" w:type="dxa"/>
            <w:noWrap w:val="0"/>
            <w:vAlign w:val="center"/>
          </w:tcPr>
          <w:p w14:paraId="35C22545">
            <w:pPr>
              <w:keepNext w:val="0"/>
              <w:keepLines w:val="0"/>
              <w:pageBreakBefore w:val="0"/>
              <w:widowControl/>
              <w:kinsoku/>
              <w:wordWrap/>
              <w:overflowPunct/>
              <w:topLinePunct w:val="0"/>
              <w:autoSpaceDE/>
              <w:autoSpaceDN/>
              <w:bidi w:val="0"/>
              <w:adjustRightInd/>
              <w:snapToGrid w:val="0"/>
              <w:spacing w:line="300" w:lineRule="auto"/>
              <w:ind w:left="0" w:leftChars="0" w:firstLine="210" w:firstLineChars="100"/>
              <w:jc w:val="left"/>
              <w:textAlignment w:val="auto"/>
              <w:rPr>
                <w:rFonts w:hint="default" w:ascii="Times New Roman" w:hAnsi="Times New Roman" w:eastAsia="楷体_GB2312" w:cs="Times New Roman"/>
                <w:b w:val="0"/>
                <w:bCs w:val="0"/>
                <w:color w:val="auto"/>
                <w:kern w:val="0"/>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（2）每周对办公楼、综合楼、宿舍及家属来队用房内各类办公、生活家具家电等进行巡检。</w:t>
            </w:r>
          </w:p>
        </w:tc>
      </w:tr>
      <w:tr w14:paraId="026B0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noWrap w:val="0"/>
            <w:vAlign w:val="top"/>
          </w:tcPr>
          <w:p w14:paraId="5F06FEE0">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8</w:t>
            </w:r>
          </w:p>
        </w:tc>
        <w:tc>
          <w:tcPr>
            <w:tcW w:w="1401" w:type="dxa"/>
            <w:noWrap w:val="0"/>
            <w:vAlign w:val="center"/>
          </w:tcPr>
          <w:p w14:paraId="21D6ABF9">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其他要求</w:t>
            </w:r>
          </w:p>
        </w:tc>
        <w:tc>
          <w:tcPr>
            <w:tcW w:w="6972" w:type="dxa"/>
            <w:noWrap w:val="0"/>
            <w:vAlign w:val="center"/>
          </w:tcPr>
          <w:p w14:paraId="69E664D2">
            <w:pPr>
              <w:keepNext w:val="0"/>
              <w:keepLines w:val="0"/>
              <w:pageBreakBefore w:val="0"/>
              <w:widowControl/>
              <w:kinsoku/>
              <w:wordWrap/>
              <w:overflowPunct/>
              <w:topLinePunct w:val="0"/>
              <w:autoSpaceDE/>
              <w:autoSpaceDN/>
              <w:bidi w:val="0"/>
              <w:adjustRightInd/>
              <w:snapToGrid w:val="0"/>
              <w:spacing w:line="300" w:lineRule="auto"/>
              <w:ind w:firstLine="210" w:firstLineChars="100"/>
              <w:jc w:val="left"/>
              <w:textAlignment w:val="auto"/>
              <w:rPr>
                <w:rFonts w:hint="eastAsia" w:ascii="仿宋_GB2312" w:hAnsi="仿宋_GB2312" w:eastAsia="仿宋_GB2312" w:cs="仿宋_GB2312"/>
                <w:color w:val="auto"/>
                <w:sz w:val="21"/>
                <w:szCs w:val="21"/>
                <w:highlight w:val="none"/>
                <w:lang w:val="en-US" w:eastAsia="zh-CN"/>
              </w:rPr>
            </w:pPr>
            <w:r>
              <w:rPr>
                <w:rFonts w:hint="default" w:ascii="仿宋_GB2312" w:hAnsi="仿宋_GB2312" w:eastAsia="仿宋_GB2312" w:cs="仿宋_GB2312"/>
                <w:b w:val="0"/>
                <w:bCs w:val="0"/>
                <w:color w:val="auto"/>
                <w:kern w:val="0"/>
                <w:sz w:val="21"/>
                <w:szCs w:val="21"/>
                <w:highlight w:val="none"/>
                <w:lang w:val="en-US" w:eastAsia="zh-CN"/>
              </w:rPr>
              <w:t>采购人临时交办</w:t>
            </w:r>
            <w:r>
              <w:rPr>
                <w:rFonts w:hint="eastAsia" w:ascii="仿宋_GB2312" w:hAnsi="仿宋_GB2312" w:eastAsia="仿宋_GB2312" w:cs="仿宋_GB2312"/>
                <w:b w:val="0"/>
                <w:bCs w:val="0"/>
                <w:color w:val="auto"/>
                <w:kern w:val="0"/>
                <w:sz w:val="21"/>
                <w:szCs w:val="21"/>
                <w:highlight w:val="none"/>
                <w:lang w:val="en-US" w:eastAsia="zh-CN"/>
              </w:rPr>
              <w:t>的公用设施设备维护</w:t>
            </w:r>
            <w:r>
              <w:rPr>
                <w:rFonts w:hint="default" w:ascii="仿宋_GB2312" w:hAnsi="仿宋_GB2312" w:eastAsia="仿宋_GB2312" w:cs="仿宋_GB2312"/>
                <w:b w:val="0"/>
                <w:bCs w:val="0"/>
                <w:color w:val="auto"/>
                <w:kern w:val="0"/>
                <w:sz w:val="21"/>
                <w:szCs w:val="21"/>
                <w:highlight w:val="none"/>
                <w:lang w:val="en-US" w:eastAsia="zh-CN"/>
              </w:rPr>
              <w:t>服务工作范畴之内的其他工作</w:t>
            </w:r>
            <w:r>
              <w:rPr>
                <w:rFonts w:hint="eastAsia" w:ascii="仿宋_GB2312" w:hAnsi="仿宋_GB2312" w:eastAsia="仿宋_GB2312" w:cs="仿宋_GB2312"/>
                <w:b w:val="0"/>
                <w:bCs w:val="0"/>
                <w:color w:val="auto"/>
                <w:kern w:val="0"/>
                <w:sz w:val="21"/>
                <w:szCs w:val="21"/>
                <w:highlight w:val="none"/>
                <w:lang w:val="en-US" w:eastAsia="zh-CN"/>
              </w:rPr>
              <w:t>。</w:t>
            </w:r>
          </w:p>
        </w:tc>
      </w:tr>
    </w:tbl>
    <w:p w14:paraId="7E40B248">
      <w:pPr>
        <w:spacing w:line="360" w:lineRule="exact"/>
        <w:ind w:firstLine="514" w:firstLineChars="200"/>
        <w:rPr>
          <w:rFonts w:hint="eastAsia" w:ascii="仿宋_GB2312" w:hAnsi="仿宋_GB2312" w:eastAsia="仿宋_GB2312" w:cs="仿宋_GB2312"/>
          <w:b/>
          <w:bCs/>
          <w:color w:val="auto"/>
          <w:spacing w:val="-12"/>
          <w:sz w:val="28"/>
          <w:szCs w:val="28"/>
          <w:highlight w:val="none"/>
          <w:lang w:val="en-US" w:eastAsia="zh-CN"/>
        </w:rPr>
      </w:pPr>
      <w:r>
        <w:rPr>
          <w:rFonts w:hint="eastAsia" w:ascii="仿宋_GB2312" w:hAnsi="仿宋_GB2312" w:eastAsia="仿宋_GB2312" w:cs="仿宋_GB2312"/>
          <w:b/>
          <w:bCs/>
          <w:color w:val="auto"/>
          <w:spacing w:val="-12"/>
          <w:sz w:val="28"/>
          <w:szCs w:val="28"/>
          <w:highlight w:val="none"/>
          <w:lang w:val="en-US" w:eastAsia="zh-CN"/>
        </w:rPr>
        <w:t>6.绿化服务</w:t>
      </w:r>
    </w:p>
    <w:p w14:paraId="251FF912">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仿宋_GB2312" w:hAnsi="仿宋_GB2312" w:eastAsia="仿宋_GB2312" w:cs="仿宋_GB2312"/>
          <w:color w:val="auto"/>
          <w:sz w:val="21"/>
          <w:szCs w:val="21"/>
          <w:highlight w:val="none"/>
          <w:lang w:val="en-US" w:eastAsia="zh-CN"/>
        </w:rPr>
      </w:pPr>
    </w:p>
    <w:tbl>
      <w:tblPr>
        <w:tblStyle w:val="57"/>
        <w:tblW w:w="92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2149"/>
        <w:gridCol w:w="6337"/>
      </w:tblGrid>
      <w:tr w14:paraId="01D68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791" w:type="dxa"/>
            <w:noWrap w:val="0"/>
            <w:vAlign w:val="center"/>
          </w:tcPr>
          <w:p w14:paraId="07865DBF">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序号</w:t>
            </w:r>
          </w:p>
        </w:tc>
        <w:tc>
          <w:tcPr>
            <w:tcW w:w="2149" w:type="dxa"/>
            <w:noWrap w:val="0"/>
            <w:vAlign w:val="center"/>
          </w:tcPr>
          <w:p w14:paraId="351677A2">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仿宋_GB2312" w:hAnsi="仿宋_GB2312" w:eastAsia="仿宋_GB2312" w:cs="仿宋_GB2312"/>
                <w:b w:val="0"/>
                <w:bCs w:val="0"/>
                <w:color w:val="auto"/>
                <w:kern w:val="0"/>
                <w:sz w:val="21"/>
                <w:szCs w:val="21"/>
                <w:highlight w:val="none"/>
              </w:rPr>
            </w:pPr>
            <w:r>
              <w:rPr>
                <w:rFonts w:hint="eastAsia" w:ascii="仿宋_GB2312" w:hAnsi="仿宋_GB2312" w:eastAsia="仿宋_GB2312" w:cs="仿宋_GB2312"/>
                <w:b w:val="0"/>
                <w:bCs w:val="0"/>
                <w:color w:val="auto"/>
                <w:kern w:val="0"/>
                <w:sz w:val="21"/>
                <w:szCs w:val="21"/>
                <w:highlight w:val="none"/>
              </w:rPr>
              <w:t>服务内容</w:t>
            </w:r>
          </w:p>
        </w:tc>
        <w:tc>
          <w:tcPr>
            <w:tcW w:w="6337" w:type="dxa"/>
            <w:noWrap w:val="0"/>
            <w:vAlign w:val="center"/>
          </w:tcPr>
          <w:p w14:paraId="6AA8A5B0">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服务标准</w:t>
            </w:r>
          </w:p>
        </w:tc>
      </w:tr>
      <w:tr w14:paraId="5D36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restart"/>
            <w:noWrap w:val="0"/>
            <w:vAlign w:val="center"/>
          </w:tcPr>
          <w:p w14:paraId="5A6CF110">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2149" w:type="dxa"/>
            <w:vMerge w:val="restart"/>
            <w:noWrap w:val="0"/>
            <w:vAlign w:val="center"/>
          </w:tcPr>
          <w:p w14:paraId="79320870">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基本要求</w:t>
            </w:r>
          </w:p>
        </w:tc>
        <w:tc>
          <w:tcPr>
            <w:tcW w:w="6337" w:type="dxa"/>
            <w:noWrap w:val="0"/>
            <w:vAlign w:val="center"/>
          </w:tcPr>
          <w:p w14:paraId="639BDC90">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（1）制定绿化服务的工作制度及工作计划，并按照执行。</w:t>
            </w:r>
          </w:p>
        </w:tc>
      </w:tr>
      <w:tr w14:paraId="70089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01E3390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9" w:type="dxa"/>
            <w:vMerge w:val="continue"/>
            <w:noWrap w:val="0"/>
            <w:vAlign w:val="center"/>
          </w:tcPr>
          <w:p w14:paraId="095BBC8A">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337" w:type="dxa"/>
            <w:noWrap w:val="0"/>
            <w:vAlign w:val="center"/>
          </w:tcPr>
          <w:p w14:paraId="33EA78B3">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（2）做好绿化服务工作记录，填写规范。</w:t>
            </w:r>
          </w:p>
        </w:tc>
      </w:tr>
      <w:tr w14:paraId="37FEB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70F6A05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9" w:type="dxa"/>
            <w:vMerge w:val="continue"/>
            <w:noWrap w:val="0"/>
            <w:vAlign w:val="center"/>
          </w:tcPr>
          <w:p w14:paraId="63EDA24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337" w:type="dxa"/>
            <w:noWrap w:val="0"/>
            <w:vAlign w:val="center"/>
          </w:tcPr>
          <w:p w14:paraId="0DEAA52E">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（3）作业时采取安全防护措施，防止对作业人员或他人造成伤害。</w:t>
            </w:r>
          </w:p>
        </w:tc>
      </w:tr>
      <w:tr w14:paraId="59E07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0F974FB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9" w:type="dxa"/>
            <w:vMerge w:val="continue"/>
            <w:noWrap w:val="0"/>
            <w:vAlign w:val="center"/>
          </w:tcPr>
          <w:p w14:paraId="7EEE115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kern w:val="2"/>
                <w:sz w:val="21"/>
                <w:szCs w:val="21"/>
                <w:highlight w:val="none"/>
                <w:lang w:val="en-US" w:eastAsia="zh-CN" w:bidi="ar-SA"/>
              </w:rPr>
            </w:pPr>
          </w:p>
        </w:tc>
        <w:tc>
          <w:tcPr>
            <w:tcW w:w="6337" w:type="dxa"/>
            <w:noWrap w:val="0"/>
            <w:vAlign w:val="center"/>
          </w:tcPr>
          <w:p w14:paraId="504B559D">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（4）相关耗材的环保、安全性应当符合规定要求。</w:t>
            </w:r>
          </w:p>
        </w:tc>
      </w:tr>
      <w:tr w14:paraId="318C3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700113D7">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9" w:type="dxa"/>
            <w:vMerge w:val="continue"/>
            <w:noWrap w:val="0"/>
            <w:vAlign w:val="center"/>
          </w:tcPr>
          <w:p w14:paraId="795A79FD">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kern w:val="2"/>
                <w:sz w:val="21"/>
                <w:szCs w:val="21"/>
                <w:highlight w:val="none"/>
                <w:lang w:val="en-US" w:eastAsia="zh-CN" w:bidi="ar-SA"/>
              </w:rPr>
            </w:pPr>
          </w:p>
        </w:tc>
        <w:tc>
          <w:tcPr>
            <w:tcW w:w="6337" w:type="dxa"/>
            <w:noWrap w:val="0"/>
            <w:vAlign w:val="center"/>
          </w:tcPr>
          <w:p w14:paraId="65628831">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（5）非自然灾害或重大事故造成绿植死亡的，由中标单位按标准无偿替换。</w:t>
            </w:r>
          </w:p>
        </w:tc>
      </w:tr>
      <w:tr w14:paraId="53ECD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restart"/>
            <w:noWrap w:val="0"/>
            <w:vAlign w:val="center"/>
          </w:tcPr>
          <w:p w14:paraId="58E813A2">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2149" w:type="dxa"/>
            <w:vMerge w:val="restart"/>
            <w:noWrap w:val="0"/>
            <w:vAlign w:val="center"/>
          </w:tcPr>
          <w:p w14:paraId="0B9BF3E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室外绿化养护</w:t>
            </w:r>
          </w:p>
        </w:tc>
        <w:tc>
          <w:tcPr>
            <w:tcW w:w="6337" w:type="dxa"/>
            <w:noWrap w:val="0"/>
            <w:vAlign w:val="center"/>
          </w:tcPr>
          <w:p w14:paraId="5FE373A0">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w:t>
            </w:r>
            <w:r>
              <w:rPr>
                <w:rFonts w:hint="eastAsia" w:ascii="仿宋_GB2312" w:hAnsi="仿宋_GB2312" w:eastAsia="仿宋_GB2312" w:cs="仿宋_GB2312"/>
                <w:color w:val="auto"/>
                <w:sz w:val="21"/>
                <w:szCs w:val="21"/>
                <w:highlight w:val="none"/>
                <w:u w:val="none"/>
                <w:lang w:val="en-US" w:eastAsia="zh-CN"/>
              </w:rPr>
              <w:t>根据生长环境、植物特性进行除草、灌溉、施肥、整形修剪、防治病虫害等。</w:t>
            </w:r>
          </w:p>
        </w:tc>
      </w:tr>
      <w:tr w14:paraId="7F748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5AF54E4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9" w:type="dxa"/>
            <w:vMerge w:val="continue"/>
            <w:noWrap w:val="0"/>
            <w:vAlign w:val="center"/>
          </w:tcPr>
          <w:p w14:paraId="1AAFB850">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eastAsia" w:ascii="仿宋_GB2312" w:hAnsi="仿宋_GB2312" w:eastAsia="仿宋_GB2312" w:cs="仿宋_GB2312"/>
                <w:color w:val="auto"/>
                <w:sz w:val="21"/>
                <w:szCs w:val="21"/>
                <w:highlight w:val="none"/>
                <w:lang w:val="en-US" w:eastAsia="zh-CN"/>
              </w:rPr>
            </w:pPr>
          </w:p>
        </w:tc>
        <w:tc>
          <w:tcPr>
            <w:tcW w:w="6337" w:type="dxa"/>
            <w:noWrap w:val="0"/>
            <w:vAlign w:val="center"/>
          </w:tcPr>
          <w:p w14:paraId="78C507B8">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（2）根据生长情况修剪绿地，绿地内无枯草、无杂物，</w:t>
            </w:r>
            <w:r>
              <w:rPr>
                <w:rFonts w:hint="eastAsia" w:ascii="仿宋_GB2312" w:hAnsi="仿宋_GB2312" w:eastAsia="仿宋_GB2312" w:cs="仿宋_GB2312"/>
                <w:color w:val="auto"/>
                <w:sz w:val="21"/>
                <w:szCs w:val="21"/>
                <w:highlight w:val="none"/>
                <w:u w:val="none"/>
                <w:lang w:val="en-US" w:eastAsia="zh-CN"/>
              </w:rPr>
              <w:t>无干枯坏死和病虫侵害，基本无裸露土地。</w:t>
            </w:r>
          </w:p>
        </w:tc>
      </w:tr>
      <w:tr w14:paraId="65479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404F370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9" w:type="dxa"/>
            <w:vMerge w:val="continue"/>
            <w:noWrap w:val="0"/>
            <w:vAlign w:val="center"/>
          </w:tcPr>
          <w:p w14:paraId="1A573BBD">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eastAsia" w:ascii="仿宋_GB2312" w:hAnsi="仿宋_GB2312" w:eastAsia="仿宋_GB2312" w:cs="仿宋_GB2312"/>
                <w:color w:val="auto"/>
                <w:sz w:val="21"/>
                <w:szCs w:val="21"/>
                <w:highlight w:val="none"/>
                <w:lang w:val="en-US" w:eastAsia="zh-CN"/>
              </w:rPr>
            </w:pPr>
          </w:p>
        </w:tc>
        <w:tc>
          <w:tcPr>
            <w:tcW w:w="6337" w:type="dxa"/>
            <w:noWrap w:val="0"/>
            <w:vAlign w:val="center"/>
          </w:tcPr>
          <w:p w14:paraId="54190609">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（3）定期修剪树木、花卉等，</w:t>
            </w:r>
            <w:r>
              <w:rPr>
                <w:rFonts w:hint="eastAsia" w:ascii="仿宋_GB2312" w:hAnsi="仿宋_GB2312" w:eastAsia="仿宋_GB2312" w:cs="仿宋_GB2312"/>
                <w:color w:val="auto"/>
                <w:sz w:val="21"/>
                <w:szCs w:val="21"/>
                <w:highlight w:val="none"/>
                <w:u w:val="none"/>
                <w:lang w:val="en-US" w:eastAsia="zh-CN"/>
              </w:rPr>
              <w:t>灌乔木生长正常、造型美观自然、花枝新鲜，无枯叶、无病虫、无死树缺株。</w:t>
            </w:r>
          </w:p>
        </w:tc>
      </w:tr>
      <w:tr w14:paraId="48377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3E251DE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9" w:type="dxa"/>
            <w:vMerge w:val="continue"/>
            <w:noWrap w:val="0"/>
            <w:vAlign w:val="center"/>
          </w:tcPr>
          <w:p w14:paraId="2725D88B">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eastAsia" w:ascii="仿宋_GB2312" w:hAnsi="仿宋_GB2312" w:eastAsia="仿宋_GB2312" w:cs="仿宋_GB2312"/>
                <w:color w:val="auto"/>
                <w:sz w:val="21"/>
                <w:szCs w:val="21"/>
                <w:highlight w:val="none"/>
                <w:lang w:val="en-US" w:eastAsia="zh-CN"/>
              </w:rPr>
            </w:pPr>
          </w:p>
        </w:tc>
        <w:tc>
          <w:tcPr>
            <w:tcW w:w="6337" w:type="dxa"/>
            <w:noWrap w:val="0"/>
            <w:vAlign w:val="center"/>
          </w:tcPr>
          <w:p w14:paraId="09DB160F">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w:t>
            </w:r>
            <w:r>
              <w:rPr>
                <w:rFonts w:hint="eastAsia" w:ascii="仿宋_GB2312" w:hAnsi="仿宋_GB2312" w:eastAsia="仿宋_GB2312" w:cs="仿宋_GB2312"/>
                <w:color w:val="auto"/>
                <w:sz w:val="21"/>
                <w:szCs w:val="21"/>
                <w:highlight w:val="none"/>
                <w:u w:val="none"/>
                <w:lang w:val="en-US" w:eastAsia="zh-CN"/>
              </w:rPr>
              <w:t>绿篱生长造型正常，颜色正常，修剪及时，基本无死株和干死株，有虫株率在10%以下。</w:t>
            </w:r>
          </w:p>
        </w:tc>
      </w:tr>
      <w:tr w14:paraId="582A4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5F8E7390">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9" w:type="dxa"/>
            <w:vMerge w:val="continue"/>
            <w:noWrap w:val="0"/>
            <w:vAlign w:val="center"/>
          </w:tcPr>
          <w:p w14:paraId="08417DD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eastAsia" w:ascii="仿宋_GB2312" w:hAnsi="仿宋_GB2312" w:eastAsia="仿宋_GB2312" w:cs="仿宋_GB2312"/>
                <w:color w:val="auto"/>
                <w:sz w:val="21"/>
                <w:szCs w:val="21"/>
                <w:highlight w:val="none"/>
                <w:lang w:val="en-US" w:eastAsia="zh-CN"/>
              </w:rPr>
            </w:pPr>
          </w:p>
        </w:tc>
        <w:tc>
          <w:tcPr>
            <w:tcW w:w="6337" w:type="dxa"/>
            <w:noWrap w:val="0"/>
            <w:vAlign w:val="center"/>
          </w:tcPr>
          <w:p w14:paraId="3328342E">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（5）</w:t>
            </w:r>
            <w:r>
              <w:rPr>
                <w:rFonts w:hint="eastAsia" w:ascii="仿宋_GB2312" w:hAnsi="仿宋_GB2312" w:eastAsia="仿宋_GB2312" w:cs="仿宋_GB2312"/>
                <w:color w:val="auto"/>
                <w:sz w:val="21"/>
                <w:szCs w:val="21"/>
                <w:highlight w:val="none"/>
                <w:u w:val="none"/>
                <w:lang w:val="en-US" w:eastAsia="zh-CN"/>
              </w:rPr>
              <w:t>清除花坛和花景的花蒂、黄叶、杂草、垃圾，做好病虫害防治。</w:t>
            </w:r>
          </w:p>
        </w:tc>
      </w:tr>
      <w:tr w14:paraId="6887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2324B51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9" w:type="dxa"/>
            <w:vMerge w:val="continue"/>
            <w:noWrap w:val="0"/>
            <w:vAlign w:val="center"/>
          </w:tcPr>
          <w:p w14:paraId="74DDFB4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eastAsia" w:ascii="仿宋_GB2312" w:hAnsi="仿宋_GB2312" w:eastAsia="仿宋_GB2312" w:cs="仿宋_GB2312"/>
                <w:color w:val="auto"/>
                <w:sz w:val="21"/>
                <w:szCs w:val="21"/>
                <w:highlight w:val="none"/>
                <w:lang w:val="en-US" w:eastAsia="zh-CN"/>
              </w:rPr>
            </w:pPr>
          </w:p>
        </w:tc>
        <w:tc>
          <w:tcPr>
            <w:tcW w:w="6337" w:type="dxa"/>
            <w:noWrap w:val="0"/>
            <w:vAlign w:val="center"/>
          </w:tcPr>
          <w:p w14:paraId="61786BB0">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（6）</w:t>
            </w:r>
            <w:r>
              <w:rPr>
                <w:rFonts w:hint="eastAsia" w:ascii="仿宋_GB2312" w:hAnsi="仿宋_GB2312" w:eastAsia="仿宋_GB2312" w:cs="仿宋_GB2312"/>
                <w:color w:val="auto"/>
                <w:sz w:val="21"/>
                <w:szCs w:val="21"/>
                <w:highlight w:val="none"/>
                <w:u w:val="none"/>
                <w:lang w:val="en-US" w:eastAsia="zh-CN"/>
              </w:rPr>
              <w:t>草坪定期清理，无枯枝落叶。</w:t>
            </w:r>
          </w:p>
        </w:tc>
      </w:tr>
      <w:tr w14:paraId="447A0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179B9C0A">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9" w:type="dxa"/>
            <w:vMerge w:val="continue"/>
            <w:noWrap w:val="0"/>
            <w:vAlign w:val="center"/>
          </w:tcPr>
          <w:p w14:paraId="4D73FD7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eastAsia" w:ascii="仿宋_GB2312" w:hAnsi="仿宋_GB2312" w:eastAsia="仿宋_GB2312" w:cs="仿宋_GB2312"/>
                <w:color w:val="auto"/>
                <w:sz w:val="21"/>
                <w:szCs w:val="21"/>
                <w:highlight w:val="none"/>
                <w:lang w:val="en-US" w:eastAsia="zh-CN"/>
              </w:rPr>
            </w:pPr>
          </w:p>
        </w:tc>
        <w:tc>
          <w:tcPr>
            <w:tcW w:w="6337" w:type="dxa"/>
            <w:noWrap w:val="0"/>
            <w:vAlign w:val="center"/>
          </w:tcPr>
          <w:p w14:paraId="195CFEEE">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（7）根据病虫害发生规律实施综合治理，通常在病虫率高时，以药剂杀死病虫，以确保植物良好生长。产生垃圾的主要区域和路段做到日产日清。</w:t>
            </w:r>
          </w:p>
        </w:tc>
      </w:tr>
      <w:tr w14:paraId="05209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09625EE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9" w:type="dxa"/>
            <w:vMerge w:val="continue"/>
            <w:noWrap w:val="0"/>
            <w:vAlign w:val="center"/>
          </w:tcPr>
          <w:p w14:paraId="0CB8D08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eastAsia" w:ascii="仿宋_GB2312" w:hAnsi="仿宋_GB2312" w:eastAsia="仿宋_GB2312" w:cs="仿宋_GB2312"/>
                <w:color w:val="auto"/>
                <w:sz w:val="21"/>
                <w:szCs w:val="21"/>
                <w:highlight w:val="none"/>
                <w:lang w:val="en-US" w:eastAsia="zh-CN"/>
              </w:rPr>
            </w:pPr>
          </w:p>
        </w:tc>
        <w:tc>
          <w:tcPr>
            <w:tcW w:w="6337" w:type="dxa"/>
            <w:noWrap w:val="0"/>
            <w:vAlign w:val="center"/>
          </w:tcPr>
          <w:p w14:paraId="64039918">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（8）雨雪、冰冻等恶劣天气来临前，专人巡查，对绿植做好预防措施，排除安全隐患。</w:t>
            </w:r>
          </w:p>
        </w:tc>
      </w:tr>
      <w:tr w14:paraId="4BFF2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77F4AED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9" w:type="dxa"/>
            <w:vMerge w:val="continue"/>
            <w:noWrap w:val="0"/>
            <w:vAlign w:val="center"/>
          </w:tcPr>
          <w:p w14:paraId="763A7C32">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eastAsia" w:ascii="仿宋_GB2312" w:hAnsi="仿宋_GB2312" w:eastAsia="仿宋_GB2312" w:cs="仿宋_GB2312"/>
                <w:color w:val="auto"/>
                <w:kern w:val="2"/>
                <w:sz w:val="21"/>
                <w:szCs w:val="21"/>
                <w:highlight w:val="none"/>
                <w:lang w:val="en-US" w:eastAsia="zh-CN" w:bidi="ar-SA"/>
              </w:rPr>
            </w:pPr>
          </w:p>
        </w:tc>
        <w:tc>
          <w:tcPr>
            <w:tcW w:w="6337" w:type="dxa"/>
            <w:noWrap w:val="0"/>
            <w:vAlign w:val="center"/>
          </w:tcPr>
          <w:p w14:paraId="55804940">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（9）恶劣天气后，及时清除倒树断枝，疏通道路，尽快恢复原状。</w:t>
            </w:r>
          </w:p>
        </w:tc>
      </w:tr>
      <w:tr w14:paraId="49D1D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noWrap w:val="0"/>
            <w:vAlign w:val="center"/>
          </w:tcPr>
          <w:p w14:paraId="5CA07880">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w:t>
            </w:r>
          </w:p>
        </w:tc>
        <w:tc>
          <w:tcPr>
            <w:tcW w:w="2149" w:type="dxa"/>
            <w:noWrap w:val="0"/>
            <w:vAlign w:val="center"/>
          </w:tcPr>
          <w:p w14:paraId="54D9A130">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其他要求</w:t>
            </w:r>
          </w:p>
        </w:tc>
        <w:tc>
          <w:tcPr>
            <w:tcW w:w="6337" w:type="dxa"/>
            <w:noWrap w:val="0"/>
            <w:vAlign w:val="center"/>
          </w:tcPr>
          <w:p w14:paraId="248AB7F6">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default" w:ascii="仿宋_GB2312" w:hAnsi="仿宋_GB2312" w:eastAsia="仿宋_GB2312" w:cs="仿宋_GB2312"/>
                <w:b w:val="0"/>
                <w:bCs w:val="0"/>
                <w:color w:val="auto"/>
                <w:kern w:val="0"/>
                <w:sz w:val="21"/>
                <w:szCs w:val="21"/>
                <w:highlight w:val="none"/>
                <w:lang w:val="en-US" w:eastAsia="zh-CN"/>
              </w:rPr>
              <w:t>采购人临时交办</w:t>
            </w:r>
            <w:r>
              <w:rPr>
                <w:rFonts w:hint="eastAsia" w:ascii="仿宋_GB2312" w:hAnsi="仿宋_GB2312" w:eastAsia="仿宋_GB2312" w:cs="仿宋_GB2312"/>
                <w:b w:val="0"/>
                <w:bCs w:val="0"/>
                <w:color w:val="auto"/>
                <w:kern w:val="0"/>
                <w:sz w:val="21"/>
                <w:szCs w:val="21"/>
                <w:highlight w:val="none"/>
                <w:lang w:val="en-US" w:eastAsia="zh-CN"/>
              </w:rPr>
              <w:t>的绿化</w:t>
            </w:r>
            <w:r>
              <w:rPr>
                <w:rFonts w:hint="default" w:ascii="仿宋_GB2312" w:hAnsi="仿宋_GB2312" w:eastAsia="仿宋_GB2312" w:cs="仿宋_GB2312"/>
                <w:b w:val="0"/>
                <w:bCs w:val="0"/>
                <w:color w:val="auto"/>
                <w:kern w:val="0"/>
                <w:sz w:val="21"/>
                <w:szCs w:val="21"/>
                <w:highlight w:val="none"/>
                <w:lang w:val="en-US" w:eastAsia="zh-CN"/>
              </w:rPr>
              <w:t>服务工作范畴之内的其他工作</w:t>
            </w:r>
            <w:r>
              <w:rPr>
                <w:rFonts w:hint="eastAsia" w:ascii="仿宋_GB2312" w:hAnsi="仿宋_GB2312" w:eastAsia="仿宋_GB2312" w:cs="仿宋_GB2312"/>
                <w:b w:val="0"/>
                <w:bCs w:val="0"/>
                <w:color w:val="auto"/>
                <w:kern w:val="0"/>
                <w:sz w:val="21"/>
                <w:szCs w:val="21"/>
                <w:highlight w:val="none"/>
                <w:lang w:val="en-US" w:eastAsia="zh-CN"/>
              </w:rPr>
              <w:t>。</w:t>
            </w:r>
          </w:p>
        </w:tc>
      </w:tr>
    </w:tbl>
    <w:p w14:paraId="69313A0F">
      <w:pPr>
        <w:spacing w:line="360" w:lineRule="exact"/>
        <w:rPr>
          <w:rFonts w:hint="eastAsia" w:ascii="黑体" w:hAnsi="黑体" w:eastAsia="黑体" w:cs="黑体"/>
          <w:b w:val="0"/>
          <w:bCs w:val="0"/>
          <w:color w:val="auto"/>
          <w:spacing w:val="-12"/>
          <w:sz w:val="32"/>
          <w:szCs w:val="32"/>
          <w:highlight w:val="none"/>
          <w:lang w:val="en-US" w:eastAsia="zh-CN"/>
        </w:rPr>
      </w:pPr>
    </w:p>
    <w:p w14:paraId="2043966C">
      <w:pPr>
        <w:spacing w:line="360" w:lineRule="auto"/>
        <w:ind w:firstLine="501" w:firstLineChars="196"/>
        <w:rPr>
          <w:rFonts w:hint="eastAsia" w:ascii="仿宋_GB2312" w:hAnsi="仿宋_GB2312" w:eastAsia="仿宋_GB2312" w:cs="仿宋_GB2312"/>
          <w:b w:val="0"/>
          <w:bCs w:val="0"/>
          <w:color w:val="auto"/>
          <w:spacing w:val="-12"/>
          <w:sz w:val="28"/>
          <w:szCs w:val="28"/>
          <w:highlight w:val="none"/>
          <w:lang w:val="en-US" w:eastAsia="zh-CN"/>
        </w:rPr>
      </w:pPr>
      <w:r>
        <w:rPr>
          <w:rFonts w:hint="eastAsia" w:ascii="黑体" w:hAnsi="黑体" w:eastAsia="黑体" w:cs="黑体"/>
          <w:b w:val="0"/>
          <w:bCs w:val="0"/>
          <w:color w:val="auto"/>
          <w:spacing w:val="-12"/>
          <w:sz w:val="28"/>
          <w:szCs w:val="28"/>
          <w:highlight w:val="none"/>
          <w:lang w:val="en-US" w:eastAsia="zh-CN"/>
        </w:rPr>
        <w:t>三、岗位要求</w:t>
      </w:r>
    </w:p>
    <w:p w14:paraId="7A27AD72">
      <w:pPr>
        <w:numPr>
          <w:ilvl w:val="0"/>
          <w:numId w:val="0"/>
        </w:numPr>
        <w:spacing w:line="360" w:lineRule="auto"/>
        <w:ind w:firstLine="434" w:firstLineChars="200"/>
        <w:rPr>
          <w:rFonts w:hint="default" w:ascii="仿宋_GB2312" w:hAnsi="仿宋_GB2312" w:eastAsia="仿宋_GB2312" w:cs="仿宋_GB2312"/>
          <w:b/>
          <w:bCs/>
          <w:color w:val="auto"/>
          <w:spacing w:val="-12"/>
          <w:sz w:val="24"/>
          <w:szCs w:val="24"/>
          <w:highlight w:val="none"/>
          <w:lang w:val="en-US" w:eastAsia="zh-CN"/>
        </w:rPr>
      </w:pPr>
      <w:r>
        <w:rPr>
          <w:rFonts w:hint="eastAsia" w:ascii="仿宋_GB2312" w:hAnsi="仿宋_GB2312" w:eastAsia="仿宋_GB2312" w:cs="仿宋_GB2312"/>
          <w:b/>
          <w:bCs/>
          <w:color w:val="auto"/>
          <w:spacing w:val="-12"/>
          <w:sz w:val="24"/>
          <w:szCs w:val="24"/>
          <w:highlight w:val="none"/>
          <w:lang w:val="en-US" w:eastAsia="zh-CN"/>
        </w:rPr>
        <w:t>1.数量要求：</w:t>
      </w:r>
      <w:r>
        <w:rPr>
          <w:rFonts w:hint="eastAsia" w:ascii="仿宋_GB2312" w:hAnsi="仿宋_GB2312" w:eastAsia="仿宋_GB2312" w:cs="仿宋_GB2312"/>
          <w:color w:val="auto"/>
          <w:spacing w:val="-12"/>
          <w:sz w:val="24"/>
          <w:szCs w:val="24"/>
          <w:highlight w:val="none"/>
          <w:lang w:val="en-US" w:eastAsia="zh-CN"/>
        </w:rPr>
        <w:t>本项目投入服务人员（服务团队）不得少于104人（≥104人），同时在岗人数不得少于98人。</w:t>
      </w:r>
    </w:p>
    <w:p w14:paraId="1A8DF1BB">
      <w:pPr>
        <w:numPr>
          <w:ilvl w:val="0"/>
          <w:numId w:val="0"/>
        </w:numPr>
        <w:spacing w:line="360" w:lineRule="auto"/>
        <w:ind w:firstLine="434" w:firstLineChars="200"/>
        <w:rPr>
          <w:rFonts w:hint="eastAsia" w:ascii="仿宋_GB2312" w:hAnsi="仿宋_GB2312" w:eastAsia="仿宋_GB2312" w:cs="仿宋_GB2312"/>
          <w:color w:val="auto"/>
          <w:spacing w:val="-12"/>
          <w:sz w:val="24"/>
          <w:szCs w:val="24"/>
          <w:highlight w:val="none"/>
          <w:lang w:val="en-US" w:eastAsia="zh-CN"/>
        </w:rPr>
      </w:pPr>
      <w:r>
        <w:rPr>
          <w:rFonts w:hint="eastAsia" w:ascii="仿宋_GB2312" w:hAnsi="仿宋_GB2312" w:eastAsia="仿宋_GB2312" w:cs="仿宋_GB2312"/>
          <w:b/>
          <w:bCs/>
          <w:color w:val="auto"/>
          <w:spacing w:val="-12"/>
          <w:sz w:val="24"/>
          <w:szCs w:val="24"/>
          <w:highlight w:val="none"/>
          <w:lang w:val="en-US" w:eastAsia="zh-CN"/>
        </w:rPr>
        <w:t>2.人员要求：</w:t>
      </w:r>
    </w:p>
    <w:p w14:paraId="6444C68E">
      <w:pPr>
        <w:spacing w:line="360" w:lineRule="auto"/>
        <w:ind w:firstLine="432" w:firstLineChars="200"/>
        <w:rPr>
          <w:rFonts w:hint="eastAsia" w:ascii="仿宋_GB2312" w:hAnsi="仿宋_GB2312" w:eastAsia="仿宋_GB2312" w:cs="仿宋_GB2312"/>
          <w:color w:val="auto"/>
          <w:spacing w:val="-12"/>
          <w:sz w:val="24"/>
          <w:szCs w:val="24"/>
          <w:highlight w:val="none"/>
        </w:rPr>
      </w:pPr>
      <w:r>
        <w:rPr>
          <w:rFonts w:hint="eastAsia" w:ascii="仿宋_GB2312" w:hAnsi="仿宋_GB2312" w:eastAsia="仿宋_GB2312" w:cs="仿宋_GB2312"/>
          <w:color w:val="auto"/>
          <w:spacing w:val="-12"/>
          <w:sz w:val="24"/>
          <w:szCs w:val="24"/>
          <w:highlight w:val="none"/>
          <w:lang w:eastAsia="zh-CN"/>
        </w:rPr>
        <w:t>（</w:t>
      </w:r>
      <w:r>
        <w:rPr>
          <w:rFonts w:hint="eastAsia" w:ascii="仿宋_GB2312" w:hAnsi="仿宋_GB2312" w:eastAsia="仿宋_GB2312" w:cs="仿宋_GB2312"/>
          <w:color w:val="auto"/>
          <w:spacing w:val="-12"/>
          <w:sz w:val="24"/>
          <w:szCs w:val="24"/>
          <w:highlight w:val="none"/>
          <w:lang w:val="en-US" w:eastAsia="zh-CN"/>
        </w:rPr>
        <w:t>一</w:t>
      </w:r>
      <w:r>
        <w:rPr>
          <w:rFonts w:hint="eastAsia" w:ascii="仿宋_GB2312" w:hAnsi="仿宋_GB2312" w:eastAsia="仿宋_GB2312" w:cs="仿宋_GB2312"/>
          <w:color w:val="auto"/>
          <w:spacing w:val="-12"/>
          <w:sz w:val="24"/>
          <w:szCs w:val="24"/>
          <w:highlight w:val="none"/>
          <w:lang w:eastAsia="zh-CN"/>
        </w:rPr>
        <w:t>）从事服务的人员需</w:t>
      </w:r>
      <w:r>
        <w:rPr>
          <w:rFonts w:hint="eastAsia" w:ascii="仿宋_GB2312" w:hAnsi="仿宋_GB2312" w:eastAsia="仿宋_GB2312" w:cs="仿宋_GB2312"/>
          <w:color w:val="auto"/>
          <w:spacing w:val="-12"/>
          <w:sz w:val="24"/>
          <w:szCs w:val="24"/>
          <w:highlight w:val="none"/>
        </w:rPr>
        <w:t>拥护党和国家方针政策，遵纪守法，品行端正，</w:t>
      </w:r>
      <w:r>
        <w:rPr>
          <w:rFonts w:hint="eastAsia" w:ascii="仿宋_GB2312" w:hAnsi="仿宋_GB2312" w:eastAsia="仿宋_GB2312" w:cs="仿宋_GB2312"/>
          <w:color w:val="auto"/>
          <w:spacing w:val="-12"/>
          <w:sz w:val="24"/>
          <w:szCs w:val="24"/>
          <w:highlight w:val="none"/>
          <w:lang w:val="en-US" w:eastAsia="zh-CN"/>
        </w:rPr>
        <w:t>热爱服务，</w:t>
      </w:r>
      <w:r>
        <w:rPr>
          <w:rFonts w:hint="eastAsia" w:ascii="仿宋_GB2312" w:hAnsi="仿宋_GB2312" w:eastAsia="仿宋_GB2312" w:cs="仿宋_GB2312"/>
          <w:color w:val="auto"/>
          <w:spacing w:val="-12"/>
          <w:sz w:val="24"/>
          <w:szCs w:val="24"/>
          <w:highlight w:val="none"/>
        </w:rPr>
        <w:t>有吃苦奉献精神，无违法违纪行为。</w:t>
      </w:r>
    </w:p>
    <w:p w14:paraId="3F39BC0F">
      <w:pPr>
        <w:spacing w:line="360" w:lineRule="auto"/>
        <w:ind w:firstLine="432" w:firstLineChars="200"/>
        <w:rPr>
          <w:rFonts w:hint="eastAsia" w:ascii="仿宋_GB2312" w:hAnsi="仿宋_GB2312" w:eastAsia="仿宋_GB2312" w:cs="仿宋_GB2312"/>
          <w:color w:val="auto"/>
          <w:spacing w:val="-12"/>
          <w:sz w:val="24"/>
          <w:szCs w:val="24"/>
          <w:highlight w:val="none"/>
          <w:lang w:eastAsia="zh-CN"/>
        </w:rPr>
      </w:pPr>
      <w:r>
        <w:rPr>
          <w:rFonts w:hint="eastAsia" w:ascii="仿宋_GB2312" w:hAnsi="仿宋_GB2312" w:eastAsia="仿宋_GB2312" w:cs="仿宋_GB2312"/>
          <w:color w:val="auto"/>
          <w:spacing w:val="-12"/>
          <w:sz w:val="24"/>
          <w:szCs w:val="24"/>
          <w:highlight w:val="none"/>
          <w:lang w:eastAsia="zh-CN"/>
        </w:rPr>
        <w:t>（</w:t>
      </w:r>
      <w:r>
        <w:rPr>
          <w:rFonts w:hint="eastAsia" w:ascii="仿宋_GB2312" w:hAnsi="仿宋_GB2312" w:eastAsia="仿宋_GB2312" w:cs="仿宋_GB2312"/>
          <w:color w:val="auto"/>
          <w:spacing w:val="-12"/>
          <w:sz w:val="24"/>
          <w:szCs w:val="24"/>
          <w:highlight w:val="none"/>
          <w:lang w:val="en-US" w:eastAsia="zh-CN"/>
        </w:rPr>
        <w:t>二</w:t>
      </w:r>
      <w:r>
        <w:rPr>
          <w:rFonts w:hint="eastAsia" w:ascii="仿宋_GB2312" w:hAnsi="仿宋_GB2312" w:eastAsia="仿宋_GB2312" w:cs="仿宋_GB2312"/>
          <w:color w:val="auto"/>
          <w:spacing w:val="-12"/>
          <w:sz w:val="24"/>
          <w:szCs w:val="24"/>
          <w:highlight w:val="none"/>
          <w:lang w:eastAsia="zh-CN"/>
        </w:rPr>
        <w:t>）愿意为新疆移民管理事业服务。</w:t>
      </w:r>
    </w:p>
    <w:p w14:paraId="5F26A518">
      <w:pPr>
        <w:spacing w:line="360" w:lineRule="auto"/>
        <w:ind w:firstLine="432" w:firstLineChars="200"/>
        <w:rPr>
          <w:rFonts w:hint="eastAsia" w:ascii="仿宋_GB2312" w:hAnsi="仿宋_GB2312" w:eastAsia="仿宋_GB2312" w:cs="仿宋_GB2312"/>
          <w:color w:val="auto"/>
          <w:spacing w:val="-12"/>
          <w:sz w:val="24"/>
          <w:szCs w:val="24"/>
          <w:highlight w:val="none"/>
        </w:rPr>
      </w:pPr>
      <w:r>
        <w:rPr>
          <w:rFonts w:hint="eastAsia" w:ascii="仿宋_GB2312" w:hAnsi="仿宋_GB2312" w:eastAsia="仿宋_GB2312" w:cs="仿宋_GB2312"/>
          <w:color w:val="auto"/>
          <w:spacing w:val="-12"/>
          <w:sz w:val="24"/>
          <w:szCs w:val="24"/>
          <w:highlight w:val="none"/>
          <w:lang w:eastAsia="zh-CN"/>
        </w:rPr>
        <w:t>（</w:t>
      </w:r>
      <w:r>
        <w:rPr>
          <w:rFonts w:hint="eastAsia" w:ascii="仿宋_GB2312" w:hAnsi="仿宋_GB2312" w:eastAsia="仿宋_GB2312" w:cs="仿宋_GB2312"/>
          <w:color w:val="auto"/>
          <w:spacing w:val="-12"/>
          <w:sz w:val="24"/>
          <w:szCs w:val="24"/>
          <w:highlight w:val="none"/>
          <w:lang w:val="en-US" w:eastAsia="zh-CN"/>
        </w:rPr>
        <w:t>三</w:t>
      </w:r>
      <w:r>
        <w:rPr>
          <w:rFonts w:hint="eastAsia" w:ascii="仿宋_GB2312" w:hAnsi="仿宋_GB2312" w:eastAsia="仿宋_GB2312" w:cs="仿宋_GB2312"/>
          <w:color w:val="auto"/>
          <w:spacing w:val="-12"/>
          <w:sz w:val="24"/>
          <w:szCs w:val="24"/>
          <w:highlight w:val="none"/>
          <w:lang w:eastAsia="zh-CN"/>
        </w:rPr>
        <w:t>）身体、心理健康，</w:t>
      </w:r>
      <w:r>
        <w:rPr>
          <w:rFonts w:hint="eastAsia" w:ascii="仿宋_GB2312" w:hAnsi="仿宋_GB2312" w:eastAsia="仿宋_GB2312" w:cs="仿宋_GB2312"/>
          <w:color w:val="auto"/>
          <w:spacing w:val="-12"/>
          <w:sz w:val="24"/>
          <w:szCs w:val="24"/>
          <w:highlight w:val="none"/>
          <w:lang w:val="en-US" w:eastAsia="zh-CN"/>
        </w:rPr>
        <w:t>无传染性疾病或其他影响正常工作的疾病；须具有有效的属地卫生系统的健康证明；</w:t>
      </w:r>
    </w:p>
    <w:p w14:paraId="4441EEBD">
      <w:pPr>
        <w:spacing w:line="360" w:lineRule="auto"/>
        <w:ind w:firstLine="432" w:firstLineChars="200"/>
        <w:rPr>
          <w:rFonts w:hint="eastAsia" w:ascii="仿宋_GB2312" w:hAnsi="仿宋_GB2312" w:eastAsia="仿宋_GB2312" w:cs="仿宋_GB2312"/>
          <w:color w:val="auto"/>
          <w:spacing w:val="-12"/>
          <w:sz w:val="24"/>
          <w:szCs w:val="24"/>
          <w:highlight w:val="none"/>
          <w:lang w:val="en-US" w:eastAsia="zh-CN"/>
        </w:rPr>
      </w:pPr>
      <w:r>
        <w:rPr>
          <w:rFonts w:hint="eastAsia" w:ascii="仿宋_GB2312" w:hAnsi="仿宋_GB2312" w:eastAsia="仿宋_GB2312" w:cs="仿宋_GB2312"/>
          <w:color w:val="auto"/>
          <w:spacing w:val="-12"/>
          <w:sz w:val="24"/>
          <w:szCs w:val="24"/>
          <w:highlight w:val="none"/>
          <w:lang w:val="en-US" w:eastAsia="zh-CN"/>
        </w:rPr>
        <w:t>（四）餐饮、保洁、保安、园林绿化、公用设施设备维护等服务人员在工作期间需统一制服着装，费用由中标单位承担。</w:t>
      </w:r>
    </w:p>
    <w:p w14:paraId="545216B5">
      <w:pPr>
        <w:spacing w:line="360" w:lineRule="auto"/>
        <w:ind w:firstLine="432" w:firstLineChars="200"/>
        <w:rPr>
          <w:rFonts w:hint="eastAsia" w:ascii="仿宋_GB2312" w:hAnsi="仿宋_GB2312" w:eastAsia="仿宋_GB2312" w:cs="仿宋_GB2312"/>
          <w:color w:val="auto"/>
          <w:spacing w:val="-12"/>
          <w:sz w:val="24"/>
          <w:szCs w:val="24"/>
          <w:highlight w:val="none"/>
          <w:lang w:val="en-US" w:eastAsia="zh-CN"/>
        </w:rPr>
      </w:pPr>
      <w:r>
        <w:rPr>
          <w:rFonts w:hint="eastAsia" w:ascii="仿宋_GB2312" w:hAnsi="仿宋_GB2312" w:eastAsia="仿宋_GB2312" w:cs="仿宋_GB2312"/>
          <w:color w:val="auto"/>
          <w:spacing w:val="-12"/>
          <w:sz w:val="24"/>
          <w:szCs w:val="24"/>
          <w:highlight w:val="none"/>
          <w:lang w:val="en-US" w:eastAsia="zh-CN"/>
        </w:rPr>
        <w:t>（五）</w:t>
      </w:r>
      <w:r>
        <w:rPr>
          <w:rFonts w:hint="eastAsia" w:ascii="仿宋_GB2312" w:hAnsi="仿宋_GB2312" w:eastAsia="仿宋_GB2312" w:cs="仿宋_GB2312"/>
          <w:color w:val="auto"/>
          <w:spacing w:val="-12"/>
          <w:sz w:val="24"/>
          <w:szCs w:val="24"/>
          <w:highlight w:val="none"/>
          <w:lang w:eastAsia="zh-CN"/>
        </w:rPr>
        <w:t>中标</w:t>
      </w:r>
      <w:r>
        <w:rPr>
          <w:rFonts w:hint="eastAsia" w:ascii="仿宋_GB2312" w:hAnsi="仿宋_GB2312" w:eastAsia="仿宋_GB2312" w:cs="仿宋_GB2312"/>
          <w:color w:val="auto"/>
          <w:spacing w:val="-12"/>
          <w:sz w:val="24"/>
          <w:szCs w:val="24"/>
          <w:highlight w:val="none"/>
        </w:rPr>
        <w:t>单位应对本项目全部服务内容充分理解，综合考虑运营过程中的各方面变化因素（含人员离职补充、节假日加班、各类休假替班、紧急事件应急支援等）及国家和当地劳动法规的要求提供</w:t>
      </w:r>
      <w:r>
        <w:rPr>
          <w:rFonts w:hint="eastAsia" w:ascii="仿宋_GB2312" w:hAnsi="仿宋_GB2312" w:eastAsia="仿宋_GB2312" w:cs="仿宋_GB2312"/>
          <w:color w:val="auto"/>
          <w:spacing w:val="-12"/>
          <w:sz w:val="24"/>
          <w:szCs w:val="24"/>
          <w:highlight w:val="none"/>
          <w:lang w:eastAsia="zh-CN"/>
        </w:rPr>
        <w:t>服务力量</w:t>
      </w:r>
      <w:r>
        <w:rPr>
          <w:rFonts w:hint="eastAsia" w:ascii="仿宋_GB2312" w:hAnsi="仿宋_GB2312" w:eastAsia="仿宋_GB2312" w:cs="仿宋_GB2312"/>
          <w:color w:val="auto"/>
          <w:spacing w:val="-12"/>
          <w:sz w:val="24"/>
          <w:szCs w:val="24"/>
          <w:highlight w:val="none"/>
        </w:rPr>
        <w:t>配置方案。在实际运营过程中若出现</w:t>
      </w:r>
      <w:r>
        <w:rPr>
          <w:rFonts w:hint="eastAsia" w:ascii="仿宋_GB2312" w:hAnsi="仿宋_GB2312" w:eastAsia="仿宋_GB2312" w:cs="仿宋_GB2312"/>
          <w:color w:val="auto"/>
          <w:spacing w:val="-12"/>
          <w:sz w:val="24"/>
          <w:szCs w:val="24"/>
          <w:highlight w:val="none"/>
          <w:lang w:eastAsia="zh-CN"/>
        </w:rPr>
        <w:t>服务力量配置</w:t>
      </w:r>
      <w:r>
        <w:rPr>
          <w:rFonts w:hint="eastAsia" w:ascii="仿宋_GB2312" w:hAnsi="仿宋_GB2312" w:eastAsia="仿宋_GB2312" w:cs="仿宋_GB2312"/>
          <w:color w:val="auto"/>
          <w:spacing w:val="-12"/>
          <w:sz w:val="24"/>
          <w:szCs w:val="24"/>
          <w:highlight w:val="none"/>
        </w:rPr>
        <w:t>不足以满足服务标准和要求的情况，</w:t>
      </w:r>
      <w:r>
        <w:rPr>
          <w:rFonts w:hint="eastAsia" w:ascii="仿宋_GB2312" w:hAnsi="仿宋_GB2312" w:eastAsia="仿宋_GB2312" w:cs="仿宋_GB2312"/>
          <w:color w:val="auto"/>
          <w:spacing w:val="-12"/>
          <w:sz w:val="24"/>
          <w:szCs w:val="24"/>
          <w:highlight w:val="none"/>
          <w:lang w:eastAsia="zh-CN"/>
        </w:rPr>
        <w:t>中标</w:t>
      </w:r>
      <w:r>
        <w:rPr>
          <w:rFonts w:hint="eastAsia" w:ascii="仿宋_GB2312" w:hAnsi="仿宋_GB2312" w:eastAsia="仿宋_GB2312" w:cs="仿宋_GB2312"/>
          <w:color w:val="auto"/>
          <w:spacing w:val="-12"/>
          <w:sz w:val="24"/>
          <w:szCs w:val="24"/>
          <w:highlight w:val="none"/>
        </w:rPr>
        <w:t>单位应主动增加</w:t>
      </w:r>
      <w:r>
        <w:rPr>
          <w:rFonts w:hint="eastAsia" w:ascii="仿宋_GB2312" w:hAnsi="仿宋_GB2312" w:eastAsia="仿宋_GB2312" w:cs="仿宋_GB2312"/>
          <w:color w:val="auto"/>
          <w:spacing w:val="-12"/>
          <w:sz w:val="24"/>
          <w:szCs w:val="24"/>
          <w:highlight w:val="none"/>
          <w:lang w:eastAsia="zh-CN"/>
        </w:rPr>
        <w:t>服务力量</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pacing w:val="-12"/>
          <w:sz w:val="24"/>
          <w:szCs w:val="24"/>
          <w:highlight w:val="none"/>
          <w:lang w:eastAsia="zh-CN"/>
        </w:rPr>
        <w:t>涉及到的</w:t>
      </w:r>
      <w:r>
        <w:rPr>
          <w:rFonts w:hint="eastAsia" w:ascii="仿宋_GB2312" w:hAnsi="仿宋_GB2312" w:eastAsia="仿宋_GB2312" w:cs="仿宋_GB2312"/>
          <w:color w:val="auto"/>
          <w:spacing w:val="-12"/>
          <w:sz w:val="24"/>
          <w:szCs w:val="24"/>
          <w:highlight w:val="none"/>
        </w:rPr>
        <w:t>费用由</w:t>
      </w:r>
      <w:r>
        <w:rPr>
          <w:rFonts w:hint="eastAsia" w:ascii="仿宋_GB2312" w:hAnsi="仿宋_GB2312" w:eastAsia="仿宋_GB2312" w:cs="仿宋_GB2312"/>
          <w:color w:val="auto"/>
          <w:spacing w:val="-12"/>
          <w:sz w:val="24"/>
          <w:szCs w:val="24"/>
          <w:highlight w:val="none"/>
          <w:lang w:eastAsia="zh-CN"/>
        </w:rPr>
        <w:t>中标</w:t>
      </w:r>
      <w:r>
        <w:rPr>
          <w:rFonts w:hint="eastAsia" w:ascii="仿宋_GB2312" w:hAnsi="仿宋_GB2312" w:eastAsia="仿宋_GB2312" w:cs="仿宋_GB2312"/>
          <w:color w:val="auto"/>
          <w:spacing w:val="-12"/>
          <w:sz w:val="24"/>
          <w:szCs w:val="24"/>
          <w:highlight w:val="none"/>
        </w:rPr>
        <w:t>单位承担。</w:t>
      </w:r>
    </w:p>
    <w:p w14:paraId="1176EA22">
      <w:pPr>
        <w:spacing w:line="360" w:lineRule="auto"/>
        <w:ind w:firstLine="423" w:firstLineChars="196"/>
        <w:rPr>
          <w:rFonts w:hint="eastAsia" w:ascii="仿宋_GB2312" w:hAnsi="仿宋_GB2312" w:eastAsia="仿宋_GB2312" w:cs="仿宋_GB2312"/>
          <w:color w:val="auto"/>
          <w:spacing w:val="-12"/>
          <w:sz w:val="24"/>
          <w:szCs w:val="24"/>
          <w:highlight w:val="none"/>
          <w:lang w:eastAsia="zh-CN"/>
        </w:rPr>
      </w:pPr>
      <w:r>
        <w:rPr>
          <w:rFonts w:hint="eastAsia" w:ascii="仿宋_GB2312" w:hAnsi="仿宋_GB2312" w:eastAsia="仿宋_GB2312" w:cs="仿宋_GB2312"/>
          <w:color w:val="auto"/>
          <w:spacing w:val="-12"/>
          <w:sz w:val="24"/>
          <w:szCs w:val="24"/>
          <w:highlight w:val="none"/>
          <w:lang w:val="en-US" w:eastAsia="zh-CN"/>
        </w:rPr>
        <w:t>（六）</w:t>
      </w:r>
      <w:r>
        <w:rPr>
          <w:rFonts w:hint="eastAsia" w:ascii="仿宋_GB2312" w:hAnsi="仿宋_GB2312" w:eastAsia="仿宋_GB2312" w:cs="仿宋_GB2312"/>
          <w:color w:val="auto"/>
          <w:spacing w:val="-12"/>
          <w:sz w:val="24"/>
          <w:szCs w:val="24"/>
          <w:highlight w:val="none"/>
          <w:lang w:eastAsia="zh-CN"/>
        </w:rPr>
        <w:t>中标</w:t>
      </w:r>
      <w:r>
        <w:rPr>
          <w:rFonts w:hint="eastAsia" w:ascii="仿宋_GB2312" w:hAnsi="仿宋_GB2312" w:eastAsia="仿宋_GB2312" w:cs="仿宋_GB2312"/>
          <w:color w:val="auto"/>
          <w:spacing w:val="-12"/>
          <w:sz w:val="24"/>
          <w:szCs w:val="24"/>
          <w:highlight w:val="none"/>
        </w:rPr>
        <w:t>单位为本</w:t>
      </w:r>
      <w:r>
        <w:rPr>
          <w:rFonts w:hint="eastAsia" w:ascii="仿宋_GB2312" w:hAnsi="仿宋_GB2312" w:eastAsia="仿宋_GB2312" w:cs="仿宋_GB2312"/>
          <w:color w:val="auto"/>
          <w:spacing w:val="-12"/>
          <w:sz w:val="24"/>
          <w:szCs w:val="24"/>
          <w:highlight w:val="none"/>
          <w:lang w:eastAsia="zh-CN"/>
        </w:rPr>
        <w:t>服务</w:t>
      </w:r>
      <w:r>
        <w:rPr>
          <w:rFonts w:hint="eastAsia" w:ascii="仿宋_GB2312" w:hAnsi="仿宋_GB2312" w:eastAsia="仿宋_GB2312" w:cs="仿宋_GB2312"/>
          <w:color w:val="auto"/>
          <w:spacing w:val="-12"/>
          <w:sz w:val="24"/>
          <w:szCs w:val="24"/>
          <w:highlight w:val="none"/>
        </w:rPr>
        <w:t>项目</w:t>
      </w:r>
      <w:r>
        <w:rPr>
          <w:rFonts w:hint="eastAsia" w:ascii="仿宋_GB2312" w:hAnsi="仿宋_GB2312" w:eastAsia="仿宋_GB2312" w:cs="仿宋_GB2312"/>
          <w:color w:val="auto"/>
          <w:spacing w:val="-12"/>
          <w:sz w:val="24"/>
          <w:szCs w:val="24"/>
          <w:highlight w:val="none"/>
          <w:lang w:eastAsia="zh-CN"/>
        </w:rPr>
        <w:t>提供的项目</w:t>
      </w:r>
      <w:r>
        <w:rPr>
          <w:rFonts w:hint="eastAsia" w:ascii="仿宋_GB2312" w:hAnsi="仿宋_GB2312" w:eastAsia="仿宋_GB2312" w:cs="仿宋_GB2312"/>
          <w:color w:val="auto"/>
          <w:spacing w:val="-12"/>
          <w:sz w:val="24"/>
          <w:szCs w:val="24"/>
          <w:highlight w:val="none"/>
          <w:lang w:val="en-US" w:eastAsia="zh-CN"/>
        </w:rPr>
        <w:t>经理</w:t>
      </w:r>
      <w:r>
        <w:rPr>
          <w:rFonts w:hint="eastAsia" w:ascii="仿宋_GB2312" w:hAnsi="仿宋_GB2312" w:eastAsia="仿宋_GB2312" w:cs="仿宋_GB2312"/>
          <w:color w:val="auto"/>
          <w:spacing w:val="-12"/>
          <w:sz w:val="24"/>
          <w:szCs w:val="24"/>
          <w:highlight w:val="none"/>
          <w:lang w:eastAsia="zh-CN"/>
        </w:rPr>
        <w:t>，</w:t>
      </w:r>
      <w:r>
        <w:rPr>
          <w:rFonts w:hint="eastAsia" w:ascii="仿宋_GB2312" w:hAnsi="仿宋_GB2312" w:eastAsia="仿宋_GB2312" w:cs="仿宋_GB2312"/>
          <w:color w:val="auto"/>
          <w:spacing w:val="-12"/>
          <w:sz w:val="24"/>
          <w:szCs w:val="24"/>
          <w:highlight w:val="none"/>
        </w:rPr>
        <w:t>应具有良好的服务意识和交流沟通能力、专业能力</w:t>
      </w:r>
      <w:r>
        <w:rPr>
          <w:rFonts w:hint="eastAsia" w:ascii="仿宋_GB2312" w:hAnsi="仿宋_GB2312" w:eastAsia="仿宋_GB2312" w:cs="仿宋_GB2312"/>
          <w:color w:val="auto"/>
          <w:spacing w:val="-12"/>
          <w:sz w:val="24"/>
          <w:szCs w:val="24"/>
          <w:highlight w:val="none"/>
          <w:lang w:eastAsia="zh-CN"/>
        </w:rPr>
        <w:t>以及</w:t>
      </w:r>
      <w:r>
        <w:rPr>
          <w:rFonts w:hint="eastAsia" w:ascii="仿宋_GB2312" w:hAnsi="仿宋_GB2312" w:eastAsia="仿宋_GB2312" w:cs="仿宋_GB2312"/>
          <w:color w:val="auto"/>
          <w:spacing w:val="-12"/>
          <w:sz w:val="24"/>
          <w:szCs w:val="24"/>
          <w:highlight w:val="none"/>
        </w:rPr>
        <w:t>工作主动性。</w:t>
      </w:r>
      <w:r>
        <w:rPr>
          <w:rFonts w:hint="eastAsia" w:ascii="仿宋_GB2312" w:hAnsi="仿宋_GB2312" w:eastAsia="仿宋_GB2312" w:cs="仿宋_GB2312"/>
          <w:color w:val="auto"/>
          <w:spacing w:val="-12"/>
          <w:sz w:val="24"/>
          <w:szCs w:val="24"/>
          <w:highlight w:val="none"/>
          <w:lang w:eastAsia="zh-CN"/>
        </w:rPr>
        <w:t>合同履行期间，项目经理须在采购人单位坐班。</w:t>
      </w:r>
    </w:p>
    <w:p w14:paraId="143BF9BA">
      <w:pPr>
        <w:spacing w:line="360" w:lineRule="auto"/>
        <w:ind w:firstLine="423" w:firstLineChars="196"/>
        <w:rPr>
          <w:rFonts w:hint="eastAsia" w:ascii="仿宋_GB2312" w:hAnsi="仿宋_GB2312" w:eastAsia="仿宋_GB2312" w:cs="仿宋_GB2312"/>
          <w:color w:val="auto"/>
          <w:spacing w:val="-12"/>
          <w:sz w:val="24"/>
          <w:szCs w:val="24"/>
          <w:highlight w:val="none"/>
          <w:lang w:val="en-US" w:eastAsia="zh-CN"/>
        </w:rPr>
      </w:pPr>
      <w:r>
        <w:rPr>
          <w:rFonts w:hint="eastAsia" w:ascii="仿宋_GB2312" w:hAnsi="仿宋_GB2312" w:eastAsia="仿宋_GB2312" w:cs="仿宋_GB2312"/>
          <w:color w:val="auto"/>
          <w:spacing w:val="-12"/>
          <w:sz w:val="24"/>
          <w:szCs w:val="24"/>
          <w:highlight w:val="none"/>
          <w:lang w:val="en-US" w:eastAsia="zh-CN"/>
        </w:rPr>
        <w:t>（七）中标单位应根据采购人服务需求及实际情况，建立健全各项工作管理制度，明确服务职责及标准，配合采购人完善服务绩效考核措施及奖惩办法。</w:t>
      </w:r>
    </w:p>
    <w:p w14:paraId="442DEDC8">
      <w:pPr>
        <w:spacing w:line="360" w:lineRule="auto"/>
        <w:ind w:firstLine="423" w:firstLineChars="196"/>
        <w:rPr>
          <w:rFonts w:hint="eastAsia" w:ascii="仿宋_GB2312" w:hAnsi="仿宋_GB2312" w:eastAsia="仿宋_GB2312" w:cs="仿宋_GB2312"/>
          <w:color w:val="auto"/>
          <w:spacing w:val="-12"/>
          <w:sz w:val="24"/>
          <w:szCs w:val="24"/>
          <w:highlight w:val="none"/>
        </w:rPr>
      </w:pPr>
      <w:r>
        <w:rPr>
          <w:rFonts w:hint="eastAsia" w:ascii="仿宋_GB2312" w:hAnsi="仿宋_GB2312" w:eastAsia="仿宋_GB2312" w:cs="仿宋_GB2312"/>
          <w:color w:val="auto"/>
          <w:spacing w:val="-12"/>
          <w:sz w:val="24"/>
          <w:szCs w:val="24"/>
          <w:highlight w:val="none"/>
          <w:lang w:val="en-US" w:eastAsia="zh-CN"/>
        </w:rPr>
        <w:t>（八）服务人员入职上岗前，</w:t>
      </w:r>
      <w:r>
        <w:rPr>
          <w:rFonts w:hint="eastAsia" w:ascii="仿宋_GB2312" w:hAnsi="仿宋_GB2312" w:eastAsia="仿宋_GB2312" w:cs="仿宋_GB2312"/>
          <w:color w:val="auto"/>
          <w:spacing w:val="-12"/>
          <w:sz w:val="24"/>
          <w:szCs w:val="24"/>
          <w:highlight w:val="none"/>
          <w:lang w:eastAsia="zh-CN"/>
        </w:rPr>
        <w:t>中标</w:t>
      </w:r>
      <w:r>
        <w:rPr>
          <w:rFonts w:hint="eastAsia" w:ascii="仿宋_GB2312" w:hAnsi="仿宋_GB2312" w:eastAsia="仿宋_GB2312" w:cs="仿宋_GB2312"/>
          <w:color w:val="auto"/>
          <w:spacing w:val="-12"/>
          <w:sz w:val="24"/>
          <w:szCs w:val="24"/>
          <w:highlight w:val="none"/>
        </w:rPr>
        <w:t>单位配合</w:t>
      </w:r>
      <w:r>
        <w:rPr>
          <w:rFonts w:hint="eastAsia" w:ascii="仿宋_GB2312" w:hAnsi="仿宋_GB2312" w:eastAsia="仿宋_GB2312" w:cs="仿宋_GB2312"/>
          <w:color w:val="auto"/>
          <w:spacing w:val="-12"/>
          <w:sz w:val="24"/>
          <w:szCs w:val="24"/>
          <w:highlight w:val="none"/>
          <w:lang w:eastAsia="zh-CN"/>
        </w:rPr>
        <w:t>采购人</w:t>
      </w:r>
      <w:r>
        <w:rPr>
          <w:rFonts w:hint="eastAsia" w:ascii="仿宋_GB2312" w:hAnsi="仿宋_GB2312" w:eastAsia="仿宋_GB2312" w:cs="仿宋_GB2312"/>
          <w:color w:val="auto"/>
          <w:spacing w:val="-12"/>
          <w:sz w:val="24"/>
          <w:szCs w:val="24"/>
          <w:highlight w:val="none"/>
        </w:rPr>
        <w:t>对服务人员进行政治审查</w:t>
      </w:r>
      <w:r>
        <w:rPr>
          <w:rFonts w:hint="eastAsia" w:ascii="仿宋_GB2312" w:hAnsi="仿宋_GB2312" w:eastAsia="仿宋_GB2312" w:cs="仿宋_GB2312"/>
          <w:color w:val="auto"/>
          <w:spacing w:val="-12"/>
          <w:sz w:val="24"/>
          <w:szCs w:val="24"/>
          <w:highlight w:val="none"/>
          <w:lang w:val="en-US" w:eastAsia="zh-CN"/>
        </w:rPr>
        <w:t>并及时提供政审所需材料</w:t>
      </w:r>
      <w:r>
        <w:rPr>
          <w:rFonts w:hint="eastAsia" w:ascii="仿宋_GB2312" w:hAnsi="仿宋_GB2312" w:eastAsia="仿宋_GB2312" w:cs="仿宋_GB2312"/>
          <w:color w:val="auto"/>
          <w:spacing w:val="-12"/>
          <w:sz w:val="24"/>
          <w:szCs w:val="24"/>
          <w:highlight w:val="none"/>
        </w:rPr>
        <w:t>，</w:t>
      </w:r>
      <w:r>
        <w:rPr>
          <w:rFonts w:hint="eastAsia" w:ascii="仿宋_GB2312" w:hAnsi="仿宋_GB2312" w:eastAsia="仿宋_GB2312" w:cs="仿宋_GB2312"/>
          <w:color w:val="auto"/>
          <w:spacing w:val="-12"/>
          <w:sz w:val="24"/>
          <w:szCs w:val="24"/>
          <w:highlight w:val="none"/>
          <w:lang w:val="en-US" w:eastAsia="zh-CN"/>
        </w:rPr>
        <w:t>待采购人完成政审并通过后，方可入职上岗。</w:t>
      </w:r>
      <w:r>
        <w:rPr>
          <w:rFonts w:hint="eastAsia" w:ascii="仿宋_GB2312" w:hAnsi="仿宋_GB2312" w:eastAsia="仿宋_GB2312" w:cs="仿宋_GB2312"/>
          <w:color w:val="auto"/>
          <w:spacing w:val="-12"/>
          <w:sz w:val="24"/>
          <w:szCs w:val="24"/>
          <w:highlight w:val="none"/>
          <w:lang w:eastAsia="zh-CN"/>
        </w:rPr>
        <w:t>中标单位需</w:t>
      </w:r>
      <w:r>
        <w:rPr>
          <w:rFonts w:hint="eastAsia" w:ascii="仿宋_GB2312" w:hAnsi="仿宋_GB2312" w:eastAsia="仿宋_GB2312" w:cs="仿宋_GB2312"/>
          <w:color w:val="auto"/>
          <w:spacing w:val="-12"/>
          <w:sz w:val="24"/>
          <w:szCs w:val="24"/>
          <w:highlight w:val="none"/>
          <w:lang w:val="en-US" w:eastAsia="zh-CN"/>
        </w:rPr>
        <w:t>对所有服务人员建立“一人一档”的管理档案（档案内容包括政审材料、健康证复印件、</w:t>
      </w:r>
      <w:r>
        <w:rPr>
          <w:rFonts w:hint="eastAsia" w:ascii="仿宋_GB2312" w:hAnsi="仿宋_GB2312" w:eastAsia="仿宋_GB2312" w:cs="仿宋_GB2312"/>
          <w:color w:val="auto"/>
          <w:spacing w:val="-12"/>
          <w:sz w:val="24"/>
          <w:szCs w:val="24"/>
          <w:highlight w:val="none"/>
        </w:rPr>
        <w:t>岗位职业资格证书</w:t>
      </w:r>
      <w:r>
        <w:rPr>
          <w:rFonts w:hint="eastAsia" w:ascii="仿宋_GB2312" w:hAnsi="仿宋_GB2312" w:eastAsia="仿宋_GB2312" w:cs="仿宋_GB2312"/>
          <w:color w:val="auto"/>
          <w:spacing w:val="-12"/>
          <w:sz w:val="24"/>
          <w:szCs w:val="24"/>
          <w:highlight w:val="none"/>
          <w:lang w:eastAsia="zh-CN"/>
        </w:rPr>
        <w:t>复印件、身份证复印件、</w:t>
      </w:r>
      <w:r>
        <w:rPr>
          <w:rFonts w:hint="eastAsia" w:ascii="仿宋_GB2312" w:hAnsi="仿宋_GB2312" w:eastAsia="仿宋_GB2312" w:cs="仿宋_GB2312"/>
          <w:color w:val="auto"/>
          <w:spacing w:val="-12"/>
          <w:sz w:val="24"/>
          <w:szCs w:val="24"/>
          <w:highlight w:val="none"/>
          <w:lang w:val="en-US" w:eastAsia="zh-CN"/>
        </w:rPr>
        <w:t>劳动合同</w:t>
      </w:r>
      <w:r>
        <w:rPr>
          <w:rFonts w:hint="eastAsia" w:ascii="仿宋_GB2312" w:hAnsi="仿宋_GB2312" w:eastAsia="仿宋_GB2312" w:cs="仿宋_GB2312"/>
          <w:color w:val="auto"/>
          <w:spacing w:val="-12"/>
          <w:sz w:val="24"/>
          <w:szCs w:val="24"/>
          <w:highlight w:val="none"/>
          <w:lang w:eastAsia="zh-CN"/>
        </w:rPr>
        <w:t>以及根据采购人内部管理制度需要建卷入档的材料</w:t>
      </w:r>
      <w:r>
        <w:rPr>
          <w:rFonts w:hint="eastAsia" w:ascii="仿宋_GB2312" w:hAnsi="仿宋_GB2312" w:eastAsia="仿宋_GB2312" w:cs="仿宋_GB2312"/>
          <w:color w:val="auto"/>
          <w:spacing w:val="-12"/>
          <w:sz w:val="24"/>
          <w:szCs w:val="24"/>
          <w:highlight w:val="none"/>
          <w:lang w:val="en-US" w:eastAsia="zh-CN"/>
        </w:rPr>
        <w:t>）</w:t>
      </w:r>
      <w:r>
        <w:rPr>
          <w:rFonts w:hint="eastAsia" w:ascii="仿宋_GB2312" w:hAnsi="仿宋_GB2312" w:eastAsia="仿宋_GB2312" w:cs="仿宋_GB2312"/>
          <w:color w:val="auto"/>
          <w:spacing w:val="-12"/>
          <w:sz w:val="24"/>
          <w:szCs w:val="24"/>
          <w:highlight w:val="none"/>
        </w:rPr>
        <w:t>。</w:t>
      </w:r>
    </w:p>
    <w:p w14:paraId="555C79A3">
      <w:pPr>
        <w:spacing w:line="360" w:lineRule="auto"/>
        <w:ind w:firstLine="423" w:firstLineChars="196"/>
        <w:rPr>
          <w:rFonts w:hint="eastAsia" w:ascii="仿宋_GB2312" w:hAnsi="仿宋_GB2312" w:eastAsia="仿宋_GB2312" w:cs="仿宋_GB2312"/>
          <w:color w:val="auto"/>
          <w:spacing w:val="-12"/>
          <w:sz w:val="24"/>
          <w:szCs w:val="24"/>
          <w:highlight w:val="none"/>
        </w:rPr>
      </w:pPr>
      <w:r>
        <w:rPr>
          <w:rFonts w:hint="eastAsia" w:ascii="仿宋_GB2312" w:hAnsi="仿宋_GB2312" w:eastAsia="仿宋_GB2312" w:cs="仿宋_GB2312"/>
          <w:color w:val="auto"/>
          <w:spacing w:val="-12"/>
          <w:sz w:val="24"/>
          <w:szCs w:val="24"/>
          <w:highlight w:val="none"/>
          <w:lang w:val="en-US" w:eastAsia="zh-CN"/>
        </w:rPr>
        <w:t>（九）</w:t>
      </w:r>
      <w:r>
        <w:rPr>
          <w:rFonts w:hint="eastAsia" w:ascii="仿宋_GB2312" w:hAnsi="仿宋_GB2312" w:eastAsia="仿宋_GB2312" w:cs="仿宋_GB2312"/>
          <w:color w:val="auto"/>
          <w:spacing w:val="-12"/>
          <w:sz w:val="24"/>
          <w:szCs w:val="24"/>
          <w:highlight w:val="none"/>
          <w:lang w:eastAsia="zh-CN"/>
        </w:rPr>
        <w:t>中标单位需自觉遵守采购人有关规章制度和管理规定，具体</w:t>
      </w:r>
      <w:r>
        <w:rPr>
          <w:rFonts w:hint="eastAsia" w:ascii="仿宋_GB2312" w:hAnsi="仿宋_GB2312" w:eastAsia="仿宋_GB2312" w:cs="仿宋_GB2312"/>
          <w:color w:val="auto"/>
          <w:spacing w:val="-12"/>
          <w:sz w:val="24"/>
          <w:szCs w:val="24"/>
          <w:highlight w:val="none"/>
        </w:rPr>
        <w:t>指导和规范服务人员严格按照</w:t>
      </w:r>
      <w:r>
        <w:rPr>
          <w:rFonts w:hint="eastAsia" w:ascii="仿宋_GB2312" w:hAnsi="仿宋_GB2312" w:eastAsia="仿宋_GB2312" w:cs="仿宋_GB2312"/>
          <w:color w:val="auto"/>
          <w:spacing w:val="-12"/>
          <w:sz w:val="24"/>
          <w:szCs w:val="24"/>
          <w:highlight w:val="none"/>
          <w:lang w:eastAsia="zh-CN"/>
        </w:rPr>
        <w:t>采购人</w:t>
      </w:r>
      <w:r>
        <w:rPr>
          <w:rFonts w:hint="eastAsia" w:ascii="仿宋_GB2312" w:hAnsi="仿宋_GB2312" w:eastAsia="仿宋_GB2312" w:cs="仿宋_GB2312"/>
          <w:color w:val="auto"/>
          <w:spacing w:val="-12"/>
          <w:sz w:val="24"/>
          <w:szCs w:val="24"/>
          <w:highlight w:val="none"/>
        </w:rPr>
        <w:t>要求开展</w:t>
      </w:r>
      <w:r>
        <w:rPr>
          <w:rFonts w:hint="eastAsia" w:ascii="仿宋_GB2312" w:hAnsi="仿宋_GB2312" w:eastAsia="仿宋_GB2312" w:cs="仿宋_GB2312"/>
          <w:color w:val="auto"/>
          <w:spacing w:val="-12"/>
          <w:sz w:val="24"/>
          <w:szCs w:val="24"/>
          <w:highlight w:val="none"/>
          <w:lang w:eastAsia="zh-CN"/>
        </w:rPr>
        <w:t>服务保障</w:t>
      </w:r>
      <w:r>
        <w:rPr>
          <w:rFonts w:hint="eastAsia" w:ascii="仿宋_GB2312" w:hAnsi="仿宋_GB2312" w:eastAsia="仿宋_GB2312" w:cs="仿宋_GB2312"/>
          <w:color w:val="auto"/>
          <w:spacing w:val="-12"/>
          <w:sz w:val="24"/>
          <w:szCs w:val="24"/>
          <w:highlight w:val="none"/>
        </w:rPr>
        <w:t>工作，严格遵守</w:t>
      </w:r>
      <w:r>
        <w:rPr>
          <w:rFonts w:hint="eastAsia" w:ascii="仿宋_GB2312" w:hAnsi="仿宋_GB2312" w:eastAsia="仿宋_GB2312" w:cs="仿宋_GB2312"/>
          <w:color w:val="auto"/>
          <w:spacing w:val="-12"/>
          <w:sz w:val="24"/>
          <w:szCs w:val="24"/>
          <w:highlight w:val="none"/>
          <w:lang w:eastAsia="zh-CN"/>
        </w:rPr>
        <w:t>采购人</w:t>
      </w:r>
      <w:r>
        <w:rPr>
          <w:rFonts w:hint="eastAsia" w:ascii="仿宋_GB2312" w:hAnsi="仿宋_GB2312" w:eastAsia="仿宋_GB2312" w:cs="仿宋_GB2312"/>
          <w:color w:val="auto"/>
          <w:spacing w:val="-12"/>
          <w:sz w:val="24"/>
          <w:szCs w:val="24"/>
          <w:highlight w:val="none"/>
        </w:rPr>
        <w:t>安全管理和保密工作制度。</w:t>
      </w:r>
    </w:p>
    <w:p w14:paraId="4FA10C7E">
      <w:pPr>
        <w:spacing w:line="360" w:lineRule="auto"/>
        <w:ind w:firstLine="423" w:firstLineChars="196"/>
        <w:rPr>
          <w:rFonts w:hint="eastAsia" w:ascii="仿宋_GB2312" w:hAnsi="仿宋_GB2312" w:eastAsia="仿宋_GB2312" w:cs="仿宋_GB2312"/>
          <w:color w:val="auto"/>
          <w:spacing w:val="-12"/>
          <w:sz w:val="28"/>
          <w:szCs w:val="28"/>
          <w:highlight w:val="none"/>
          <w:lang w:val="en-US" w:eastAsia="zh-CN"/>
        </w:rPr>
      </w:pPr>
      <w:r>
        <w:rPr>
          <w:rFonts w:hint="eastAsia" w:ascii="仿宋_GB2312" w:hAnsi="仿宋_GB2312" w:eastAsia="仿宋_GB2312" w:cs="仿宋_GB2312"/>
          <w:color w:val="auto"/>
          <w:spacing w:val="-12"/>
          <w:sz w:val="24"/>
          <w:szCs w:val="24"/>
          <w:highlight w:val="none"/>
          <w:lang w:val="en-US" w:eastAsia="zh-CN"/>
        </w:rPr>
        <w:t>（十）采购人有权撤换不符合条件的服务人员，中标单位须在约定时限内安排符合岗位要求的服务人员补齐。</w:t>
      </w:r>
    </w:p>
    <w:p w14:paraId="5AD25A61">
      <w:pPr>
        <w:numPr>
          <w:ilvl w:val="0"/>
          <w:numId w:val="0"/>
        </w:numPr>
        <w:spacing w:line="360" w:lineRule="exact"/>
        <w:ind w:firstLine="514" w:firstLineChars="200"/>
        <w:rPr>
          <w:rFonts w:hint="eastAsia"/>
          <w:color w:val="auto"/>
          <w:highlight w:val="none"/>
          <w:lang w:val="en-US" w:eastAsia="zh-CN"/>
        </w:rPr>
      </w:pPr>
      <w:r>
        <w:rPr>
          <w:rFonts w:hint="eastAsia" w:ascii="仿宋_GB2312" w:hAnsi="仿宋_GB2312" w:eastAsia="仿宋_GB2312" w:cs="仿宋_GB2312"/>
          <w:b/>
          <w:bCs/>
          <w:color w:val="auto"/>
          <w:spacing w:val="-12"/>
          <w:sz w:val="28"/>
          <w:szCs w:val="28"/>
          <w:highlight w:val="none"/>
          <w:lang w:val="en-US" w:eastAsia="zh-CN"/>
        </w:rPr>
        <w:t>3.人员岗位设置要求：</w:t>
      </w:r>
    </w:p>
    <w:tbl>
      <w:tblPr>
        <w:tblStyle w:val="57"/>
        <w:tblpPr w:leftFromText="180" w:rightFromText="180" w:vertAnchor="text" w:horzAnchor="page" w:tblpX="1021" w:tblpY="972"/>
        <w:tblOverlap w:val="never"/>
        <w:tblW w:w="10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1080"/>
        <w:gridCol w:w="1080"/>
        <w:gridCol w:w="600"/>
        <w:gridCol w:w="1005"/>
        <w:gridCol w:w="5340"/>
      </w:tblGrid>
      <w:tr w14:paraId="6EBDE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075" w:type="dxa"/>
            <w:noWrap w:val="0"/>
            <w:vAlign w:val="center"/>
          </w:tcPr>
          <w:p w14:paraId="5DB3142E">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部门</w:t>
            </w:r>
          </w:p>
          <w:p w14:paraId="750800D7">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职能</w:t>
            </w:r>
          </w:p>
        </w:tc>
        <w:tc>
          <w:tcPr>
            <w:tcW w:w="1080" w:type="dxa"/>
            <w:noWrap w:val="0"/>
            <w:vAlign w:val="center"/>
          </w:tcPr>
          <w:p w14:paraId="766A6F03">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岗位</w:t>
            </w:r>
          </w:p>
        </w:tc>
        <w:tc>
          <w:tcPr>
            <w:tcW w:w="1080" w:type="dxa"/>
            <w:noWrap w:val="0"/>
            <w:vAlign w:val="center"/>
          </w:tcPr>
          <w:p w14:paraId="222E69CA">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地点</w:t>
            </w:r>
          </w:p>
        </w:tc>
        <w:tc>
          <w:tcPr>
            <w:tcW w:w="600" w:type="dxa"/>
            <w:noWrap w:val="0"/>
            <w:vAlign w:val="center"/>
          </w:tcPr>
          <w:p w14:paraId="39BC37B9">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同时在岗人数</w:t>
            </w:r>
          </w:p>
        </w:tc>
        <w:tc>
          <w:tcPr>
            <w:tcW w:w="1005" w:type="dxa"/>
            <w:noWrap w:val="0"/>
            <w:vAlign w:val="center"/>
          </w:tcPr>
          <w:p w14:paraId="34D075DF">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岗位所需总在岗人数</w:t>
            </w:r>
          </w:p>
        </w:tc>
        <w:tc>
          <w:tcPr>
            <w:tcW w:w="5340" w:type="dxa"/>
            <w:noWrap w:val="0"/>
            <w:vAlign w:val="center"/>
          </w:tcPr>
          <w:p w14:paraId="23A20762">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备注（需具备的上岗资格证、人员学历、年龄、工作经验等要求）</w:t>
            </w:r>
          </w:p>
        </w:tc>
      </w:tr>
      <w:tr w14:paraId="08CB9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dxa"/>
            <w:noWrap w:val="0"/>
            <w:vAlign w:val="center"/>
          </w:tcPr>
          <w:p w14:paraId="5374B0B6">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服务中心</w:t>
            </w:r>
          </w:p>
        </w:tc>
        <w:tc>
          <w:tcPr>
            <w:tcW w:w="1080" w:type="dxa"/>
            <w:noWrap w:val="0"/>
            <w:vAlign w:val="center"/>
          </w:tcPr>
          <w:p w14:paraId="201066F6">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项目经理</w:t>
            </w:r>
          </w:p>
        </w:tc>
        <w:tc>
          <w:tcPr>
            <w:tcW w:w="1080" w:type="dxa"/>
            <w:noWrap w:val="0"/>
            <w:vAlign w:val="center"/>
          </w:tcPr>
          <w:p w14:paraId="09E4FE94">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机关</w:t>
            </w:r>
          </w:p>
        </w:tc>
        <w:tc>
          <w:tcPr>
            <w:tcW w:w="600" w:type="dxa"/>
            <w:noWrap w:val="0"/>
            <w:vAlign w:val="center"/>
          </w:tcPr>
          <w:p w14:paraId="4CAF948C">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1</w:t>
            </w:r>
          </w:p>
        </w:tc>
        <w:tc>
          <w:tcPr>
            <w:tcW w:w="1005" w:type="dxa"/>
            <w:noWrap w:val="0"/>
            <w:vAlign w:val="center"/>
          </w:tcPr>
          <w:p w14:paraId="7926751A">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1</w:t>
            </w:r>
          </w:p>
        </w:tc>
        <w:tc>
          <w:tcPr>
            <w:tcW w:w="5340" w:type="dxa"/>
            <w:noWrap w:val="0"/>
            <w:vAlign w:val="center"/>
          </w:tcPr>
          <w:p w14:paraId="3A4D32CB">
            <w:pPr>
              <w:keepNext w:val="0"/>
              <w:keepLines w:val="0"/>
              <w:pageBreakBefore w:val="0"/>
              <w:widowControl/>
              <w:kinsoku/>
              <w:wordWrap/>
              <w:overflowPunct/>
              <w:topLinePunct w:val="0"/>
              <w:autoSpaceDE/>
              <w:autoSpaceDN/>
              <w:bidi w:val="0"/>
              <w:adjustRightInd/>
              <w:snapToGrid w:val="0"/>
              <w:spacing w:line="320" w:lineRule="exact"/>
              <w:ind w:left="0" w:leftChars="0"/>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≤50周岁，具有2年及以上项目管理经验，具有较强组织、协调能力。能够有效合理地安排、分配工作，负责培训和管理服务团队成员；</w:t>
            </w:r>
          </w:p>
        </w:tc>
      </w:tr>
      <w:tr w14:paraId="17171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dxa"/>
            <w:vMerge w:val="restart"/>
            <w:noWrap w:val="0"/>
            <w:vAlign w:val="center"/>
          </w:tcPr>
          <w:p w14:paraId="39320A90">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餐饮服务</w:t>
            </w:r>
          </w:p>
        </w:tc>
        <w:tc>
          <w:tcPr>
            <w:tcW w:w="1080" w:type="dxa"/>
            <w:noWrap w:val="0"/>
            <w:vAlign w:val="center"/>
          </w:tcPr>
          <w:p w14:paraId="47AB8959">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厨师长</w:t>
            </w:r>
          </w:p>
        </w:tc>
        <w:tc>
          <w:tcPr>
            <w:tcW w:w="1080" w:type="dxa"/>
            <w:noWrap w:val="0"/>
            <w:vAlign w:val="center"/>
          </w:tcPr>
          <w:p w14:paraId="353597D9">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机关</w:t>
            </w:r>
          </w:p>
        </w:tc>
        <w:tc>
          <w:tcPr>
            <w:tcW w:w="600" w:type="dxa"/>
            <w:noWrap w:val="0"/>
            <w:vAlign w:val="center"/>
          </w:tcPr>
          <w:p w14:paraId="6D153C28">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1</w:t>
            </w:r>
          </w:p>
        </w:tc>
        <w:tc>
          <w:tcPr>
            <w:tcW w:w="1005" w:type="dxa"/>
            <w:noWrap w:val="0"/>
            <w:vAlign w:val="center"/>
          </w:tcPr>
          <w:p w14:paraId="4B9EE16B">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1</w:t>
            </w:r>
          </w:p>
        </w:tc>
        <w:tc>
          <w:tcPr>
            <w:tcW w:w="5340" w:type="dxa"/>
            <w:noWrap w:val="0"/>
            <w:vAlign w:val="center"/>
          </w:tcPr>
          <w:p w14:paraId="6E17E10A">
            <w:pPr>
              <w:keepNext w:val="0"/>
              <w:keepLines w:val="0"/>
              <w:pageBreakBefore w:val="0"/>
              <w:widowControl/>
              <w:kinsoku/>
              <w:wordWrap/>
              <w:overflowPunct/>
              <w:topLinePunct w:val="0"/>
              <w:autoSpaceDE/>
              <w:autoSpaceDN/>
              <w:bidi w:val="0"/>
              <w:adjustRightInd/>
              <w:snapToGrid w:val="0"/>
              <w:spacing w:line="320" w:lineRule="exact"/>
              <w:ind w:left="0" w:leftChars="0"/>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持有中级及以上厨师职业资格证书，具有较强的餐饮管理工作经验，2年以上厨师长工作经验。了解采购人需求，具有制作新菜单和烹制新菜的能力；熟练使用厨房设备。</w:t>
            </w:r>
          </w:p>
        </w:tc>
      </w:tr>
      <w:tr w14:paraId="50FA0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dxa"/>
            <w:vMerge w:val="continue"/>
            <w:noWrap w:val="0"/>
            <w:vAlign w:val="center"/>
          </w:tcPr>
          <w:p w14:paraId="7A040E71">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sz w:val="21"/>
                <w:szCs w:val="21"/>
                <w:highlight w:val="none"/>
                <w:lang w:val="en-US" w:eastAsia="zh-CN"/>
              </w:rPr>
            </w:pPr>
          </w:p>
        </w:tc>
        <w:tc>
          <w:tcPr>
            <w:tcW w:w="1080" w:type="dxa"/>
            <w:noWrap w:val="0"/>
            <w:vAlign w:val="center"/>
          </w:tcPr>
          <w:p w14:paraId="6F2DEE65">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厨师</w:t>
            </w:r>
          </w:p>
        </w:tc>
        <w:tc>
          <w:tcPr>
            <w:tcW w:w="1080" w:type="dxa"/>
            <w:noWrap w:val="0"/>
            <w:vAlign w:val="center"/>
          </w:tcPr>
          <w:p w14:paraId="506BDCAB">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机关</w:t>
            </w:r>
          </w:p>
        </w:tc>
        <w:tc>
          <w:tcPr>
            <w:tcW w:w="600" w:type="dxa"/>
            <w:noWrap w:val="0"/>
            <w:vAlign w:val="center"/>
          </w:tcPr>
          <w:p w14:paraId="765EC339">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2</w:t>
            </w:r>
          </w:p>
        </w:tc>
        <w:tc>
          <w:tcPr>
            <w:tcW w:w="1005" w:type="dxa"/>
            <w:noWrap w:val="0"/>
            <w:vAlign w:val="center"/>
          </w:tcPr>
          <w:p w14:paraId="3E441796">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2</w:t>
            </w:r>
          </w:p>
        </w:tc>
        <w:tc>
          <w:tcPr>
            <w:tcW w:w="5340" w:type="dxa"/>
            <w:noWrap w:val="0"/>
            <w:vAlign w:val="center"/>
          </w:tcPr>
          <w:p w14:paraId="281BA491">
            <w:pPr>
              <w:keepNext w:val="0"/>
              <w:keepLines w:val="0"/>
              <w:pageBreakBefore w:val="0"/>
              <w:widowControl/>
              <w:kinsoku/>
              <w:wordWrap/>
              <w:overflowPunct/>
              <w:topLinePunct w:val="0"/>
              <w:autoSpaceDE/>
              <w:autoSpaceDN/>
              <w:bidi w:val="0"/>
              <w:adjustRightInd/>
              <w:snapToGrid w:val="0"/>
              <w:spacing w:line="320" w:lineRule="exact"/>
              <w:ind w:left="0" w:leftChars="0"/>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具有2年以上厨师工作经验，熟悉食品生产加工过程。了解采购人需求，具有制作新菜单和烹制新菜的能力；熟练使用厨房设备。</w:t>
            </w:r>
          </w:p>
        </w:tc>
      </w:tr>
      <w:tr w14:paraId="472E4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dxa"/>
            <w:vMerge w:val="continue"/>
            <w:noWrap w:val="0"/>
            <w:vAlign w:val="center"/>
          </w:tcPr>
          <w:p w14:paraId="0BC32FA9">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sz w:val="21"/>
                <w:szCs w:val="21"/>
                <w:highlight w:val="none"/>
                <w:lang w:val="en-US" w:eastAsia="zh-CN"/>
              </w:rPr>
            </w:pPr>
          </w:p>
        </w:tc>
        <w:tc>
          <w:tcPr>
            <w:tcW w:w="1080" w:type="dxa"/>
            <w:noWrap w:val="0"/>
            <w:vAlign w:val="center"/>
          </w:tcPr>
          <w:p w14:paraId="4CF8FE3A">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面点师</w:t>
            </w:r>
          </w:p>
        </w:tc>
        <w:tc>
          <w:tcPr>
            <w:tcW w:w="1080" w:type="dxa"/>
            <w:noWrap w:val="0"/>
            <w:vAlign w:val="center"/>
          </w:tcPr>
          <w:p w14:paraId="5EAA8AA3">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机关</w:t>
            </w:r>
          </w:p>
        </w:tc>
        <w:tc>
          <w:tcPr>
            <w:tcW w:w="600" w:type="dxa"/>
            <w:noWrap w:val="0"/>
            <w:vAlign w:val="center"/>
          </w:tcPr>
          <w:p w14:paraId="7128EAF8">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2</w:t>
            </w:r>
          </w:p>
        </w:tc>
        <w:tc>
          <w:tcPr>
            <w:tcW w:w="1005" w:type="dxa"/>
            <w:noWrap w:val="0"/>
            <w:vAlign w:val="center"/>
          </w:tcPr>
          <w:p w14:paraId="780717B9">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2</w:t>
            </w:r>
          </w:p>
        </w:tc>
        <w:tc>
          <w:tcPr>
            <w:tcW w:w="5340" w:type="dxa"/>
            <w:noWrap w:val="0"/>
            <w:vAlign w:val="center"/>
          </w:tcPr>
          <w:p w14:paraId="266F441B">
            <w:pPr>
              <w:keepNext w:val="0"/>
              <w:keepLines w:val="0"/>
              <w:pageBreakBefore w:val="0"/>
              <w:widowControl/>
              <w:kinsoku/>
              <w:wordWrap/>
              <w:overflowPunct/>
              <w:topLinePunct w:val="0"/>
              <w:autoSpaceDE/>
              <w:autoSpaceDN/>
              <w:bidi w:val="0"/>
              <w:adjustRightInd/>
              <w:snapToGrid w:val="0"/>
              <w:spacing w:line="320" w:lineRule="exact"/>
              <w:ind w:left="0" w:leftChars="0"/>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具有2年以上从业经验。熟练掌握营养搭配，熟悉面点及中西糕点制作。</w:t>
            </w:r>
          </w:p>
        </w:tc>
      </w:tr>
      <w:tr w14:paraId="2AEE2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5" w:type="dxa"/>
            <w:vMerge w:val="continue"/>
            <w:noWrap w:val="0"/>
            <w:vAlign w:val="center"/>
          </w:tcPr>
          <w:p w14:paraId="0E5C33DC">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sz w:val="21"/>
                <w:szCs w:val="21"/>
                <w:highlight w:val="none"/>
                <w:lang w:val="en-US" w:eastAsia="zh-CN"/>
              </w:rPr>
            </w:pPr>
          </w:p>
        </w:tc>
        <w:tc>
          <w:tcPr>
            <w:tcW w:w="1080" w:type="dxa"/>
            <w:noWrap w:val="0"/>
            <w:vAlign w:val="center"/>
          </w:tcPr>
          <w:p w14:paraId="00D65FE3">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配菜工</w:t>
            </w:r>
          </w:p>
        </w:tc>
        <w:tc>
          <w:tcPr>
            <w:tcW w:w="1080" w:type="dxa"/>
            <w:noWrap w:val="0"/>
            <w:vAlign w:val="center"/>
          </w:tcPr>
          <w:p w14:paraId="0C80F052">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机关</w:t>
            </w:r>
          </w:p>
        </w:tc>
        <w:tc>
          <w:tcPr>
            <w:tcW w:w="600" w:type="dxa"/>
            <w:noWrap w:val="0"/>
            <w:vAlign w:val="center"/>
          </w:tcPr>
          <w:p w14:paraId="40654845">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2</w:t>
            </w:r>
          </w:p>
        </w:tc>
        <w:tc>
          <w:tcPr>
            <w:tcW w:w="1005" w:type="dxa"/>
            <w:noWrap w:val="0"/>
            <w:vAlign w:val="center"/>
          </w:tcPr>
          <w:p w14:paraId="1A141FA8">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2</w:t>
            </w:r>
          </w:p>
        </w:tc>
        <w:tc>
          <w:tcPr>
            <w:tcW w:w="5340" w:type="dxa"/>
            <w:noWrap w:val="0"/>
            <w:vAlign w:val="center"/>
          </w:tcPr>
          <w:p w14:paraId="01B30C4C">
            <w:pPr>
              <w:keepNext w:val="0"/>
              <w:keepLines w:val="0"/>
              <w:pageBreakBefore w:val="0"/>
              <w:widowControl/>
              <w:kinsoku/>
              <w:wordWrap/>
              <w:overflowPunct/>
              <w:topLinePunct w:val="0"/>
              <w:autoSpaceDE/>
              <w:autoSpaceDN/>
              <w:bidi w:val="0"/>
              <w:adjustRightInd/>
              <w:snapToGrid w:val="0"/>
              <w:spacing w:line="320" w:lineRule="exact"/>
              <w:ind w:left="0" w:leftChars="0"/>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具有1年以上厨房配菜工作经验。</w:t>
            </w:r>
          </w:p>
        </w:tc>
      </w:tr>
      <w:tr w14:paraId="5EF7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dxa"/>
            <w:vMerge w:val="continue"/>
            <w:noWrap w:val="0"/>
            <w:vAlign w:val="center"/>
          </w:tcPr>
          <w:p w14:paraId="5978537F">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sz w:val="21"/>
                <w:szCs w:val="21"/>
                <w:highlight w:val="none"/>
                <w:lang w:val="en-US" w:eastAsia="zh-CN"/>
              </w:rPr>
            </w:pPr>
          </w:p>
        </w:tc>
        <w:tc>
          <w:tcPr>
            <w:tcW w:w="1080" w:type="dxa"/>
            <w:noWrap w:val="0"/>
            <w:vAlign w:val="center"/>
          </w:tcPr>
          <w:p w14:paraId="64A13B2E">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明档区</w:t>
            </w:r>
          </w:p>
        </w:tc>
        <w:tc>
          <w:tcPr>
            <w:tcW w:w="1080" w:type="dxa"/>
            <w:noWrap w:val="0"/>
            <w:vAlign w:val="center"/>
          </w:tcPr>
          <w:p w14:paraId="0C737E62">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机关</w:t>
            </w:r>
          </w:p>
        </w:tc>
        <w:tc>
          <w:tcPr>
            <w:tcW w:w="600" w:type="dxa"/>
            <w:noWrap w:val="0"/>
            <w:vAlign w:val="center"/>
          </w:tcPr>
          <w:p w14:paraId="7DD97645">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1</w:t>
            </w:r>
          </w:p>
        </w:tc>
        <w:tc>
          <w:tcPr>
            <w:tcW w:w="1005" w:type="dxa"/>
            <w:noWrap w:val="0"/>
            <w:vAlign w:val="center"/>
          </w:tcPr>
          <w:p w14:paraId="52E245F4">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2</w:t>
            </w:r>
          </w:p>
        </w:tc>
        <w:tc>
          <w:tcPr>
            <w:tcW w:w="5340" w:type="dxa"/>
            <w:noWrap w:val="0"/>
            <w:vAlign w:val="center"/>
          </w:tcPr>
          <w:p w14:paraId="254875EC">
            <w:pPr>
              <w:keepNext w:val="0"/>
              <w:keepLines w:val="0"/>
              <w:pageBreakBefore w:val="0"/>
              <w:widowControl/>
              <w:kinsoku/>
              <w:wordWrap/>
              <w:overflowPunct/>
              <w:topLinePunct w:val="0"/>
              <w:autoSpaceDE/>
              <w:autoSpaceDN/>
              <w:bidi w:val="0"/>
              <w:adjustRightInd/>
              <w:snapToGrid w:val="0"/>
              <w:spacing w:line="320" w:lineRule="exact"/>
              <w:ind w:left="0" w:leftChars="0"/>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具有1年以上明档区食品制作加工经验。</w:t>
            </w:r>
          </w:p>
        </w:tc>
      </w:tr>
      <w:tr w14:paraId="3315E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dxa"/>
            <w:vMerge w:val="continue"/>
            <w:noWrap w:val="0"/>
            <w:vAlign w:val="center"/>
          </w:tcPr>
          <w:p w14:paraId="314BA1EF">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sz w:val="21"/>
                <w:szCs w:val="21"/>
                <w:highlight w:val="none"/>
                <w:lang w:val="en-US" w:eastAsia="zh-CN"/>
              </w:rPr>
            </w:pPr>
          </w:p>
        </w:tc>
        <w:tc>
          <w:tcPr>
            <w:tcW w:w="1080" w:type="dxa"/>
            <w:noWrap w:val="0"/>
            <w:vAlign w:val="center"/>
          </w:tcPr>
          <w:p w14:paraId="5783F68F">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服务员</w:t>
            </w:r>
          </w:p>
        </w:tc>
        <w:tc>
          <w:tcPr>
            <w:tcW w:w="1080" w:type="dxa"/>
            <w:noWrap w:val="0"/>
            <w:vAlign w:val="center"/>
          </w:tcPr>
          <w:p w14:paraId="287CE867">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机关</w:t>
            </w:r>
          </w:p>
        </w:tc>
        <w:tc>
          <w:tcPr>
            <w:tcW w:w="600" w:type="dxa"/>
            <w:noWrap w:val="0"/>
            <w:vAlign w:val="center"/>
          </w:tcPr>
          <w:p w14:paraId="0E315DFE">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1</w:t>
            </w:r>
          </w:p>
        </w:tc>
        <w:tc>
          <w:tcPr>
            <w:tcW w:w="1005" w:type="dxa"/>
            <w:noWrap w:val="0"/>
            <w:vAlign w:val="center"/>
          </w:tcPr>
          <w:p w14:paraId="0979A7B1">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2</w:t>
            </w:r>
          </w:p>
        </w:tc>
        <w:tc>
          <w:tcPr>
            <w:tcW w:w="5340" w:type="dxa"/>
            <w:noWrap w:val="0"/>
            <w:vAlign w:val="center"/>
          </w:tcPr>
          <w:p w14:paraId="06A9BC48">
            <w:pPr>
              <w:keepNext w:val="0"/>
              <w:keepLines w:val="0"/>
              <w:pageBreakBefore w:val="0"/>
              <w:widowControl/>
              <w:kinsoku/>
              <w:wordWrap/>
              <w:overflowPunct/>
              <w:topLinePunct w:val="0"/>
              <w:autoSpaceDE/>
              <w:autoSpaceDN/>
              <w:bidi w:val="0"/>
              <w:adjustRightInd/>
              <w:snapToGrid w:val="0"/>
              <w:spacing w:line="320" w:lineRule="exact"/>
              <w:ind w:left="0" w:leftChars="0"/>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具有1年以上餐饮服务工作经验。</w:t>
            </w:r>
          </w:p>
        </w:tc>
      </w:tr>
      <w:tr w14:paraId="6B13D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dxa"/>
            <w:vMerge w:val="continue"/>
            <w:noWrap w:val="0"/>
            <w:vAlign w:val="center"/>
          </w:tcPr>
          <w:p w14:paraId="5A272DDA">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sz w:val="21"/>
                <w:szCs w:val="21"/>
                <w:highlight w:val="none"/>
                <w:lang w:val="en-US" w:eastAsia="zh-CN"/>
              </w:rPr>
            </w:pPr>
          </w:p>
        </w:tc>
        <w:tc>
          <w:tcPr>
            <w:tcW w:w="1080" w:type="dxa"/>
            <w:noWrap w:val="0"/>
            <w:vAlign w:val="center"/>
          </w:tcPr>
          <w:p w14:paraId="00508B9B">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清洁员</w:t>
            </w:r>
          </w:p>
        </w:tc>
        <w:tc>
          <w:tcPr>
            <w:tcW w:w="1080" w:type="dxa"/>
            <w:noWrap w:val="0"/>
            <w:vAlign w:val="center"/>
          </w:tcPr>
          <w:p w14:paraId="5BCF1354">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机关</w:t>
            </w:r>
          </w:p>
        </w:tc>
        <w:tc>
          <w:tcPr>
            <w:tcW w:w="600" w:type="dxa"/>
            <w:noWrap w:val="0"/>
            <w:vAlign w:val="center"/>
          </w:tcPr>
          <w:p w14:paraId="52652536">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3</w:t>
            </w:r>
          </w:p>
        </w:tc>
        <w:tc>
          <w:tcPr>
            <w:tcW w:w="1005" w:type="dxa"/>
            <w:noWrap w:val="0"/>
            <w:vAlign w:val="center"/>
          </w:tcPr>
          <w:p w14:paraId="3F4FFB81">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3</w:t>
            </w:r>
          </w:p>
        </w:tc>
        <w:tc>
          <w:tcPr>
            <w:tcW w:w="5340" w:type="dxa"/>
            <w:noWrap w:val="0"/>
            <w:vAlign w:val="center"/>
          </w:tcPr>
          <w:p w14:paraId="4E3B4991">
            <w:pPr>
              <w:keepNext w:val="0"/>
              <w:keepLines w:val="0"/>
              <w:pageBreakBefore w:val="0"/>
              <w:widowControl/>
              <w:kinsoku/>
              <w:wordWrap/>
              <w:overflowPunct/>
              <w:topLinePunct w:val="0"/>
              <w:autoSpaceDE/>
              <w:autoSpaceDN/>
              <w:bidi w:val="0"/>
              <w:adjustRightInd/>
              <w:snapToGrid w:val="0"/>
              <w:spacing w:line="320" w:lineRule="exact"/>
              <w:ind w:left="0" w:leftChars="0"/>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具有1年以上餐厅清洁工作经验。</w:t>
            </w:r>
          </w:p>
        </w:tc>
      </w:tr>
      <w:tr w14:paraId="2DD8B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dxa"/>
            <w:vMerge w:val="continue"/>
            <w:noWrap w:val="0"/>
            <w:vAlign w:val="center"/>
          </w:tcPr>
          <w:p w14:paraId="57B9F54B">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sz w:val="21"/>
                <w:szCs w:val="21"/>
                <w:highlight w:val="none"/>
                <w:lang w:val="en-US" w:eastAsia="zh-CN"/>
              </w:rPr>
            </w:pPr>
          </w:p>
        </w:tc>
        <w:tc>
          <w:tcPr>
            <w:tcW w:w="1080" w:type="dxa"/>
            <w:noWrap w:val="0"/>
            <w:vAlign w:val="center"/>
          </w:tcPr>
          <w:p w14:paraId="04A73F33">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厨师</w:t>
            </w:r>
          </w:p>
        </w:tc>
        <w:tc>
          <w:tcPr>
            <w:tcW w:w="1080" w:type="dxa"/>
            <w:noWrap w:val="0"/>
            <w:vAlign w:val="center"/>
          </w:tcPr>
          <w:p w14:paraId="3DFEC2C3">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各站点</w:t>
            </w:r>
          </w:p>
        </w:tc>
        <w:tc>
          <w:tcPr>
            <w:tcW w:w="600" w:type="dxa"/>
            <w:noWrap w:val="0"/>
            <w:vAlign w:val="center"/>
          </w:tcPr>
          <w:p w14:paraId="7EB805E0">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47</w:t>
            </w:r>
          </w:p>
        </w:tc>
        <w:tc>
          <w:tcPr>
            <w:tcW w:w="1005" w:type="dxa"/>
            <w:noWrap w:val="0"/>
            <w:vAlign w:val="center"/>
          </w:tcPr>
          <w:p w14:paraId="41608913">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47</w:t>
            </w:r>
          </w:p>
        </w:tc>
        <w:tc>
          <w:tcPr>
            <w:tcW w:w="5340" w:type="dxa"/>
            <w:noWrap w:val="0"/>
            <w:vAlign w:val="center"/>
          </w:tcPr>
          <w:p w14:paraId="1519B70D">
            <w:pPr>
              <w:keepNext w:val="0"/>
              <w:keepLines w:val="0"/>
              <w:pageBreakBefore w:val="0"/>
              <w:widowControl/>
              <w:kinsoku/>
              <w:wordWrap/>
              <w:overflowPunct/>
              <w:topLinePunct w:val="0"/>
              <w:autoSpaceDE/>
              <w:autoSpaceDN/>
              <w:bidi w:val="0"/>
              <w:adjustRightInd/>
              <w:snapToGrid w:val="0"/>
              <w:spacing w:line="320" w:lineRule="exact"/>
              <w:ind w:left="0" w:leftChars="0"/>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具有2年以上厨师工作经验，熟悉食品生产加工过程。了解采购人需求，具有制作新菜单和烹制新菜的能力；熟练使用厨房设备。</w:t>
            </w:r>
          </w:p>
        </w:tc>
      </w:tr>
      <w:tr w14:paraId="56336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dxa"/>
            <w:vMerge w:val="continue"/>
            <w:noWrap w:val="0"/>
            <w:vAlign w:val="center"/>
          </w:tcPr>
          <w:p w14:paraId="0448B348">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sz w:val="21"/>
                <w:szCs w:val="21"/>
                <w:highlight w:val="none"/>
                <w:lang w:val="en-US" w:eastAsia="zh-CN"/>
              </w:rPr>
            </w:pPr>
          </w:p>
        </w:tc>
        <w:tc>
          <w:tcPr>
            <w:tcW w:w="1080" w:type="dxa"/>
            <w:noWrap w:val="0"/>
            <w:vAlign w:val="center"/>
          </w:tcPr>
          <w:p w14:paraId="0E033B60">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面点师</w:t>
            </w:r>
          </w:p>
        </w:tc>
        <w:tc>
          <w:tcPr>
            <w:tcW w:w="1080" w:type="dxa"/>
            <w:noWrap w:val="0"/>
            <w:vAlign w:val="center"/>
          </w:tcPr>
          <w:p w14:paraId="15DBC87D">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各站点</w:t>
            </w:r>
          </w:p>
        </w:tc>
        <w:tc>
          <w:tcPr>
            <w:tcW w:w="600" w:type="dxa"/>
            <w:noWrap w:val="0"/>
            <w:vAlign w:val="center"/>
          </w:tcPr>
          <w:p w14:paraId="1A205656">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21</w:t>
            </w:r>
          </w:p>
        </w:tc>
        <w:tc>
          <w:tcPr>
            <w:tcW w:w="1005" w:type="dxa"/>
            <w:noWrap w:val="0"/>
            <w:vAlign w:val="center"/>
          </w:tcPr>
          <w:p w14:paraId="2BDB3273">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21</w:t>
            </w:r>
          </w:p>
        </w:tc>
        <w:tc>
          <w:tcPr>
            <w:tcW w:w="5340" w:type="dxa"/>
            <w:noWrap w:val="0"/>
            <w:vAlign w:val="center"/>
          </w:tcPr>
          <w:p w14:paraId="62C958A1">
            <w:pPr>
              <w:keepNext w:val="0"/>
              <w:keepLines w:val="0"/>
              <w:pageBreakBefore w:val="0"/>
              <w:widowControl/>
              <w:kinsoku/>
              <w:wordWrap/>
              <w:overflowPunct/>
              <w:topLinePunct w:val="0"/>
              <w:autoSpaceDE/>
              <w:autoSpaceDN/>
              <w:bidi w:val="0"/>
              <w:adjustRightInd/>
              <w:snapToGrid w:val="0"/>
              <w:spacing w:line="320" w:lineRule="exact"/>
              <w:ind w:left="0" w:leftChars="0"/>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具有2年以上从业经验。熟练掌握营养搭配，熟悉面点及中西糕点制作。</w:t>
            </w:r>
          </w:p>
        </w:tc>
      </w:tr>
      <w:tr w14:paraId="2B92C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dxa"/>
            <w:vMerge w:val="restart"/>
            <w:noWrap w:val="0"/>
            <w:vAlign w:val="center"/>
          </w:tcPr>
          <w:p w14:paraId="1894C71A">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保洁服务</w:t>
            </w:r>
          </w:p>
        </w:tc>
        <w:tc>
          <w:tcPr>
            <w:tcW w:w="1080" w:type="dxa"/>
            <w:noWrap w:val="0"/>
            <w:vAlign w:val="center"/>
          </w:tcPr>
          <w:p w14:paraId="33517F80">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保洁员</w:t>
            </w:r>
          </w:p>
        </w:tc>
        <w:tc>
          <w:tcPr>
            <w:tcW w:w="1080" w:type="dxa"/>
            <w:noWrap w:val="0"/>
            <w:vAlign w:val="center"/>
          </w:tcPr>
          <w:p w14:paraId="42698BA3">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机关</w:t>
            </w:r>
          </w:p>
        </w:tc>
        <w:tc>
          <w:tcPr>
            <w:tcW w:w="600" w:type="dxa"/>
            <w:noWrap w:val="0"/>
            <w:vAlign w:val="center"/>
          </w:tcPr>
          <w:p w14:paraId="79453234">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8</w:t>
            </w:r>
          </w:p>
        </w:tc>
        <w:tc>
          <w:tcPr>
            <w:tcW w:w="1005" w:type="dxa"/>
            <w:noWrap w:val="0"/>
            <w:vAlign w:val="center"/>
          </w:tcPr>
          <w:p w14:paraId="7E50642E">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8</w:t>
            </w:r>
          </w:p>
        </w:tc>
        <w:tc>
          <w:tcPr>
            <w:tcW w:w="5340" w:type="dxa"/>
            <w:noWrap w:val="0"/>
            <w:vAlign w:val="center"/>
          </w:tcPr>
          <w:p w14:paraId="405C371A">
            <w:pPr>
              <w:keepNext w:val="0"/>
              <w:keepLines w:val="0"/>
              <w:pageBreakBefore w:val="0"/>
              <w:widowControl/>
              <w:kinsoku/>
              <w:wordWrap/>
              <w:overflowPunct/>
              <w:topLinePunct w:val="0"/>
              <w:autoSpaceDE/>
              <w:autoSpaceDN/>
              <w:bidi w:val="0"/>
              <w:adjustRightInd/>
              <w:snapToGrid w:val="0"/>
              <w:spacing w:line="320" w:lineRule="exact"/>
              <w:ind w:left="0" w:leftChars="0"/>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≤55周岁，熟悉各类清洁设备操作。</w:t>
            </w:r>
          </w:p>
        </w:tc>
      </w:tr>
      <w:tr w14:paraId="75C5C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dxa"/>
            <w:vMerge w:val="continue"/>
            <w:noWrap w:val="0"/>
            <w:vAlign w:val="center"/>
          </w:tcPr>
          <w:p w14:paraId="22A844EB">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sz w:val="21"/>
                <w:szCs w:val="21"/>
                <w:highlight w:val="none"/>
                <w:lang w:val="en-US" w:eastAsia="zh-CN"/>
              </w:rPr>
            </w:pPr>
          </w:p>
        </w:tc>
        <w:tc>
          <w:tcPr>
            <w:tcW w:w="1080" w:type="dxa"/>
            <w:noWrap w:val="0"/>
            <w:vAlign w:val="center"/>
          </w:tcPr>
          <w:p w14:paraId="7A289910">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洗衣工</w:t>
            </w:r>
          </w:p>
        </w:tc>
        <w:tc>
          <w:tcPr>
            <w:tcW w:w="1080" w:type="dxa"/>
            <w:noWrap w:val="0"/>
            <w:vAlign w:val="center"/>
          </w:tcPr>
          <w:p w14:paraId="661972EB">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机关</w:t>
            </w:r>
          </w:p>
        </w:tc>
        <w:tc>
          <w:tcPr>
            <w:tcW w:w="600" w:type="dxa"/>
            <w:noWrap w:val="0"/>
            <w:vAlign w:val="center"/>
          </w:tcPr>
          <w:p w14:paraId="6FD6B59F">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1</w:t>
            </w:r>
          </w:p>
        </w:tc>
        <w:tc>
          <w:tcPr>
            <w:tcW w:w="1005" w:type="dxa"/>
            <w:noWrap w:val="0"/>
            <w:vAlign w:val="center"/>
          </w:tcPr>
          <w:p w14:paraId="5DDDBFB0">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1</w:t>
            </w:r>
          </w:p>
        </w:tc>
        <w:tc>
          <w:tcPr>
            <w:tcW w:w="5340" w:type="dxa"/>
            <w:noWrap w:val="0"/>
            <w:vAlign w:val="center"/>
          </w:tcPr>
          <w:p w14:paraId="46B0E6E3">
            <w:pPr>
              <w:keepNext w:val="0"/>
              <w:keepLines w:val="0"/>
              <w:pageBreakBefore w:val="0"/>
              <w:widowControl/>
              <w:kinsoku/>
              <w:wordWrap/>
              <w:overflowPunct/>
              <w:topLinePunct w:val="0"/>
              <w:autoSpaceDE/>
              <w:autoSpaceDN/>
              <w:bidi w:val="0"/>
              <w:adjustRightInd/>
              <w:snapToGrid w:val="0"/>
              <w:spacing w:line="320" w:lineRule="exact"/>
              <w:ind w:left="0" w:leftChars="0"/>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≤55周岁，熟练掌握设备使用和洗熨烫技术。</w:t>
            </w:r>
          </w:p>
        </w:tc>
      </w:tr>
      <w:tr w14:paraId="23376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dxa"/>
            <w:vMerge w:val="continue"/>
            <w:noWrap w:val="0"/>
            <w:vAlign w:val="center"/>
          </w:tcPr>
          <w:p w14:paraId="3D191C18">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sz w:val="21"/>
                <w:szCs w:val="21"/>
                <w:highlight w:val="none"/>
                <w:lang w:val="en-US" w:eastAsia="zh-CN"/>
              </w:rPr>
            </w:pPr>
          </w:p>
        </w:tc>
        <w:tc>
          <w:tcPr>
            <w:tcW w:w="1080" w:type="dxa"/>
            <w:noWrap w:val="0"/>
            <w:vAlign w:val="center"/>
          </w:tcPr>
          <w:p w14:paraId="7E7FC86C">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客房服务员</w:t>
            </w:r>
          </w:p>
        </w:tc>
        <w:tc>
          <w:tcPr>
            <w:tcW w:w="1080" w:type="dxa"/>
            <w:noWrap w:val="0"/>
            <w:vAlign w:val="center"/>
          </w:tcPr>
          <w:p w14:paraId="0621A175">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警务保障中心</w:t>
            </w:r>
          </w:p>
        </w:tc>
        <w:tc>
          <w:tcPr>
            <w:tcW w:w="600" w:type="dxa"/>
            <w:noWrap w:val="0"/>
            <w:vAlign w:val="center"/>
          </w:tcPr>
          <w:p w14:paraId="26942AC6">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2</w:t>
            </w:r>
          </w:p>
        </w:tc>
        <w:tc>
          <w:tcPr>
            <w:tcW w:w="1005" w:type="dxa"/>
            <w:noWrap w:val="0"/>
            <w:vAlign w:val="center"/>
          </w:tcPr>
          <w:p w14:paraId="2E5E4DEE">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2</w:t>
            </w:r>
          </w:p>
        </w:tc>
        <w:tc>
          <w:tcPr>
            <w:tcW w:w="5340" w:type="dxa"/>
            <w:noWrap w:val="0"/>
            <w:vAlign w:val="center"/>
          </w:tcPr>
          <w:p w14:paraId="3F0DDAD6">
            <w:pPr>
              <w:keepNext w:val="0"/>
              <w:keepLines w:val="0"/>
              <w:pageBreakBefore w:val="0"/>
              <w:widowControl/>
              <w:kinsoku/>
              <w:wordWrap/>
              <w:overflowPunct/>
              <w:topLinePunct w:val="0"/>
              <w:autoSpaceDE/>
              <w:autoSpaceDN/>
              <w:bidi w:val="0"/>
              <w:adjustRightInd/>
              <w:snapToGrid w:val="0"/>
              <w:spacing w:line="320" w:lineRule="exact"/>
              <w:ind w:left="0" w:leftChars="0"/>
              <w:jc w:val="left"/>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≤55周岁，具有2年及以上客房保洁经验。</w:t>
            </w:r>
          </w:p>
        </w:tc>
      </w:tr>
      <w:tr w14:paraId="31FB3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5" w:type="dxa"/>
            <w:noWrap w:val="0"/>
            <w:vAlign w:val="center"/>
          </w:tcPr>
          <w:p w14:paraId="265FFAEA">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保安服务</w:t>
            </w:r>
          </w:p>
        </w:tc>
        <w:tc>
          <w:tcPr>
            <w:tcW w:w="1080" w:type="dxa"/>
            <w:noWrap w:val="0"/>
            <w:vAlign w:val="center"/>
          </w:tcPr>
          <w:p w14:paraId="69773A2F">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保安</w:t>
            </w:r>
          </w:p>
        </w:tc>
        <w:tc>
          <w:tcPr>
            <w:tcW w:w="1080" w:type="dxa"/>
            <w:noWrap w:val="0"/>
            <w:vAlign w:val="center"/>
          </w:tcPr>
          <w:p w14:paraId="70656A6B">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机关</w:t>
            </w:r>
          </w:p>
        </w:tc>
        <w:tc>
          <w:tcPr>
            <w:tcW w:w="600" w:type="dxa"/>
            <w:noWrap w:val="0"/>
            <w:vAlign w:val="center"/>
          </w:tcPr>
          <w:p w14:paraId="4922A9BF">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1</w:t>
            </w:r>
          </w:p>
        </w:tc>
        <w:tc>
          <w:tcPr>
            <w:tcW w:w="1005" w:type="dxa"/>
            <w:noWrap w:val="0"/>
            <w:vAlign w:val="center"/>
          </w:tcPr>
          <w:p w14:paraId="57AFF1C7">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2</w:t>
            </w:r>
          </w:p>
        </w:tc>
        <w:tc>
          <w:tcPr>
            <w:tcW w:w="5340" w:type="dxa"/>
            <w:noWrap w:val="0"/>
            <w:vAlign w:val="center"/>
          </w:tcPr>
          <w:p w14:paraId="5D0459E1">
            <w:pPr>
              <w:keepNext w:val="0"/>
              <w:keepLines w:val="0"/>
              <w:pageBreakBefore w:val="0"/>
              <w:widowControl/>
              <w:kinsoku/>
              <w:wordWrap/>
              <w:overflowPunct/>
              <w:topLinePunct w:val="0"/>
              <w:autoSpaceDE/>
              <w:autoSpaceDN/>
              <w:bidi w:val="0"/>
              <w:adjustRightInd/>
              <w:snapToGrid w:val="0"/>
              <w:spacing w:line="320" w:lineRule="exact"/>
              <w:ind w:left="0" w:leftChars="0"/>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≤55周岁，须持有保安证，接受过岗位技能培训。</w:t>
            </w:r>
          </w:p>
        </w:tc>
      </w:tr>
      <w:tr w14:paraId="20B85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dxa"/>
            <w:noWrap w:val="0"/>
            <w:vAlign w:val="center"/>
          </w:tcPr>
          <w:p w14:paraId="16EAA72E">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公用设施设备维护服务</w:t>
            </w:r>
          </w:p>
        </w:tc>
        <w:tc>
          <w:tcPr>
            <w:tcW w:w="1080" w:type="dxa"/>
            <w:noWrap w:val="0"/>
            <w:vAlign w:val="center"/>
          </w:tcPr>
          <w:p w14:paraId="23F1A03D">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维修工</w:t>
            </w:r>
          </w:p>
        </w:tc>
        <w:tc>
          <w:tcPr>
            <w:tcW w:w="1080" w:type="dxa"/>
            <w:noWrap w:val="0"/>
            <w:vAlign w:val="center"/>
          </w:tcPr>
          <w:p w14:paraId="6B4B9882">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机关</w:t>
            </w:r>
          </w:p>
        </w:tc>
        <w:tc>
          <w:tcPr>
            <w:tcW w:w="600" w:type="dxa"/>
            <w:noWrap w:val="0"/>
            <w:vAlign w:val="center"/>
          </w:tcPr>
          <w:p w14:paraId="6A04DBC5">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2</w:t>
            </w:r>
          </w:p>
        </w:tc>
        <w:tc>
          <w:tcPr>
            <w:tcW w:w="1005" w:type="dxa"/>
            <w:noWrap w:val="0"/>
            <w:vAlign w:val="center"/>
          </w:tcPr>
          <w:p w14:paraId="4E0176AA">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2</w:t>
            </w:r>
          </w:p>
        </w:tc>
        <w:tc>
          <w:tcPr>
            <w:tcW w:w="5340" w:type="dxa"/>
            <w:noWrap w:val="0"/>
            <w:vAlign w:val="center"/>
          </w:tcPr>
          <w:p w14:paraId="3CEB2EB1">
            <w:pPr>
              <w:keepNext w:val="0"/>
              <w:keepLines w:val="0"/>
              <w:pageBreakBefore w:val="0"/>
              <w:widowControl/>
              <w:kinsoku/>
              <w:wordWrap/>
              <w:overflowPunct/>
              <w:topLinePunct w:val="0"/>
              <w:autoSpaceDE/>
              <w:autoSpaceDN/>
              <w:bidi w:val="0"/>
              <w:adjustRightInd/>
              <w:snapToGrid w:val="0"/>
              <w:spacing w:line="320" w:lineRule="exact"/>
              <w:ind w:left="0" w:leftChars="0"/>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须持有初级电工证，熟练掌握包括但不限于水电暖、家具等日常维修维护。</w:t>
            </w:r>
          </w:p>
        </w:tc>
      </w:tr>
      <w:tr w14:paraId="1245D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dxa"/>
            <w:noWrap w:val="0"/>
            <w:vAlign w:val="center"/>
          </w:tcPr>
          <w:p w14:paraId="2BC6D598">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绿化服务</w:t>
            </w:r>
          </w:p>
        </w:tc>
        <w:tc>
          <w:tcPr>
            <w:tcW w:w="1080" w:type="dxa"/>
            <w:noWrap w:val="0"/>
            <w:vAlign w:val="center"/>
          </w:tcPr>
          <w:p w14:paraId="7C9544C6">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绿化工</w:t>
            </w:r>
          </w:p>
        </w:tc>
        <w:tc>
          <w:tcPr>
            <w:tcW w:w="1080" w:type="dxa"/>
            <w:noWrap w:val="0"/>
            <w:vAlign w:val="center"/>
          </w:tcPr>
          <w:p w14:paraId="1A584E4D">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机关</w:t>
            </w:r>
          </w:p>
        </w:tc>
        <w:tc>
          <w:tcPr>
            <w:tcW w:w="600" w:type="dxa"/>
            <w:noWrap w:val="0"/>
            <w:vAlign w:val="center"/>
          </w:tcPr>
          <w:p w14:paraId="7D14B317">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2</w:t>
            </w:r>
          </w:p>
        </w:tc>
        <w:tc>
          <w:tcPr>
            <w:tcW w:w="1005" w:type="dxa"/>
            <w:noWrap w:val="0"/>
            <w:vAlign w:val="center"/>
          </w:tcPr>
          <w:p w14:paraId="201C6C46">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4</w:t>
            </w:r>
          </w:p>
        </w:tc>
        <w:tc>
          <w:tcPr>
            <w:tcW w:w="5340" w:type="dxa"/>
            <w:noWrap w:val="0"/>
            <w:vAlign w:val="center"/>
          </w:tcPr>
          <w:p w14:paraId="5C129D53">
            <w:pPr>
              <w:keepNext w:val="0"/>
              <w:keepLines w:val="0"/>
              <w:pageBreakBefore w:val="0"/>
              <w:widowControl/>
              <w:kinsoku/>
              <w:wordWrap/>
              <w:overflowPunct/>
              <w:topLinePunct w:val="0"/>
              <w:autoSpaceDE/>
              <w:autoSpaceDN/>
              <w:bidi w:val="0"/>
              <w:adjustRightInd/>
              <w:snapToGrid w:val="0"/>
              <w:spacing w:line="320" w:lineRule="exact"/>
              <w:ind w:left="0" w:leftChars="0"/>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≤55周岁，具有2年及以上园林维护工作经验。</w:t>
            </w:r>
          </w:p>
        </w:tc>
      </w:tr>
      <w:tr w14:paraId="789FD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1075" w:type="dxa"/>
            <w:noWrap w:val="0"/>
            <w:vAlign w:val="center"/>
          </w:tcPr>
          <w:p w14:paraId="0294F7F7">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其他服务</w:t>
            </w:r>
          </w:p>
        </w:tc>
        <w:tc>
          <w:tcPr>
            <w:tcW w:w="1080" w:type="dxa"/>
            <w:noWrap w:val="0"/>
            <w:vAlign w:val="center"/>
          </w:tcPr>
          <w:p w14:paraId="5DC17739">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接待引导员（前台）</w:t>
            </w:r>
          </w:p>
        </w:tc>
        <w:tc>
          <w:tcPr>
            <w:tcW w:w="1080" w:type="dxa"/>
            <w:noWrap w:val="0"/>
            <w:vAlign w:val="center"/>
          </w:tcPr>
          <w:p w14:paraId="1884DA46">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警务保障中心</w:t>
            </w:r>
          </w:p>
        </w:tc>
        <w:tc>
          <w:tcPr>
            <w:tcW w:w="600" w:type="dxa"/>
            <w:noWrap w:val="0"/>
            <w:vAlign w:val="center"/>
          </w:tcPr>
          <w:p w14:paraId="1F3C598E">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1</w:t>
            </w:r>
          </w:p>
        </w:tc>
        <w:tc>
          <w:tcPr>
            <w:tcW w:w="1005" w:type="dxa"/>
            <w:noWrap w:val="0"/>
            <w:vAlign w:val="center"/>
          </w:tcPr>
          <w:p w14:paraId="3F003DCB">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2</w:t>
            </w:r>
          </w:p>
        </w:tc>
        <w:tc>
          <w:tcPr>
            <w:tcW w:w="5340" w:type="dxa"/>
            <w:noWrap w:val="0"/>
            <w:vAlign w:val="center"/>
          </w:tcPr>
          <w:p w14:paraId="410DF871">
            <w:pPr>
              <w:keepNext w:val="0"/>
              <w:keepLines w:val="0"/>
              <w:pageBreakBefore w:val="0"/>
              <w:widowControl/>
              <w:kinsoku/>
              <w:wordWrap/>
              <w:overflowPunct/>
              <w:topLinePunct w:val="0"/>
              <w:autoSpaceDE/>
              <w:autoSpaceDN/>
              <w:bidi w:val="0"/>
              <w:adjustRightInd/>
              <w:snapToGrid w:val="0"/>
              <w:spacing w:line="320" w:lineRule="exact"/>
              <w:ind w:left="0" w:leftChars="0"/>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≤45周岁，具有1年及以上客房前台服务经验。</w:t>
            </w:r>
          </w:p>
        </w:tc>
      </w:tr>
      <w:tr w14:paraId="42076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0180" w:type="dxa"/>
            <w:gridSpan w:val="6"/>
            <w:noWrap w:val="0"/>
            <w:vAlign w:val="center"/>
          </w:tcPr>
          <w:p w14:paraId="5CA7EEE4">
            <w:pPr>
              <w:keepNext w:val="0"/>
              <w:keepLines w:val="0"/>
              <w:pageBreakBefore w:val="0"/>
              <w:widowControl/>
              <w:kinsoku/>
              <w:wordWrap/>
              <w:overflowPunct/>
              <w:topLinePunct w:val="0"/>
              <w:autoSpaceDE/>
              <w:autoSpaceDN/>
              <w:bidi w:val="0"/>
              <w:adjustRightInd/>
              <w:snapToGrid w:val="0"/>
              <w:spacing w:line="320" w:lineRule="exact"/>
              <w:ind w:left="0" w:leftChars="0"/>
              <w:jc w:val="left"/>
              <w:textAlignment w:val="auto"/>
              <w:rPr>
                <w:rFonts w:hint="eastAsia" w:ascii="仿宋_GB2312" w:hAnsi="仿宋_GB2312" w:eastAsia="仿宋_GB2312" w:cs="仿宋_GB2312"/>
                <w:b/>
                <w:bCs/>
                <w:color w:val="auto"/>
                <w:sz w:val="21"/>
                <w:szCs w:val="21"/>
                <w:highlight w:val="none"/>
                <w:lang w:val="en-US" w:eastAsia="zh-CN"/>
              </w:rPr>
            </w:pPr>
            <w:r>
              <w:rPr>
                <w:rFonts w:hint="eastAsia" w:ascii="仿宋_GB2312" w:hAnsi="仿宋_GB2312" w:eastAsia="仿宋_GB2312" w:cs="仿宋_GB2312"/>
                <w:b/>
                <w:bCs/>
                <w:color w:val="auto"/>
                <w:sz w:val="21"/>
                <w:szCs w:val="21"/>
                <w:highlight w:val="none"/>
                <w:lang w:val="en-US" w:eastAsia="zh-CN"/>
              </w:rPr>
              <w:t>按点位汇总：</w:t>
            </w:r>
          </w:p>
          <w:p w14:paraId="54735937">
            <w:pPr>
              <w:keepNext w:val="0"/>
              <w:keepLines w:val="0"/>
              <w:pageBreakBefore w:val="0"/>
              <w:widowControl/>
              <w:kinsoku/>
              <w:wordWrap/>
              <w:overflowPunct/>
              <w:topLinePunct w:val="0"/>
              <w:autoSpaceDE/>
              <w:autoSpaceDN/>
              <w:bidi w:val="0"/>
              <w:adjustRightInd/>
              <w:snapToGrid w:val="0"/>
              <w:spacing w:line="320" w:lineRule="exact"/>
              <w:jc w:val="left"/>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b/>
                <w:bCs/>
                <w:color w:val="auto"/>
                <w:sz w:val="21"/>
                <w:szCs w:val="21"/>
                <w:highlight w:val="none"/>
                <w:lang w:val="en-US" w:eastAsia="zh-CN"/>
              </w:rPr>
              <w:t>①机关：</w:t>
            </w:r>
            <w:r>
              <w:rPr>
                <w:rFonts w:hint="eastAsia" w:ascii="仿宋_GB2312" w:hAnsi="仿宋_GB2312" w:eastAsia="仿宋_GB2312" w:cs="仿宋_GB2312"/>
                <w:color w:val="auto"/>
                <w:sz w:val="21"/>
                <w:szCs w:val="21"/>
                <w:highlight w:val="none"/>
                <w:lang w:val="en-US" w:eastAsia="zh-CN"/>
              </w:rPr>
              <w:t>项目经理1名、厨师长1名、厨师2名、面点师2名、配菜工2名、明档区2名、服务员2名、清洁员3名、保洁员8名、保安2名，维修员2名、园林绿化4名、洗衣工1名（共32人，需同时在岗人数27人）；</w:t>
            </w:r>
          </w:p>
          <w:p w14:paraId="32A8DC2B">
            <w:pPr>
              <w:keepNext w:val="0"/>
              <w:keepLines w:val="0"/>
              <w:pageBreakBefore w:val="0"/>
              <w:widowControl/>
              <w:kinsoku/>
              <w:wordWrap/>
              <w:overflowPunct/>
              <w:topLinePunct w:val="0"/>
              <w:autoSpaceDE/>
              <w:autoSpaceDN/>
              <w:bidi w:val="0"/>
              <w:adjustRightInd/>
              <w:snapToGrid w:val="0"/>
              <w:spacing w:line="320" w:lineRule="exact"/>
              <w:jc w:val="left"/>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b/>
                <w:bCs/>
                <w:color w:val="auto"/>
                <w:sz w:val="21"/>
                <w:szCs w:val="21"/>
                <w:highlight w:val="none"/>
                <w:lang w:val="en-US" w:eastAsia="zh-CN"/>
              </w:rPr>
              <w:t>②警务保障中心</w:t>
            </w:r>
            <w:r>
              <w:rPr>
                <w:rFonts w:hint="eastAsia" w:ascii="仿宋_GB2312" w:hAnsi="仿宋_GB2312" w:eastAsia="仿宋_GB2312" w:cs="仿宋_GB2312"/>
                <w:color w:val="auto"/>
                <w:sz w:val="21"/>
                <w:szCs w:val="21"/>
                <w:highlight w:val="none"/>
                <w:lang w:val="en-US" w:eastAsia="zh-CN"/>
              </w:rPr>
              <w:t>：客房服务员2名、接待引导员2名（共4人，需同时在岗人数3人）；</w:t>
            </w:r>
          </w:p>
          <w:p w14:paraId="29C19202">
            <w:pPr>
              <w:keepNext w:val="0"/>
              <w:keepLines w:val="0"/>
              <w:pageBreakBefore w:val="0"/>
              <w:widowControl/>
              <w:kinsoku/>
              <w:wordWrap/>
              <w:overflowPunct/>
              <w:topLinePunct w:val="0"/>
              <w:autoSpaceDE/>
              <w:autoSpaceDN/>
              <w:bidi w:val="0"/>
              <w:adjustRightInd/>
              <w:snapToGrid w:val="0"/>
              <w:spacing w:line="320" w:lineRule="exact"/>
              <w:jc w:val="left"/>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b/>
                <w:bCs/>
                <w:color w:val="auto"/>
                <w:sz w:val="21"/>
                <w:szCs w:val="21"/>
                <w:highlight w:val="none"/>
                <w:lang w:val="en-US" w:eastAsia="zh-CN"/>
              </w:rPr>
              <w:t>③各站点1：</w:t>
            </w:r>
            <w:r>
              <w:rPr>
                <w:rFonts w:hint="eastAsia" w:ascii="仿宋_GB2312" w:hAnsi="仿宋_GB2312" w:eastAsia="仿宋_GB2312" w:cs="仿宋_GB2312"/>
                <w:color w:val="auto"/>
                <w:sz w:val="21"/>
                <w:szCs w:val="21"/>
                <w:highlight w:val="none"/>
                <w:lang w:val="en-US" w:eastAsia="zh-CN"/>
              </w:rPr>
              <w:t>八个大队部及阿热勒托别、萨尔塔木、托普铁热克、铁热克提、吐尔洪、冲乎尔、贾登峪、阿拉善、拉斯特、加依勒玛及塘巴勒检查站等19个点位各配置厨师1名、面点师1名（共38人，需同时在岗人数38人）；</w:t>
            </w:r>
          </w:p>
          <w:p w14:paraId="350A6222">
            <w:pPr>
              <w:keepNext w:val="0"/>
              <w:keepLines w:val="0"/>
              <w:pageBreakBefore w:val="0"/>
              <w:widowControl/>
              <w:kinsoku/>
              <w:wordWrap/>
              <w:overflowPunct/>
              <w:topLinePunct w:val="0"/>
              <w:autoSpaceDE/>
              <w:autoSpaceDN/>
              <w:bidi w:val="0"/>
              <w:adjustRightInd/>
              <w:snapToGrid w:val="0"/>
              <w:spacing w:line="320" w:lineRule="exact"/>
              <w:jc w:val="left"/>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b/>
                <w:bCs/>
                <w:color w:val="auto"/>
                <w:sz w:val="21"/>
                <w:szCs w:val="21"/>
                <w:highlight w:val="none"/>
                <w:lang w:val="en-US" w:eastAsia="zh-CN"/>
              </w:rPr>
              <w:t>④各站点2：</w:t>
            </w:r>
            <w:r>
              <w:rPr>
                <w:rFonts w:hint="eastAsia" w:ascii="仿宋_GB2312" w:hAnsi="仿宋_GB2312" w:eastAsia="仿宋_GB2312" w:cs="仿宋_GB2312"/>
                <w:color w:val="auto"/>
                <w:sz w:val="21"/>
                <w:szCs w:val="21"/>
                <w:highlight w:val="none"/>
                <w:lang w:val="en-US" w:eastAsia="zh-CN"/>
              </w:rPr>
              <w:t>喀纳斯和禾木派出所各配置厨师2名、面点师1名（共6人，需同时在岗人数6人）；</w:t>
            </w:r>
          </w:p>
          <w:p w14:paraId="2683D14A">
            <w:pPr>
              <w:keepNext w:val="0"/>
              <w:keepLines w:val="0"/>
              <w:pageBreakBefore w:val="0"/>
              <w:widowControl/>
              <w:kinsoku/>
              <w:wordWrap/>
              <w:overflowPunct/>
              <w:topLinePunct w:val="0"/>
              <w:autoSpaceDE/>
              <w:autoSpaceDN/>
              <w:bidi w:val="0"/>
              <w:adjustRightInd/>
              <w:snapToGrid w:val="0"/>
              <w:spacing w:line="320" w:lineRule="exact"/>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bCs/>
                <w:color w:val="auto"/>
                <w:sz w:val="21"/>
                <w:szCs w:val="21"/>
                <w:highlight w:val="none"/>
                <w:lang w:val="en-US" w:eastAsia="zh-CN"/>
              </w:rPr>
              <w:t>⑤各站点3：</w:t>
            </w:r>
            <w:r>
              <w:rPr>
                <w:rFonts w:hint="eastAsia" w:ascii="仿宋_GB2312" w:hAnsi="仿宋_GB2312" w:eastAsia="仿宋_GB2312" w:cs="仿宋_GB2312"/>
                <w:color w:val="auto"/>
                <w:sz w:val="21"/>
                <w:szCs w:val="21"/>
                <w:highlight w:val="none"/>
                <w:lang w:val="en-US" w:eastAsia="zh-CN"/>
              </w:rPr>
              <w:t>其余24个基层保障点位各配置厨师1名（共24人，需同时在岗人数24人）。</w:t>
            </w:r>
          </w:p>
        </w:tc>
      </w:tr>
    </w:tbl>
    <w:p w14:paraId="64D98583">
      <w:pPr>
        <w:numPr>
          <w:ilvl w:val="0"/>
          <w:numId w:val="0"/>
        </w:numPr>
        <w:spacing w:line="360" w:lineRule="auto"/>
        <w:rPr>
          <w:rFonts w:hint="eastAsia" w:ascii="仿宋_GB2312" w:hAnsi="仿宋_GB2312" w:eastAsia="仿宋_GB2312" w:cs="仿宋_GB2312"/>
          <w:b/>
          <w:bCs/>
          <w:color w:val="auto"/>
          <w:spacing w:val="-12"/>
          <w:sz w:val="24"/>
          <w:szCs w:val="24"/>
          <w:highlight w:val="none"/>
          <w:lang w:val="en-US" w:eastAsia="zh-CN"/>
        </w:rPr>
      </w:pPr>
    </w:p>
    <w:p w14:paraId="69DA7A24">
      <w:pPr>
        <w:numPr>
          <w:ilvl w:val="0"/>
          <w:numId w:val="0"/>
        </w:numPr>
        <w:spacing w:line="360" w:lineRule="auto"/>
        <w:rPr>
          <w:rFonts w:hint="eastAsia" w:ascii="仿宋_GB2312" w:hAnsi="仿宋_GB2312" w:eastAsia="仿宋_GB2312" w:cs="仿宋_GB2312"/>
          <w:color w:val="auto"/>
          <w:spacing w:val="-12"/>
          <w:sz w:val="24"/>
          <w:szCs w:val="24"/>
          <w:highlight w:val="none"/>
          <w:lang w:val="en-US" w:eastAsia="zh-CN"/>
        </w:rPr>
      </w:pPr>
      <w:r>
        <w:rPr>
          <w:rFonts w:hint="eastAsia" w:ascii="仿宋_GB2312" w:hAnsi="仿宋_GB2312" w:eastAsia="仿宋_GB2312" w:cs="仿宋_GB2312"/>
          <w:b/>
          <w:bCs/>
          <w:color w:val="auto"/>
          <w:spacing w:val="-12"/>
          <w:sz w:val="24"/>
          <w:szCs w:val="24"/>
          <w:highlight w:val="none"/>
          <w:lang w:val="en-US" w:eastAsia="zh-CN"/>
        </w:rPr>
        <w:t>注：</w:t>
      </w:r>
      <w:r>
        <w:rPr>
          <w:rFonts w:hint="eastAsia" w:ascii="仿宋_GB2312" w:hAnsi="仿宋_GB2312" w:eastAsia="仿宋_GB2312" w:cs="仿宋_GB2312"/>
          <w:color w:val="auto"/>
          <w:spacing w:val="-12"/>
          <w:sz w:val="24"/>
          <w:szCs w:val="24"/>
          <w:highlight w:val="none"/>
          <w:lang w:val="en-US" w:eastAsia="zh-CN"/>
        </w:rPr>
        <w:t>①资格证书及特种作业证书上岗前提供。</w:t>
      </w:r>
    </w:p>
    <w:p w14:paraId="5769C56C">
      <w:pPr>
        <w:numPr>
          <w:ilvl w:val="0"/>
          <w:numId w:val="0"/>
        </w:numPr>
        <w:spacing w:line="360" w:lineRule="auto"/>
        <w:ind w:firstLine="432" w:firstLineChars="200"/>
        <w:rPr>
          <w:rFonts w:hint="eastAsia" w:ascii="仿宋_GB2312" w:hAnsi="仿宋_GB2312" w:eastAsia="仿宋_GB2312" w:cs="仿宋_GB2312"/>
          <w:color w:val="auto"/>
          <w:spacing w:val="-12"/>
          <w:sz w:val="24"/>
          <w:szCs w:val="24"/>
          <w:highlight w:val="none"/>
          <w:lang w:val="en-US" w:eastAsia="zh-CN"/>
        </w:rPr>
      </w:pPr>
      <w:r>
        <w:rPr>
          <w:rFonts w:hint="eastAsia" w:ascii="仿宋_GB2312" w:hAnsi="仿宋_GB2312" w:eastAsia="仿宋_GB2312" w:cs="仿宋_GB2312"/>
          <w:color w:val="auto"/>
          <w:spacing w:val="-12"/>
          <w:sz w:val="24"/>
          <w:szCs w:val="24"/>
          <w:highlight w:val="none"/>
          <w:lang w:val="en-US" w:eastAsia="zh-CN"/>
        </w:rPr>
        <w:t>②中标单位应当自行为服务人员办理必需的保险，有关人员伤亡及第三者责任险均应当考虑在报价因素中。</w:t>
      </w:r>
    </w:p>
    <w:p w14:paraId="66AB0DE9">
      <w:pPr>
        <w:numPr>
          <w:ilvl w:val="0"/>
          <w:numId w:val="0"/>
        </w:numPr>
        <w:spacing w:line="360" w:lineRule="auto"/>
        <w:ind w:firstLine="434" w:firstLineChars="200"/>
        <w:rPr>
          <w:rFonts w:hint="default" w:ascii="黑体" w:hAnsi="黑体" w:eastAsia="黑体" w:cs="黑体"/>
          <w:b w:val="0"/>
          <w:bCs w:val="0"/>
          <w:color w:val="auto"/>
          <w:spacing w:val="-12"/>
          <w:sz w:val="28"/>
          <w:szCs w:val="28"/>
          <w:highlight w:val="none"/>
          <w:lang w:val="en-US" w:eastAsia="zh-CN"/>
        </w:rPr>
      </w:pPr>
      <w:r>
        <w:rPr>
          <w:rFonts w:hint="eastAsia" w:ascii="仿宋_GB2312" w:hAnsi="仿宋_GB2312" w:eastAsia="仿宋_GB2312" w:cs="仿宋_GB2312"/>
          <w:b/>
          <w:bCs/>
          <w:color w:val="auto"/>
          <w:spacing w:val="-12"/>
          <w:sz w:val="24"/>
          <w:szCs w:val="24"/>
          <w:highlight w:val="none"/>
          <w:lang w:val="en-US" w:eastAsia="zh-CN"/>
        </w:rPr>
        <w:t>4.中标单位</w:t>
      </w:r>
      <w:r>
        <w:rPr>
          <w:rFonts w:hint="default" w:ascii="仿宋_GB2312" w:hAnsi="仿宋_GB2312" w:eastAsia="仿宋_GB2312" w:cs="仿宋_GB2312"/>
          <w:b/>
          <w:bCs/>
          <w:color w:val="auto"/>
          <w:spacing w:val="-12"/>
          <w:sz w:val="24"/>
          <w:szCs w:val="24"/>
          <w:highlight w:val="none"/>
          <w:lang w:val="en-US" w:eastAsia="zh-CN"/>
        </w:rPr>
        <w:t>履行合同所需的设备</w:t>
      </w:r>
      <w:r>
        <w:rPr>
          <w:rFonts w:hint="eastAsia" w:ascii="仿宋_GB2312" w:hAnsi="仿宋_GB2312" w:eastAsia="仿宋_GB2312" w:cs="仿宋_GB2312"/>
          <w:b/>
          <w:bCs/>
          <w:color w:val="auto"/>
          <w:spacing w:val="-12"/>
          <w:sz w:val="24"/>
          <w:szCs w:val="24"/>
          <w:highlight w:val="none"/>
          <w:lang w:val="en-US" w:eastAsia="zh-CN"/>
        </w:rPr>
        <w:t>要求：</w:t>
      </w:r>
      <w:r>
        <w:rPr>
          <w:rFonts w:hint="default" w:ascii="仿宋_GB2312" w:hAnsi="仿宋_GB2312" w:eastAsia="仿宋_GB2312" w:cs="仿宋_GB2312"/>
          <w:color w:val="auto"/>
          <w:spacing w:val="-12"/>
          <w:sz w:val="24"/>
          <w:szCs w:val="24"/>
          <w:highlight w:val="none"/>
          <w:lang w:val="en-US" w:eastAsia="zh-CN"/>
        </w:rPr>
        <w:t>需要</w:t>
      </w:r>
      <w:r>
        <w:rPr>
          <w:rFonts w:hint="eastAsia" w:ascii="仿宋_GB2312" w:hAnsi="仿宋_GB2312" w:eastAsia="仿宋_GB2312" w:cs="仿宋_GB2312"/>
          <w:color w:val="auto"/>
          <w:spacing w:val="-12"/>
          <w:sz w:val="24"/>
          <w:szCs w:val="24"/>
          <w:highlight w:val="none"/>
          <w:lang w:val="en-US" w:eastAsia="zh-CN"/>
        </w:rPr>
        <w:t>中标单位</w:t>
      </w:r>
      <w:r>
        <w:rPr>
          <w:rFonts w:hint="default" w:ascii="仿宋_GB2312" w:hAnsi="仿宋_GB2312" w:eastAsia="仿宋_GB2312" w:cs="仿宋_GB2312"/>
          <w:color w:val="auto"/>
          <w:spacing w:val="-12"/>
          <w:sz w:val="24"/>
          <w:szCs w:val="24"/>
          <w:highlight w:val="none"/>
          <w:lang w:val="en-US" w:eastAsia="zh-CN"/>
        </w:rPr>
        <w:t>提供作业设备（自有或租赁）</w:t>
      </w:r>
      <w:r>
        <w:rPr>
          <w:rFonts w:hint="eastAsia" w:ascii="仿宋_GB2312" w:hAnsi="仿宋_GB2312" w:eastAsia="仿宋_GB2312" w:cs="仿宋_GB2312"/>
          <w:color w:val="auto"/>
          <w:spacing w:val="-12"/>
          <w:sz w:val="24"/>
          <w:szCs w:val="24"/>
          <w:highlight w:val="none"/>
          <w:lang w:val="en-US" w:eastAsia="zh-CN"/>
        </w:rPr>
        <w:t>，</w:t>
      </w:r>
      <w:r>
        <w:rPr>
          <w:rFonts w:hint="default" w:ascii="仿宋_GB2312" w:hAnsi="仿宋_GB2312" w:eastAsia="仿宋_GB2312" w:cs="仿宋_GB2312"/>
          <w:color w:val="auto"/>
          <w:spacing w:val="-12"/>
          <w:sz w:val="24"/>
          <w:szCs w:val="24"/>
          <w:highlight w:val="none"/>
          <w:lang w:val="en-US" w:eastAsia="zh-CN"/>
        </w:rPr>
        <w:t>包含但不限于</w:t>
      </w:r>
      <w:r>
        <w:rPr>
          <w:rFonts w:hint="eastAsia" w:ascii="仿宋_GB2312" w:hAnsi="仿宋_GB2312" w:eastAsia="仿宋_GB2312" w:cs="仿宋_GB2312"/>
          <w:color w:val="auto"/>
          <w:spacing w:val="-12"/>
          <w:sz w:val="24"/>
          <w:szCs w:val="24"/>
          <w:highlight w:val="none"/>
          <w:lang w:val="en-US" w:eastAsia="zh-CN"/>
        </w:rPr>
        <w:t>扫雪车1台、铲车1台、割草机2台、</w:t>
      </w:r>
      <w:r>
        <w:rPr>
          <w:rFonts w:hint="default" w:ascii="仿宋_GB2312" w:hAnsi="仿宋_GB2312" w:eastAsia="仿宋_GB2312" w:cs="仿宋_GB2312"/>
          <w:color w:val="auto"/>
          <w:spacing w:val="-12"/>
          <w:sz w:val="24"/>
          <w:szCs w:val="24"/>
          <w:highlight w:val="none"/>
          <w:lang w:val="en-US" w:eastAsia="zh-CN"/>
        </w:rPr>
        <w:t>打药泵</w:t>
      </w:r>
      <w:r>
        <w:rPr>
          <w:rFonts w:hint="eastAsia" w:ascii="仿宋_GB2312" w:hAnsi="仿宋_GB2312" w:eastAsia="仿宋_GB2312" w:cs="仿宋_GB2312"/>
          <w:color w:val="auto"/>
          <w:spacing w:val="-12"/>
          <w:sz w:val="24"/>
          <w:szCs w:val="24"/>
          <w:highlight w:val="none"/>
          <w:lang w:val="en-US" w:eastAsia="zh-CN"/>
        </w:rPr>
        <w:t>1台、吹雪机1台，设备运行期间所需油料由中标单位承担。</w:t>
      </w:r>
    </w:p>
    <w:p w14:paraId="62869F8B">
      <w:pPr>
        <w:spacing w:line="360" w:lineRule="auto"/>
        <w:ind w:firstLine="501" w:firstLineChars="196"/>
        <w:rPr>
          <w:rFonts w:hint="eastAsia" w:ascii="仿宋_GB2312" w:hAnsi="仿宋_GB2312" w:eastAsia="仿宋_GB2312" w:cs="仿宋_GB2312"/>
          <w:color w:val="auto"/>
          <w:spacing w:val="-12"/>
          <w:sz w:val="24"/>
          <w:szCs w:val="24"/>
          <w:highlight w:val="none"/>
          <w:lang w:val="en-US" w:eastAsia="zh-CN"/>
        </w:rPr>
      </w:pPr>
      <w:r>
        <w:rPr>
          <w:rFonts w:hint="eastAsia" w:ascii="黑体" w:hAnsi="黑体" w:eastAsia="黑体" w:cs="黑体"/>
          <w:b w:val="0"/>
          <w:bCs w:val="0"/>
          <w:color w:val="auto"/>
          <w:spacing w:val="-12"/>
          <w:sz w:val="28"/>
          <w:szCs w:val="28"/>
          <w:highlight w:val="none"/>
          <w:lang w:val="en-US" w:eastAsia="zh-CN"/>
        </w:rPr>
        <w:t>四、履约考核标准</w:t>
      </w:r>
    </w:p>
    <w:p w14:paraId="13B050A0">
      <w:pPr>
        <w:numPr>
          <w:ilvl w:val="0"/>
          <w:numId w:val="0"/>
        </w:numPr>
        <w:spacing w:line="360" w:lineRule="auto"/>
        <w:ind w:firstLine="432" w:firstLineChars="200"/>
        <w:rPr>
          <w:rFonts w:hint="eastAsia" w:ascii="仿宋_GB2312" w:hAnsi="仿宋_GB2312" w:eastAsia="仿宋_GB2312" w:cs="仿宋_GB2312"/>
          <w:color w:val="auto"/>
          <w:spacing w:val="-12"/>
          <w:sz w:val="24"/>
          <w:szCs w:val="24"/>
          <w:highlight w:val="none"/>
          <w:lang w:val="en-US" w:eastAsia="zh-CN"/>
        </w:rPr>
      </w:pPr>
      <w:r>
        <w:rPr>
          <w:rFonts w:hint="eastAsia" w:ascii="仿宋_GB2312" w:hAnsi="仿宋_GB2312" w:eastAsia="仿宋_GB2312" w:cs="仿宋_GB2312"/>
          <w:color w:val="auto"/>
          <w:spacing w:val="-12"/>
          <w:sz w:val="24"/>
          <w:szCs w:val="24"/>
          <w:highlight w:val="none"/>
          <w:lang w:val="en-US" w:eastAsia="zh-CN"/>
        </w:rPr>
        <w:t>采购人每月对中标单位提供服务情况进行检查、考核及验收并作为履行合同、结算费用的依据。</w:t>
      </w:r>
      <w:r>
        <w:rPr>
          <w:rFonts w:hint="default" w:ascii="仿宋_GB2312" w:hAnsi="仿宋_GB2312" w:eastAsia="仿宋_GB2312" w:cs="仿宋_GB2312"/>
          <w:color w:val="auto"/>
          <w:spacing w:val="-12"/>
          <w:sz w:val="24"/>
          <w:szCs w:val="24"/>
          <w:highlight w:val="none"/>
          <w:lang w:val="en-US" w:eastAsia="zh-CN"/>
        </w:rPr>
        <w:t>具体考核规则</w:t>
      </w:r>
      <w:r>
        <w:rPr>
          <w:rFonts w:hint="eastAsia" w:ascii="仿宋_GB2312" w:hAnsi="仿宋_GB2312" w:eastAsia="仿宋_GB2312" w:cs="仿宋_GB2312"/>
          <w:color w:val="auto"/>
          <w:spacing w:val="-12"/>
          <w:sz w:val="24"/>
          <w:szCs w:val="24"/>
          <w:highlight w:val="none"/>
          <w:lang w:val="en-US" w:eastAsia="zh-CN"/>
        </w:rPr>
        <w:t>详见“履约服务绩效考评表”</w:t>
      </w:r>
    </w:p>
    <w:p w14:paraId="79683213">
      <w:pPr>
        <w:spacing w:line="360" w:lineRule="auto"/>
        <w:ind w:firstLine="501" w:firstLineChars="196"/>
        <w:rPr>
          <w:rFonts w:hint="eastAsia" w:ascii="黑体" w:hAnsi="黑体" w:eastAsia="黑体" w:cs="黑体"/>
          <w:b w:val="0"/>
          <w:bCs w:val="0"/>
          <w:color w:val="auto"/>
          <w:spacing w:val="-12"/>
          <w:sz w:val="28"/>
          <w:szCs w:val="28"/>
          <w:highlight w:val="none"/>
          <w:lang w:val="en-US" w:eastAsia="zh-CN"/>
        </w:rPr>
      </w:pPr>
      <w:r>
        <w:rPr>
          <w:rFonts w:hint="eastAsia" w:ascii="黑体" w:hAnsi="黑体" w:eastAsia="黑体" w:cs="黑体"/>
          <w:b w:val="0"/>
          <w:bCs w:val="0"/>
          <w:color w:val="auto"/>
          <w:spacing w:val="-12"/>
          <w:sz w:val="28"/>
          <w:szCs w:val="28"/>
          <w:highlight w:val="none"/>
          <w:lang w:val="en-US" w:eastAsia="zh-CN"/>
        </w:rPr>
        <w:t>五、服务方式、期限及资格要求</w:t>
      </w:r>
    </w:p>
    <w:p w14:paraId="04E02245">
      <w:pPr>
        <w:numPr>
          <w:ilvl w:val="0"/>
          <w:numId w:val="0"/>
        </w:numPr>
        <w:spacing w:line="360" w:lineRule="auto"/>
        <w:ind w:firstLine="432" w:firstLineChars="200"/>
        <w:rPr>
          <w:rFonts w:hint="eastAsia" w:ascii="仿宋_GB2312" w:hAnsi="仿宋_GB2312" w:eastAsia="仿宋_GB2312" w:cs="仿宋_GB2312"/>
          <w:color w:val="auto"/>
          <w:spacing w:val="-12"/>
          <w:sz w:val="24"/>
          <w:szCs w:val="24"/>
          <w:highlight w:val="none"/>
          <w:lang w:val="en-US" w:eastAsia="zh-CN"/>
        </w:rPr>
      </w:pPr>
      <w:r>
        <w:rPr>
          <w:rFonts w:hint="eastAsia" w:ascii="仿宋_GB2312" w:hAnsi="仿宋_GB2312" w:eastAsia="仿宋_GB2312" w:cs="仿宋_GB2312"/>
          <w:color w:val="auto"/>
          <w:spacing w:val="-12"/>
          <w:sz w:val="24"/>
          <w:szCs w:val="24"/>
          <w:highlight w:val="none"/>
          <w:lang w:val="en-US" w:eastAsia="zh-CN"/>
        </w:rPr>
        <w:t>1.采用劳务外包的方式，以“讲求绩效、诚实信用、以事定费”为原则购买服务，服务费用根据每月考核情况据实结算支付，结算支付前中标单位应提供合法票据。</w:t>
      </w:r>
    </w:p>
    <w:p w14:paraId="3A6D2885">
      <w:pPr>
        <w:numPr>
          <w:ilvl w:val="0"/>
          <w:numId w:val="0"/>
        </w:numPr>
        <w:spacing w:line="360" w:lineRule="auto"/>
        <w:ind w:firstLine="432" w:firstLineChars="200"/>
        <w:rPr>
          <w:rFonts w:hint="eastAsia" w:ascii="仿宋_GB2312" w:hAnsi="仿宋_GB2312" w:eastAsia="仿宋_GB2312" w:cs="仿宋_GB2312"/>
          <w:color w:val="auto"/>
          <w:spacing w:val="-12"/>
          <w:sz w:val="24"/>
          <w:szCs w:val="24"/>
          <w:highlight w:val="none"/>
          <w:lang w:val="en-US" w:eastAsia="zh-CN"/>
        </w:rPr>
      </w:pPr>
      <w:r>
        <w:rPr>
          <w:rFonts w:hint="eastAsia" w:ascii="仿宋_GB2312" w:hAnsi="仿宋_GB2312" w:eastAsia="仿宋_GB2312" w:cs="仿宋_GB2312"/>
          <w:color w:val="auto"/>
          <w:spacing w:val="-12"/>
          <w:sz w:val="24"/>
          <w:szCs w:val="24"/>
          <w:highlight w:val="none"/>
          <w:lang w:val="en-US" w:eastAsia="zh-CN"/>
        </w:rPr>
        <w:t>2.中标单位应当具备《中华人民共和国政府采购法》第二十二条、《中华人民共和国政府采购法实施条例》第十八条规定的条件和政府采购政策需要满足的资格要求。</w:t>
      </w:r>
    </w:p>
    <w:p w14:paraId="2973E8F4">
      <w:pPr>
        <w:numPr>
          <w:ilvl w:val="0"/>
          <w:numId w:val="0"/>
        </w:numPr>
        <w:spacing w:line="360" w:lineRule="auto"/>
        <w:ind w:firstLine="432" w:firstLineChars="200"/>
        <w:rPr>
          <w:rFonts w:hint="eastAsia" w:ascii="仿宋_GB2312" w:hAnsi="仿宋_GB2312" w:eastAsia="仿宋_GB2312" w:cs="仿宋_GB2312"/>
          <w:color w:val="auto"/>
          <w:spacing w:val="-12"/>
          <w:sz w:val="24"/>
          <w:szCs w:val="24"/>
          <w:highlight w:val="none"/>
          <w:lang w:val="en-US" w:eastAsia="zh-CN"/>
        </w:rPr>
      </w:pPr>
      <w:r>
        <w:rPr>
          <w:rFonts w:hint="eastAsia" w:ascii="仿宋_GB2312" w:hAnsi="仿宋_GB2312" w:eastAsia="仿宋_GB2312" w:cs="仿宋_GB2312"/>
          <w:color w:val="auto"/>
          <w:spacing w:val="-12"/>
          <w:sz w:val="24"/>
          <w:szCs w:val="24"/>
          <w:highlight w:val="none"/>
          <w:lang w:val="en-US" w:eastAsia="zh-CN"/>
        </w:rPr>
        <w:t>3.本项目服务履行期限为三年（合同一年一签，支队将根据中标单位每年服务绩效考评情况和诚信履约情况视情决定是否续签）。</w:t>
      </w:r>
    </w:p>
    <w:p w14:paraId="4B64236B">
      <w:pPr>
        <w:numPr>
          <w:ilvl w:val="0"/>
          <w:numId w:val="0"/>
        </w:numPr>
        <w:spacing w:line="360" w:lineRule="auto"/>
        <w:ind w:firstLine="432" w:firstLineChars="200"/>
        <w:rPr>
          <w:rFonts w:hint="eastAsia" w:ascii="仿宋_GB2312" w:hAnsi="仿宋_GB2312" w:eastAsia="仿宋_GB2312" w:cs="仿宋_GB2312"/>
          <w:color w:val="auto"/>
          <w:spacing w:val="-12"/>
          <w:sz w:val="24"/>
          <w:szCs w:val="24"/>
          <w:highlight w:val="none"/>
          <w:lang w:val="en-US" w:eastAsia="zh-CN"/>
        </w:rPr>
      </w:pPr>
      <w:r>
        <w:rPr>
          <w:rFonts w:hint="eastAsia" w:ascii="仿宋_GB2312" w:hAnsi="仿宋_GB2312" w:eastAsia="仿宋_GB2312" w:cs="仿宋_GB2312"/>
          <w:color w:val="auto"/>
          <w:spacing w:val="-12"/>
          <w:sz w:val="24"/>
          <w:szCs w:val="24"/>
          <w:highlight w:val="none"/>
          <w:lang w:val="en-US" w:eastAsia="zh-CN"/>
        </w:rPr>
        <w:t>4.本项目须提交履约保证金，即合同价款的10%。履约保证金应当以支票、汇票、本票或者金融机构、担保机构出具的保函等非现金方式提交。履约保证金提交时间为中标通知书发出之日起至本项目合同签订之前，履约保证金有效期自合同生效之日起至合同约定的中标单位主要义务履行完毕止。</w:t>
      </w:r>
    </w:p>
    <w:p w14:paraId="1AAF28DB">
      <w:pPr>
        <w:numPr>
          <w:ilvl w:val="0"/>
          <w:numId w:val="0"/>
        </w:numPr>
        <w:spacing w:line="360" w:lineRule="auto"/>
        <w:ind w:firstLine="432" w:firstLineChars="200"/>
        <w:rPr>
          <w:rFonts w:hint="eastAsia" w:ascii="仿宋_GB2312" w:hAnsi="仿宋_GB2312" w:eastAsia="仿宋_GB2312" w:cs="仿宋_GB2312"/>
          <w:color w:val="auto"/>
          <w:spacing w:val="-12"/>
          <w:sz w:val="24"/>
          <w:szCs w:val="24"/>
          <w:highlight w:val="none"/>
          <w:lang w:val="en-US" w:eastAsia="zh-CN"/>
        </w:rPr>
      </w:pPr>
      <w:r>
        <w:rPr>
          <w:rFonts w:hint="eastAsia" w:ascii="仿宋_GB2312" w:hAnsi="仿宋_GB2312" w:eastAsia="仿宋_GB2312" w:cs="仿宋_GB2312"/>
          <w:color w:val="auto"/>
          <w:spacing w:val="-12"/>
          <w:sz w:val="24"/>
          <w:szCs w:val="24"/>
          <w:highlight w:val="none"/>
          <w:lang w:val="en-US" w:eastAsia="zh-CN"/>
        </w:rPr>
        <w:t>5.中标单位须保证所有服务岗位人员自接到采购人通知之日起 7个日历日内到岗并开始提供报务。</w:t>
      </w:r>
    </w:p>
    <w:p w14:paraId="7A7EA99C">
      <w:pPr>
        <w:numPr>
          <w:ilvl w:val="0"/>
          <w:numId w:val="0"/>
        </w:numPr>
        <w:spacing w:line="360" w:lineRule="auto"/>
        <w:ind w:firstLine="432" w:firstLineChars="200"/>
        <w:rPr>
          <w:rFonts w:hint="default" w:ascii="仿宋_GB2312" w:hAnsi="仿宋_GB2312" w:eastAsia="仿宋_GB2312" w:cs="仿宋_GB2312"/>
          <w:color w:val="auto"/>
          <w:spacing w:val="-12"/>
          <w:sz w:val="24"/>
          <w:szCs w:val="24"/>
          <w:highlight w:val="none"/>
          <w:lang w:val="en-US" w:eastAsia="zh-CN"/>
        </w:rPr>
      </w:pPr>
      <w:r>
        <w:rPr>
          <w:rFonts w:hint="eastAsia" w:ascii="仿宋_GB2312" w:hAnsi="仿宋_GB2312" w:eastAsia="仿宋_GB2312" w:cs="仿宋_GB2312"/>
          <w:color w:val="auto"/>
          <w:spacing w:val="-12"/>
          <w:sz w:val="24"/>
          <w:szCs w:val="24"/>
          <w:highlight w:val="none"/>
          <w:lang w:val="en-US" w:eastAsia="zh-CN"/>
        </w:rPr>
        <w:t>6.是否专门面向中小企业:否</w:t>
      </w:r>
    </w:p>
    <w:p w14:paraId="1A449583">
      <w:pPr>
        <w:spacing w:line="360" w:lineRule="auto"/>
        <w:ind w:firstLine="501" w:firstLineChars="196"/>
        <w:rPr>
          <w:rFonts w:hint="eastAsia" w:ascii="黑体" w:hAnsi="黑体" w:eastAsia="黑体" w:cs="黑体"/>
          <w:b w:val="0"/>
          <w:bCs w:val="0"/>
          <w:color w:val="auto"/>
          <w:spacing w:val="-12"/>
          <w:sz w:val="28"/>
          <w:szCs w:val="28"/>
          <w:highlight w:val="none"/>
          <w:lang w:val="en-US" w:eastAsia="zh-CN"/>
        </w:rPr>
      </w:pPr>
      <w:r>
        <w:rPr>
          <w:rFonts w:hint="eastAsia" w:ascii="黑体" w:hAnsi="黑体" w:eastAsia="黑体" w:cs="黑体"/>
          <w:b w:val="0"/>
          <w:bCs w:val="0"/>
          <w:color w:val="auto"/>
          <w:spacing w:val="-12"/>
          <w:sz w:val="28"/>
          <w:szCs w:val="28"/>
          <w:highlight w:val="none"/>
          <w:lang w:val="en-US" w:eastAsia="zh-CN"/>
        </w:rPr>
        <w:t>六、其他要求</w:t>
      </w:r>
    </w:p>
    <w:p w14:paraId="5068C99F">
      <w:pPr>
        <w:numPr>
          <w:ilvl w:val="0"/>
          <w:numId w:val="0"/>
        </w:numPr>
        <w:spacing w:line="360" w:lineRule="auto"/>
        <w:ind w:firstLine="434" w:firstLineChars="200"/>
        <w:rPr>
          <w:rFonts w:hint="eastAsia" w:ascii="仿宋_GB2312" w:hAnsi="仿宋_GB2312" w:eastAsia="仿宋_GB2312" w:cs="仿宋_GB2312"/>
          <w:color w:val="auto"/>
          <w:spacing w:val="-12"/>
          <w:sz w:val="24"/>
          <w:szCs w:val="24"/>
          <w:highlight w:val="none"/>
          <w:lang w:val="en-US" w:eastAsia="zh-CN"/>
        </w:rPr>
      </w:pPr>
      <w:r>
        <w:rPr>
          <w:rFonts w:hint="eastAsia" w:ascii="仿宋_GB2312" w:hAnsi="仿宋_GB2312" w:eastAsia="仿宋_GB2312" w:cs="仿宋_GB2312"/>
          <w:b/>
          <w:bCs/>
          <w:color w:val="auto"/>
          <w:spacing w:val="-12"/>
          <w:sz w:val="24"/>
          <w:szCs w:val="24"/>
          <w:highlight w:val="none"/>
          <w:lang w:val="en-US" w:eastAsia="zh-CN"/>
        </w:rPr>
        <w:t>1.服务人员就餐：</w:t>
      </w:r>
      <w:r>
        <w:rPr>
          <w:rFonts w:hint="eastAsia" w:ascii="仿宋_GB2312" w:hAnsi="仿宋_GB2312" w:eastAsia="仿宋_GB2312" w:cs="仿宋_GB2312"/>
          <w:color w:val="auto"/>
          <w:spacing w:val="-12"/>
          <w:sz w:val="24"/>
          <w:szCs w:val="24"/>
          <w:highlight w:val="none"/>
          <w:lang w:val="en-US" w:eastAsia="zh-CN"/>
        </w:rPr>
        <w:t>采购人不负责机关物业服务人员的餐食，物业服务人员就餐由中标单位自行解决。</w:t>
      </w:r>
    </w:p>
    <w:p w14:paraId="148A486D">
      <w:pPr>
        <w:numPr>
          <w:ilvl w:val="0"/>
          <w:numId w:val="0"/>
        </w:numPr>
        <w:spacing w:line="360" w:lineRule="auto"/>
        <w:ind w:firstLine="434" w:firstLineChars="200"/>
        <w:rPr>
          <w:rFonts w:hint="eastAsia" w:ascii="仿宋_GB2312" w:hAnsi="仿宋_GB2312" w:eastAsia="仿宋_GB2312" w:cs="仿宋_GB2312"/>
          <w:color w:val="auto"/>
          <w:spacing w:val="-12"/>
          <w:sz w:val="24"/>
          <w:szCs w:val="24"/>
          <w:highlight w:val="none"/>
          <w:lang w:val="en-US" w:eastAsia="zh-CN"/>
        </w:rPr>
      </w:pPr>
      <w:r>
        <w:rPr>
          <w:rFonts w:hint="eastAsia" w:ascii="仿宋_GB2312" w:hAnsi="仿宋_GB2312" w:eastAsia="仿宋_GB2312" w:cs="仿宋_GB2312"/>
          <w:b/>
          <w:bCs/>
          <w:color w:val="auto"/>
          <w:spacing w:val="-12"/>
          <w:kern w:val="2"/>
          <w:sz w:val="24"/>
          <w:szCs w:val="24"/>
          <w:highlight w:val="none"/>
          <w:lang w:val="en-US" w:eastAsia="zh-CN" w:bidi="ar-SA"/>
        </w:rPr>
        <w:t>2.</w:t>
      </w:r>
      <w:r>
        <w:rPr>
          <w:rFonts w:hint="eastAsia" w:ascii="仿宋_GB2312" w:hAnsi="仿宋_GB2312" w:eastAsia="仿宋_GB2312" w:cs="仿宋_GB2312"/>
          <w:b/>
          <w:bCs/>
          <w:color w:val="auto"/>
          <w:spacing w:val="-12"/>
          <w:sz w:val="24"/>
          <w:szCs w:val="24"/>
          <w:highlight w:val="none"/>
          <w:lang w:val="en-US" w:eastAsia="zh-CN"/>
        </w:rPr>
        <w:t>服务人员</w:t>
      </w:r>
      <w:r>
        <w:rPr>
          <w:rFonts w:hint="eastAsia" w:ascii="仿宋_GB2312" w:hAnsi="仿宋_GB2312" w:eastAsia="仿宋_GB2312" w:cs="仿宋_GB2312"/>
          <w:b/>
          <w:bCs/>
          <w:color w:val="auto"/>
          <w:spacing w:val="-12"/>
          <w:kern w:val="2"/>
          <w:sz w:val="24"/>
          <w:szCs w:val="24"/>
          <w:highlight w:val="none"/>
          <w:lang w:val="en-US" w:eastAsia="zh-CN" w:bidi="ar-SA"/>
        </w:rPr>
        <w:t>住宿：</w:t>
      </w:r>
      <w:r>
        <w:rPr>
          <w:rFonts w:hint="eastAsia" w:ascii="仿宋_GB2312" w:hAnsi="仿宋_GB2312" w:eastAsia="仿宋_GB2312" w:cs="仿宋_GB2312"/>
          <w:color w:val="auto"/>
          <w:spacing w:val="-12"/>
          <w:sz w:val="24"/>
          <w:szCs w:val="24"/>
          <w:highlight w:val="none"/>
          <w:lang w:val="en-US" w:eastAsia="zh-CN"/>
        </w:rPr>
        <w:t>机关物业服务人员确因工作原因需要留营住宿的，采购人可提供标准间2间（共可住4人），留营住宿期间需接受采购人管理，室内设置参照机关正规化要求执行，床上用品应当统一颜色、款式，叠放整齐，如卫生检查出现2次以上脏、乱、差，导致扣分的，采购人将清退留营住宿人员，由中标单位自行解决住宿问题。</w:t>
      </w:r>
    </w:p>
    <w:p w14:paraId="400C6263">
      <w:pPr>
        <w:numPr>
          <w:ilvl w:val="0"/>
          <w:numId w:val="0"/>
        </w:numPr>
        <w:spacing w:line="360" w:lineRule="auto"/>
        <w:ind w:firstLine="434" w:firstLineChars="200"/>
        <w:rPr>
          <w:rFonts w:hint="default" w:ascii="仿宋_GB2312" w:hAnsi="仿宋_GB2312" w:eastAsia="仿宋_GB2312" w:cs="仿宋_GB2312"/>
          <w:color w:val="auto"/>
          <w:spacing w:val="-12"/>
          <w:sz w:val="24"/>
          <w:szCs w:val="24"/>
          <w:highlight w:val="none"/>
          <w:lang w:val="en-US" w:eastAsia="zh-CN"/>
        </w:rPr>
      </w:pPr>
      <w:r>
        <w:rPr>
          <w:rFonts w:hint="eastAsia" w:ascii="仿宋_GB2312" w:hAnsi="仿宋_GB2312" w:eastAsia="仿宋_GB2312" w:cs="仿宋_GB2312"/>
          <w:b/>
          <w:bCs/>
          <w:color w:val="auto"/>
          <w:spacing w:val="-12"/>
          <w:kern w:val="2"/>
          <w:sz w:val="24"/>
          <w:szCs w:val="24"/>
          <w:highlight w:val="none"/>
          <w:lang w:val="en-US" w:eastAsia="zh-CN" w:bidi="ar-SA"/>
        </w:rPr>
        <w:t>3.会议保障：</w:t>
      </w:r>
      <w:r>
        <w:rPr>
          <w:rFonts w:hint="eastAsia" w:ascii="仿宋_GB2312" w:hAnsi="仿宋_GB2312" w:eastAsia="仿宋_GB2312" w:cs="仿宋_GB2312"/>
          <w:color w:val="auto"/>
          <w:spacing w:val="-12"/>
          <w:sz w:val="24"/>
          <w:szCs w:val="24"/>
          <w:highlight w:val="none"/>
          <w:lang w:val="en-US" w:eastAsia="zh-CN"/>
        </w:rPr>
        <w:t>除保证单位人员正常就餐外，还需保障随机性会议、培训等期间的人员公务用餐服务，保持足够的人力、物力，如遇突发事况，能够在2小时内积极响应采购人要求。未按规定完成会议、培训期间就餐保障工作，直接影响人员就餐的，扣除当月支付费用的1%并以此类推计算。</w:t>
      </w:r>
    </w:p>
    <w:p w14:paraId="54EB6FFF">
      <w:pPr>
        <w:numPr>
          <w:ilvl w:val="0"/>
          <w:numId w:val="0"/>
        </w:numPr>
        <w:spacing w:line="360" w:lineRule="auto"/>
        <w:ind w:firstLine="434" w:firstLineChars="200"/>
        <w:rPr>
          <w:rFonts w:hint="eastAsia" w:ascii="仿宋_GB2312" w:hAnsi="仿宋_GB2312" w:eastAsia="仿宋_GB2312" w:cs="仿宋_GB2312"/>
          <w:color w:val="auto"/>
          <w:spacing w:val="-12"/>
          <w:sz w:val="24"/>
          <w:szCs w:val="24"/>
          <w:highlight w:val="none"/>
          <w:lang w:val="en-US" w:eastAsia="zh-CN"/>
        </w:rPr>
      </w:pPr>
      <w:r>
        <w:rPr>
          <w:rFonts w:hint="eastAsia" w:ascii="仿宋_GB2312" w:hAnsi="仿宋_GB2312" w:eastAsia="仿宋_GB2312" w:cs="仿宋_GB2312"/>
          <w:b/>
          <w:bCs/>
          <w:color w:val="auto"/>
          <w:spacing w:val="-12"/>
          <w:kern w:val="2"/>
          <w:sz w:val="24"/>
          <w:szCs w:val="24"/>
          <w:highlight w:val="none"/>
          <w:lang w:val="en-US" w:eastAsia="zh-CN" w:bidi="ar-SA"/>
        </w:rPr>
        <w:t>4.工作连续性：</w:t>
      </w:r>
      <w:r>
        <w:rPr>
          <w:rFonts w:hint="eastAsia" w:ascii="仿宋_GB2312" w:hAnsi="仿宋_GB2312" w:eastAsia="仿宋_GB2312" w:cs="仿宋_GB2312"/>
          <w:color w:val="auto"/>
          <w:spacing w:val="-12"/>
          <w:sz w:val="24"/>
          <w:szCs w:val="24"/>
          <w:highlight w:val="none"/>
          <w:lang w:val="en-US" w:eastAsia="zh-CN"/>
        </w:rPr>
        <w:t>中标单位应保证履约期间物业服务人员在岗在位（不得少于同时在岗人数要求），不得出现缺岗空岗情况。如有请假（提前一周）、离职（提前一个月）向警务保障中心上报情况说明，中标单位应当及时补充人员上岗。如遇出现岗位缺岗空岗现象。履约期间，发生1次，中标单位应出具整改承诺函，并在3日内保证人员到岗；累计发生2次，扣除当月支付费用的1%；累计发生3次采购人员有权终止合同，由此造成的物业服务断档期间产生的全部损失、费用与责任由中标单位承担。</w:t>
      </w:r>
    </w:p>
    <w:p w14:paraId="1BD735CB">
      <w:pPr>
        <w:numPr>
          <w:ilvl w:val="0"/>
          <w:numId w:val="0"/>
        </w:numPr>
        <w:spacing w:line="360" w:lineRule="auto"/>
        <w:ind w:firstLine="434" w:firstLineChars="200"/>
        <w:rPr>
          <w:rFonts w:hint="eastAsia" w:ascii="仿宋_GB2312" w:hAnsi="仿宋_GB2312" w:eastAsia="仿宋_GB2312" w:cs="仿宋_GB2312"/>
          <w:color w:val="auto"/>
          <w:spacing w:val="-12"/>
          <w:sz w:val="24"/>
          <w:szCs w:val="24"/>
          <w:highlight w:val="none"/>
          <w:lang w:val="en-US" w:eastAsia="zh-CN"/>
        </w:rPr>
      </w:pPr>
      <w:r>
        <w:rPr>
          <w:rFonts w:hint="eastAsia" w:ascii="仿宋_GB2312" w:hAnsi="仿宋_GB2312" w:eastAsia="仿宋_GB2312" w:cs="仿宋_GB2312"/>
          <w:b/>
          <w:bCs/>
          <w:color w:val="auto"/>
          <w:spacing w:val="-12"/>
          <w:kern w:val="2"/>
          <w:sz w:val="24"/>
          <w:szCs w:val="24"/>
          <w:highlight w:val="none"/>
          <w:lang w:val="en-US" w:eastAsia="zh-CN" w:bidi="ar-SA"/>
        </w:rPr>
        <w:t>5.工作纪律：</w:t>
      </w:r>
      <w:r>
        <w:rPr>
          <w:rFonts w:hint="eastAsia" w:ascii="仿宋_GB2312" w:hAnsi="仿宋_GB2312" w:eastAsia="仿宋_GB2312" w:cs="仿宋_GB2312"/>
          <w:color w:val="auto"/>
          <w:spacing w:val="-12"/>
          <w:sz w:val="24"/>
          <w:szCs w:val="24"/>
          <w:highlight w:val="none"/>
          <w:lang w:val="en-US" w:eastAsia="zh-CN"/>
        </w:rPr>
        <w:t>物业服务人员在履约期间应严格遵守法律法规及各项规章制度，严禁出现未经允许随意吃、拿物资食材、设施设备、日常耗材等情况，一经发现由中标单位照价赔偿，立即辞退相关人员，扣除当月支付费用的2%并以此类推计算。</w:t>
      </w:r>
    </w:p>
    <w:p w14:paraId="6861EE1B">
      <w:pPr>
        <w:pStyle w:val="2"/>
        <w:rPr>
          <w:rFonts w:hint="eastAsia"/>
          <w:lang w:val="en-US" w:eastAsia="zh-CN"/>
        </w:rPr>
      </w:pPr>
    </w:p>
    <w:p w14:paraId="49CCF901">
      <w:pPr>
        <w:pStyle w:val="21"/>
        <w:spacing w:line="600" w:lineRule="exact"/>
        <w:rPr>
          <w:rFonts w:ascii="仿宋" w:hAnsi="仿宋" w:eastAsia="仿宋" w:cs="仿宋"/>
          <w:sz w:val="26"/>
          <w:szCs w:val="26"/>
        </w:rPr>
      </w:pPr>
    </w:p>
    <w:p w14:paraId="5ABF5CF7">
      <w:pPr>
        <w:jc w:val="center"/>
        <w:rPr>
          <w:rFonts w:hint="eastAsia"/>
          <w:sz w:val="44"/>
          <w:szCs w:val="52"/>
          <w:lang w:val="zh-CN" w:eastAsia="zh-CN"/>
        </w:rPr>
      </w:pPr>
      <w:r>
        <w:rPr>
          <w:rFonts w:hint="eastAsia" w:ascii="微软雅黑" w:hAnsi="微软雅黑" w:eastAsia="微软雅黑" w:cs="微软雅黑"/>
          <w:sz w:val="32"/>
          <w:szCs w:val="40"/>
          <w:lang w:val="en-US" w:eastAsia="zh-CN"/>
        </w:rPr>
        <w:t>履约服务绩效考评表</w:t>
      </w:r>
    </w:p>
    <w:tbl>
      <w:tblPr>
        <w:tblStyle w:val="56"/>
        <w:tblW w:w="103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1335"/>
        <w:gridCol w:w="7839"/>
        <w:gridCol w:w="4"/>
      </w:tblGrid>
      <w:tr w14:paraId="0CA2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742" w:hRule="atLeast"/>
          <w:tblHeader/>
          <w:jc w:val="center"/>
        </w:trPr>
        <w:tc>
          <w:tcPr>
            <w:tcW w:w="1183" w:type="dxa"/>
            <w:shd w:val="clear" w:color="auto" w:fill="auto"/>
            <w:noWrap w:val="0"/>
            <w:vAlign w:val="center"/>
          </w:tcPr>
          <w:p w14:paraId="4166EDB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b w:val="0"/>
                <w:bCs w:val="0"/>
                <w:color w:val="auto"/>
                <w:kern w:val="2"/>
                <w:sz w:val="24"/>
                <w:szCs w:val="24"/>
                <w:highlight w:val="none"/>
                <w:u w:val="none"/>
                <w:shd w:val="clear" w:color="auto" w:fill="auto"/>
                <w:lang w:val="zh-CN" w:eastAsia="zh-CN" w:bidi="ar-SA"/>
              </w:rPr>
            </w:pPr>
            <w:r>
              <w:rPr>
                <w:rFonts w:hint="default" w:ascii="Times New Roman" w:hAnsi="Times New Roman" w:eastAsia="黑体" w:cs="Times New Roman"/>
                <w:b w:val="0"/>
                <w:bCs w:val="0"/>
                <w:color w:val="auto"/>
                <w:kern w:val="2"/>
                <w:sz w:val="24"/>
                <w:szCs w:val="24"/>
                <w:highlight w:val="none"/>
                <w:u w:val="none"/>
                <w:shd w:val="clear" w:color="auto" w:fill="auto"/>
                <w:lang w:val="zh-CN" w:eastAsia="zh-CN" w:bidi="ar-SA"/>
              </w:rPr>
              <w:t>一级</w:t>
            </w:r>
          </w:p>
          <w:p w14:paraId="5EDC7D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b w:val="0"/>
                <w:bCs w:val="0"/>
                <w:color w:val="auto"/>
                <w:kern w:val="2"/>
                <w:sz w:val="24"/>
                <w:szCs w:val="24"/>
                <w:highlight w:val="none"/>
                <w:u w:val="none"/>
                <w:shd w:val="clear" w:color="auto" w:fill="auto"/>
                <w:lang w:val="zh-CN" w:eastAsia="zh-CN" w:bidi="ar-SA"/>
              </w:rPr>
            </w:pPr>
            <w:r>
              <w:rPr>
                <w:rFonts w:hint="default" w:ascii="Times New Roman" w:hAnsi="Times New Roman" w:eastAsia="黑体" w:cs="Times New Roman"/>
                <w:b w:val="0"/>
                <w:bCs w:val="0"/>
                <w:color w:val="auto"/>
                <w:kern w:val="2"/>
                <w:sz w:val="24"/>
                <w:szCs w:val="24"/>
                <w:highlight w:val="none"/>
                <w:u w:val="none"/>
                <w:shd w:val="clear" w:color="auto" w:fill="auto"/>
                <w:lang w:val="zh-CN" w:eastAsia="zh-CN" w:bidi="ar-SA"/>
              </w:rPr>
              <w:t>指标</w:t>
            </w:r>
          </w:p>
        </w:tc>
        <w:tc>
          <w:tcPr>
            <w:tcW w:w="1335" w:type="dxa"/>
            <w:shd w:val="clear" w:color="auto" w:fill="auto"/>
            <w:noWrap w:val="0"/>
            <w:vAlign w:val="center"/>
          </w:tcPr>
          <w:p w14:paraId="7189BF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b w:val="0"/>
                <w:bCs w:val="0"/>
                <w:color w:val="auto"/>
                <w:kern w:val="2"/>
                <w:sz w:val="24"/>
                <w:szCs w:val="24"/>
                <w:highlight w:val="none"/>
                <w:u w:val="none"/>
                <w:shd w:val="clear" w:color="auto" w:fill="auto"/>
                <w:lang w:val="zh-CN" w:eastAsia="zh-CN" w:bidi="ar-SA"/>
              </w:rPr>
            </w:pPr>
            <w:r>
              <w:rPr>
                <w:rFonts w:hint="default" w:ascii="Times New Roman" w:hAnsi="Times New Roman" w:eastAsia="黑体" w:cs="Times New Roman"/>
                <w:b w:val="0"/>
                <w:bCs w:val="0"/>
                <w:color w:val="auto"/>
                <w:kern w:val="2"/>
                <w:sz w:val="24"/>
                <w:szCs w:val="24"/>
                <w:highlight w:val="none"/>
                <w:u w:val="none"/>
                <w:shd w:val="clear" w:color="auto" w:fill="auto"/>
                <w:lang w:val="zh-CN" w:eastAsia="zh-CN" w:bidi="ar-SA"/>
              </w:rPr>
              <w:t>二级</w:t>
            </w:r>
          </w:p>
          <w:p w14:paraId="35BEB43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b w:val="0"/>
                <w:bCs w:val="0"/>
                <w:color w:val="auto"/>
                <w:kern w:val="2"/>
                <w:sz w:val="24"/>
                <w:szCs w:val="24"/>
                <w:highlight w:val="none"/>
                <w:u w:val="none"/>
                <w:shd w:val="clear" w:color="auto" w:fill="auto"/>
                <w:lang w:val="zh-CN" w:eastAsia="zh-CN" w:bidi="ar-SA"/>
              </w:rPr>
            </w:pPr>
            <w:r>
              <w:rPr>
                <w:rFonts w:hint="default" w:ascii="Times New Roman" w:hAnsi="Times New Roman" w:eastAsia="黑体" w:cs="Times New Roman"/>
                <w:b w:val="0"/>
                <w:bCs w:val="0"/>
                <w:color w:val="auto"/>
                <w:kern w:val="2"/>
                <w:sz w:val="24"/>
                <w:szCs w:val="24"/>
                <w:highlight w:val="none"/>
                <w:u w:val="none"/>
                <w:shd w:val="clear" w:color="auto" w:fill="auto"/>
                <w:lang w:val="zh-CN" w:eastAsia="zh-CN" w:bidi="ar-SA"/>
              </w:rPr>
              <w:t>指标</w:t>
            </w:r>
          </w:p>
        </w:tc>
        <w:tc>
          <w:tcPr>
            <w:tcW w:w="7839" w:type="dxa"/>
            <w:shd w:val="clear" w:color="auto" w:fill="auto"/>
            <w:noWrap w:val="0"/>
            <w:vAlign w:val="center"/>
          </w:tcPr>
          <w:p w14:paraId="27A38A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b w:val="0"/>
                <w:bCs w:val="0"/>
                <w:color w:val="auto"/>
                <w:kern w:val="2"/>
                <w:sz w:val="24"/>
                <w:szCs w:val="24"/>
                <w:highlight w:val="none"/>
                <w:u w:val="none"/>
                <w:shd w:val="clear" w:color="auto" w:fill="auto"/>
                <w:lang w:val="zh-CN" w:eastAsia="zh-CN" w:bidi="ar-SA"/>
              </w:rPr>
            </w:pPr>
            <w:r>
              <w:rPr>
                <w:rFonts w:hint="default" w:ascii="Times New Roman" w:hAnsi="Times New Roman" w:eastAsia="黑体" w:cs="Times New Roman"/>
                <w:b w:val="0"/>
                <w:bCs w:val="0"/>
                <w:color w:val="auto"/>
                <w:kern w:val="2"/>
                <w:sz w:val="24"/>
                <w:szCs w:val="24"/>
                <w:highlight w:val="none"/>
                <w:u w:val="none"/>
                <w:shd w:val="clear" w:color="auto" w:fill="auto"/>
                <w:lang w:val="zh-CN" w:eastAsia="zh-CN" w:bidi="ar-SA"/>
              </w:rPr>
              <w:t>考核要素和评估内容及其标准</w:t>
            </w:r>
          </w:p>
        </w:tc>
      </w:tr>
      <w:tr w14:paraId="4CB63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blHeader/>
          <w:jc w:val="center"/>
        </w:trPr>
        <w:tc>
          <w:tcPr>
            <w:tcW w:w="1183" w:type="dxa"/>
            <w:vMerge w:val="restart"/>
            <w:noWrap w:val="0"/>
            <w:vAlign w:val="center"/>
          </w:tcPr>
          <w:p w14:paraId="38A629DC">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eastAsia="仿宋_GB2312" w:cs="Times New Roman"/>
                <w:b/>
                <w:bCs/>
                <w:kern w:val="2"/>
                <w:sz w:val="24"/>
                <w:szCs w:val="24"/>
                <w:highlight w:val="none"/>
                <w:u w:val="none"/>
                <w:lang w:val="en-US" w:eastAsia="zh-CN" w:bidi="ar-SA"/>
              </w:rPr>
            </w:pPr>
            <w:r>
              <w:rPr>
                <w:rFonts w:hint="eastAsia" w:eastAsia="仿宋_GB2312" w:cs="Times New Roman"/>
                <w:b/>
                <w:bCs/>
                <w:kern w:val="2"/>
                <w:sz w:val="24"/>
                <w:szCs w:val="24"/>
                <w:highlight w:val="none"/>
                <w:u w:val="none"/>
                <w:lang w:val="en-US" w:eastAsia="zh-CN" w:bidi="ar-SA"/>
              </w:rPr>
              <w:t>基本服务</w:t>
            </w:r>
          </w:p>
        </w:tc>
        <w:tc>
          <w:tcPr>
            <w:tcW w:w="1335" w:type="dxa"/>
            <w:noWrap w:val="0"/>
            <w:vAlign w:val="center"/>
          </w:tcPr>
          <w:p w14:paraId="299BFBCA">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eastAsia="仿宋_GB2312" w:cs="Times New Roman"/>
                <w:b/>
                <w:bCs/>
                <w:kern w:val="2"/>
                <w:sz w:val="24"/>
                <w:szCs w:val="24"/>
                <w:highlight w:val="none"/>
                <w:u w:val="none"/>
                <w:lang w:val="en-US" w:eastAsia="zh-CN" w:bidi="ar-SA"/>
              </w:rPr>
            </w:pPr>
            <w:r>
              <w:rPr>
                <w:rFonts w:hint="eastAsia" w:eastAsia="仿宋_GB2312" w:cs="Times New Roman"/>
                <w:b/>
                <w:bCs/>
                <w:kern w:val="2"/>
                <w:sz w:val="24"/>
                <w:szCs w:val="24"/>
                <w:highlight w:val="none"/>
                <w:u w:val="none"/>
                <w:lang w:val="en-US" w:eastAsia="zh-CN" w:bidi="ar-SA"/>
              </w:rPr>
              <w:t>着装规范</w:t>
            </w:r>
          </w:p>
        </w:tc>
        <w:tc>
          <w:tcPr>
            <w:tcW w:w="7843" w:type="dxa"/>
            <w:gridSpan w:val="2"/>
            <w:noWrap w:val="0"/>
            <w:vAlign w:val="center"/>
          </w:tcPr>
          <w:p w14:paraId="0186C1A4">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Times New Roman" w:hAnsi="Times New Roman" w:eastAsia="仿宋_GB2312" w:cs="Times New Roman"/>
                <w:b w:val="0"/>
                <w:bCs w:val="0"/>
                <w:kern w:val="2"/>
                <w:sz w:val="24"/>
                <w:szCs w:val="24"/>
                <w:highlight w:val="none"/>
                <w:u w:val="none"/>
                <w:lang w:val="en-US" w:eastAsia="zh-CN" w:bidi="ar-SA"/>
              </w:rPr>
              <w:t>着装分类统一，佩戴标识，仪容整洁、姿态端正、举止文明。</w:t>
            </w:r>
            <w:r>
              <w:rPr>
                <w:rFonts w:hint="eastAsia" w:ascii="Times New Roman" w:hAnsi="Times New Roman" w:eastAsia="仿宋_GB2312" w:cs="Times New Roman"/>
                <w:b/>
                <w:bCs/>
                <w:kern w:val="2"/>
                <w:sz w:val="24"/>
                <w:szCs w:val="24"/>
                <w:highlight w:val="none"/>
                <w:u w:val="none"/>
                <w:lang w:val="en-US" w:eastAsia="zh-CN" w:bidi="ar-SA"/>
              </w:rPr>
              <w:t>未按要求落实的，</w:t>
            </w:r>
            <w:r>
              <w:rPr>
                <w:rFonts w:hint="default" w:ascii="Times New Roman" w:hAnsi="Times New Roman" w:eastAsia="仿宋_GB2312" w:cs="Times New Roman"/>
                <w:b/>
                <w:bCs/>
                <w:kern w:val="2"/>
                <w:sz w:val="24"/>
                <w:szCs w:val="24"/>
                <w:highlight w:val="none"/>
                <w:u w:val="none"/>
                <w:lang w:val="en-US" w:eastAsia="zh-CN" w:bidi="ar-SA"/>
              </w:rPr>
              <w:t>每发现</w:t>
            </w:r>
            <w:r>
              <w:rPr>
                <w:rFonts w:hint="default" w:ascii="Times New Roman" w:hAnsi="Times New Roman" w:eastAsia="仿宋_GB2312" w:cs="Times New Roman"/>
                <w:b/>
                <w:bCs/>
                <w:kern w:val="2"/>
                <w:sz w:val="24"/>
                <w:szCs w:val="24"/>
                <w:highlight w:val="none"/>
                <w:u w:val="none"/>
                <w:lang w:val="zh-CN" w:eastAsia="zh-CN" w:bidi="ar-SA"/>
              </w:rPr>
              <w:t>一次扣</w:t>
            </w:r>
            <w:r>
              <w:rPr>
                <w:rFonts w:hint="default" w:ascii="Times New Roman" w:hAnsi="Times New Roman" w:eastAsia="仿宋_GB2312" w:cs="Times New Roman"/>
                <w:b/>
                <w:bCs/>
                <w:kern w:val="2"/>
                <w:sz w:val="24"/>
                <w:szCs w:val="24"/>
                <w:highlight w:val="none"/>
                <w:u w:val="none"/>
                <w:lang w:val="en-US" w:eastAsia="zh-CN" w:bidi="ar-SA"/>
              </w:rPr>
              <w:t>1</w:t>
            </w:r>
            <w:r>
              <w:rPr>
                <w:rFonts w:hint="default" w:ascii="Times New Roman" w:hAnsi="Times New Roman" w:eastAsia="仿宋_GB2312" w:cs="Times New Roman"/>
                <w:b/>
                <w:bCs/>
                <w:kern w:val="2"/>
                <w:sz w:val="24"/>
                <w:szCs w:val="24"/>
                <w:highlight w:val="none"/>
                <w:u w:val="none"/>
                <w:lang w:val="zh-CN" w:eastAsia="zh-CN" w:bidi="ar-SA"/>
              </w:rPr>
              <w:t>分</w:t>
            </w:r>
            <w:r>
              <w:rPr>
                <w:rFonts w:hint="eastAsia" w:ascii="Times New Roman" w:hAnsi="Times New Roman" w:eastAsia="仿宋_GB2312" w:cs="Times New Roman"/>
                <w:b/>
                <w:bCs/>
                <w:kern w:val="2"/>
                <w:sz w:val="24"/>
                <w:szCs w:val="24"/>
                <w:highlight w:val="none"/>
                <w:u w:val="none"/>
                <w:lang w:val="zh-CN" w:eastAsia="zh-CN" w:bidi="ar-SA"/>
              </w:rPr>
              <w:t>。</w:t>
            </w:r>
          </w:p>
        </w:tc>
      </w:tr>
      <w:tr w14:paraId="2B9E8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blHeader/>
          <w:jc w:val="center"/>
        </w:trPr>
        <w:tc>
          <w:tcPr>
            <w:tcW w:w="1183" w:type="dxa"/>
            <w:vMerge w:val="continue"/>
            <w:noWrap w:val="0"/>
            <w:vAlign w:val="center"/>
          </w:tcPr>
          <w:p w14:paraId="2DA04F24">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eastAsia="仿宋_GB2312" w:cs="Times New Roman"/>
                <w:b/>
                <w:bCs/>
                <w:kern w:val="2"/>
                <w:sz w:val="24"/>
                <w:szCs w:val="24"/>
                <w:highlight w:val="none"/>
                <w:u w:val="none"/>
                <w:lang w:val="en-US" w:eastAsia="zh-CN" w:bidi="ar-SA"/>
              </w:rPr>
            </w:pPr>
          </w:p>
        </w:tc>
        <w:tc>
          <w:tcPr>
            <w:tcW w:w="1335" w:type="dxa"/>
            <w:noWrap w:val="0"/>
            <w:vAlign w:val="center"/>
          </w:tcPr>
          <w:p w14:paraId="480D6D89">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Times New Roman"/>
                <w:b/>
                <w:bCs/>
                <w:kern w:val="2"/>
                <w:sz w:val="24"/>
                <w:szCs w:val="24"/>
                <w:highlight w:val="none"/>
                <w:u w:val="none"/>
                <w:lang w:val="en-US" w:eastAsia="zh-CN" w:bidi="ar-SA"/>
              </w:rPr>
            </w:pPr>
            <w:r>
              <w:rPr>
                <w:rFonts w:hint="default" w:ascii="Times New Roman" w:hAnsi="Times New Roman" w:eastAsia="仿宋_GB2312" w:cs="Times New Roman"/>
                <w:b/>
                <w:bCs/>
                <w:kern w:val="2"/>
                <w:sz w:val="24"/>
                <w:szCs w:val="24"/>
                <w:highlight w:val="none"/>
                <w:u w:val="none"/>
                <w:lang w:val="zh-CN" w:eastAsia="zh-CN" w:bidi="ar-SA"/>
              </w:rPr>
              <w:t>服务态度</w:t>
            </w:r>
          </w:p>
        </w:tc>
        <w:tc>
          <w:tcPr>
            <w:tcW w:w="7843" w:type="dxa"/>
            <w:gridSpan w:val="2"/>
            <w:noWrap w:val="0"/>
            <w:vAlign w:val="center"/>
          </w:tcPr>
          <w:p w14:paraId="04A6C760">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Times New Roman"/>
                <w:b w:val="0"/>
                <w:bCs w:val="0"/>
                <w:kern w:val="2"/>
                <w:sz w:val="24"/>
                <w:szCs w:val="24"/>
                <w:highlight w:val="none"/>
                <w:u w:val="none"/>
                <w:lang w:val="en-US" w:eastAsia="zh-CN" w:bidi="ar-SA"/>
              </w:rPr>
            </w:pPr>
            <w:r>
              <w:rPr>
                <w:rFonts w:hint="eastAsia" w:eastAsia="仿宋_GB2312" w:cs="Times New Roman"/>
                <w:b w:val="0"/>
                <w:bCs w:val="0"/>
                <w:kern w:val="2"/>
                <w:sz w:val="24"/>
                <w:szCs w:val="24"/>
                <w:highlight w:val="none"/>
                <w:u w:val="none"/>
                <w:lang w:val="zh-CN" w:eastAsia="zh-CN" w:bidi="ar-SA"/>
              </w:rPr>
              <w:t>服务人员</w:t>
            </w:r>
            <w:r>
              <w:rPr>
                <w:rFonts w:hint="default" w:ascii="Times New Roman" w:hAnsi="Times New Roman" w:eastAsia="仿宋_GB2312" w:cs="Times New Roman"/>
                <w:b w:val="0"/>
                <w:bCs w:val="0"/>
                <w:kern w:val="2"/>
                <w:sz w:val="24"/>
                <w:szCs w:val="24"/>
                <w:highlight w:val="none"/>
                <w:u w:val="none"/>
                <w:lang w:val="zh-CN" w:eastAsia="zh-CN" w:bidi="ar-SA"/>
              </w:rPr>
              <w:t>工作认真，服务热情周到。</w:t>
            </w:r>
            <w:r>
              <w:rPr>
                <w:rFonts w:hint="default" w:ascii="Times New Roman" w:hAnsi="Times New Roman" w:eastAsia="仿宋_GB2312" w:cs="Times New Roman"/>
                <w:b/>
                <w:bCs/>
                <w:kern w:val="2"/>
                <w:sz w:val="24"/>
                <w:szCs w:val="24"/>
                <w:highlight w:val="none"/>
                <w:u w:val="none"/>
                <w:lang w:val="en-US" w:eastAsia="zh-CN" w:bidi="ar-SA"/>
              </w:rPr>
              <w:t>不服从管理或内部不和谐的、每发现</w:t>
            </w:r>
            <w:r>
              <w:rPr>
                <w:rFonts w:hint="default" w:ascii="Times New Roman" w:hAnsi="Times New Roman" w:eastAsia="仿宋_GB2312" w:cs="Times New Roman"/>
                <w:b/>
                <w:bCs/>
                <w:kern w:val="2"/>
                <w:sz w:val="24"/>
                <w:szCs w:val="24"/>
                <w:highlight w:val="none"/>
                <w:u w:val="none"/>
                <w:lang w:val="zh-CN" w:eastAsia="zh-CN" w:bidi="ar-SA"/>
              </w:rPr>
              <w:t>一次扣</w:t>
            </w:r>
            <w:r>
              <w:rPr>
                <w:rFonts w:hint="default" w:ascii="Times New Roman" w:hAnsi="Times New Roman" w:eastAsia="仿宋_GB2312" w:cs="Times New Roman"/>
                <w:b/>
                <w:bCs/>
                <w:kern w:val="2"/>
                <w:sz w:val="24"/>
                <w:szCs w:val="24"/>
                <w:highlight w:val="none"/>
                <w:u w:val="none"/>
                <w:lang w:val="en-US" w:eastAsia="zh-CN" w:bidi="ar-SA"/>
              </w:rPr>
              <w:t>1</w:t>
            </w:r>
            <w:r>
              <w:rPr>
                <w:rFonts w:hint="default" w:ascii="Times New Roman" w:hAnsi="Times New Roman" w:eastAsia="仿宋_GB2312" w:cs="Times New Roman"/>
                <w:b/>
                <w:bCs/>
                <w:kern w:val="2"/>
                <w:sz w:val="24"/>
                <w:szCs w:val="24"/>
                <w:highlight w:val="none"/>
                <w:u w:val="none"/>
                <w:lang w:val="zh-CN" w:eastAsia="zh-CN" w:bidi="ar-SA"/>
              </w:rPr>
              <w:t>分</w:t>
            </w:r>
            <w:r>
              <w:rPr>
                <w:rFonts w:hint="default" w:ascii="Times New Roman" w:hAnsi="Times New Roman" w:eastAsia="仿宋_GB2312" w:cs="Times New Roman"/>
                <w:b w:val="0"/>
                <w:bCs w:val="0"/>
                <w:kern w:val="2"/>
                <w:sz w:val="24"/>
                <w:szCs w:val="24"/>
                <w:highlight w:val="none"/>
                <w:u w:val="none"/>
                <w:lang w:val="zh-CN" w:eastAsia="zh-CN" w:bidi="ar-SA"/>
              </w:rPr>
              <w:t>；</w:t>
            </w:r>
            <w:r>
              <w:rPr>
                <w:rFonts w:hint="default" w:ascii="Times New Roman" w:hAnsi="Times New Roman" w:eastAsia="仿宋_GB2312" w:cs="Times New Roman"/>
                <w:b w:val="0"/>
                <w:bCs w:val="0"/>
                <w:kern w:val="2"/>
                <w:sz w:val="24"/>
                <w:szCs w:val="24"/>
                <w:highlight w:val="none"/>
                <w:u w:val="none"/>
                <w:lang w:val="en-US" w:eastAsia="zh-CN" w:bidi="ar-SA"/>
              </w:rPr>
              <w:t>存在</w:t>
            </w:r>
            <w:r>
              <w:rPr>
                <w:rFonts w:hint="eastAsia" w:eastAsia="仿宋_GB2312" w:cs="Times New Roman"/>
                <w:b w:val="0"/>
                <w:bCs w:val="0"/>
                <w:kern w:val="2"/>
                <w:sz w:val="24"/>
                <w:szCs w:val="24"/>
                <w:highlight w:val="none"/>
                <w:u w:val="none"/>
                <w:lang w:val="en-US" w:eastAsia="zh-CN" w:bidi="ar-SA"/>
              </w:rPr>
              <w:t>民警</w:t>
            </w:r>
            <w:r>
              <w:rPr>
                <w:rFonts w:hint="default" w:ascii="Times New Roman" w:hAnsi="Times New Roman" w:eastAsia="仿宋_GB2312" w:cs="Times New Roman"/>
                <w:b w:val="0"/>
                <w:bCs w:val="0"/>
                <w:kern w:val="2"/>
                <w:sz w:val="24"/>
                <w:szCs w:val="24"/>
                <w:highlight w:val="none"/>
                <w:u w:val="none"/>
                <w:lang w:val="en-US" w:eastAsia="zh-CN" w:bidi="ar-SA"/>
              </w:rPr>
              <w:t>反映</w:t>
            </w:r>
            <w:r>
              <w:rPr>
                <w:rFonts w:hint="eastAsia" w:eastAsia="仿宋_GB2312" w:cs="Times New Roman"/>
                <w:b w:val="0"/>
                <w:bCs w:val="0"/>
                <w:kern w:val="2"/>
                <w:sz w:val="24"/>
                <w:szCs w:val="24"/>
                <w:highlight w:val="none"/>
                <w:u w:val="none"/>
                <w:lang w:val="en-US" w:eastAsia="zh-CN" w:bidi="ar-SA"/>
              </w:rPr>
              <w:t>服务人员</w:t>
            </w:r>
            <w:r>
              <w:rPr>
                <w:rFonts w:hint="default" w:ascii="Times New Roman" w:hAnsi="Times New Roman" w:eastAsia="仿宋_GB2312" w:cs="Times New Roman"/>
                <w:b w:val="0"/>
                <w:bCs w:val="0"/>
                <w:kern w:val="2"/>
                <w:sz w:val="24"/>
                <w:szCs w:val="24"/>
                <w:highlight w:val="none"/>
                <w:u w:val="none"/>
                <w:lang w:val="en-US" w:eastAsia="zh-CN" w:bidi="ar-SA"/>
              </w:rPr>
              <w:t>服务态度问题的，</w:t>
            </w:r>
            <w:r>
              <w:rPr>
                <w:rFonts w:hint="default" w:ascii="Times New Roman" w:hAnsi="Times New Roman" w:eastAsia="仿宋_GB2312" w:cs="Times New Roman"/>
                <w:b/>
                <w:bCs/>
                <w:kern w:val="2"/>
                <w:sz w:val="24"/>
                <w:szCs w:val="24"/>
                <w:highlight w:val="none"/>
                <w:u w:val="none"/>
                <w:lang w:val="en-US" w:eastAsia="zh-CN" w:bidi="ar-SA"/>
              </w:rPr>
              <w:t>每发现</w:t>
            </w:r>
            <w:r>
              <w:rPr>
                <w:rFonts w:hint="default" w:ascii="Times New Roman" w:hAnsi="Times New Roman" w:eastAsia="仿宋_GB2312" w:cs="Times New Roman"/>
                <w:b/>
                <w:bCs/>
                <w:kern w:val="2"/>
                <w:sz w:val="24"/>
                <w:szCs w:val="24"/>
                <w:highlight w:val="none"/>
                <w:u w:val="none"/>
                <w:lang w:val="zh-CN" w:eastAsia="zh-CN" w:bidi="ar-SA"/>
              </w:rPr>
              <w:t>一次扣</w:t>
            </w:r>
            <w:r>
              <w:rPr>
                <w:rFonts w:hint="eastAsia" w:ascii="Times New Roman" w:hAnsi="Times New Roman" w:eastAsia="仿宋_GB2312" w:cs="Times New Roman"/>
                <w:b/>
                <w:bCs/>
                <w:kern w:val="2"/>
                <w:sz w:val="24"/>
                <w:szCs w:val="24"/>
                <w:highlight w:val="none"/>
                <w:u w:val="none"/>
                <w:lang w:val="en-US" w:eastAsia="zh-CN" w:bidi="ar-SA"/>
              </w:rPr>
              <w:t>2</w:t>
            </w:r>
            <w:r>
              <w:rPr>
                <w:rFonts w:hint="default" w:ascii="Times New Roman" w:hAnsi="Times New Roman" w:eastAsia="仿宋_GB2312" w:cs="Times New Roman"/>
                <w:b/>
                <w:bCs/>
                <w:kern w:val="2"/>
                <w:sz w:val="24"/>
                <w:szCs w:val="24"/>
                <w:highlight w:val="none"/>
                <w:u w:val="none"/>
                <w:lang w:val="zh-CN" w:eastAsia="zh-CN" w:bidi="ar-SA"/>
              </w:rPr>
              <w:t>分。</w:t>
            </w:r>
          </w:p>
        </w:tc>
      </w:tr>
      <w:tr w14:paraId="3248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9" w:hRule="atLeast"/>
          <w:tblHeader/>
          <w:jc w:val="center"/>
        </w:trPr>
        <w:tc>
          <w:tcPr>
            <w:tcW w:w="1183" w:type="dxa"/>
            <w:vMerge w:val="restart"/>
            <w:noWrap w:val="0"/>
            <w:vAlign w:val="center"/>
          </w:tcPr>
          <w:p w14:paraId="3FD62C43">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en-US" w:eastAsia="zh-CN" w:bidi="ar-SA"/>
              </w:rPr>
            </w:pPr>
            <w:r>
              <w:rPr>
                <w:rFonts w:hint="eastAsia" w:eastAsia="仿宋_GB2312" w:cs="Times New Roman"/>
                <w:b/>
                <w:bCs/>
                <w:kern w:val="2"/>
                <w:sz w:val="24"/>
                <w:szCs w:val="24"/>
                <w:highlight w:val="none"/>
                <w:u w:val="none"/>
                <w:lang w:val="en-US" w:eastAsia="zh-CN" w:bidi="ar-SA"/>
              </w:rPr>
              <w:t>餐饮服务</w:t>
            </w:r>
          </w:p>
        </w:tc>
        <w:tc>
          <w:tcPr>
            <w:tcW w:w="1335" w:type="dxa"/>
            <w:noWrap w:val="0"/>
            <w:vAlign w:val="center"/>
          </w:tcPr>
          <w:p w14:paraId="740FC072">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en-US" w:eastAsia="zh-CN" w:bidi="ar-SA"/>
              </w:rPr>
            </w:pPr>
            <w:r>
              <w:rPr>
                <w:rFonts w:hint="default" w:ascii="Times New Roman" w:hAnsi="Times New Roman" w:eastAsia="仿宋_GB2312" w:cs="Times New Roman"/>
                <w:b/>
                <w:bCs/>
                <w:kern w:val="2"/>
                <w:sz w:val="24"/>
                <w:szCs w:val="24"/>
                <w:highlight w:val="none"/>
                <w:u w:val="none"/>
                <w:lang w:val="en-US" w:eastAsia="zh-CN" w:bidi="ar-SA"/>
              </w:rPr>
              <w:t>菜品</w:t>
            </w:r>
            <w:r>
              <w:rPr>
                <w:rFonts w:hint="eastAsia" w:ascii="Times New Roman" w:hAnsi="Times New Roman" w:eastAsia="仿宋_GB2312" w:cs="Times New Roman"/>
                <w:b/>
                <w:bCs/>
                <w:kern w:val="2"/>
                <w:sz w:val="24"/>
                <w:szCs w:val="24"/>
                <w:highlight w:val="none"/>
                <w:u w:val="none"/>
                <w:lang w:val="en-US" w:eastAsia="zh-CN" w:bidi="ar-SA"/>
              </w:rPr>
              <w:t>标准</w:t>
            </w:r>
          </w:p>
        </w:tc>
        <w:tc>
          <w:tcPr>
            <w:tcW w:w="7843" w:type="dxa"/>
            <w:gridSpan w:val="2"/>
            <w:noWrap w:val="0"/>
            <w:vAlign w:val="center"/>
          </w:tcPr>
          <w:p w14:paraId="6EFD65DF">
            <w:pPr>
              <w:keepNext w:val="0"/>
              <w:keepLines w:val="0"/>
              <w:pageBreakBefore w:val="0"/>
              <w:kinsoku/>
              <w:wordWrap/>
              <w:overflowPunct/>
              <w:topLinePunct w:val="0"/>
              <w:autoSpaceDE/>
              <w:autoSpaceDN/>
              <w:bidi w:val="0"/>
              <w:adjustRightInd/>
              <w:snapToGrid/>
              <w:spacing w:line="320" w:lineRule="exact"/>
              <w:jc w:val="left"/>
              <w:textAlignment w:val="auto"/>
              <w:rPr>
                <w:rFonts w:hint="default" w:ascii="Times New Roman" w:hAnsi="Times New Roman" w:eastAsia="仿宋_GB2312" w:cs="Times New Roman"/>
                <w:b w:val="0"/>
                <w:bCs w:val="0"/>
                <w:kern w:val="2"/>
                <w:sz w:val="24"/>
                <w:szCs w:val="24"/>
                <w:highlight w:val="none"/>
                <w:u w:val="none"/>
                <w:lang w:val="zh-CN" w:eastAsia="zh-CN" w:bidi="ar-SA"/>
              </w:rPr>
            </w:pPr>
            <w:r>
              <w:rPr>
                <w:rFonts w:hint="eastAsia" w:ascii="Times New Roman" w:hAnsi="Times New Roman" w:eastAsia="仿宋_GB2312" w:cs="Times New Roman"/>
                <w:b w:val="0"/>
                <w:bCs w:val="0"/>
                <w:kern w:val="2"/>
                <w:sz w:val="24"/>
                <w:szCs w:val="24"/>
                <w:highlight w:val="none"/>
                <w:u w:val="none"/>
                <w:lang w:val="en-US" w:eastAsia="zh-CN" w:bidi="ar-SA"/>
              </w:rPr>
              <w:t>食品制作</w:t>
            </w:r>
            <w:r>
              <w:rPr>
                <w:rFonts w:hint="eastAsia" w:eastAsia="仿宋_GB2312" w:cs="Times New Roman"/>
                <w:b w:val="0"/>
                <w:bCs w:val="0"/>
                <w:kern w:val="2"/>
                <w:sz w:val="24"/>
                <w:szCs w:val="24"/>
                <w:highlight w:val="none"/>
                <w:u w:val="none"/>
                <w:lang w:val="en-US" w:eastAsia="zh-CN" w:bidi="ar-SA"/>
              </w:rPr>
              <w:t>能够</w:t>
            </w:r>
            <w:r>
              <w:rPr>
                <w:rFonts w:hint="eastAsia" w:ascii="Times New Roman" w:hAnsi="Times New Roman" w:eastAsia="仿宋_GB2312" w:cs="Times New Roman"/>
                <w:b w:val="0"/>
                <w:bCs w:val="0"/>
                <w:kern w:val="2"/>
                <w:sz w:val="24"/>
                <w:szCs w:val="24"/>
                <w:highlight w:val="none"/>
                <w:u w:val="none"/>
                <w:lang w:val="en-US" w:eastAsia="zh-CN" w:bidi="ar-SA"/>
              </w:rPr>
              <w:t>兼顾地方口味、民族习惯，荤素搭配，安全卫生、营养丰富，能够按季推出特色菜品，丰富民警味蕾。各类主食、热菜、凉菜、中西糕点每餐分别不少于4种，各类果蔬、咸菜、饮品每餐分别不少于3种，卤制煎炸及明档餐食保证每日三餐不重复</w:t>
            </w:r>
            <w:r>
              <w:rPr>
                <w:rFonts w:hint="eastAsia" w:eastAsia="仿宋_GB2312" w:cs="Times New Roman"/>
                <w:b w:val="0"/>
                <w:bCs w:val="0"/>
                <w:kern w:val="2"/>
                <w:sz w:val="24"/>
                <w:szCs w:val="24"/>
                <w:highlight w:val="none"/>
                <w:u w:val="none"/>
                <w:lang w:val="en-US" w:eastAsia="zh-CN" w:bidi="ar-SA"/>
              </w:rPr>
              <w:t>，</w:t>
            </w:r>
            <w:r>
              <w:rPr>
                <w:rFonts w:hint="eastAsia" w:ascii="Times New Roman" w:hAnsi="Times New Roman" w:eastAsia="仿宋_GB2312" w:cs="Times New Roman"/>
                <w:b/>
                <w:bCs/>
                <w:kern w:val="2"/>
                <w:sz w:val="24"/>
                <w:szCs w:val="24"/>
                <w:highlight w:val="none"/>
                <w:u w:val="none"/>
                <w:lang w:val="en-US" w:eastAsia="zh-CN" w:bidi="ar-SA"/>
              </w:rPr>
              <w:t>未按要求落实的，</w:t>
            </w:r>
            <w:r>
              <w:rPr>
                <w:rFonts w:hint="default" w:ascii="Times New Roman" w:hAnsi="Times New Roman" w:eastAsia="仿宋_GB2312" w:cs="Times New Roman"/>
                <w:b/>
                <w:bCs/>
                <w:kern w:val="2"/>
                <w:sz w:val="24"/>
                <w:szCs w:val="24"/>
                <w:highlight w:val="none"/>
                <w:u w:val="none"/>
                <w:lang w:val="en-US" w:eastAsia="zh-CN" w:bidi="ar-SA"/>
              </w:rPr>
              <w:t>每出现1</w:t>
            </w:r>
            <w:r>
              <w:rPr>
                <w:rFonts w:hint="eastAsia" w:eastAsia="仿宋_GB2312" w:cs="Times New Roman"/>
                <w:b/>
                <w:bCs/>
                <w:kern w:val="2"/>
                <w:sz w:val="24"/>
                <w:szCs w:val="24"/>
                <w:highlight w:val="none"/>
                <w:u w:val="none"/>
                <w:lang w:val="en-US" w:eastAsia="zh-CN" w:bidi="ar-SA"/>
              </w:rPr>
              <w:t>次</w:t>
            </w:r>
            <w:r>
              <w:rPr>
                <w:rFonts w:hint="default" w:ascii="Times New Roman" w:hAnsi="Times New Roman" w:eastAsia="仿宋_GB2312" w:cs="Times New Roman"/>
                <w:b/>
                <w:bCs/>
                <w:kern w:val="2"/>
                <w:sz w:val="24"/>
                <w:szCs w:val="24"/>
                <w:highlight w:val="none"/>
                <w:u w:val="none"/>
                <w:lang w:val="en-US" w:eastAsia="zh-CN" w:bidi="ar-SA"/>
              </w:rPr>
              <w:t>扣</w:t>
            </w:r>
            <w:r>
              <w:rPr>
                <w:rFonts w:hint="eastAsia" w:eastAsia="仿宋_GB2312" w:cs="Times New Roman"/>
                <w:b/>
                <w:bCs/>
                <w:kern w:val="2"/>
                <w:sz w:val="24"/>
                <w:szCs w:val="24"/>
                <w:highlight w:val="none"/>
                <w:u w:val="none"/>
                <w:lang w:val="en-US" w:eastAsia="zh-CN" w:bidi="ar-SA"/>
              </w:rPr>
              <w:t>2</w:t>
            </w:r>
            <w:r>
              <w:rPr>
                <w:rFonts w:hint="default" w:ascii="Times New Roman" w:hAnsi="Times New Roman" w:eastAsia="仿宋_GB2312" w:cs="Times New Roman"/>
                <w:b/>
                <w:bCs/>
                <w:kern w:val="2"/>
                <w:sz w:val="24"/>
                <w:szCs w:val="24"/>
                <w:highlight w:val="none"/>
                <w:u w:val="none"/>
                <w:lang w:val="en-US" w:eastAsia="zh-CN" w:bidi="ar-SA"/>
              </w:rPr>
              <w:t>分。</w:t>
            </w:r>
          </w:p>
        </w:tc>
      </w:tr>
      <w:tr w14:paraId="369E1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2442" w:hRule="atLeast"/>
          <w:tblHeader/>
          <w:jc w:val="center"/>
        </w:trPr>
        <w:tc>
          <w:tcPr>
            <w:tcW w:w="1183" w:type="dxa"/>
            <w:vMerge w:val="continue"/>
            <w:noWrap w:val="0"/>
            <w:vAlign w:val="center"/>
          </w:tcPr>
          <w:p w14:paraId="621AFEE4">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en-US" w:eastAsia="zh-CN" w:bidi="ar-SA"/>
              </w:rPr>
            </w:pPr>
          </w:p>
        </w:tc>
        <w:tc>
          <w:tcPr>
            <w:tcW w:w="1335" w:type="dxa"/>
            <w:noWrap w:val="0"/>
            <w:vAlign w:val="center"/>
          </w:tcPr>
          <w:p w14:paraId="019D6F5A">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en-US" w:eastAsia="zh-CN" w:bidi="ar-SA"/>
              </w:rPr>
            </w:pPr>
            <w:r>
              <w:rPr>
                <w:rFonts w:hint="default" w:ascii="Times New Roman" w:hAnsi="Times New Roman" w:eastAsia="仿宋_GB2312" w:cs="Times New Roman"/>
                <w:b/>
                <w:bCs/>
                <w:kern w:val="2"/>
                <w:sz w:val="24"/>
                <w:szCs w:val="24"/>
                <w:highlight w:val="none"/>
                <w:u w:val="none"/>
                <w:lang w:val="en-US" w:eastAsia="zh-CN" w:bidi="ar-SA"/>
              </w:rPr>
              <w:t>菜品质量</w:t>
            </w:r>
          </w:p>
        </w:tc>
        <w:tc>
          <w:tcPr>
            <w:tcW w:w="7839" w:type="dxa"/>
            <w:noWrap w:val="0"/>
            <w:vAlign w:val="center"/>
          </w:tcPr>
          <w:p w14:paraId="1ACB7881">
            <w:pPr>
              <w:keepNext w:val="0"/>
              <w:keepLines w:val="0"/>
              <w:pageBreakBefore w:val="0"/>
              <w:kinsoku/>
              <w:wordWrap/>
              <w:overflowPunct/>
              <w:topLinePunct w:val="0"/>
              <w:autoSpaceDE/>
              <w:autoSpaceDN/>
              <w:bidi w:val="0"/>
              <w:adjustRightInd/>
              <w:snapToGrid/>
              <w:spacing w:line="320" w:lineRule="exact"/>
              <w:jc w:val="left"/>
              <w:textAlignment w:val="auto"/>
              <w:rPr>
                <w:rFonts w:hint="default" w:ascii="Times New Roman" w:hAnsi="Times New Roman" w:eastAsia="仿宋_GB2312" w:cs="Times New Roman"/>
                <w:b w:val="0"/>
                <w:bCs w:val="0"/>
                <w:kern w:val="2"/>
                <w:sz w:val="24"/>
                <w:szCs w:val="24"/>
                <w:highlight w:val="none"/>
                <w:u w:val="none"/>
                <w:lang w:val="en-US" w:eastAsia="zh-CN" w:bidi="ar-SA"/>
              </w:rPr>
            </w:pPr>
            <w:r>
              <w:rPr>
                <w:rFonts w:hint="default" w:ascii="Times New Roman" w:hAnsi="Times New Roman" w:eastAsia="仿宋_GB2312" w:cs="Times New Roman"/>
                <w:b w:val="0"/>
                <w:bCs w:val="0"/>
                <w:kern w:val="2"/>
                <w:sz w:val="24"/>
                <w:szCs w:val="24"/>
                <w:highlight w:val="none"/>
                <w:u w:val="none"/>
                <w:lang w:val="en-US" w:eastAsia="zh-CN" w:bidi="ar-SA"/>
              </w:rPr>
              <w:t>菜品质量未达到以下标准：</w:t>
            </w:r>
            <w:r>
              <w:rPr>
                <w:rFonts w:hint="default" w:ascii="Times New Roman" w:hAnsi="Times New Roman" w:eastAsia="仿宋_GB2312" w:cs="Times New Roman"/>
                <w:b w:val="0"/>
                <w:bCs w:val="0"/>
                <w:kern w:val="2"/>
                <w:sz w:val="24"/>
                <w:szCs w:val="24"/>
                <w:highlight w:val="none"/>
                <w:u w:val="none"/>
                <w:lang w:val="zh-CN" w:eastAsia="zh-CN" w:bidi="ar-SA"/>
              </w:rPr>
              <w:t>（1）冷菜酱制食品不含过多汤汁。（2）冷菜切配的食品刀口细腻及均匀并搭配合理。（3）冷菜凉拌食品汤汁适度并即时拌制。（4）熟制后食品完整不碎及不松散。（5）热菜供餐时保持温热。（6）热菜食品表面无风干及水浸现象。（7）素食食品即时烹炒并控干过多汤汁和水分。（</w:t>
            </w:r>
            <w:r>
              <w:rPr>
                <w:rFonts w:hint="default" w:ascii="Times New Roman" w:hAnsi="Times New Roman" w:eastAsia="仿宋_GB2312" w:cs="Times New Roman"/>
                <w:b w:val="0"/>
                <w:bCs w:val="0"/>
                <w:kern w:val="2"/>
                <w:sz w:val="24"/>
                <w:szCs w:val="24"/>
                <w:highlight w:val="none"/>
                <w:u w:val="none"/>
                <w:lang w:val="en-US" w:eastAsia="zh-CN" w:bidi="ar-SA"/>
              </w:rPr>
              <w:t>8</w:t>
            </w:r>
            <w:r>
              <w:rPr>
                <w:rFonts w:hint="default" w:ascii="Times New Roman" w:hAnsi="Times New Roman" w:eastAsia="仿宋_GB2312" w:cs="Times New Roman"/>
                <w:b w:val="0"/>
                <w:bCs w:val="0"/>
                <w:kern w:val="2"/>
                <w:sz w:val="24"/>
                <w:szCs w:val="24"/>
                <w:highlight w:val="none"/>
                <w:u w:val="none"/>
                <w:lang w:val="zh-CN" w:eastAsia="zh-CN" w:bidi="ar-SA"/>
              </w:rPr>
              <w:t>）严禁使用预制菜</w:t>
            </w:r>
            <w:r>
              <w:rPr>
                <w:rFonts w:hint="eastAsia" w:ascii="Times New Roman" w:hAnsi="Times New Roman" w:eastAsia="仿宋_GB2312" w:cs="Times New Roman"/>
                <w:b w:val="0"/>
                <w:bCs w:val="0"/>
                <w:kern w:val="2"/>
                <w:sz w:val="24"/>
                <w:szCs w:val="24"/>
                <w:highlight w:val="none"/>
                <w:u w:val="none"/>
                <w:lang w:val="en-US" w:eastAsia="zh-CN" w:bidi="ar-SA"/>
              </w:rPr>
              <w:t>品和其他预制产品</w:t>
            </w:r>
            <w:r>
              <w:rPr>
                <w:rFonts w:hint="eastAsia" w:ascii="Times New Roman" w:hAnsi="Times New Roman" w:eastAsia="仿宋_GB2312" w:cs="Times New Roman"/>
                <w:b w:val="0"/>
                <w:bCs w:val="0"/>
                <w:kern w:val="2"/>
                <w:sz w:val="24"/>
                <w:szCs w:val="24"/>
                <w:highlight w:val="none"/>
                <w:u w:val="none"/>
                <w:lang w:val="zh-CN" w:eastAsia="zh-CN" w:bidi="ar-SA"/>
              </w:rPr>
              <w:t>（</w:t>
            </w:r>
            <w:r>
              <w:rPr>
                <w:rFonts w:hint="eastAsia" w:ascii="Times New Roman" w:hAnsi="Times New Roman" w:eastAsia="仿宋_GB2312" w:cs="Times New Roman"/>
                <w:b w:val="0"/>
                <w:bCs w:val="0"/>
                <w:kern w:val="2"/>
                <w:sz w:val="24"/>
                <w:szCs w:val="24"/>
                <w:highlight w:val="none"/>
                <w:u w:val="none"/>
                <w:lang w:val="en-US" w:eastAsia="zh-CN" w:bidi="ar-SA"/>
              </w:rPr>
              <w:t>速冻水饺、烤包子、面点等</w:t>
            </w:r>
            <w:r>
              <w:rPr>
                <w:rFonts w:hint="eastAsia" w:ascii="Times New Roman" w:hAnsi="Times New Roman" w:eastAsia="仿宋_GB2312" w:cs="Times New Roman"/>
                <w:b w:val="0"/>
                <w:bCs w:val="0"/>
                <w:kern w:val="2"/>
                <w:sz w:val="24"/>
                <w:szCs w:val="24"/>
                <w:highlight w:val="none"/>
                <w:u w:val="none"/>
                <w:lang w:val="zh-CN" w:eastAsia="zh-CN" w:bidi="ar-SA"/>
              </w:rPr>
              <w:t>）</w:t>
            </w:r>
            <w:r>
              <w:rPr>
                <w:rFonts w:hint="default" w:ascii="Times New Roman" w:hAnsi="Times New Roman" w:eastAsia="仿宋_GB2312" w:cs="Times New Roman"/>
                <w:b w:val="0"/>
                <w:bCs w:val="0"/>
                <w:kern w:val="2"/>
                <w:sz w:val="24"/>
                <w:szCs w:val="24"/>
                <w:highlight w:val="none"/>
                <w:u w:val="none"/>
                <w:lang w:val="zh-CN" w:eastAsia="zh-CN" w:bidi="ar-SA"/>
              </w:rPr>
              <w:t>，严禁食用隔夜菜。</w:t>
            </w:r>
            <w:r>
              <w:rPr>
                <w:rFonts w:hint="eastAsia" w:ascii="Times New Roman" w:hAnsi="Times New Roman" w:eastAsia="仿宋_GB2312" w:cs="Times New Roman"/>
                <w:b/>
                <w:bCs/>
                <w:kern w:val="2"/>
                <w:sz w:val="24"/>
                <w:szCs w:val="24"/>
                <w:highlight w:val="none"/>
                <w:u w:val="none"/>
                <w:lang w:val="en-US" w:eastAsia="zh-CN" w:bidi="ar-SA"/>
              </w:rPr>
              <w:t>未按要求落实的，</w:t>
            </w:r>
            <w:r>
              <w:rPr>
                <w:rFonts w:hint="default" w:ascii="Times New Roman" w:hAnsi="Times New Roman" w:eastAsia="仿宋_GB2312" w:cs="Times New Roman"/>
                <w:b/>
                <w:bCs/>
                <w:kern w:val="2"/>
                <w:sz w:val="24"/>
                <w:szCs w:val="24"/>
                <w:highlight w:val="none"/>
                <w:u w:val="none"/>
                <w:lang w:val="en-US" w:eastAsia="zh-CN" w:bidi="ar-SA"/>
              </w:rPr>
              <w:t>每出现1</w:t>
            </w:r>
            <w:r>
              <w:rPr>
                <w:rFonts w:hint="eastAsia" w:eastAsia="仿宋_GB2312" w:cs="Times New Roman"/>
                <w:b/>
                <w:bCs/>
                <w:kern w:val="2"/>
                <w:sz w:val="24"/>
                <w:szCs w:val="24"/>
                <w:highlight w:val="none"/>
                <w:u w:val="none"/>
                <w:lang w:val="en-US" w:eastAsia="zh-CN" w:bidi="ar-SA"/>
              </w:rPr>
              <w:t>次</w:t>
            </w:r>
            <w:r>
              <w:rPr>
                <w:rFonts w:hint="default" w:ascii="Times New Roman" w:hAnsi="Times New Roman" w:eastAsia="仿宋_GB2312" w:cs="Times New Roman"/>
                <w:b/>
                <w:bCs/>
                <w:kern w:val="2"/>
                <w:sz w:val="24"/>
                <w:szCs w:val="24"/>
                <w:highlight w:val="none"/>
                <w:u w:val="none"/>
                <w:lang w:val="en-US" w:eastAsia="zh-CN" w:bidi="ar-SA"/>
              </w:rPr>
              <w:t>扣1分。</w:t>
            </w:r>
          </w:p>
        </w:tc>
      </w:tr>
      <w:tr w14:paraId="23C07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934" w:hRule="atLeast"/>
          <w:tblHeader/>
          <w:jc w:val="center"/>
        </w:trPr>
        <w:tc>
          <w:tcPr>
            <w:tcW w:w="1183" w:type="dxa"/>
            <w:vMerge w:val="continue"/>
            <w:noWrap w:val="0"/>
            <w:vAlign w:val="center"/>
          </w:tcPr>
          <w:p w14:paraId="7B6D4C14">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en-US" w:eastAsia="zh-CN" w:bidi="ar-SA"/>
              </w:rPr>
            </w:pPr>
          </w:p>
        </w:tc>
        <w:tc>
          <w:tcPr>
            <w:tcW w:w="1335" w:type="dxa"/>
            <w:noWrap w:val="0"/>
            <w:vAlign w:val="center"/>
          </w:tcPr>
          <w:p w14:paraId="7701CB0D">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en-US" w:eastAsia="zh-CN" w:bidi="ar-SA"/>
              </w:rPr>
            </w:pPr>
            <w:r>
              <w:rPr>
                <w:rFonts w:hint="default" w:ascii="Times New Roman" w:hAnsi="Times New Roman" w:eastAsia="仿宋_GB2312" w:cs="Times New Roman"/>
                <w:b/>
                <w:bCs/>
                <w:kern w:val="2"/>
                <w:sz w:val="24"/>
                <w:szCs w:val="24"/>
                <w:highlight w:val="none"/>
                <w:u w:val="none"/>
                <w:lang w:val="en-US" w:eastAsia="zh-CN" w:bidi="ar-SA"/>
              </w:rPr>
              <w:t>菜谱落实</w:t>
            </w:r>
          </w:p>
        </w:tc>
        <w:tc>
          <w:tcPr>
            <w:tcW w:w="7839" w:type="dxa"/>
            <w:noWrap w:val="0"/>
            <w:vAlign w:val="center"/>
          </w:tcPr>
          <w:p w14:paraId="784E7993">
            <w:pPr>
              <w:keepNext w:val="0"/>
              <w:keepLines w:val="0"/>
              <w:pageBreakBefore w:val="0"/>
              <w:kinsoku/>
              <w:wordWrap/>
              <w:overflowPunct/>
              <w:topLinePunct w:val="0"/>
              <w:autoSpaceDE/>
              <w:autoSpaceDN/>
              <w:bidi w:val="0"/>
              <w:adjustRightInd/>
              <w:snapToGrid/>
              <w:spacing w:line="320" w:lineRule="exact"/>
              <w:jc w:val="left"/>
              <w:textAlignment w:val="auto"/>
              <w:rPr>
                <w:rFonts w:hint="default" w:ascii="Times New Roman" w:hAnsi="Times New Roman" w:eastAsia="仿宋_GB2312" w:cs="Times New Roman"/>
                <w:b w:val="0"/>
                <w:bCs w:val="0"/>
                <w:kern w:val="2"/>
                <w:sz w:val="24"/>
                <w:szCs w:val="24"/>
                <w:highlight w:val="none"/>
                <w:u w:val="none"/>
                <w:lang w:val="en-US" w:eastAsia="zh-CN" w:bidi="ar-SA"/>
              </w:rPr>
            </w:pPr>
            <w:r>
              <w:rPr>
                <w:rFonts w:hint="default" w:ascii="Times New Roman" w:hAnsi="Times New Roman" w:eastAsia="仿宋_GB2312" w:cs="Times New Roman"/>
                <w:b w:val="0"/>
                <w:bCs w:val="0"/>
                <w:kern w:val="2"/>
                <w:sz w:val="24"/>
                <w:szCs w:val="24"/>
                <w:highlight w:val="none"/>
                <w:u w:val="none"/>
                <w:lang w:val="en-US" w:eastAsia="zh-CN" w:bidi="ar-SA"/>
              </w:rPr>
              <w:t>每周五（含）前</w:t>
            </w:r>
            <w:r>
              <w:rPr>
                <w:rFonts w:hint="eastAsia" w:ascii="Times New Roman" w:hAnsi="Times New Roman" w:eastAsia="仿宋_GB2312" w:cs="Times New Roman"/>
                <w:b w:val="0"/>
                <w:bCs w:val="0"/>
                <w:kern w:val="2"/>
                <w:sz w:val="24"/>
                <w:szCs w:val="24"/>
                <w:highlight w:val="none"/>
                <w:u w:val="none"/>
                <w:lang w:val="en-US" w:eastAsia="zh-CN" w:bidi="ar-SA"/>
              </w:rPr>
              <w:t>中标人</w:t>
            </w:r>
            <w:r>
              <w:rPr>
                <w:rFonts w:hint="default" w:ascii="Times New Roman" w:hAnsi="Times New Roman" w:eastAsia="仿宋_GB2312" w:cs="Times New Roman"/>
                <w:b w:val="0"/>
                <w:bCs w:val="0"/>
                <w:kern w:val="2"/>
                <w:sz w:val="24"/>
                <w:szCs w:val="24"/>
                <w:highlight w:val="none"/>
                <w:u w:val="none"/>
                <w:lang w:val="en-US" w:eastAsia="zh-CN" w:bidi="ar-SA"/>
              </w:rPr>
              <w:t>须向采购人报送下周食谱，</w:t>
            </w:r>
            <w:r>
              <w:rPr>
                <w:rFonts w:hint="eastAsia" w:eastAsia="仿宋_GB2312" w:cs="Times New Roman"/>
                <w:b w:val="0"/>
                <w:bCs w:val="0"/>
                <w:kern w:val="2"/>
                <w:sz w:val="24"/>
                <w:szCs w:val="24"/>
                <w:highlight w:val="none"/>
                <w:u w:val="none"/>
                <w:lang w:val="en-US" w:eastAsia="zh-CN" w:bidi="ar-SA"/>
              </w:rPr>
              <w:t>经采购人审核通过后，</w:t>
            </w:r>
            <w:r>
              <w:rPr>
                <w:rFonts w:hint="default" w:ascii="Times New Roman" w:hAnsi="Times New Roman" w:eastAsia="仿宋_GB2312" w:cs="Times New Roman"/>
                <w:b w:val="0"/>
                <w:bCs w:val="0"/>
                <w:kern w:val="2"/>
                <w:sz w:val="24"/>
                <w:szCs w:val="24"/>
                <w:highlight w:val="none"/>
                <w:u w:val="none"/>
                <w:lang w:val="en-US" w:eastAsia="zh-CN" w:bidi="ar-SA"/>
              </w:rPr>
              <w:t>严格按菜谱执行。</w:t>
            </w:r>
            <w:r>
              <w:rPr>
                <w:rFonts w:hint="eastAsia" w:ascii="Times New Roman" w:hAnsi="Times New Roman" w:eastAsia="仿宋_GB2312" w:cs="Times New Roman"/>
                <w:b/>
                <w:bCs/>
                <w:kern w:val="2"/>
                <w:sz w:val="24"/>
                <w:szCs w:val="24"/>
                <w:highlight w:val="none"/>
                <w:u w:val="none"/>
                <w:lang w:val="en-US" w:eastAsia="zh-CN" w:bidi="ar-SA"/>
              </w:rPr>
              <w:t>未按要求落实的，</w:t>
            </w:r>
            <w:r>
              <w:rPr>
                <w:rFonts w:hint="default" w:ascii="Times New Roman" w:hAnsi="Times New Roman" w:eastAsia="仿宋_GB2312" w:cs="Times New Roman"/>
                <w:b/>
                <w:bCs/>
                <w:kern w:val="2"/>
                <w:sz w:val="24"/>
                <w:szCs w:val="24"/>
                <w:highlight w:val="none"/>
                <w:u w:val="none"/>
                <w:lang w:val="en-US" w:eastAsia="zh-CN" w:bidi="ar-SA"/>
              </w:rPr>
              <w:t>每出现1</w:t>
            </w:r>
            <w:r>
              <w:rPr>
                <w:rFonts w:hint="eastAsia" w:eastAsia="仿宋_GB2312" w:cs="Times New Roman"/>
                <w:b/>
                <w:bCs/>
                <w:kern w:val="2"/>
                <w:sz w:val="24"/>
                <w:szCs w:val="24"/>
                <w:highlight w:val="none"/>
                <w:u w:val="none"/>
                <w:lang w:val="en-US" w:eastAsia="zh-CN" w:bidi="ar-SA"/>
              </w:rPr>
              <w:t>次</w:t>
            </w:r>
            <w:r>
              <w:rPr>
                <w:rFonts w:hint="default" w:ascii="Times New Roman" w:hAnsi="Times New Roman" w:eastAsia="仿宋_GB2312" w:cs="Times New Roman"/>
                <w:b/>
                <w:bCs/>
                <w:kern w:val="2"/>
                <w:sz w:val="24"/>
                <w:szCs w:val="24"/>
                <w:highlight w:val="none"/>
                <w:u w:val="none"/>
                <w:lang w:val="en-US" w:eastAsia="zh-CN" w:bidi="ar-SA"/>
              </w:rPr>
              <w:t>扣1分。</w:t>
            </w:r>
          </w:p>
        </w:tc>
      </w:tr>
      <w:tr w14:paraId="40B52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1304" w:hRule="atLeast"/>
          <w:tblHeader/>
          <w:jc w:val="center"/>
        </w:trPr>
        <w:tc>
          <w:tcPr>
            <w:tcW w:w="1183" w:type="dxa"/>
            <w:vMerge w:val="continue"/>
            <w:noWrap w:val="0"/>
            <w:vAlign w:val="center"/>
          </w:tcPr>
          <w:p w14:paraId="30A81ADF">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en-US" w:eastAsia="zh-CN" w:bidi="ar-SA"/>
              </w:rPr>
            </w:pPr>
          </w:p>
        </w:tc>
        <w:tc>
          <w:tcPr>
            <w:tcW w:w="1335" w:type="dxa"/>
            <w:noWrap w:val="0"/>
            <w:vAlign w:val="center"/>
          </w:tcPr>
          <w:p w14:paraId="0EB06407">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en-US" w:eastAsia="zh-CN" w:bidi="ar-SA"/>
              </w:rPr>
            </w:pPr>
            <w:r>
              <w:rPr>
                <w:rFonts w:hint="eastAsia" w:eastAsia="仿宋_GB2312" w:cs="Times New Roman"/>
                <w:b/>
                <w:bCs/>
                <w:kern w:val="2"/>
                <w:sz w:val="24"/>
                <w:szCs w:val="24"/>
                <w:highlight w:val="none"/>
                <w:u w:val="none"/>
                <w:lang w:val="en-US" w:eastAsia="zh-CN" w:bidi="ar-SA"/>
              </w:rPr>
              <w:t>菜品完成时限</w:t>
            </w:r>
          </w:p>
        </w:tc>
        <w:tc>
          <w:tcPr>
            <w:tcW w:w="7839" w:type="dxa"/>
            <w:noWrap w:val="0"/>
            <w:vAlign w:val="center"/>
          </w:tcPr>
          <w:p w14:paraId="4B733EDB">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Times New Roman" w:hAnsi="Times New Roman" w:eastAsia="宋体" w:cs="Times New Roman"/>
                <w:b w:val="0"/>
                <w:bCs w:val="0"/>
                <w:kern w:val="2"/>
                <w:sz w:val="24"/>
                <w:szCs w:val="24"/>
                <w:highlight w:val="none"/>
                <w:u w:val="none"/>
                <w:lang w:val="en-US" w:eastAsia="zh-CN" w:bidi="ar-SA"/>
              </w:rPr>
            </w:pPr>
            <w:r>
              <w:rPr>
                <w:rFonts w:hint="eastAsia" w:ascii="Times New Roman" w:hAnsi="Times New Roman" w:eastAsia="仿宋_GB2312" w:cs="Times New Roman"/>
                <w:b w:val="0"/>
                <w:bCs w:val="0"/>
                <w:kern w:val="2"/>
                <w:sz w:val="24"/>
                <w:szCs w:val="24"/>
                <w:highlight w:val="none"/>
                <w:u w:val="none"/>
                <w:lang w:val="en-US" w:eastAsia="zh-CN" w:bidi="ar-SA"/>
              </w:rPr>
              <w:t>按照一日三餐就餐时间（早餐9时30分、午餐13时15分、晚餐19时15分），每餐开餐前，除不可抗拒情况外，所有餐食制作完毕、摆放到位、餐台干净整洁、餐食及时添补。</w:t>
            </w:r>
            <w:r>
              <w:rPr>
                <w:rFonts w:hint="eastAsia" w:ascii="Times New Roman" w:hAnsi="Times New Roman" w:eastAsia="仿宋_GB2312" w:cs="Times New Roman"/>
                <w:b/>
                <w:bCs/>
                <w:kern w:val="2"/>
                <w:sz w:val="24"/>
                <w:szCs w:val="24"/>
                <w:highlight w:val="none"/>
                <w:u w:val="none"/>
                <w:lang w:val="en-US" w:eastAsia="zh-CN" w:bidi="ar-SA"/>
              </w:rPr>
              <w:t>未按要求落实的，</w:t>
            </w:r>
            <w:r>
              <w:rPr>
                <w:rFonts w:hint="default" w:ascii="Times New Roman" w:hAnsi="Times New Roman" w:eastAsia="仿宋_GB2312" w:cs="Times New Roman"/>
                <w:b/>
                <w:bCs/>
                <w:kern w:val="2"/>
                <w:sz w:val="24"/>
                <w:szCs w:val="24"/>
                <w:highlight w:val="none"/>
                <w:u w:val="none"/>
                <w:lang w:val="en-US" w:eastAsia="zh-CN" w:bidi="ar-SA"/>
              </w:rPr>
              <w:t>每出现1</w:t>
            </w:r>
            <w:r>
              <w:rPr>
                <w:rFonts w:hint="eastAsia" w:eastAsia="仿宋_GB2312" w:cs="Times New Roman"/>
                <w:b/>
                <w:bCs/>
                <w:kern w:val="2"/>
                <w:sz w:val="24"/>
                <w:szCs w:val="24"/>
                <w:highlight w:val="none"/>
                <w:u w:val="none"/>
                <w:lang w:val="en-US" w:eastAsia="zh-CN" w:bidi="ar-SA"/>
              </w:rPr>
              <w:t>次</w:t>
            </w:r>
            <w:r>
              <w:rPr>
                <w:rFonts w:hint="default" w:ascii="Times New Roman" w:hAnsi="Times New Roman" w:eastAsia="仿宋_GB2312" w:cs="Times New Roman"/>
                <w:b/>
                <w:bCs/>
                <w:kern w:val="2"/>
                <w:sz w:val="24"/>
                <w:szCs w:val="24"/>
                <w:highlight w:val="none"/>
                <w:u w:val="none"/>
                <w:lang w:val="en-US" w:eastAsia="zh-CN" w:bidi="ar-SA"/>
              </w:rPr>
              <w:t>扣</w:t>
            </w:r>
            <w:r>
              <w:rPr>
                <w:rFonts w:hint="eastAsia" w:eastAsia="仿宋_GB2312" w:cs="Times New Roman"/>
                <w:b/>
                <w:bCs/>
                <w:kern w:val="2"/>
                <w:sz w:val="24"/>
                <w:szCs w:val="24"/>
                <w:highlight w:val="none"/>
                <w:u w:val="none"/>
                <w:lang w:val="en-US" w:eastAsia="zh-CN" w:bidi="ar-SA"/>
              </w:rPr>
              <w:t>2</w:t>
            </w:r>
            <w:r>
              <w:rPr>
                <w:rFonts w:hint="default" w:ascii="Times New Roman" w:hAnsi="Times New Roman" w:eastAsia="仿宋_GB2312" w:cs="Times New Roman"/>
                <w:b/>
                <w:bCs/>
                <w:kern w:val="2"/>
                <w:sz w:val="24"/>
                <w:szCs w:val="24"/>
                <w:highlight w:val="none"/>
                <w:u w:val="none"/>
                <w:lang w:val="en-US" w:eastAsia="zh-CN" w:bidi="ar-SA"/>
              </w:rPr>
              <w:t>分。</w:t>
            </w:r>
          </w:p>
        </w:tc>
      </w:tr>
      <w:tr w14:paraId="7BCBF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934" w:hRule="atLeast"/>
          <w:tblHeader/>
          <w:jc w:val="center"/>
        </w:trPr>
        <w:tc>
          <w:tcPr>
            <w:tcW w:w="1183" w:type="dxa"/>
            <w:vMerge w:val="continue"/>
            <w:noWrap w:val="0"/>
            <w:vAlign w:val="center"/>
          </w:tcPr>
          <w:p w14:paraId="611467ED">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en-US" w:eastAsia="zh-CN" w:bidi="ar-SA"/>
              </w:rPr>
            </w:pPr>
          </w:p>
        </w:tc>
        <w:tc>
          <w:tcPr>
            <w:tcW w:w="1335" w:type="dxa"/>
            <w:noWrap w:val="0"/>
            <w:vAlign w:val="center"/>
          </w:tcPr>
          <w:p w14:paraId="08736E2D">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en-US" w:eastAsia="zh-CN" w:bidi="ar-SA"/>
              </w:rPr>
            </w:pPr>
            <w:r>
              <w:rPr>
                <w:rFonts w:hint="eastAsia" w:eastAsia="仿宋_GB2312" w:cs="Times New Roman"/>
                <w:b/>
                <w:bCs/>
                <w:kern w:val="2"/>
                <w:sz w:val="24"/>
                <w:szCs w:val="24"/>
                <w:highlight w:val="none"/>
                <w:u w:val="none"/>
                <w:lang w:val="en-US" w:eastAsia="zh-CN" w:bidi="ar-SA"/>
              </w:rPr>
              <w:t>菜品留样</w:t>
            </w:r>
          </w:p>
        </w:tc>
        <w:tc>
          <w:tcPr>
            <w:tcW w:w="7839" w:type="dxa"/>
            <w:noWrap w:val="0"/>
            <w:vAlign w:val="center"/>
          </w:tcPr>
          <w:p w14:paraId="77B9D3E7">
            <w:pPr>
              <w:keepNext w:val="0"/>
              <w:keepLines w:val="0"/>
              <w:pageBreakBefore w:val="0"/>
              <w:kinsoku/>
              <w:wordWrap/>
              <w:overflowPunct/>
              <w:topLinePunct w:val="0"/>
              <w:autoSpaceDE/>
              <w:autoSpaceDN/>
              <w:bidi w:val="0"/>
              <w:adjustRightInd/>
              <w:snapToGrid/>
              <w:spacing w:line="320" w:lineRule="exact"/>
              <w:jc w:val="left"/>
              <w:textAlignment w:val="auto"/>
              <w:rPr>
                <w:rFonts w:hint="default" w:ascii="Times New Roman" w:hAnsi="Times New Roman" w:eastAsia="仿宋_GB2312" w:cs="Times New Roman"/>
                <w:b w:val="0"/>
                <w:bCs w:val="0"/>
                <w:kern w:val="2"/>
                <w:sz w:val="24"/>
                <w:szCs w:val="24"/>
                <w:highlight w:val="none"/>
                <w:u w:val="none"/>
                <w:lang w:val="en-US" w:eastAsia="zh-CN" w:bidi="ar-SA"/>
              </w:rPr>
            </w:pPr>
            <w:r>
              <w:rPr>
                <w:rFonts w:hint="eastAsia" w:ascii="Times New Roman" w:hAnsi="Times New Roman" w:eastAsia="仿宋_GB2312" w:cs="Times New Roman"/>
                <w:b w:val="0"/>
                <w:bCs w:val="0"/>
                <w:kern w:val="2"/>
                <w:sz w:val="24"/>
                <w:szCs w:val="24"/>
                <w:highlight w:val="none"/>
                <w:u w:val="none"/>
                <w:lang w:val="en-US" w:eastAsia="zh-CN" w:bidi="ar-SA"/>
              </w:rPr>
              <w:t>严格按照自治区食品卫生许可管理办法，做好食品留样和食品安全工作，必须留样48小时。</w:t>
            </w:r>
            <w:r>
              <w:rPr>
                <w:rFonts w:hint="eastAsia" w:ascii="Times New Roman" w:hAnsi="Times New Roman" w:eastAsia="仿宋_GB2312" w:cs="Times New Roman"/>
                <w:b/>
                <w:bCs/>
                <w:kern w:val="2"/>
                <w:sz w:val="24"/>
                <w:szCs w:val="24"/>
                <w:highlight w:val="none"/>
                <w:u w:val="none"/>
                <w:lang w:val="en-US" w:eastAsia="zh-CN" w:bidi="ar-SA"/>
              </w:rPr>
              <w:t>未按要求落实的，</w:t>
            </w:r>
            <w:r>
              <w:rPr>
                <w:rFonts w:hint="default" w:ascii="Times New Roman" w:hAnsi="Times New Roman" w:eastAsia="仿宋_GB2312" w:cs="Times New Roman"/>
                <w:b/>
                <w:bCs/>
                <w:kern w:val="2"/>
                <w:sz w:val="24"/>
                <w:szCs w:val="24"/>
                <w:highlight w:val="none"/>
                <w:u w:val="none"/>
                <w:lang w:val="en-US" w:eastAsia="zh-CN" w:bidi="ar-SA"/>
              </w:rPr>
              <w:t>每出现1</w:t>
            </w:r>
            <w:r>
              <w:rPr>
                <w:rFonts w:hint="eastAsia" w:eastAsia="仿宋_GB2312" w:cs="Times New Roman"/>
                <w:b/>
                <w:bCs/>
                <w:kern w:val="2"/>
                <w:sz w:val="24"/>
                <w:szCs w:val="24"/>
                <w:highlight w:val="none"/>
                <w:u w:val="none"/>
                <w:lang w:val="en-US" w:eastAsia="zh-CN" w:bidi="ar-SA"/>
              </w:rPr>
              <w:t>次</w:t>
            </w:r>
            <w:r>
              <w:rPr>
                <w:rFonts w:hint="default" w:ascii="Times New Roman" w:hAnsi="Times New Roman" w:eastAsia="仿宋_GB2312" w:cs="Times New Roman"/>
                <w:b/>
                <w:bCs/>
                <w:kern w:val="2"/>
                <w:sz w:val="24"/>
                <w:szCs w:val="24"/>
                <w:highlight w:val="none"/>
                <w:u w:val="none"/>
                <w:lang w:val="en-US" w:eastAsia="zh-CN" w:bidi="ar-SA"/>
              </w:rPr>
              <w:t>扣</w:t>
            </w:r>
            <w:r>
              <w:rPr>
                <w:rFonts w:hint="eastAsia" w:eastAsia="仿宋_GB2312" w:cs="Times New Roman"/>
                <w:b/>
                <w:bCs/>
                <w:kern w:val="2"/>
                <w:sz w:val="24"/>
                <w:szCs w:val="24"/>
                <w:highlight w:val="none"/>
                <w:u w:val="none"/>
                <w:lang w:val="en-US" w:eastAsia="zh-CN" w:bidi="ar-SA"/>
              </w:rPr>
              <w:t>1</w:t>
            </w:r>
            <w:r>
              <w:rPr>
                <w:rFonts w:hint="default" w:ascii="Times New Roman" w:hAnsi="Times New Roman" w:eastAsia="仿宋_GB2312" w:cs="Times New Roman"/>
                <w:b/>
                <w:bCs/>
                <w:kern w:val="2"/>
                <w:sz w:val="24"/>
                <w:szCs w:val="24"/>
                <w:highlight w:val="none"/>
                <w:u w:val="none"/>
                <w:lang w:val="en-US" w:eastAsia="zh-CN" w:bidi="ar-SA"/>
              </w:rPr>
              <w:t>分。</w:t>
            </w:r>
          </w:p>
        </w:tc>
      </w:tr>
      <w:tr w14:paraId="6D4BF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934" w:hRule="atLeast"/>
          <w:tblHeader/>
          <w:jc w:val="center"/>
        </w:trPr>
        <w:tc>
          <w:tcPr>
            <w:tcW w:w="1183" w:type="dxa"/>
            <w:vMerge w:val="continue"/>
            <w:noWrap w:val="0"/>
            <w:vAlign w:val="center"/>
          </w:tcPr>
          <w:p w14:paraId="112997AA">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en-US" w:eastAsia="zh-CN" w:bidi="ar-SA"/>
              </w:rPr>
            </w:pPr>
          </w:p>
        </w:tc>
        <w:tc>
          <w:tcPr>
            <w:tcW w:w="1335" w:type="dxa"/>
            <w:noWrap w:val="0"/>
            <w:vAlign w:val="center"/>
          </w:tcPr>
          <w:p w14:paraId="07BD00D3">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en-US" w:eastAsia="zh-CN" w:bidi="ar-SA"/>
              </w:rPr>
            </w:pPr>
            <w:r>
              <w:rPr>
                <w:rFonts w:hint="eastAsia" w:eastAsia="仿宋_GB2312" w:cs="Times New Roman"/>
                <w:b/>
                <w:bCs/>
                <w:kern w:val="2"/>
                <w:sz w:val="24"/>
                <w:szCs w:val="24"/>
                <w:highlight w:val="none"/>
                <w:u w:val="none"/>
                <w:lang w:val="en-US" w:eastAsia="zh-CN" w:bidi="ar-SA"/>
              </w:rPr>
              <w:t>菜品卫生</w:t>
            </w:r>
          </w:p>
        </w:tc>
        <w:tc>
          <w:tcPr>
            <w:tcW w:w="7839" w:type="dxa"/>
            <w:noWrap w:val="0"/>
            <w:vAlign w:val="center"/>
          </w:tcPr>
          <w:p w14:paraId="46F6B49F">
            <w:pPr>
              <w:keepNext w:val="0"/>
              <w:keepLines w:val="0"/>
              <w:pageBreakBefore w:val="0"/>
              <w:kinsoku/>
              <w:wordWrap/>
              <w:overflowPunct/>
              <w:topLinePunct w:val="0"/>
              <w:autoSpaceDE/>
              <w:autoSpaceDN/>
              <w:bidi w:val="0"/>
              <w:adjustRightInd/>
              <w:snapToGrid/>
              <w:spacing w:line="320" w:lineRule="exact"/>
              <w:jc w:val="left"/>
              <w:textAlignment w:val="auto"/>
              <w:rPr>
                <w:rFonts w:hint="default" w:ascii="Times New Roman" w:hAnsi="Times New Roman" w:eastAsia="仿宋_GB2312" w:cs="Times New Roman"/>
                <w:b w:val="0"/>
                <w:bCs w:val="0"/>
                <w:kern w:val="2"/>
                <w:sz w:val="24"/>
                <w:szCs w:val="24"/>
                <w:highlight w:val="none"/>
                <w:u w:val="none"/>
                <w:lang w:val="en-US" w:eastAsia="zh-CN" w:bidi="ar-SA"/>
              </w:rPr>
            </w:pPr>
            <w:r>
              <w:rPr>
                <w:rFonts w:hint="eastAsia" w:ascii="Times New Roman" w:hAnsi="Times New Roman" w:eastAsia="仿宋_GB2312" w:cs="Times New Roman"/>
                <w:b w:val="0"/>
                <w:bCs w:val="0"/>
                <w:kern w:val="2"/>
                <w:sz w:val="24"/>
                <w:szCs w:val="24"/>
                <w:highlight w:val="none"/>
                <w:u w:val="none"/>
                <w:lang w:val="en-US" w:eastAsia="zh-CN" w:bidi="ar-SA"/>
              </w:rPr>
              <w:t>菜品应当做到卫生、安全、营养、节约，符合膳食标准，如发现餐食中出现杂物</w:t>
            </w:r>
            <w:r>
              <w:rPr>
                <w:rFonts w:hint="eastAsia" w:eastAsia="仿宋_GB2312" w:cs="Times New Roman"/>
                <w:b w:val="0"/>
                <w:bCs w:val="0"/>
                <w:kern w:val="2"/>
                <w:sz w:val="24"/>
                <w:szCs w:val="24"/>
                <w:highlight w:val="none"/>
                <w:u w:val="none"/>
                <w:lang w:val="en-US" w:eastAsia="zh-CN" w:bidi="ar-SA"/>
              </w:rPr>
              <w:t>、硬物</w:t>
            </w:r>
            <w:r>
              <w:rPr>
                <w:rFonts w:hint="eastAsia" w:ascii="Times New Roman" w:hAnsi="Times New Roman" w:eastAsia="仿宋_GB2312" w:cs="Times New Roman"/>
                <w:b w:val="0"/>
                <w:bCs w:val="0"/>
                <w:kern w:val="2"/>
                <w:sz w:val="24"/>
                <w:szCs w:val="24"/>
                <w:highlight w:val="none"/>
                <w:u w:val="none"/>
                <w:lang w:val="en-US" w:eastAsia="zh-CN" w:bidi="ar-SA"/>
              </w:rPr>
              <w:t>或</w:t>
            </w:r>
            <w:r>
              <w:rPr>
                <w:rFonts w:hint="eastAsia" w:eastAsia="仿宋_GB2312" w:cs="Times New Roman"/>
                <w:b w:val="0"/>
                <w:bCs w:val="0"/>
                <w:kern w:val="2"/>
                <w:sz w:val="24"/>
                <w:szCs w:val="24"/>
                <w:highlight w:val="none"/>
                <w:u w:val="none"/>
                <w:lang w:val="en-US" w:eastAsia="zh-CN" w:bidi="ar-SA"/>
              </w:rPr>
              <w:t>变质或</w:t>
            </w:r>
            <w:r>
              <w:rPr>
                <w:rFonts w:hint="eastAsia" w:ascii="Times New Roman" w:hAnsi="Times New Roman" w:eastAsia="仿宋_GB2312" w:cs="Times New Roman"/>
                <w:b w:val="0"/>
                <w:bCs w:val="0"/>
                <w:kern w:val="2"/>
                <w:sz w:val="24"/>
                <w:szCs w:val="24"/>
                <w:highlight w:val="none"/>
                <w:u w:val="none"/>
                <w:lang w:val="en-US" w:eastAsia="zh-CN" w:bidi="ar-SA"/>
              </w:rPr>
              <w:t>口味严重失衡</w:t>
            </w:r>
            <w:r>
              <w:rPr>
                <w:rFonts w:hint="eastAsia" w:eastAsia="仿宋_GB2312" w:cs="Times New Roman"/>
                <w:b w:val="0"/>
                <w:bCs w:val="0"/>
                <w:kern w:val="2"/>
                <w:sz w:val="24"/>
                <w:szCs w:val="24"/>
                <w:highlight w:val="none"/>
                <w:u w:val="none"/>
                <w:lang w:val="en-US" w:eastAsia="zh-CN" w:bidi="ar-SA"/>
              </w:rPr>
              <w:t>等情况</w:t>
            </w:r>
            <w:r>
              <w:rPr>
                <w:rFonts w:hint="eastAsia" w:ascii="Times New Roman" w:hAnsi="Times New Roman" w:eastAsia="仿宋_GB2312" w:cs="Times New Roman"/>
                <w:b w:val="0"/>
                <w:bCs w:val="0"/>
                <w:kern w:val="2"/>
                <w:sz w:val="24"/>
                <w:szCs w:val="24"/>
                <w:highlight w:val="none"/>
                <w:u w:val="none"/>
                <w:lang w:val="en-US" w:eastAsia="zh-CN" w:bidi="ar-SA"/>
              </w:rPr>
              <w:t>，</w:t>
            </w:r>
            <w:r>
              <w:rPr>
                <w:rFonts w:hint="default" w:ascii="Times New Roman" w:hAnsi="Times New Roman" w:eastAsia="仿宋_GB2312" w:cs="Times New Roman"/>
                <w:b/>
                <w:bCs/>
                <w:kern w:val="2"/>
                <w:sz w:val="24"/>
                <w:szCs w:val="24"/>
                <w:highlight w:val="none"/>
                <w:u w:val="none"/>
                <w:lang w:val="en-US" w:eastAsia="zh-CN" w:bidi="ar-SA"/>
              </w:rPr>
              <w:t>每出现1</w:t>
            </w:r>
            <w:r>
              <w:rPr>
                <w:rFonts w:hint="eastAsia" w:eastAsia="仿宋_GB2312" w:cs="Times New Roman"/>
                <w:b/>
                <w:bCs/>
                <w:kern w:val="2"/>
                <w:sz w:val="24"/>
                <w:szCs w:val="24"/>
                <w:highlight w:val="none"/>
                <w:u w:val="none"/>
                <w:lang w:val="en-US" w:eastAsia="zh-CN" w:bidi="ar-SA"/>
              </w:rPr>
              <w:t>次</w:t>
            </w:r>
            <w:r>
              <w:rPr>
                <w:rFonts w:hint="default" w:ascii="Times New Roman" w:hAnsi="Times New Roman" w:eastAsia="仿宋_GB2312" w:cs="Times New Roman"/>
                <w:b/>
                <w:bCs/>
                <w:kern w:val="2"/>
                <w:sz w:val="24"/>
                <w:szCs w:val="24"/>
                <w:highlight w:val="none"/>
                <w:u w:val="none"/>
                <w:lang w:val="en-US" w:eastAsia="zh-CN" w:bidi="ar-SA"/>
              </w:rPr>
              <w:t>扣</w:t>
            </w:r>
            <w:r>
              <w:rPr>
                <w:rFonts w:hint="eastAsia" w:eastAsia="仿宋_GB2312" w:cs="Times New Roman"/>
                <w:b/>
                <w:bCs/>
                <w:kern w:val="2"/>
                <w:sz w:val="24"/>
                <w:szCs w:val="24"/>
                <w:highlight w:val="none"/>
                <w:u w:val="none"/>
                <w:lang w:val="en-US" w:eastAsia="zh-CN" w:bidi="ar-SA"/>
              </w:rPr>
              <w:t>2</w:t>
            </w:r>
            <w:r>
              <w:rPr>
                <w:rFonts w:hint="default" w:ascii="Times New Roman" w:hAnsi="Times New Roman" w:eastAsia="仿宋_GB2312" w:cs="Times New Roman"/>
                <w:b/>
                <w:bCs/>
                <w:kern w:val="2"/>
                <w:sz w:val="24"/>
                <w:szCs w:val="24"/>
                <w:highlight w:val="none"/>
                <w:u w:val="none"/>
                <w:lang w:val="en-US" w:eastAsia="zh-CN" w:bidi="ar-SA"/>
              </w:rPr>
              <w:t>分。</w:t>
            </w:r>
          </w:p>
        </w:tc>
      </w:tr>
      <w:tr w14:paraId="492D6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662" w:hRule="atLeast"/>
          <w:tblHeader/>
          <w:jc w:val="center"/>
        </w:trPr>
        <w:tc>
          <w:tcPr>
            <w:tcW w:w="1183" w:type="dxa"/>
            <w:vMerge w:val="continue"/>
            <w:noWrap w:val="0"/>
            <w:vAlign w:val="center"/>
          </w:tcPr>
          <w:p w14:paraId="622E7D21">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en-US" w:eastAsia="zh-CN" w:bidi="ar-SA"/>
              </w:rPr>
            </w:pPr>
          </w:p>
        </w:tc>
        <w:tc>
          <w:tcPr>
            <w:tcW w:w="1335" w:type="dxa"/>
            <w:noWrap w:val="0"/>
            <w:vAlign w:val="center"/>
          </w:tcPr>
          <w:p w14:paraId="28792169">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en-US" w:eastAsia="zh-CN" w:bidi="ar-SA"/>
              </w:rPr>
            </w:pPr>
            <w:r>
              <w:rPr>
                <w:rFonts w:hint="eastAsia" w:eastAsia="仿宋_GB2312" w:cs="Times New Roman"/>
                <w:b/>
                <w:bCs/>
                <w:kern w:val="2"/>
                <w:sz w:val="24"/>
                <w:szCs w:val="24"/>
                <w:highlight w:val="none"/>
                <w:u w:val="none"/>
                <w:lang w:val="en-US" w:eastAsia="zh-CN" w:bidi="ar-SA"/>
              </w:rPr>
              <w:t>食品安全</w:t>
            </w:r>
          </w:p>
        </w:tc>
        <w:tc>
          <w:tcPr>
            <w:tcW w:w="7839" w:type="dxa"/>
            <w:noWrap w:val="0"/>
            <w:vAlign w:val="center"/>
          </w:tcPr>
          <w:p w14:paraId="369EB385">
            <w:pPr>
              <w:spacing w:line="260" w:lineRule="exact"/>
              <w:jc w:val="left"/>
              <w:rPr>
                <w:rFonts w:hint="default" w:ascii="Times New Roman" w:hAnsi="Times New Roman" w:eastAsia="宋体" w:cs="Times New Roman"/>
                <w:kern w:val="2"/>
                <w:sz w:val="18"/>
                <w:szCs w:val="24"/>
                <w:lang w:val="en-US" w:eastAsia="zh-CN" w:bidi="ar-SA"/>
              </w:rPr>
            </w:pPr>
            <w:r>
              <w:rPr>
                <w:rFonts w:hint="eastAsia" w:ascii="Times New Roman" w:hAnsi="Times New Roman" w:eastAsia="仿宋_GB2312" w:cs="Times New Roman"/>
                <w:b w:val="0"/>
                <w:bCs w:val="0"/>
                <w:kern w:val="2"/>
                <w:sz w:val="24"/>
                <w:szCs w:val="24"/>
                <w:highlight w:val="none"/>
                <w:u w:val="none"/>
                <w:lang w:val="en-US" w:eastAsia="zh-CN" w:bidi="ar-SA"/>
              </w:rPr>
              <w:t>未</w:t>
            </w:r>
            <w:r>
              <w:rPr>
                <w:rFonts w:hint="eastAsia" w:eastAsia="仿宋_GB2312" w:cs="Times New Roman"/>
                <w:b w:val="0"/>
                <w:bCs w:val="0"/>
                <w:kern w:val="2"/>
                <w:sz w:val="24"/>
                <w:szCs w:val="24"/>
                <w:highlight w:val="none"/>
                <w:u w:val="none"/>
                <w:lang w:val="en-US" w:eastAsia="zh-CN" w:bidi="ar-SA"/>
              </w:rPr>
              <w:t>落实生冷案板分离，冰箱及冷柜（库）等储藏设备定期消毒制度</w:t>
            </w:r>
            <w:r>
              <w:rPr>
                <w:rFonts w:hint="eastAsia" w:ascii="Times New Roman" w:hAnsi="Times New Roman" w:eastAsia="仿宋_GB2312" w:cs="Times New Roman"/>
                <w:b w:val="0"/>
                <w:bCs w:val="0"/>
                <w:kern w:val="2"/>
                <w:sz w:val="24"/>
                <w:szCs w:val="24"/>
                <w:highlight w:val="none"/>
                <w:u w:val="none"/>
                <w:lang w:val="en-US" w:eastAsia="zh-CN" w:bidi="ar-SA"/>
              </w:rPr>
              <w:t>，</w:t>
            </w:r>
            <w:r>
              <w:rPr>
                <w:rFonts w:hint="default" w:ascii="Times New Roman" w:hAnsi="Times New Roman" w:eastAsia="仿宋_GB2312" w:cs="Times New Roman"/>
                <w:b/>
                <w:bCs/>
                <w:kern w:val="2"/>
                <w:sz w:val="24"/>
                <w:szCs w:val="24"/>
                <w:highlight w:val="none"/>
                <w:u w:val="none"/>
                <w:lang w:val="en-US" w:eastAsia="zh-CN" w:bidi="ar-SA"/>
              </w:rPr>
              <w:t>每出现1</w:t>
            </w:r>
            <w:r>
              <w:rPr>
                <w:rFonts w:hint="eastAsia" w:eastAsia="仿宋_GB2312" w:cs="Times New Roman"/>
                <w:b/>
                <w:bCs/>
                <w:kern w:val="2"/>
                <w:sz w:val="24"/>
                <w:szCs w:val="24"/>
                <w:highlight w:val="none"/>
                <w:u w:val="none"/>
                <w:lang w:val="en-US" w:eastAsia="zh-CN" w:bidi="ar-SA"/>
              </w:rPr>
              <w:t>次</w:t>
            </w:r>
            <w:r>
              <w:rPr>
                <w:rFonts w:hint="default" w:ascii="Times New Roman" w:hAnsi="Times New Roman" w:eastAsia="仿宋_GB2312" w:cs="Times New Roman"/>
                <w:b/>
                <w:bCs/>
                <w:kern w:val="2"/>
                <w:sz w:val="24"/>
                <w:szCs w:val="24"/>
                <w:highlight w:val="none"/>
                <w:u w:val="none"/>
                <w:lang w:val="en-US" w:eastAsia="zh-CN" w:bidi="ar-SA"/>
              </w:rPr>
              <w:t>扣1分。</w:t>
            </w:r>
          </w:p>
        </w:tc>
      </w:tr>
      <w:tr w14:paraId="78106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983" w:hRule="atLeast"/>
          <w:tblHeader/>
          <w:jc w:val="center"/>
        </w:trPr>
        <w:tc>
          <w:tcPr>
            <w:tcW w:w="1183" w:type="dxa"/>
            <w:vMerge w:val="continue"/>
            <w:noWrap w:val="0"/>
            <w:vAlign w:val="center"/>
          </w:tcPr>
          <w:p w14:paraId="098AB322">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en-US" w:eastAsia="zh-CN" w:bidi="ar-SA"/>
              </w:rPr>
            </w:pPr>
          </w:p>
        </w:tc>
        <w:tc>
          <w:tcPr>
            <w:tcW w:w="1335" w:type="dxa"/>
            <w:noWrap w:val="0"/>
            <w:vAlign w:val="center"/>
          </w:tcPr>
          <w:p w14:paraId="7F407A92">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en-US" w:eastAsia="zh-CN" w:bidi="ar-SA"/>
              </w:rPr>
            </w:pPr>
            <w:r>
              <w:rPr>
                <w:rFonts w:hint="eastAsia" w:eastAsia="仿宋_GB2312" w:cs="Times New Roman"/>
                <w:b/>
                <w:bCs/>
                <w:kern w:val="2"/>
                <w:sz w:val="24"/>
                <w:szCs w:val="24"/>
                <w:highlight w:val="none"/>
                <w:u w:val="none"/>
                <w:lang w:val="en-US" w:eastAsia="zh-CN" w:bidi="ar-SA"/>
              </w:rPr>
              <w:t>餐具卫生</w:t>
            </w:r>
          </w:p>
        </w:tc>
        <w:tc>
          <w:tcPr>
            <w:tcW w:w="7839" w:type="dxa"/>
            <w:noWrap w:val="0"/>
            <w:vAlign w:val="center"/>
          </w:tcPr>
          <w:p w14:paraId="0E5E74A9">
            <w:pPr>
              <w:keepNext w:val="0"/>
              <w:keepLines w:val="0"/>
              <w:pageBreakBefore w:val="0"/>
              <w:kinsoku/>
              <w:wordWrap/>
              <w:overflowPunct/>
              <w:topLinePunct w:val="0"/>
              <w:autoSpaceDE/>
              <w:autoSpaceDN/>
              <w:bidi w:val="0"/>
              <w:adjustRightInd/>
              <w:snapToGrid/>
              <w:spacing w:line="320" w:lineRule="exact"/>
              <w:jc w:val="left"/>
              <w:textAlignment w:val="auto"/>
              <w:rPr>
                <w:rFonts w:hint="default" w:ascii="Times New Roman" w:hAnsi="Times New Roman" w:eastAsia="仿宋_GB2312" w:cs="Times New Roman"/>
                <w:b w:val="0"/>
                <w:bCs w:val="0"/>
                <w:kern w:val="2"/>
                <w:sz w:val="24"/>
                <w:szCs w:val="24"/>
                <w:highlight w:val="none"/>
                <w:u w:val="none"/>
                <w:lang w:val="en-US" w:eastAsia="zh-CN" w:bidi="ar-SA"/>
              </w:rPr>
            </w:pPr>
            <w:r>
              <w:rPr>
                <w:rFonts w:hint="eastAsia" w:ascii="Times New Roman" w:hAnsi="Times New Roman" w:eastAsia="仿宋_GB2312" w:cs="Times New Roman"/>
                <w:b w:val="0"/>
                <w:bCs w:val="0"/>
                <w:kern w:val="2"/>
                <w:sz w:val="24"/>
                <w:szCs w:val="24"/>
                <w:highlight w:val="none"/>
                <w:u w:val="none"/>
                <w:lang w:val="en-US" w:eastAsia="zh-CN" w:bidi="ar-SA"/>
              </w:rPr>
              <w:t>炊具、餐具、菜具、熟食容器定期消毒并保持清洁，做到“一洗二清三消毒”，餐具无食物残留、水渍或油渍</w:t>
            </w:r>
            <w:r>
              <w:rPr>
                <w:rFonts w:hint="eastAsia" w:eastAsia="仿宋_GB2312" w:cs="Times New Roman"/>
                <w:b w:val="0"/>
                <w:bCs w:val="0"/>
                <w:kern w:val="2"/>
                <w:sz w:val="24"/>
                <w:szCs w:val="24"/>
                <w:highlight w:val="none"/>
                <w:u w:val="none"/>
                <w:lang w:val="en-US" w:eastAsia="zh-CN" w:bidi="ar-SA"/>
              </w:rPr>
              <w:t>。</w:t>
            </w:r>
            <w:r>
              <w:rPr>
                <w:rFonts w:hint="eastAsia" w:ascii="Times New Roman" w:hAnsi="Times New Roman" w:eastAsia="仿宋_GB2312" w:cs="Times New Roman"/>
                <w:b/>
                <w:bCs/>
                <w:kern w:val="2"/>
                <w:sz w:val="24"/>
                <w:szCs w:val="24"/>
                <w:highlight w:val="none"/>
                <w:u w:val="none"/>
                <w:lang w:val="en-US" w:eastAsia="zh-CN" w:bidi="ar-SA"/>
              </w:rPr>
              <w:t>未按要求落实的，</w:t>
            </w:r>
            <w:r>
              <w:rPr>
                <w:rFonts w:hint="default" w:ascii="Times New Roman" w:hAnsi="Times New Roman" w:eastAsia="仿宋_GB2312" w:cs="Times New Roman"/>
                <w:b/>
                <w:bCs/>
                <w:kern w:val="2"/>
                <w:sz w:val="24"/>
                <w:szCs w:val="24"/>
                <w:highlight w:val="none"/>
                <w:u w:val="none"/>
                <w:lang w:val="en-US" w:eastAsia="zh-CN" w:bidi="ar-SA"/>
              </w:rPr>
              <w:t>每出现1</w:t>
            </w:r>
            <w:r>
              <w:rPr>
                <w:rFonts w:hint="eastAsia" w:eastAsia="仿宋_GB2312" w:cs="Times New Roman"/>
                <w:b/>
                <w:bCs/>
                <w:kern w:val="2"/>
                <w:sz w:val="24"/>
                <w:szCs w:val="24"/>
                <w:highlight w:val="none"/>
                <w:u w:val="none"/>
                <w:lang w:val="en-US" w:eastAsia="zh-CN" w:bidi="ar-SA"/>
              </w:rPr>
              <w:t>次</w:t>
            </w:r>
            <w:r>
              <w:rPr>
                <w:rFonts w:hint="default" w:ascii="Times New Roman" w:hAnsi="Times New Roman" w:eastAsia="仿宋_GB2312" w:cs="Times New Roman"/>
                <w:b/>
                <w:bCs/>
                <w:kern w:val="2"/>
                <w:sz w:val="24"/>
                <w:szCs w:val="24"/>
                <w:highlight w:val="none"/>
                <w:u w:val="none"/>
                <w:lang w:val="en-US" w:eastAsia="zh-CN" w:bidi="ar-SA"/>
              </w:rPr>
              <w:t>扣1分。</w:t>
            </w:r>
          </w:p>
        </w:tc>
      </w:tr>
      <w:tr w14:paraId="59E1B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2140" w:hRule="atLeast"/>
          <w:tblHeader/>
          <w:jc w:val="center"/>
        </w:trPr>
        <w:tc>
          <w:tcPr>
            <w:tcW w:w="1183" w:type="dxa"/>
            <w:vMerge w:val="continue"/>
            <w:noWrap w:val="0"/>
            <w:vAlign w:val="center"/>
          </w:tcPr>
          <w:p w14:paraId="52A1F66A">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en-US" w:eastAsia="zh-CN" w:bidi="ar-SA"/>
              </w:rPr>
            </w:pPr>
          </w:p>
        </w:tc>
        <w:tc>
          <w:tcPr>
            <w:tcW w:w="1335" w:type="dxa"/>
            <w:noWrap w:val="0"/>
            <w:vAlign w:val="center"/>
          </w:tcPr>
          <w:p w14:paraId="76DE3EE3">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en-US" w:eastAsia="zh-CN" w:bidi="ar-SA"/>
              </w:rPr>
            </w:pPr>
            <w:r>
              <w:rPr>
                <w:rFonts w:hint="eastAsia" w:eastAsia="仿宋_GB2312" w:cs="Times New Roman"/>
                <w:b/>
                <w:bCs/>
                <w:kern w:val="2"/>
                <w:sz w:val="24"/>
                <w:szCs w:val="24"/>
                <w:highlight w:val="none"/>
                <w:u w:val="none"/>
                <w:lang w:val="en-US" w:eastAsia="zh-CN" w:bidi="ar-SA"/>
              </w:rPr>
              <w:t>环境卫生</w:t>
            </w:r>
          </w:p>
        </w:tc>
        <w:tc>
          <w:tcPr>
            <w:tcW w:w="7839" w:type="dxa"/>
            <w:noWrap w:val="0"/>
            <w:vAlign w:val="center"/>
          </w:tcPr>
          <w:p w14:paraId="64232523">
            <w:pPr>
              <w:keepNext w:val="0"/>
              <w:keepLines w:val="0"/>
              <w:pageBreakBefore w:val="0"/>
              <w:kinsoku/>
              <w:wordWrap/>
              <w:overflowPunct/>
              <w:topLinePunct w:val="0"/>
              <w:autoSpaceDE/>
              <w:autoSpaceDN/>
              <w:bidi w:val="0"/>
              <w:adjustRightInd/>
              <w:snapToGrid/>
              <w:spacing w:line="320" w:lineRule="exact"/>
              <w:jc w:val="left"/>
              <w:textAlignment w:val="auto"/>
              <w:rPr>
                <w:rFonts w:hint="default" w:ascii="Times New Roman" w:hAnsi="Times New Roman" w:eastAsia="仿宋_GB2312" w:cs="Times New Roman"/>
                <w:b w:val="0"/>
                <w:bCs w:val="0"/>
                <w:kern w:val="2"/>
                <w:sz w:val="24"/>
                <w:szCs w:val="24"/>
                <w:highlight w:val="none"/>
                <w:u w:val="none"/>
                <w:lang w:val="en-US" w:eastAsia="zh-CN" w:bidi="ar-SA"/>
              </w:rPr>
            </w:pPr>
            <w:r>
              <w:rPr>
                <w:rFonts w:hint="eastAsia" w:ascii="Times New Roman" w:hAnsi="Times New Roman" w:eastAsia="仿宋_GB2312" w:cs="Times New Roman"/>
                <w:b w:val="0"/>
                <w:bCs w:val="0"/>
                <w:kern w:val="2"/>
                <w:sz w:val="24"/>
                <w:szCs w:val="24"/>
                <w:highlight w:val="none"/>
                <w:u w:val="none"/>
                <w:lang w:val="en-US" w:eastAsia="zh-CN" w:bidi="ar-SA"/>
              </w:rPr>
              <w:t>餐厅公共区域、操作间地面干净无污渍、门窗清洁，无积尘、蛛网，地毯铺设整齐，桌椅摆放整齐、桌面无油渍、无残渣；餐厅内无苍蝇、蚊子、飞虫、爬虫，绿植无枯叶、无积尘，花盆干净无积水；餐厅卫生间无污垢、无污渍、垃圾桶及时清理，不满溢、无异味，洗手台镜面干净无水渍；</w:t>
            </w:r>
            <w:r>
              <w:rPr>
                <w:rFonts w:hint="eastAsia" w:ascii="Times New Roman" w:hAnsi="Times New Roman" w:eastAsia="仿宋_GB2312" w:cs="Times New Roman"/>
                <w:b/>
                <w:bCs/>
                <w:kern w:val="2"/>
                <w:sz w:val="24"/>
                <w:szCs w:val="24"/>
                <w:highlight w:val="none"/>
                <w:u w:val="none"/>
                <w:lang w:val="en-US" w:eastAsia="zh-CN" w:bidi="ar-SA"/>
              </w:rPr>
              <w:t>未按要求落实的，</w:t>
            </w:r>
            <w:r>
              <w:rPr>
                <w:rFonts w:hint="default" w:ascii="Times New Roman" w:hAnsi="Times New Roman" w:eastAsia="仿宋_GB2312" w:cs="Times New Roman"/>
                <w:b/>
                <w:bCs/>
                <w:kern w:val="2"/>
                <w:sz w:val="24"/>
                <w:szCs w:val="24"/>
                <w:highlight w:val="none"/>
                <w:u w:val="none"/>
                <w:lang w:val="en-US" w:eastAsia="zh-CN" w:bidi="ar-SA"/>
              </w:rPr>
              <w:t>每出现1处扣1分。</w:t>
            </w:r>
          </w:p>
        </w:tc>
      </w:tr>
      <w:tr w14:paraId="70E1F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1538" w:hRule="atLeast"/>
          <w:tblHeader/>
          <w:jc w:val="center"/>
        </w:trPr>
        <w:tc>
          <w:tcPr>
            <w:tcW w:w="1183" w:type="dxa"/>
            <w:vMerge w:val="continue"/>
            <w:noWrap w:val="0"/>
            <w:vAlign w:val="center"/>
          </w:tcPr>
          <w:p w14:paraId="0E552CA5">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en-US" w:eastAsia="zh-CN" w:bidi="ar-SA"/>
              </w:rPr>
            </w:pPr>
          </w:p>
        </w:tc>
        <w:tc>
          <w:tcPr>
            <w:tcW w:w="1335" w:type="dxa"/>
            <w:noWrap w:val="0"/>
            <w:vAlign w:val="center"/>
          </w:tcPr>
          <w:p w14:paraId="74F2FF6B">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Times New Roman"/>
                <w:b/>
                <w:bCs/>
                <w:kern w:val="2"/>
                <w:sz w:val="24"/>
                <w:szCs w:val="24"/>
                <w:highlight w:val="none"/>
                <w:u w:val="none"/>
                <w:lang w:val="en-US" w:eastAsia="zh-CN" w:bidi="ar-SA"/>
              </w:rPr>
            </w:pPr>
            <w:r>
              <w:rPr>
                <w:rFonts w:hint="eastAsia" w:eastAsia="仿宋_GB2312" w:cs="Times New Roman"/>
                <w:b/>
                <w:bCs/>
                <w:kern w:val="2"/>
                <w:sz w:val="24"/>
                <w:szCs w:val="24"/>
                <w:highlight w:val="none"/>
                <w:u w:val="none"/>
                <w:lang w:val="en-US" w:eastAsia="zh-CN" w:bidi="ar-SA"/>
              </w:rPr>
              <w:t>安全管理</w:t>
            </w:r>
          </w:p>
        </w:tc>
        <w:tc>
          <w:tcPr>
            <w:tcW w:w="7839" w:type="dxa"/>
            <w:noWrap w:val="0"/>
            <w:vAlign w:val="center"/>
          </w:tcPr>
          <w:p w14:paraId="35ECE299">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Times New Roman"/>
                <w:b w:val="0"/>
                <w:bCs w:val="0"/>
                <w:kern w:val="2"/>
                <w:sz w:val="24"/>
                <w:szCs w:val="24"/>
                <w:highlight w:val="none"/>
                <w:u w:val="none"/>
                <w:lang w:val="en-US" w:eastAsia="zh-CN" w:bidi="ar-SA"/>
              </w:rPr>
            </w:pPr>
            <w:r>
              <w:rPr>
                <w:rFonts w:hint="eastAsia" w:ascii="Times New Roman" w:hAnsi="Times New Roman" w:eastAsia="仿宋_GB2312" w:cs="Times New Roman"/>
                <w:b w:val="0"/>
                <w:bCs w:val="0"/>
                <w:kern w:val="2"/>
                <w:sz w:val="24"/>
                <w:szCs w:val="24"/>
                <w:highlight w:val="none"/>
                <w:u w:val="none"/>
                <w:lang w:val="en-US" w:eastAsia="zh-CN" w:bidi="ar-SA"/>
              </w:rPr>
              <w:t>餐厅应建立严格的安全操作规定，规范操作所有电器，不允许私改电路、私接电器设备，下班未关水、电、门窗，违规使用电器；用具、容器必须专用，用前必须消毒，用后必须洗净并保持清洁；</w:t>
            </w:r>
            <w:r>
              <w:rPr>
                <w:rFonts w:hint="eastAsia" w:ascii="Times New Roman" w:hAnsi="Times New Roman" w:eastAsia="仿宋_GB2312" w:cs="Times New Roman"/>
                <w:b/>
                <w:bCs/>
                <w:kern w:val="2"/>
                <w:sz w:val="24"/>
                <w:szCs w:val="24"/>
                <w:highlight w:val="none"/>
                <w:u w:val="none"/>
                <w:lang w:val="en-US" w:eastAsia="zh-CN" w:bidi="ar-SA"/>
              </w:rPr>
              <w:t>未按要求落实的，</w:t>
            </w:r>
            <w:r>
              <w:rPr>
                <w:rFonts w:hint="default" w:ascii="Times New Roman" w:hAnsi="Times New Roman" w:eastAsia="仿宋_GB2312" w:cs="Times New Roman"/>
                <w:b/>
                <w:bCs/>
                <w:kern w:val="2"/>
                <w:sz w:val="24"/>
                <w:szCs w:val="24"/>
                <w:highlight w:val="none"/>
                <w:u w:val="none"/>
                <w:lang w:val="en-US" w:eastAsia="zh-CN" w:bidi="ar-SA"/>
              </w:rPr>
              <w:t>每出现1</w:t>
            </w:r>
            <w:r>
              <w:rPr>
                <w:rFonts w:hint="eastAsia" w:ascii="Times New Roman" w:hAnsi="Times New Roman" w:eastAsia="仿宋_GB2312" w:cs="Times New Roman"/>
                <w:b/>
                <w:bCs/>
                <w:kern w:val="2"/>
                <w:sz w:val="24"/>
                <w:szCs w:val="24"/>
                <w:highlight w:val="none"/>
                <w:u w:val="none"/>
                <w:lang w:val="en-US" w:eastAsia="zh-CN" w:bidi="ar-SA"/>
              </w:rPr>
              <w:t>次</w:t>
            </w:r>
            <w:r>
              <w:rPr>
                <w:rFonts w:hint="default" w:ascii="Times New Roman" w:hAnsi="Times New Roman" w:eastAsia="仿宋_GB2312" w:cs="Times New Roman"/>
                <w:b/>
                <w:bCs/>
                <w:kern w:val="2"/>
                <w:sz w:val="24"/>
                <w:szCs w:val="24"/>
                <w:highlight w:val="none"/>
                <w:u w:val="none"/>
                <w:lang w:val="en-US" w:eastAsia="zh-CN" w:bidi="ar-SA"/>
              </w:rPr>
              <w:t>扣1分。</w:t>
            </w:r>
          </w:p>
        </w:tc>
      </w:tr>
      <w:tr w14:paraId="791DE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1538" w:hRule="atLeast"/>
          <w:tblHeader/>
          <w:jc w:val="center"/>
        </w:trPr>
        <w:tc>
          <w:tcPr>
            <w:tcW w:w="1183" w:type="dxa"/>
            <w:vMerge w:val="continue"/>
            <w:noWrap w:val="0"/>
            <w:vAlign w:val="center"/>
          </w:tcPr>
          <w:p w14:paraId="2FABC3F2">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en-US" w:eastAsia="zh-CN" w:bidi="ar-SA"/>
              </w:rPr>
            </w:pPr>
          </w:p>
        </w:tc>
        <w:tc>
          <w:tcPr>
            <w:tcW w:w="1335" w:type="dxa"/>
            <w:noWrap w:val="0"/>
            <w:vAlign w:val="center"/>
          </w:tcPr>
          <w:p w14:paraId="7543423D">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en-US" w:eastAsia="zh-CN" w:bidi="ar-SA"/>
              </w:rPr>
            </w:pPr>
            <w:r>
              <w:rPr>
                <w:rFonts w:hint="eastAsia" w:eastAsia="仿宋_GB2312" w:cs="Times New Roman"/>
                <w:b/>
                <w:bCs/>
                <w:kern w:val="2"/>
                <w:sz w:val="24"/>
                <w:szCs w:val="24"/>
                <w:highlight w:val="none"/>
                <w:u w:val="none"/>
                <w:lang w:val="en-US" w:eastAsia="zh-CN" w:bidi="ar-SA"/>
              </w:rPr>
              <w:t>餐饮</w:t>
            </w:r>
          </w:p>
        </w:tc>
        <w:tc>
          <w:tcPr>
            <w:tcW w:w="7839" w:type="dxa"/>
            <w:noWrap w:val="0"/>
            <w:vAlign w:val="center"/>
          </w:tcPr>
          <w:p w14:paraId="30A41A56">
            <w:pPr>
              <w:keepNext w:val="0"/>
              <w:keepLines w:val="0"/>
              <w:pageBreakBefore w:val="0"/>
              <w:kinsoku/>
              <w:wordWrap/>
              <w:overflowPunct/>
              <w:topLinePunct w:val="0"/>
              <w:autoSpaceDE/>
              <w:autoSpaceDN/>
              <w:bidi w:val="0"/>
              <w:adjustRightInd/>
              <w:snapToGrid/>
              <w:spacing w:line="320" w:lineRule="exact"/>
              <w:jc w:val="left"/>
              <w:textAlignment w:val="auto"/>
              <w:rPr>
                <w:rFonts w:hint="default" w:ascii="Times New Roman" w:hAnsi="Times New Roman" w:eastAsia="仿宋_GB2312" w:cs="Times New Roman"/>
                <w:b w:val="0"/>
                <w:bCs w:val="0"/>
                <w:kern w:val="2"/>
                <w:sz w:val="24"/>
                <w:szCs w:val="24"/>
                <w:highlight w:val="none"/>
                <w:u w:val="none"/>
                <w:lang w:val="en-US" w:eastAsia="zh-CN" w:bidi="ar-SA"/>
              </w:rPr>
            </w:pPr>
            <w:r>
              <w:rPr>
                <w:rFonts w:hint="eastAsia" w:ascii="Times New Roman" w:hAnsi="Times New Roman" w:eastAsia="仿宋_GB2312" w:cs="Times New Roman"/>
                <w:b w:val="0"/>
                <w:bCs w:val="0"/>
                <w:kern w:val="2"/>
                <w:sz w:val="24"/>
                <w:szCs w:val="24"/>
                <w:highlight w:val="none"/>
                <w:u w:val="none"/>
                <w:lang w:val="en-US" w:eastAsia="zh-CN" w:bidi="ar-SA"/>
              </w:rPr>
              <w:t>餐食应根据当日就餐人数合理按需制作（每日就餐人数由警保中心报项目经理，由项目经理对接厨师长按需制作），非不可抗力因素不得出现因餐食过剩（餐食过剩判定标准由采购人按照当日人员就餐实际和餐食剩余量综合判定）导致浪费的情况；</w:t>
            </w:r>
            <w:r>
              <w:rPr>
                <w:rFonts w:hint="eastAsia" w:ascii="Times New Roman" w:hAnsi="Times New Roman" w:eastAsia="仿宋_GB2312" w:cs="Times New Roman"/>
                <w:b/>
                <w:bCs/>
                <w:kern w:val="2"/>
                <w:sz w:val="24"/>
                <w:szCs w:val="24"/>
                <w:highlight w:val="none"/>
                <w:u w:val="none"/>
                <w:lang w:val="en-US" w:eastAsia="zh-CN" w:bidi="ar-SA"/>
              </w:rPr>
              <w:t>未按要求落实的，</w:t>
            </w:r>
            <w:r>
              <w:rPr>
                <w:rFonts w:hint="default" w:ascii="Times New Roman" w:hAnsi="Times New Roman" w:eastAsia="仿宋_GB2312" w:cs="Times New Roman"/>
                <w:b/>
                <w:bCs/>
                <w:kern w:val="2"/>
                <w:sz w:val="24"/>
                <w:szCs w:val="24"/>
                <w:highlight w:val="none"/>
                <w:u w:val="none"/>
                <w:lang w:val="en-US" w:eastAsia="zh-CN" w:bidi="ar-SA"/>
              </w:rPr>
              <w:t>每出现1</w:t>
            </w:r>
            <w:r>
              <w:rPr>
                <w:rFonts w:hint="eastAsia" w:ascii="Times New Roman" w:hAnsi="Times New Roman" w:eastAsia="仿宋_GB2312" w:cs="Times New Roman"/>
                <w:b/>
                <w:bCs/>
                <w:kern w:val="2"/>
                <w:sz w:val="24"/>
                <w:szCs w:val="24"/>
                <w:highlight w:val="none"/>
                <w:u w:val="none"/>
                <w:lang w:val="en-US" w:eastAsia="zh-CN" w:bidi="ar-SA"/>
              </w:rPr>
              <w:t>次</w:t>
            </w:r>
            <w:r>
              <w:rPr>
                <w:rFonts w:hint="default" w:ascii="Times New Roman" w:hAnsi="Times New Roman" w:eastAsia="仿宋_GB2312" w:cs="Times New Roman"/>
                <w:b/>
                <w:bCs/>
                <w:kern w:val="2"/>
                <w:sz w:val="24"/>
                <w:szCs w:val="24"/>
                <w:highlight w:val="none"/>
                <w:u w:val="none"/>
                <w:lang w:val="en-US" w:eastAsia="zh-CN" w:bidi="ar-SA"/>
              </w:rPr>
              <w:t>扣</w:t>
            </w:r>
            <w:r>
              <w:rPr>
                <w:rFonts w:hint="eastAsia" w:eastAsia="仿宋_GB2312" w:cs="Times New Roman"/>
                <w:b/>
                <w:bCs/>
                <w:kern w:val="2"/>
                <w:sz w:val="24"/>
                <w:szCs w:val="24"/>
                <w:highlight w:val="none"/>
                <w:u w:val="none"/>
                <w:lang w:val="en-US" w:eastAsia="zh-CN" w:bidi="ar-SA"/>
              </w:rPr>
              <w:t>2</w:t>
            </w:r>
            <w:r>
              <w:rPr>
                <w:rFonts w:hint="default" w:ascii="Times New Roman" w:hAnsi="Times New Roman" w:eastAsia="仿宋_GB2312" w:cs="Times New Roman"/>
                <w:b/>
                <w:bCs/>
                <w:kern w:val="2"/>
                <w:sz w:val="24"/>
                <w:szCs w:val="24"/>
                <w:highlight w:val="none"/>
                <w:u w:val="none"/>
                <w:lang w:val="en-US" w:eastAsia="zh-CN" w:bidi="ar-SA"/>
              </w:rPr>
              <w:t>分。</w:t>
            </w:r>
          </w:p>
        </w:tc>
      </w:tr>
      <w:tr w14:paraId="5E53E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1138" w:hRule="atLeast"/>
          <w:tblHeader/>
          <w:jc w:val="center"/>
        </w:trPr>
        <w:tc>
          <w:tcPr>
            <w:tcW w:w="1183" w:type="dxa"/>
            <w:vMerge w:val="restart"/>
            <w:noWrap w:val="0"/>
            <w:vAlign w:val="center"/>
          </w:tcPr>
          <w:p w14:paraId="40FF5A52">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en-US" w:eastAsia="zh-CN" w:bidi="ar-SA"/>
              </w:rPr>
            </w:pPr>
            <w:r>
              <w:rPr>
                <w:rFonts w:hint="eastAsia" w:eastAsia="仿宋_GB2312" w:cs="Times New Roman"/>
                <w:b/>
                <w:bCs/>
                <w:kern w:val="2"/>
                <w:sz w:val="24"/>
                <w:szCs w:val="24"/>
                <w:highlight w:val="none"/>
                <w:u w:val="none"/>
                <w:lang w:val="en-US" w:eastAsia="zh-CN" w:bidi="ar-SA"/>
              </w:rPr>
              <w:t>保洁服务</w:t>
            </w:r>
          </w:p>
        </w:tc>
        <w:tc>
          <w:tcPr>
            <w:tcW w:w="1335" w:type="dxa"/>
            <w:noWrap w:val="0"/>
            <w:vAlign w:val="center"/>
          </w:tcPr>
          <w:p w14:paraId="65466776">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en-US" w:eastAsia="zh-CN" w:bidi="ar-SA"/>
              </w:rPr>
            </w:pPr>
            <w:r>
              <w:rPr>
                <w:rFonts w:hint="eastAsia" w:eastAsia="仿宋_GB2312" w:cs="Times New Roman"/>
                <w:b/>
                <w:bCs/>
                <w:kern w:val="2"/>
                <w:sz w:val="24"/>
                <w:szCs w:val="24"/>
                <w:highlight w:val="none"/>
                <w:u w:val="none"/>
                <w:lang w:val="en-US" w:eastAsia="zh-CN" w:bidi="ar-SA"/>
              </w:rPr>
              <w:t>时限要求</w:t>
            </w:r>
          </w:p>
        </w:tc>
        <w:tc>
          <w:tcPr>
            <w:tcW w:w="7839" w:type="dxa"/>
            <w:noWrap w:val="0"/>
            <w:vAlign w:val="center"/>
          </w:tcPr>
          <w:p w14:paraId="0D8093D7">
            <w:pPr>
              <w:keepNext w:val="0"/>
              <w:keepLines w:val="0"/>
              <w:pageBreakBefore w:val="0"/>
              <w:kinsoku/>
              <w:wordWrap/>
              <w:overflowPunct/>
              <w:topLinePunct w:val="0"/>
              <w:autoSpaceDE/>
              <w:autoSpaceDN/>
              <w:bidi w:val="0"/>
              <w:adjustRightInd/>
              <w:snapToGrid/>
              <w:spacing w:line="320" w:lineRule="exact"/>
              <w:jc w:val="left"/>
              <w:textAlignment w:val="auto"/>
              <w:rPr>
                <w:rFonts w:hint="default" w:ascii="Times New Roman" w:hAnsi="Times New Roman" w:eastAsia="仿宋_GB2312" w:cs="Times New Roman"/>
                <w:b w:val="0"/>
                <w:bCs w:val="0"/>
                <w:kern w:val="2"/>
                <w:sz w:val="24"/>
                <w:szCs w:val="24"/>
                <w:highlight w:val="none"/>
                <w:u w:val="none"/>
                <w:lang w:val="zh-CN" w:eastAsia="zh-CN" w:bidi="ar-SA"/>
              </w:rPr>
            </w:pPr>
            <w:r>
              <w:rPr>
                <w:rFonts w:hint="eastAsia" w:ascii="Times New Roman" w:hAnsi="Times New Roman" w:eastAsia="仿宋_GB2312" w:cs="Times New Roman"/>
                <w:b w:val="0"/>
                <w:bCs w:val="0"/>
                <w:kern w:val="2"/>
                <w:sz w:val="24"/>
                <w:szCs w:val="24"/>
                <w:highlight w:val="none"/>
                <w:u w:val="none"/>
                <w:lang w:val="en-US" w:eastAsia="zh-CN" w:bidi="ar-SA"/>
              </w:rPr>
              <w:t>须按照服务标准要求在规定时限内完成各点位的保洁工作和次数要求，不影响采购人办公（北京时间10：00前、16：00前）</w:t>
            </w:r>
            <w:r>
              <w:rPr>
                <w:rFonts w:hint="eastAsia" w:eastAsia="仿宋_GB2312" w:cs="Times New Roman"/>
                <w:b w:val="0"/>
                <w:bCs w:val="0"/>
                <w:kern w:val="2"/>
                <w:sz w:val="24"/>
                <w:szCs w:val="24"/>
                <w:highlight w:val="none"/>
                <w:u w:val="none"/>
                <w:lang w:val="en-US" w:eastAsia="zh-CN" w:bidi="ar-SA"/>
              </w:rPr>
              <w:t>，</w:t>
            </w:r>
            <w:r>
              <w:rPr>
                <w:rFonts w:hint="eastAsia" w:ascii="Times New Roman" w:hAnsi="Times New Roman" w:eastAsia="仿宋_GB2312" w:cs="Times New Roman"/>
                <w:b w:val="0"/>
                <w:bCs w:val="0"/>
                <w:kern w:val="2"/>
                <w:sz w:val="24"/>
                <w:szCs w:val="24"/>
                <w:highlight w:val="none"/>
                <w:u w:val="none"/>
                <w:lang w:val="en-US" w:eastAsia="zh-CN" w:bidi="ar-SA"/>
              </w:rPr>
              <w:t>室内训练馆和室内健身房每日清洁时间须在17：30前清理干净，不影响民警体能训练。</w:t>
            </w:r>
            <w:r>
              <w:rPr>
                <w:rFonts w:hint="eastAsia" w:ascii="Times New Roman" w:hAnsi="Times New Roman" w:eastAsia="仿宋_GB2312" w:cs="Times New Roman"/>
                <w:b/>
                <w:bCs/>
                <w:kern w:val="2"/>
                <w:sz w:val="24"/>
                <w:szCs w:val="24"/>
                <w:highlight w:val="none"/>
                <w:u w:val="none"/>
                <w:lang w:val="en-US" w:eastAsia="zh-CN" w:bidi="ar-SA"/>
              </w:rPr>
              <w:t>未按要求落实的，</w:t>
            </w:r>
            <w:r>
              <w:rPr>
                <w:rFonts w:hint="default" w:ascii="Times New Roman" w:hAnsi="Times New Roman" w:eastAsia="仿宋_GB2312" w:cs="Times New Roman"/>
                <w:b/>
                <w:bCs/>
                <w:kern w:val="2"/>
                <w:sz w:val="24"/>
                <w:szCs w:val="24"/>
                <w:highlight w:val="none"/>
                <w:u w:val="none"/>
                <w:lang w:val="en-US" w:eastAsia="zh-CN" w:bidi="ar-SA"/>
              </w:rPr>
              <w:t>每出现1处扣1分。</w:t>
            </w:r>
          </w:p>
        </w:tc>
      </w:tr>
      <w:tr w14:paraId="464A2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3347" w:hRule="atLeast"/>
          <w:tblHeader/>
          <w:jc w:val="center"/>
        </w:trPr>
        <w:tc>
          <w:tcPr>
            <w:tcW w:w="1183" w:type="dxa"/>
            <w:vMerge w:val="continue"/>
            <w:noWrap w:val="0"/>
            <w:vAlign w:val="center"/>
          </w:tcPr>
          <w:p w14:paraId="4C0C2120">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zh-CN" w:eastAsia="zh-CN" w:bidi="ar-SA"/>
              </w:rPr>
            </w:pPr>
          </w:p>
        </w:tc>
        <w:tc>
          <w:tcPr>
            <w:tcW w:w="1335" w:type="dxa"/>
            <w:noWrap w:val="0"/>
            <w:vAlign w:val="center"/>
          </w:tcPr>
          <w:p w14:paraId="64CB7C17">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en-US" w:eastAsia="zh-CN" w:bidi="ar-SA"/>
              </w:rPr>
            </w:pPr>
            <w:r>
              <w:rPr>
                <w:rFonts w:hint="eastAsia" w:eastAsia="仿宋_GB2312" w:cs="Times New Roman"/>
                <w:b/>
                <w:bCs/>
                <w:kern w:val="2"/>
                <w:sz w:val="24"/>
                <w:szCs w:val="24"/>
                <w:highlight w:val="none"/>
                <w:u w:val="none"/>
                <w:lang w:val="en-US" w:eastAsia="zh-CN" w:bidi="ar-SA"/>
              </w:rPr>
              <w:t>冰雪清运</w:t>
            </w:r>
          </w:p>
        </w:tc>
        <w:tc>
          <w:tcPr>
            <w:tcW w:w="7839" w:type="dxa"/>
            <w:noWrap w:val="0"/>
            <w:vAlign w:val="center"/>
          </w:tcPr>
          <w:p w14:paraId="3A6DCC56">
            <w:pPr>
              <w:keepNext w:val="0"/>
              <w:keepLines w:val="0"/>
              <w:pageBreakBefore w:val="0"/>
              <w:kinsoku/>
              <w:wordWrap/>
              <w:overflowPunct/>
              <w:topLinePunct w:val="0"/>
              <w:autoSpaceDE/>
              <w:autoSpaceDN/>
              <w:bidi w:val="0"/>
              <w:adjustRightInd/>
              <w:snapToGrid/>
              <w:spacing w:line="320" w:lineRule="exact"/>
              <w:jc w:val="left"/>
              <w:textAlignment w:val="auto"/>
              <w:rPr>
                <w:rFonts w:hint="default" w:ascii="Times New Roman" w:hAnsi="Times New Roman" w:eastAsia="仿宋_GB2312" w:cs="Times New Roman"/>
                <w:b w:val="0"/>
                <w:bCs w:val="0"/>
                <w:kern w:val="2"/>
                <w:sz w:val="24"/>
                <w:szCs w:val="24"/>
                <w:highlight w:val="none"/>
                <w:u w:val="none"/>
                <w:lang w:val="en-US" w:eastAsia="zh-CN" w:bidi="ar-SA"/>
              </w:rPr>
            </w:pPr>
            <w:r>
              <w:rPr>
                <w:rFonts w:hint="eastAsia" w:ascii="Times New Roman" w:hAnsi="Times New Roman" w:eastAsia="仿宋_GB2312" w:cs="Times New Roman"/>
                <w:b w:val="0"/>
                <w:bCs w:val="0"/>
                <w:kern w:val="2"/>
                <w:sz w:val="24"/>
                <w:szCs w:val="24"/>
                <w:highlight w:val="none"/>
                <w:u w:val="none"/>
                <w:lang w:val="en-US" w:eastAsia="zh-CN" w:bidi="ar-SA"/>
              </w:rPr>
              <w:t>须组建专业清雪团队（不得降低或影响日常保洁服务），配备扫雪机、铲车等高效清运设备，人员、设备数量根据采购人清扫区域面积、降雪量预估等因素合理配备，及时清运支队机关公共区域（包括但不限于营区路面、室外篮球场、跑道、营区木栈道、车棚等）和公寓住房区域积雪积冰，小中雪停后6个小时内、大雪停后12个小时内道路面无积雪积冰。期间，根据采购人实际服务要求，如遇持续降雪情况时可视情增加清雪频次，以保证营院积雪清理的及时性，同时做好冰雪的清扫清运和平整工作，清雪面积合计约</w:t>
            </w:r>
            <w:r>
              <w:rPr>
                <w:rFonts w:hint="eastAsia" w:ascii="仿宋_GB2312" w:hAnsi="仿宋_GB2312" w:eastAsia="仿宋_GB2312" w:cs="仿宋_GB2312"/>
                <w:b w:val="0"/>
                <w:bCs w:val="0"/>
                <w:color w:val="auto"/>
                <w:kern w:val="0"/>
                <w:sz w:val="21"/>
                <w:szCs w:val="21"/>
                <w:highlight w:val="none"/>
                <w:lang w:val="en-US" w:eastAsia="zh-CN"/>
              </w:rPr>
              <w:t>30000</w:t>
            </w:r>
            <w:r>
              <w:rPr>
                <w:rFonts w:hint="eastAsia" w:eastAsia="仿宋_GB2312" w:cs="Times New Roman"/>
                <w:b w:val="0"/>
                <w:bCs w:val="0"/>
                <w:kern w:val="2"/>
                <w:sz w:val="24"/>
                <w:szCs w:val="24"/>
                <w:highlight w:val="none"/>
                <w:u w:val="none"/>
                <w:lang w:val="en-US" w:eastAsia="zh-CN" w:bidi="ar-SA"/>
              </w:rPr>
              <w:t>平方米</w:t>
            </w:r>
            <w:r>
              <w:rPr>
                <w:rFonts w:hint="eastAsia" w:ascii="Times New Roman" w:hAnsi="Times New Roman" w:eastAsia="仿宋_GB2312" w:cs="Times New Roman"/>
                <w:b w:val="0"/>
                <w:bCs w:val="0"/>
                <w:kern w:val="2"/>
                <w:sz w:val="24"/>
                <w:szCs w:val="24"/>
                <w:highlight w:val="none"/>
                <w:u w:val="none"/>
                <w:lang w:val="en-US" w:eastAsia="zh-CN" w:bidi="ar-SA"/>
              </w:rPr>
              <w:t>。</w:t>
            </w:r>
            <w:r>
              <w:rPr>
                <w:rFonts w:hint="eastAsia" w:ascii="Times New Roman" w:hAnsi="Times New Roman" w:eastAsia="仿宋_GB2312" w:cs="Times New Roman"/>
                <w:b/>
                <w:bCs/>
                <w:kern w:val="2"/>
                <w:sz w:val="24"/>
                <w:szCs w:val="24"/>
                <w:highlight w:val="none"/>
                <w:u w:val="none"/>
                <w:lang w:val="en-US" w:eastAsia="zh-CN" w:bidi="ar-SA"/>
              </w:rPr>
              <w:t>未按要求落实的，</w:t>
            </w:r>
            <w:r>
              <w:rPr>
                <w:rFonts w:hint="default" w:ascii="Times New Roman" w:hAnsi="Times New Roman" w:eastAsia="仿宋_GB2312" w:cs="Times New Roman"/>
                <w:b/>
                <w:bCs/>
                <w:kern w:val="2"/>
                <w:sz w:val="24"/>
                <w:szCs w:val="24"/>
                <w:highlight w:val="none"/>
                <w:u w:val="none"/>
                <w:lang w:val="en-US" w:eastAsia="zh-CN" w:bidi="ar-SA"/>
              </w:rPr>
              <w:t>每出现1</w:t>
            </w:r>
            <w:r>
              <w:rPr>
                <w:rFonts w:hint="eastAsia" w:ascii="Times New Roman" w:hAnsi="Times New Roman" w:eastAsia="仿宋_GB2312" w:cs="Times New Roman"/>
                <w:b/>
                <w:bCs/>
                <w:kern w:val="2"/>
                <w:sz w:val="24"/>
                <w:szCs w:val="24"/>
                <w:highlight w:val="none"/>
                <w:u w:val="none"/>
                <w:lang w:val="en-US" w:eastAsia="zh-CN" w:bidi="ar-SA"/>
              </w:rPr>
              <w:t>次</w:t>
            </w:r>
            <w:r>
              <w:rPr>
                <w:rFonts w:hint="default" w:ascii="Times New Roman" w:hAnsi="Times New Roman" w:eastAsia="仿宋_GB2312" w:cs="Times New Roman"/>
                <w:b/>
                <w:bCs/>
                <w:kern w:val="2"/>
                <w:sz w:val="24"/>
                <w:szCs w:val="24"/>
                <w:highlight w:val="none"/>
                <w:u w:val="none"/>
                <w:lang w:val="en-US" w:eastAsia="zh-CN" w:bidi="ar-SA"/>
              </w:rPr>
              <w:t>扣</w:t>
            </w:r>
            <w:r>
              <w:rPr>
                <w:rFonts w:hint="eastAsia" w:ascii="Times New Roman" w:hAnsi="Times New Roman" w:eastAsia="仿宋_GB2312" w:cs="Times New Roman"/>
                <w:b/>
                <w:bCs/>
                <w:kern w:val="2"/>
                <w:sz w:val="24"/>
                <w:szCs w:val="24"/>
                <w:highlight w:val="none"/>
                <w:u w:val="none"/>
                <w:lang w:val="en-US" w:eastAsia="zh-CN" w:bidi="ar-SA"/>
              </w:rPr>
              <w:t>2</w:t>
            </w:r>
            <w:r>
              <w:rPr>
                <w:rFonts w:hint="default" w:ascii="Times New Roman" w:hAnsi="Times New Roman" w:eastAsia="仿宋_GB2312" w:cs="Times New Roman"/>
                <w:b/>
                <w:bCs/>
                <w:kern w:val="2"/>
                <w:sz w:val="24"/>
                <w:szCs w:val="24"/>
                <w:highlight w:val="none"/>
                <w:u w:val="none"/>
                <w:lang w:val="en-US" w:eastAsia="zh-CN" w:bidi="ar-SA"/>
              </w:rPr>
              <w:t>分。</w:t>
            </w:r>
          </w:p>
        </w:tc>
      </w:tr>
      <w:tr w14:paraId="2B344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951" w:hRule="atLeast"/>
          <w:tblHeader/>
          <w:jc w:val="center"/>
        </w:trPr>
        <w:tc>
          <w:tcPr>
            <w:tcW w:w="1183" w:type="dxa"/>
            <w:vMerge w:val="continue"/>
            <w:noWrap w:val="0"/>
            <w:vAlign w:val="center"/>
          </w:tcPr>
          <w:p w14:paraId="3C8D0EF0">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zh-CN" w:eastAsia="zh-CN" w:bidi="ar-SA"/>
              </w:rPr>
            </w:pPr>
          </w:p>
        </w:tc>
        <w:tc>
          <w:tcPr>
            <w:tcW w:w="1335" w:type="dxa"/>
            <w:noWrap w:val="0"/>
            <w:vAlign w:val="center"/>
          </w:tcPr>
          <w:p w14:paraId="1A200B37">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en-US" w:eastAsia="zh-CN" w:bidi="ar-SA"/>
              </w:rPr>
            </w:pPr>
            <w:r>
              <w:rPr>
                <w:rFonts w:hint="eastAsia" w:eastAsia="仿宋_GB2312" w:cs="Times New Roman"/>
                <w:b/>
                <w:bCs/>
                <w:kern w:val="2"/>
                <w:sz w:val="24"/>
                <w:szCs w:val="24"/>
                <w:highlight w:val="none"/>
                <w:u w:val="none"/>
                <w:lang w:val="en-US" w:eastAsia="zh-CN" w:bidi="ar-SA"/>
              </w:rPr>
              <w:t>卫生消毒</w:t>
            </w:r>
          </w:p>
        </w:tc>
        <w:tc>
          <w:tcPr>
            <w:tcW w:w="7839" w:type="dxa"/>
            <w:noWrap w:val="0"/>
            <w:vAlign w:val="center"/>
          </w:tcPr>
          <w:p w14:paraId="040BA6D1">
            <w:pPr>
              <w:keepNext w:val="0"/>
              <w:keepLines w:val="0"/>
              <w:pageBreakBefore w:val="0"/>
              <w:kinsoku/>
              <w:wordWrap/>
              <w:overflowPunct/>
              <w:topLinePunct w:val="0"/>
              <w:autoSpaceDE/>
              <w:autoSpaceDN/>
              <w:bidi w:val="0"/>
              <w:adjustRightInd/>
              <w:snapToGrid/>
              <w:spacing w:line="320" w:lineRule="exact"/>
              <w:jc w:val="left"/>
              <w:textAlignment w:val="auto"/>
              <w:rPr>
                <w:rFonts w:hint="default" w:ascii="Times New Roman" w:hAnsi="Times New Roman" w:eastAsia="仿宋_GB2312" w:cs="Times New Roman"/>
                <w:b w:val="0"/>
                <w:bCs w:val="0"/>
                <w:kern w:val="2"/>
                <w:sz w:val="24"/>
                <w:szCs w:val="24"/>
                <w:highlight w:val="none"/>
                <w:u w:val="none"/>
                <w:lang w:val="en-US" w:eastAsia="zh-CN" w:bidi="ar-SA"/>
              </w:rPr>
            </w:pPr>
            <w:r>
              <w:rPr>
                <w:rFonts w:hint="eastAsia" w:eastAsia="仿宋_GB2312" w:cs="Times New Roman"/>
                <w:b w:val="0"/>
                <w:bCs w:val="0"/>
                <w:kern w:val="2"/>
                <w:sz w:val="24"/>
                <w:szCs w:val="24"/>
                <w:highlight w:val="none"/>
                <w:u w:val="none"/>
                <w:lang w:val="en-US" w:eastAsia="zh-CN" w:bidi="ar-SA"/>
              </w:rPr>
              <w:t>按</w:t>
            </w:r>
            <w:r>
              <w:rPr>
                <w:rFonts w:hint="eastAsia" w:ascii="Times New Roman" w:hAnsi="Times New Roman" w:eastAsia="仿宋_GB2312" w:cs="Times New Roman"/>
                <w:b w:val="0"/>
                <w:bCs w:val="0"/>
                <w:kern w:val="2"/>
                <w:sz w:val="24"/>
                <w:szCs w:val="24"/>
                <w:highlight w:val="none"/>
                <w:u w:val="none"/>
                <w:lang w:val="en-US" w:eastAsia="zh-CN" w:bidi="ar-SA"/>
              </w:rPr>
              <w:t>要求做好办公用房区域、公共场所区域和周围环境预防性卫生消毒通风工作。</w:t>
            </w:r>
            <w:r>
              <w:rPr>
                <w:rFonts w:hint="eastAsia" w:ascii="Times New Roman" w:hAnsi="Times New Roman" w:eastAsia="仿宋_GB2312" w:cs="Times New Roman"/>
                <w:b/>
                <w:bCs/>
                <w:kern w:val="2"/>
                <w:sz w:val="24"/>
                <w:szCs w:val="24"/>
                <w:highlight w:val="none"/>
                <w:u w:val="none"/>
                <w:lang w:val="en-US" w:eastAsia="zh-CN" w:bidi="ar-SA"/>
              </w:rPr>
              <w:t>未按要求落实的，</w:t>
            </w:r>
            <w:r>
              <w:rPr>
                <w:rFonts w:hint="default" w:ascii="Times New Roman" w:hAnsi="Times New Roman" w:eastAsia="仿宋_GB2312" w:cs="Times New Roman"/>
                <w:b/>
                <w:bCs/>
                <w:kern w:val="2"/>
                <w:sz w:val="24"/>
                <w:szCs w:val="24"/>
                <w:highlight w:val="none"/>
                <w:u w:val="none"/>
                <w:lang w:val="en-US" w:eastAsia="zh-CN" w:bidi="ar-SA"/>
              </w:rPr>
              <w:t>每出现1</w:t>
            </w:r>
            <w:r>
              <w:rPr>
                <w:rFonts w:hint="eastAsia" w:ascii="Times New Roman" w:hAnsi="Times New Roman" w:eastAsia="仿宋_GB2312" w:cs="Times New Roman"/>
                <w:b/>
                <w:bCs/>
                <w:kern w:val="2"/>
                <w:sz w:val="24"/>
                <w:szCs w:val="24"/>
                <w:highlight w:val="none"/>
                <w:u w:val="none"/>
                <w:lang w:val="en-US" w:eastAsia="zh-CN" w:bidi="ar-SA"/>
              </w:rPr>
              <w:t>次</w:t>
            </w:r>
            <w:r>
              <w:rPr>
                <w:rFonts w:hint="default" w:ascii="Times New Roman" w:hAnsi="Times New Roman" w:eastAsia="仿宋_GB2312" w:cs="Times New Roman"/>
                <w:b/>
                <w:bCs/>
                <w:kern w:val="2"/>
                <w:sz w:val="24"/>
                <w:szCs w:val="24"/>
                <w:highlight w:val="none"/>
                <w:u w:val="none"/>
                <w:lang w:val="en-US" w:eastAsia="zh-CN" w:bidi="ar-SA"/>
              </w:rPr>
              <w:t>扣1分。</w:t>
            </w:r>
          </w:p>
        </w:tc>
      </w:tr>
      <w:tr w14:paraId="0C01D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951" w:hRule="atLeast"/>
          <w:tblHeader/>
          <w:jc w:val="center"/>
        </w:trPr>
        <w:tc>
          <w:tcPr>
            <w:tcW w:w="1183" w:type="dxa"/>
            <w:vMerge w:val="continue"/>
            <w:noWrap w:val="0"/>
            <w:vAlign w:val="center"/>
          </w:tcPr>
          <w:p w14:paraId="3FB599F4">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zh-CN" w:eastAsia="zh-CN" w:bidi="ar-SA"/>
              </w:rPr>
            </w:pPr>
          </w:p>
        </w:tc>
        <w:tc>
          <w:tcPr>
            <w:tcW w:w="1335" w:type="dxa"/>
            <w:noWrap w:val="0"/>
            <w:vAlign w:val="center"/>
          </w:tcPr>
          <w:p w14:paraId="263D50CB">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Times New Roman"/>
                <w:b/>
                <w:bCs/>
                <w:kern w:val="2"/>
                <w:sz w:val="24"/>
                <w:szCs w:val="24"/>
                <w:highlight w:val="none"/>
                <w:u w:val="none"/>
                <w:lang w:val="en-US" w:eastAsia="zh-CN" w:bidi="ar-SA"/>
              </w:rPr>
            </w:pPr>
            <w:r>
              <w:rPr>
                <w:rFonts w:hint="eastAsia" w:eastAsia="仿宋_GB2312" w:cs="Times New Roman"/>
                <w:b/>
                <w:bCs/>
                <w:kern w:val="2"/>
                <w:sz w:val="24"/>
                <w:szCs w:val="24"/>
                <w:highlight w:val="none"/>
                <w:u w:val="none"/>
                <w:lang w:val="en-US" w:eastAsia="zh-CN" w:bidi="ar-SA"/>
              </w:rPr>
              <w:t>垃圾处理</w:t>
            </w:r>
          </w:p>
        </w:tc>
        <w:tc>
          <w:tcPr>
            <w:tcW w:w="7839" w:type="dxa"/>
            <w:noWrap w:val="0"/>
            <w:vAlign w:val="center"/>
          </w:tcPr>
          <w:p w14:paraId="5A376A21">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Times New Roman"/>
                <w:b w:val="0"/>
                <w:bCs w:val="0"/>
                <w:kern w:val="2"/>
                <w:sz w:val="24"/>
                <w:szCs w:val="24"/>
                <w:highlight w:val="none"/>
                <w:u w:val="none"/>
                <w:lang w:val="en-US" w:eastAsia="zh-CN" w:bidi="ar-SA"/>
              </w:rPr>
            </w:pPr>
            <w:r>
              <w:rPr>
                <w:rFonts w:hint="eastAsia" w:eastAsia="仿宋_GB2312" w:cs="Times New Roman"/>
                <w:b w:val="0"/>
                <w:bCs w:val="0"/>
                <w:kern w:val="2"/>
                <w:sz w:val="24"/>
                <w:szCs w:val="24"/>
                <w:highlight w:val="none"/>
                <w:u w:val="none"/>
                <w:lang w:val="en-US" w:eastAsia="zh-CN" w:bidi="ar-SA"/>
              </w:rPr>
              <w:t>按照服务标准和时限要求完成既定垃圾处理、化油池清掏等工作。</w:t>
            </w:r>
            <w:r>
              <w:rPr>
                <w:rFonts w:hint="eastAsia" w:ascii="Times New Roman" w:hAnsi="Times New Roman" w:eastAsia="仿宋_GB2312" w:cs="Times New Roman"/>
                <w:b/>
                <w:bCs/>
                <w:kern w:val="2"/>
                <w:sz w:val="24"/>
                <w:szCs w:val="24"/>
                <w:highlight w:val="none"/>
                <w:u w:val="none"/>
                <w:lang w:val="en-US" w:eastAsia="zh-CN" w:bidi="ar-SA"/>
              </w:rPr>
              <w:t>未按要求落实的，</w:t>
            </w:r>
            <w:r>
              <w:rPr>
                <w:rFonts w:hint="default" w:ascii="Times New Roman" w:hAnsi="Times New Roman" w:eastAsia="仿宋_GB2312" w:cs="Times New Roman"/>
                <w:b/>
                <w:bCs/>
                <w:kern w:val="2"/>
                <w:sz w:val="24"/>
                <w:szCs w:val="24"/>
                <w:highlight w:val="none"/>
                <w:u w:val="none"/>
                <w:lang w:val="en-US" w:eastAsia="zh-CN" w:bidi="ar-SA"/>
              </w:rPr>
              <w:t>每出现1</w:t>
            </w:r>
            <w:r>
              <w:rPr>
                <w:rFonts w:hint="eastAsia" w:ascii="Times New Roman" w:hAnsi="Times New Roman" w:eastAsia="仿宋_GB2312" w:cs="Times New Roman"/>
                <w:b/>
                <w:bCs/>
                <w:kern w:val="2"/>
                <w:sz w:val="24"/>
                <w:szCs w:val="24"/>
                <w:highlight w:val="none"/>
                <w:u w:val="none"/>
                <w:lang w:val="en-US" w:eastAsia="zh-CN" w:bidi="ar-SA"/>
              </w:rPr>
              <w:t>次</w:t>
            </w:r>
            <w:r>
              <w:rPr>
                <w:rFonts w:hint="default" w:ascii="Times New Roman" w:hAnsi="Times New Roman" w:eastAsia="仿宋_GB2312" w:cs="Times New Roman"/>
                <w:b/>
                <w:bCs/>
                <w:kern w:val="2"/>
                <w:sz w:val="24"/>
                <w:szCs w:val="24"/>
                <w:highlight w:val="none"/>
                <w:u w:val="none"/>
                <w:lang w:val="en-US" w:eastAsia="zh-CN" w:bidi="ar-SA"/>
              </w:rPr>
              <w:t>扣1分。</w:t>
            </w:r>
          </w:p>
        </w:tc>
      </w:tr>
      <w:tr w14:paraId="01A29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951" w:hRule="atLeast"/>
          <w:tblHeader/>
          <w:jc w:val="center"/>
        </w:trPr>
        <w:tc>
          <w:tcPr>
            <w:tcW w:w="1183" w:type="dxa"/>
            <w:vMerge w:val="continue"/>
            <w:noWrap w:val="0"/>
            <w:vAlign w:val="center"/>
          </w:tcPr>
          <w:p w14:paraId="776B700E">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zh-CN" w:eastAsia="zh-CN" w:bidi="ar-SA"/>
              </w:rPr>
            </w:pPr>
          </w:p>
        </w:tc>
        <w:tc>
          <w:tcPr>
            <w:tcW w:w="1335" w:type="dxa"/>
            <w:noWrap w:val="0"/>
            <w:vAlign w:val="center"/>
          </w:tcPr>
          <w:p w14:paraId="6840EC50">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en-US" w:eastAsia="zh-CN" w:bidi="ar-SA"/>
              </w:rPr>
            </w:pPr>
            <w:r>
              <w:rPr>
                <w:rFonts w:hint="eastAsia" w:ascii="Times New Roman" w:hAnsi="Times New Roman" w:eastAsia="仿宋_GB2312" w:cs="Times New Roman"/>
                <w:b/>
                <w:bCs/>
                <w:kern w:val="2"/>
                <w:sz w:val="24"/>
                <w:szCs w:val="24"/>
                <w:highlight w:val="none"/>
                <w:u w:val="none"/>
                <w:lang w:val="en-US" w:eastAsia="zh-CN" w:bidi="ar-SA"/>
              </w:rPr>
              <w:t>洗熨烫服务</w:t>
            </w:r>
          </w:p>
        </w:tc>
        <w:tc>
          <w:tcPr>
            <w:tcW w:w="7839" w:type="dxa"/>
            <w:noWrap w:val="0"/>
            <w:vAlign w:val="center"/>
          </w:tcPr>
          <w:p w14:paraId="04DB5C00">
            <w:pPr>
              <w:keepNext w:val="0"/>
              <w:keepLines w:val="0"/>
              <w:pageBreakBefore w:val="0"/>
              <w:kinsoku/>
              <w:wordWrap/>
              <w:overflowPunct/>
              <w:topLinePunct w:val="0"/>
              <w:autoSpaceDE/>
              <w:autoSpaceDN/>
              <w:bidi w:val="0"/>
              <w:adjustRightInd/>
              <w:snapToGrid/>
              <w:spacing w:line="320" w:lineRule="exact"/>
              <w:jc w:val="left"/>
              <w:textAlignment w:val="auto"/>
              <w:rPr>
                <w:rFonts w:hint="default" w:ascii="Times New Roman" w:hAnsi="Times New Roman" w:eastAsia="仿宋_GB2312" w:cs="Times New Roman"/>
                <w:b w:val="0"/>
                <w:bCs w:val="0"/>
                <w:kern w:val="2"/>
                <w:sz w:val="24"/>
                <w:szCs w:val="24"/>
                <w:highlight w:val="none"/>
                <w:u w:val="none"/>
                <w:lang w:val="en-US" w:eastAsia="zh-CN" w:bidi="ar-SA"/>
              </w:rPr>
            </w:pPr>
            <w:r>
              <w:rPr>
                <w:rFonts w:hint="eastAsia" w:ascii="Times New Roman" w:hAnsi="Times New Roman" w:eastAsia="仿宋_GB2312" w:cs="Times New Roman"/>
                <w:b w:val="0"/>
                <w:bCs w:val="0"/>
                <w:kern w:val="2"/>
                <w:sz w:val="24"/>
                <w:szCs w:val="24"/>
                <w:highlight w:val="none"/>
                <w:u w:val="none"/>
                <w:lang w:val="en-US" w:eastAsia="zh-CN" w:bidi="ar-SA"/>
              </w:rPr>
              <w:t>建立详细的收发登记台账，记录送洗人、类型、数量、交付时间等信息。在约定时限内完成洗熨烫服务，不得出现破损，</w:t>
            </w:r>
            <w:r>
              <w:rPr>
                <w:rFonts w:hint="eastAsia" w:ascii="Times New Roman" w:hAnsi="Times New Roman" w:eastAsia="仿宋_GB2312" w:cs="Times New Roman"/>
                <w:b/>
                <w:bCs/>
                <w:kern w:val="2"/>
                <w:sz w:val="24"/>
                <w:szCs w:val="24"/>
                <w:highlight w:val="none"/>
                <w:u w:val="none"/>
                <w:lang w:val="en-US" w:eastAsia="zh-CN" w:bidi="ar-SA"/>
              </w:rPr>
              <w:t>未按要求落实的，</w:t>
            </w:r>
            <w:r>
              <w:rPr>
                <w:rFonts w:hint="default" w:ascii="Times New Roman" w:hAnsi="Times New Roman" w:eastAsia="仿宋_GB2312" w:cs="Times New Roman"/>
                <w:b/>
                <w:bCs/>
                <w:kern w:val="2"/>
                <w:sz w:val="24"/>
                <w:szCs w:val="24"/>
                <w:highlight w:val="none"/>
                <w:u w:val="none"/>
                <w:lang w:val="en-US" w:eastAsia="zh-CN" w:bidi="ar-SA"/>
              </w:rPr>
              <w:t>每出现1</w:t>
            </w:r>
            <w:r>
              <w:rPr>
                <w:rFonts w:hint="eastAsia" w:ascii="Times New Roman" w:hAnsi="Times New Roman" w:eastAsia="仿宋_GB2312" w:cs="Times New Roman"/>
                <w:b/>
                <w:bCs/>
                <w:kern w:val="2"/>
                <w:sz w:val="24"/>
                <w:szCs w:val="24"/>
                <w:highlight w:val="none"/>
                <w:u w:val="none"/>
                <w:lang w:val="en-US" w:eastAsia="zh-CN" w:bidi="ar-SA"/>
              </w:rPr>
              <w:t>次</w:t>
            </w:r>
            <w:r>
              <w:rPr>
                <w:rFonts w:hint="default" w:ascii="Times New Roman" w:hAnsi="Times New Roman" w:eastAsia="仿宋_GB2312" w:cs="Times New Roman"/>
                <w:b/>
                <w:bCs/>
                <w:kern w:val="2"/>
                <w:sz w:val="24"/>
                <w:szCs w:val="24"/>
                <w:highlight w:val="none"/>
                <w:u w:val="none"/>
                <w:lang w:val="en-US" w:eastAsia="zh-CN" w:bidi="ar-SA"/>
              </w:rPr>
              <w:t>扣1分。</w:t>
            </w:r>
          </w:p>
        </w:tc>
      </w:tr>
      <w:tr w14:paraId="5A23A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951" w:hRule="atLeast"/>
          <w:tblHeader/>
          <w:jc w:val="center"/>
        </w:trPr>
        <w:tc>
          <w:tcPr>
            <w:tcW w:w="1183" w:type="dxa"/>
            <w:vMerge w:val="restart"/>
            <w:noWrap w:val="0"/>
            <w:vAlign w:val="center"/>
          </w:tcPr>
          <w:p w14:paraId="6FD64937">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en-US" w:eastAsia="zh-CN" w:bidi="ar-SA"/>
              </w:rPr>
            </w:pPr>
            <w:r>
              <w:rPr>
                <w:rFonts w:hint="eastAsia" w:eastAsia="仿宋_GB2312" w:cs="Times New Roman"/>
                <w:b/>
                <w:bCs/>
                <w:kern w:val="2"/>
                <w:sz w:val="24"/>
                <w:szCs w:val="24"/>
                <w:highlight w:val="none"/>
                <w:u w:val="none"/>
                <w:lang w:val="en-US" w:eastAsia="zh-CN" w:bidi="ar-SA"/>
              </w:rPr>
              <w:t>保安服务</w:t>
            </w:r>
          </w:p>
        </w:tc>
        <w:tc>
          <w:tcPr>
            <w:tcW w:w="1335" w:type="dxa"/>
            <w:noWrap w:val="0"/>
            <w:vAlign w:val="center"/>
          </w:tcPr>
          <w:p w14:paraId="4DFCF0A4">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en-US" w:eastAsia="zh-CN" w:bidi="ar-SA"/>
              </w:rPr>
            </w:pPr>
            <w:r>
              <w:rPr>
                <w:rFonts w:hint="eastAsia" w:eastAsia="仿宋_GB2312" w:cs="Times New Roman"/>
                <w:b/>
                <w:bCs/>
                <w:kern w:val="2"/>
                <w:sz w:val="24"/>
                <w:szCs w:val="24"/>
                <w:highlight w:val="none"/>
                <w:u w:val="none"/>
                <w:lang w:val="en-US" w:eastAsia="zh-CN" w:bidi="ar-SA"/>
              </w:rPr>
              <w:t>人员在岗</w:t>
            </w:r>
          </w:p>
        </w:tc>
        <w:tc>
          <w:tcPr>
            <w:tcW w:w="7839" w:type="dxa"/>
            <w:noWrap w:val="0"/>
            <w:vAlign w:val="center"/>
          </w:tcPr>
          <w:p w14:paraId="62DC0DD1">
            <w:pPr>
              <w:keepNext w:val="0"/>
              <w:keepLines w:val="0"/>
              <w:pageBreakBefore w:val="0"/>
              <w:kinsoku/>
              <w:wordWrap/>
              <w:overflowPunct/>
              <w:topLinePunct w:val="0"/>
              <w:autoSpaceDE/>
              <w:autoSpaceDN/>
              <w:bidi w:val="0"/>
              <w:adjustRightInd/>
              <w:snapToGrid/>
              <w:spacing w:line="320" w:lineRule="exact"/>
              <w:jc w:val="left"/>
              <w:textAlignment w:val="auto"/>
              <w:rPr>
                <w:rFonts w:hint="default" w:ascii="Times New Roman" w:hAnsi="Times New Roman" w:eastAsia="仿宋_GB2312" w:cs="Times New Roman"/>
                <w:b w:val="0"/>
                <w:bCs w:val="0"/>
                <w:kern w:val="2"/>
                <w:sz w:val="24"/>
                <w:szCs w:val="24"/>
                <w:highlight w:val="none"/>
                <w:u w:val="none"/>
                <w:lang w:val="en-US" w:eastAsia="zh-CN" w:bidi="ar-SA"/>
              </w:rPr>
            </w:pPr>
            <w:r>
              <w:rPr>
                <w:rFonts w:hint="eastAsia" w:ascii="Times New Roman" w:hAnsi="Times New Roman" w:eastAsia="仿宋_GB2312" w:cs="Times New Roman"/>
                <w:b w:val="0"/>
                <w:bCs w:val="0"/>
                <w:kern w:val="2"/>
                <w:sz w:val="24"/>
                <w:szCs w:val="24"/>
                <w:highlight w:val="none"/>
                <w:u w:val="none"/>
                <w:lang w:val="en-US" w:eastAsia="zh-CN" w:bidi="ar-SA"/>
              </w:rPr>
              <w:t>须按照服务标准要求完成24小时值班和营区内外巡查制度，不得擅自离岗脱岗。</w:t>
            </w:r>
            <w:r>
              <w:rPr>
                <w:rFonts w:hint="eastAsia" w:ascii="Times New Roman" w:hAnsi="Times New Roman" w:eastAsia="仿宋_GB2312" w:cs="Times New Roman"/>
                <w:b/>
                <w:bCs/>
                <w:kern w:val="2"/>
                <w:sz w:val="24"/>
                <w:szCs w:val="24"/>
                <w:highlight w:val="none"/>
                <w:u w:val="none"/>
                <w:lang w:val="en-US" w:eastAsia="zh-CN" w:bidi="ar-SA"/>
              </w:rPr>
              <w:t>未按要求落实的，</w:t>
            </w:r>
            <w:r>
              <w:rPr>
                <w:rFonts w:hint="default" w:ascii="Times New Roman" w:hAnsi="Times New Roman" w:eastAsia="仿宋_GB2312" w:cs="Times New Roman"/>
                <w:b/>
                <w:bCs/>
                <w:kern w:val="2"/>
                <w:sz w:val="24"/>
                <w:szCs w:val="24"/>
                <w:highlight w:val="none"/>
                <w:u w:val="none"/>
                <w:lang w:val="en-US" w:eastAsia="zh-CN" w:bidi="ar-SA"/>
              </w:rPr>
              <w:t>每出现1</w:t>
            </w:r>
            <w:r>
              <w:rPr>
                <w:rFonts w:hint="eastAsia" w:ascii="Times New Roman" w:hAnsi="Times New Roman" w:eastAsia="仿宋_GB2312" w:cs="Times New Roman"/>
                <w:b/>
                <w:bCs/>
                <w:kern w:val="2"/>
                <w:sz w:val="24"/>
                <w:szCs w:val="24"/>
                <w:highlight w:val="none"/>
                <w:u w:val="none"/>
                <w:lang w:val="en-US" w:eastAsia="zh-CN" w:bidi="ar-SA"/>
              </w:rPr>
              <w:t>次</w:t>
            </w:r>
            <w:r>
              <w:rPr>
                <w:rFonts w:hint="default" w:ascii="Times New Roman" w:hAnsi="Times New Roman" w:eastAsia="仿宋_GB2312" w:cs="Times New Roman"/>
                <w:b/>
                <w:bCs/>
                <w:kern w:val="2"/>
                <w:sz w:val="24"/>
                <w:szCs w:val="24"/>
                <w:highlight w:val="none"/>
                <w:u w:val="none"/>
                <w:lang w:val="en-US" w:eastAsia="zh-CN" w:bidi="ar-SA"/>
              </w:rPr>
              <w:t>扣1分。</w:t>
            </w:r>
          </w:p>
        </w:tc>
      </w:tr>
      <w:tr w14:paraId="57980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2743" w:hRule="atLeast"/>
          <w:tblHeader/>
          <w:jc w:val="center"/>
        </w:trPr>
        <w:tc>
          <w:tcPr>
            <w:tcW w:w="1183" w:type="dxa"/>
            <w:vMerge w:val="continue"/>
            <w:noWrap w:val="0"/>
            <w:vAlign w:val="center"/>
          </w:tcPr>
          <w:p w14:paraId="2F4F7724">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zh-CN" w:eastAsia="zh-CN" w:bidi="ar-SA"/>
              </w:rPr>
            </w:pPr>
          </w:p>
        </w:tc>
        <w:tc>
          <w:tcPr>
            <w:tcW w:w="1335" w:type="dxa"/>
            <w:noWrap w:val="0"/>
            <w:vAlign w:val="center"/>
          </w:tcPr>
          <w:p w14:paraId="650B9946">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en-US" w:eastAsia="zh-CN" w:bidi="ar-SA"/>
              </w:rPr>
            </w:pPr>
            <w:r>
              <w:rPr>
                <w:rFonts w:hint="eastAsia" w:eastAsia="仿宋_GB2312" w:cs="Times New Roman"/>
                <w:b/>
                <w:bCs/>
                <w:kern w:val="2"/>
                <w:sz w:val="24"/>
                <w:szCs w:val="24"/>
                <w:highlight w:val="none"/>
                <w:u w:val="none"/>
                <w:lang w:val="en-US" w:eastAsia="zh-CN" w:bidi="ar-SA"/>
              </w:rPr>
              <w:t>出入管理</w:t>
            </w:r>
          </w:p>
        </w:tc>
        <w:tc>
          <w:tcPr>
            <w:tcW w:w="7839" w:type="dxa"/>
            <w:noWrap w:val="0"/>
            <w:vAlign w:val="center"/>
          </w:tcPr>
          <w:p w14:paraId="59182E1D">
            <w:pPr>
              <w:keepNext w:val="0"/>
              <w:keepLines w:val="0"/>
              <w:pageBreakBefore w:val="0"/>
              <w:kinsoku/>
              <w:wordWrap/>
              <w:overflowPunct/>
              <w:topLinePunct w:val="0"/>
              <w:autoSpaceDE/>
              <w:autoSpaceDN/>
              <w:bidi w:val="0"/>
              <w:adjustRightInd/>
              <w:snapToGrid/>
              <w:spacing w:line="320" w:lineRule="exact"/>
              <w:jc w:val="left"/>
              <w:textAlignment w:val="auto"/>
              <w:rPr>
                <w:rFonts w:hint="default" w:ascii="Times New Roman" w:hAnsi="Times New Roman" w:eastAsia="仿宋_GB2312" w:cs="Times New Roman"/>
                <w:b w:val="0"/>
                <w:bCs w:val="0"/>
                <w:kern w:val="2"/>
                <w:sz w:val="24"/>
                <w:szCs w:val="24"/>
                <w:highlight w:val="none"/>
                <w:u w:val="none"/>
                <w:lang w:val="zh-CN" w:eastAsia="zh-CN" w:bidi="ar-SA"/>
              </w:rPr>
            </w:pPr>
            <w:r>
              <w:rPr>
                <w:rFonts w:hint="eastAsia" w:ascii="Times New Roman" w:hAnsi="Times New Roman" w:eastAsia="仿宋_GB2312" w:cs="Times New Roman"/>
                <w:b w:val="0"/>
                <w:bCs w:val="0"/>
                <w:kern w:val="2"/>
                <w:sz w:val="24"/>
                <w:szCs w:val="24"/>
                <w:highlight w:val="none"/>
                <w:u w:val="none"/>
                <w:lang w:val="en-US" w:eastAsia="zh-CN" w:bidi="ar-SA"/>
              </w:rPr>
              <w:t>对外来人员及其携带大件物品、外来车辆进行询问和记录，并与相关部门取得联系，同意后方可进入；对物品进出实行安检、登记、电话确认等分类管理措施；排查可疑人员，对于不出示证件、不按规定登记、不听劝阻而强行闯入者，及时劝离，必要时通知公安机关进行处理；配合相关部门积极疏导上访人员，有效疏导如出入口人群集聚、车辆拥堵、货物堵塞道路等情况；对车辆及停放区域实行规范管理。</w:t>
            </w:r>
            <w:r>
              <w:rPr>
                <w:rFonts w:hint="eastAsia" w:ascii="Times New Roman" w:hAnsi="Times New Roman" w:eastAsia="仿宋_GB2312" w:cs="Times New Roman"/>
                <w:b/>
                <w:bCs/>
                <w:kern w:val="2"/>
                <w:sz w:val="24"/>
                <w:szCs w:val="24"/>
                <w:highlight w:val="none"/>
                <w:u w:val="none"/>
                <w:lang w:val="en-US" w:eastAsia="zh-CN" w:bidi="ar-SA"/>
              </w:rPr>
              <w:t>未按要求落实的，</w:t>
            </w:r>
            <w:r>
              <w:rPr>
                <w:rFonts w:hint="default" w:ascii="Times New Roman" w:hAnsi="Times New Roman" w:eastAsia="仿宋_GB2312" w:cs="Times New Roman"/>
                <w:b/>
                <w:bCs/>
                <w:kern w:val="2"/>
                <w:sz w:val="24"/>
                <w:szCs w:val="24"/>
                <w:highlight w:val="none"/>
                <w:u w:val="none"/>
                <w:lang w:val="en-US" w:eastAsia="zh-CN" w:bidi="ar-SA"/>
              </w:rPr>
              <w:t>每出现1</w:t>
            </w:r>
            <w:r>
              <w:rPr>
                <w:rFonts w:hint="eastAsia" w:ascii="Times New Roman" w:hAnsi="Times New Roman" w:eastAsia="仿宋_GB2312" w:cs="Times New Roman"/>
                <w:b/>
                <w:bCs/>
                <w:kern w:val="2"/>
                <w:sz w:val="24"/>
                <w:szCs w:val="24"/>
                <w:highlight w:val="none"/>
                <w:u w:val="none"/>
                <w:lang w:val="en-US" w:eastAsia="zh-CN" w:bidi="ar-SA"/>
              </w:rPr>
              <w:t>次</w:t>
            </w:r>
            <w:r>
              <w:rPr>
                <w:rFonts w:hint="default" w:ascii="Times New Roman" w:hAnsi="Times New Roman" w:eastAsia="仿宋_GB2312" w:cs="Times New Roman"/>
                <w:b/>
                <w:bCs/>
                <w:kern w:val="2"/>
                <w:sz w:val="24"/>
                <w:szCs w:val="24"/>
                <w:highlight w:val="none"/>
                <w:u w:val="none"/>
                <w:lang w:val="en-US" w:eastAsia="zh-CN" w:bidi="ar-SA"/>
              </w:rPr>
              <w:t>扣1分。</w:t>
            </w:r>
          </w:p>
        </w:tc>
      </w:tr>
      <w:tr w14:paraId="5DABD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1019" w:hRule="atLeast"/>
          <w:tblHeader/>
          <w:jc w:val="center"/>
        </w:trPr>
        <w:tc>
          <w:tcPr>
            <w:tcW w:w="1183" w:type="dxa"/>
            <w:vMerge w:val="restart"/>
            <w:noWrap w:val="0"/>
            <w:vAlign w:val="center"/>
          </w:tcPr>
          <w:p w14:paraId="637925E7">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zh-CN" w:eastAsia="zh-CN" w:bidi="ar-SA"/>
              </w:rPr>
            </w:pPr>
            <w:r>
              <w:rPr>
                <w:rFonts w:hint="eastAsia" w:ascii="Times New Roman" w:hAnsi="Times New Roman" w:eastAsia="仿宋_GB2312" w:cs="Times New Roman"/>
                <w:b/>
                <w:bCs/>
                <w:kern w:val="2"/>
                <w:sz w:val="24"/>
                <w:szCs w:val="24"/>
                <w:highlight w:val="none"/>
                <w:u w:val="none"/>
                <w:lang w:val="en-US" w:eastAsia="zh-CN" w:bidi="ar-SA"/>
              </w:rPr>
              <w:t>公用设施设备维护</w:t>
            </w:r>
            <w:r>
              <w:rPr>
                <w:rFonts w:hint="default" w:ascii="Times New Roman" w:hAnsi="Times New Roman" w:eastAsia="仿宋_GB2312" w:cs="Times New Roman"/>
                <w:b/>
                <w:bCs/>
                <w:kern w:val="2"/>
                <w:sz w:val="24"/>
                <w:szCs w:val="24"/>
                <w:highlight w:val="none"/>
                <w:u w:val="none"/>
                <w:lang w:val="en-US" w:eastAsia="zh-CN" w:bidi="ar-SA"/>
              </w:rPr>
              <w:t>服务</w:t>
            </w:r>
          </w:p>
        </w:tc>
        <w:tc>
          <w:tcPr>
            <w:tcW w:w="1335" w:type="dxa"/>
            <w:noWrap w:val="0"/>
            <w:vAlign w:val="center"/>
          </w:tcPr>
          <w:p w14:paraId="54CCFB71">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zh-CN" w:eastAsia="zh-CN" w:bidi="ar-SA"/>
              </w:rPr>
            </w:pPr>
            <w:r>
              <w:rPr>
                <w:rFonts w:hint="eastAsia" w:eastAsia="仿宋_GB2312" w:cs="Times New Roman"/>
                <w:b/>
                <w:bCs/>
                <w:kern w:val="2"/>
                <w:sz w:val="24"/>
                <w:szCs w:val="24"/>
                <w:highlight w:val="none"/>
                <w:u w:val="none"/>
                <w:lang w:val="en-US" w:eastAsia="zh-CN" w:bidi="ar-SA"/>
              </w:rPr>
              <w:t>时限要求</w:t>
            </w:r>
          </w:p>
        </w:tc>
        <w:tc>
          <w:tcPr>
            <w:tcW w:w="7839" w:type="dxa"/>
            <w:noWrap w:val="0"/>
            <w:vAlign w:val="center"/>
          </w:tcPr>
          <w:p w14:paraId="548BE573">
            <w:pPr>
              <w:keepNext w:val="0"/>
              <w:keepLines w:val="0"/>
              <w:pageBreakBefore w:val="0"/>
              <w:kinsoku/>
              <w:wordWrap/>
              <w:overflowPunct/>
              <w:topLinePunct w:val="0"/>
              <w:autoSpaceDE/>
              <w:autoSpaceDN/>
              <w:bidi w:val="0"/>
              <w:adjustRightInd/>
              <w:snapToGrid/>
              <w:spacing w:line="320" w:lineRule="exact"/>
              <w:jc w:val="left"/>
              <w:textAlignment w:val="auto"/>
              <w:rPr>
                <w:rFonts w:hint="default" w:ascii="Times New Roman" w:hAnsi="Times New Roman" w:eastAsia="仿宋_GB2312" w:cs="Times New Roman"/>
                <w:b w:val="0"/>
                <w:bCs w:val="0"/>
                <w:kern w:val="2"/>
                <w:sz w:val="24"/>
                <w:szCs w:val="24"/>
                <w:highlight w:val="none"/>
                <w:u w:val="none"/>
                <w:lang w:val="zh-CN" w:eastAsia="zh-CN" w:bidi="ar-SA"/>
              </w:rPr>
            </w:pPr>
            <w:r>
              <w:rPr>
                <w:rFonts w:hint="eastAsia" w:ascii="Times New Roman" w:hAnsi="Times New Roman" w:eastAsia="仿宋_GB2312" w:cs="Times New Roman"/>
                <w:b w:val="0"/>
                <w:bCs w:val="0"/>
                <w:kern w:val="2"/>
                <w:sz w:val="24"/>
                <w:szCs w:val="24"/>
                <w:highlight w:val="none"/>
                <w:u w:val="none"/>
                <w:lang w:val="en-US" w:eastAsia="zh-CN" w:bidi="ar-SA"/>
              </w:rPr>
              <w:t>须按照服务标准要求在规定时限内完成巡检工作。</w:t>
            </w:r>
            <w:r>
              <w:rPr>
                <w:rFonts w:hint="eastAsia" w:ascii="Times New Roman" w:hAnsi="Times New Roman" w:eastAsia="仿宋_GB2312" w:cs="Times New Roman"/>
                <w:b/>
                <w:bCs/>
                <w:kern w:val="2"/>
                <w:sz w:val="24"/>
                <w:szCs w:val="24"/>
                <w:highlight w:val="none"/>
                <w:u w:val="none"/>
                <w:lang w:val="en-US" w:eastAsia="zh-CN" w:bidi="ar-SA"/>
              </w:rPr>
              <w:t>未按要求落实的，</w:t>
            </w:r>
            <w:r>
              <w:rPr>
                <w:rFonts w:hint="default" w:ascii="Times New Roman" w:hAnsi="Times New Roman" w:eastAsia="仿宋_GB2312" w:cs="Times New Roman"/>
                <w:b/>
                <w:bCs/>
                <w:kern w:val="2"/>
                <w:sz w:val="24"/>
                <w:szCs w:val="24"/>
                <w:highlight w:val="none"/>
                <w:u w:val="none"/>
                <w:lang w:val="en-US" w:eastAsia="zh-CN" w:bidi="ar-SA"/>
              </w:rPr>
              <w:t>每出现1</w:t>
            </w:r>
            <w:r>
              <w:rPr>
                <w:rFonts w:hint="eastAsia" w:ascii="Times New Roman" w:hAnsi="Times New Roman" w:eastAsia="仿宋_GB2312" w:cs="Times New Roman"/>
                <w:b/>
                <w:bCs/>
                <w:kern w:val="2"/>
                <w:sz w:val="24"/>
                <w:szCs w:val="24"/>
                <w:highlight w:val="none"/>
                <w:u w:val="none"/>
                <w:lang w:val="en-US" w:eastAsia="zh-CN" w:bidi="ar-SA"/>
              </w:rPr>
              <w:t>次</w:t>
            </w:r>
            <w:r>
              <w:rPr>
                <w:rFonts w:hint="default" w:ascii="Times New Roman" w:hAnsi="Times New Roman" w:eastAsia="仿宋_GB2312" w:cs="Times New Roman"/>
                <w:b/>
                <w:bCs/>
                <w:kern w:val="2"/>
                <w:sz w:val="24"/>
                <w:szCs w:val="24"/>
                <w:highlight w:val="none"/>
                <w:u w:val="none"/>
                <w:lang w:val="en-US" w:eastAsia="zh-CN" w:bidi="ar-SA"/>
              </w:rPr>
              <w:t>扣1分。</w:t>
            </w:r>
          </w:p>
        </w:tc>
      </w:tr>
      <w:tr w14:paraId="1CA05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934" w:hRule="atLeast"/>
          <w:tblHeader/>
          <w:jc w:val="center"/>
        </w:trPr>
        <w:tc>
          <w:tcPr>
            <w:tcW w:w="1183" w:type="dxa"/>
            <w:vMerge w:val="continue"/>
            <w:noWrap w:val="0"/>
            <w:vAlign w:val="center"/>
          </w:tcPr>
          <w:p w14:paraId="10543B93">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zh-CN" w:eastAsia="zh-CN" w:bidi="ar-SA"/>
              </w:rPr>
            </w:pPr>
          </w:p>
        </w:tc>
        <w:tc>
          <w:tcPr>
            <w:tcW w:w="1335" w:type="dxa"/>
            <w:noWrap w:val="0"/>
            <w:vAlign w:val="center"/>
          </w:tcPr>
          <w:p w14:paraId="15497A06">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en-US" w:eastAsia="zh-CN" w:bidi="ar-SA"/>
              </w:rPr>
            </w:pPr>
            <w:r>
              <w:rPr>
                <w:rFonts w:hint="eastAsia" w:eastAsia="仿宋_GB2312" w:cs="Times New Roman"/>
                <w:b/>
                <w:bCs/>
                <w:kern w:val="2"/>
                <w:sz w:val="24"/>
                <w:szCs w:val="24"/>
                <w:highlight w:val="none"/>
                <w:u w:val="none"/>
                <w:lang w:val="en-US" w:eastAsia="zh-CN" w:bidi="ar-SA"/>
              </w:rPr>
              <w:t>维护要求</w:t>
            </w:r>
          </w:p>
        </w:tc>
        <w:tc>
          <w:tcPr>
            <w:tcW w:w="7839" w:type="dxa"/>
            <w:noWrap w:val="0"/>
            <w:vAlign w:val="center"/>
          </w:tcPr>
          <w:p w14:paraId="39BDEA94">
            <w:pPr>
              <w:keepNext w:val="0"/>
              <w:keepLines w:val="0"/>
              <w:pageBreakBefore w:val="0"/>
              <w:kinsoku/>
              <w:wordWrap/>
              <w:overflowPunct/>
              <w:topLinePunct w:val="0"/>
              <w:autoSpaceDE/>
              <w:autoSpaceDN/>
              <w:bidi w:val="0"/>
              <w:adjustRightInd/>
              <w:snapToGrid/>
              <w:spacing w:line="320" w:lineRule="exact"/>
              <w:jc w:val="left"/>
              <w:textAlignment w:val="auto"/>
              <w:rPr>
                <w:rFonts w:hint="default" w:ascii="Times New Roman" w:hAnsi="Times New Roman" w:eastAsia="仿宋_GB2312" w:cs="Times New Roman"/>
                <w:b w:val="0"/>
                <w:bCs w:val="0"/>
                <w:kern w:val="2"/>
                <w:sz w:val="24"/>
                <w:szCs w:val="24"/>
                <w:highlight w:val="none"/>
                <w:u w:val="none"/>
                <w:lang w:val="en-US" w:eastAsia="zh-CN" w:bidi="ar-SA"/>
              </w:rPr>
            </w:pPr>
            <w:r>
              <w:rPr>
                <w:rFonts w:hint="eastAsia" w:eastAsia="仿宋_GB2312" w:cs="Times New Roman"/>
                <w:b w:val="0"/>
                <w:bCs w:val="0"/>
                <w:kern w:val="2"/>
                <w:sz w:val="24"/>
                <w:szCs w:val="24"/>
                <w:highlight w:val="none"/>
                <w:u w:val="none"/>
                <w:lang w:val="en-US" w:eastAsia="zh-CN" w:bidi="ar-SA"/>
              </w:rPr>
              <w:t>在机关进行营区安全检查时须保证营区各设施设备运行正常，无跑冒滴漏现象。</w:t>
            </w:r>
            <w:r>
              <w:rPr>
                <w:rFonts w:hint="eastAsia" w:ascii="Times New Roman" w:hAnsi="Times New Roman" w:eastAsia="仿宋_GB2312" w:cs="Times New Roman"/>
                <w:b/>
                <w:bCs/>
                <w:kern w:val="2"/>
                <w:sz w:val="24"/>
                <w:szCs w:val="24"/>
                <w:highlight w:val="none"/>
                <w:u w:val="none"/>
                <w:lang w:val="en-US" w:eastAsia="zh-CN" w:bidi="ar-SA"/>
              </w:rPr>
              <w:t>未按要求落实的，</w:t>
            </w:r>
            <w:r>
              <w:rPr>
                <w:rFonts w:hint="default" w:ascii="Times New Roman" w:hAnsi="Times New Roman" w:eastAsia="仿宋_GB2312" w:cs="Times New Roman"/>
                <w:b/>
                <w:bCs/>
                <w:kern w:val="2"/>
                <w:sz w:val="24"/>
                <w:szCs w:val="24"/>
                <w:highlight w:val="none"/>
                <w:u w:val="none"/>
                <w:lang w:val="en-US" w:eastAsia="zh-CN" w:bidi="ar-SA"/>
              </w:rPr>
              <w:t>每出现1</w:t>
            </w:r>
            <w:r>
              <w:rPr>
                <w:rFonts w:hint="eastAsia" w:ascii="Times New Roman" w:hAnsi="Times New Roman" w:eastAsia="仿宋_GB2312" w:cs="Times New Roman"/>
                <w:b/>
                <w:bCs/>
                <w:kern w:val="2"/>
                <w:sz w:val="24"/>
                <w:szCs w:val="24"/>
                <w:highlight w:val="none"/>
                <w:u w:val="none"/>
                <w:lang w:val="en-US" w:eastAsia="zh-CN" w:bidi="ar-SA"/>
              </w:rPr>
              <w:t>次</w:t>
            </w:r>
            <w:r>
              <w:rPr>
                <w:rFonts w:hint="default" w:ascii="Times New Roman" w:hAnsi="Times New Roman" w:eastAsia="仿宋_GB2312" w:cs="Times New Roman"/>
                <w:b/>
                <w:bCs/>
                <w:kern w:val="2"/>
                <w:sz w:val="24"/>
                <w:szCs w:val="24"/>
                <w:highlight w:val="none"/>
                <w:u w:val="none"/>
                <w:lang w:val="en-US" w:eastAsia="zh-CN" w:bidi="ar-SA"/>
              </w:rPr>
              <w:t>扣1分。</w:t>
            </w:r>
          </w:p>
        </w:tc>
      </w:tr>
      <w:tr w14:paraId="19C03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1168" w:hRule="atLeast"/>
          <w:tblHeader/>
          <w:jc w:val="center"/>
        </w:trPr>
        <w:tc>
          <w:tcPr>
            <w:tcW w:w="1183" w:type="dxa"/>
            <w:vMerge w:val="continue"/>
            <w:noWrap w:val="0"/>
            <w:vAlign w:val="center"/>
          </w:tcPr>
          <w:p w14:paraId="4654E831">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zh-CN" w:eastAsia="zh-CN" w:bidi="ar-SA"/>
              </w:rPr>
            </w:pPr>
          </w:p>
        </w:tc>
        <w:tc>
          <w:tcPr>
            <w:tcW w:w="1335" w:type="dxa"/>
            <w:noWrap w:val="0"/>
            <w:vAlign w:val="center"/>
          </w:tcPr>
          <w:p w14:paraId="210839EE">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en-US" w:eastAsia="zh-CN" w:bidi="ar-SA"/>
              </w:rPr>
            </w:pPr>
            <w:r>
              <w:rPr>
                <w:rFonts w:hint="eastAsia" w:eastAsia="仿宋_GB2312" w:cs="Times New Roman"/>
                <w:b/>
                <w:bCs/>
                <w:kern w:val="2"/>
                <w:sz w:val="24"/>
                <w:szCs w:val="24"/>
                <w:highlight w:val="none"/>
                <w:u w:val="none"/>
                <w:lang w:val="en-US" w:eastAsia="zh-CN" w:bidi="ar-SA"/>
              </w:rPr>
              <w:t>其他要求</w:t>
            </w:r>
          </w:p>
        </w:tc>
        <w:tc>
          <w:tcPr>
            <w:tcW w:w="7839" w:type="dxa"/>
            <w:noWrap w:val="0"/>
            <w:vAlign w:val="center"/>
          </w:tcPr>
          <w:p w14:paraId="478E80E9">
            <w:pPr>
              <w:keepNext w:val="0"/>
              <w:keepLines w:val="0"/>
              <w:pageBreakBefore w:val="0"/>
              <w:kinsoku/>
              <w:wordWrap/>
              <w:overflowPunct/>
              <w:topLinePunct w:val="0"/>
              <w:autoSpaceDE/>
              <w:autoSpaceDN/>
              <w:bidi w:val="0"/>
              <w:adjustRightInd/>
              <w:snapToGrid/>
              <w:spacing w:line="320" w:lineRule="exact"/>
              <w:jc w:val="left"/>
              <w:textAlignment w:val="auto"/>
              <w:rPr>
                <w:rFonts w:hint="default" w:ascii="Times New Roman" w:hAnsi="Times New Roman" w:eastAsia="仿宋_GB2312" w:cs="Times New Roman"/>
                <w:b w:val="0"/>
                <w:bCs w:val="0"/>
                <w:kern w:val="2"/>
                <w:sz w:val="24"/>
                <w:szCs w:val="24"/>
                <w:highlight w:val="none"/>
                <w:u w:val="none"/>
                <w:lang w:val="en-US" w:eastAsia="zh-CN" w:bidi="ar-SA"/>
              </w:rPr>
            </w:pPr>
            <w:r>
              <w:rPr>
                <w:rFonts w:hint="eastAsia" w:eastAsia="仿宋_GB2312" w:cs="Times New Roman"/>
                <w:b w:val="0"/>
                <w:bCs w:val="0"/>
                <w:kern w:val="2"/>
                <w:sz w:val="24"/>
                <w:szCs w:val="24"/>
                <w:highlight w:val="none"/>
                <w:u w:val="none"/>
                <w:lang w:val="en-US" w:eastAsia="zh-CN" w:bidi="ar-SA"/>
              </w:rPr>
              <w:t>定期</w:t>
            </w:r>
            <w:r>
              <w:rPr>
                <w:rFonts w:hint="eastAsia" w:ascii="Times New Roman" w:hAnsi="Times New Roman" w:eastAsia="仿宋_GB2312" w:cs="Times New Roman"/>
                <w:b w:val="0"/>
                <w:bCs w:val="0"/>
                <w:kern w:val="2"/>
                <w:sz w:val="24"/>
                <w:szCs w:val="24"/>
                <w:highlight w:val="none"/>
                <w:u w:val="none"/>
                <w:lang w:val="en-US" w:eastAsia="zh-CN" w:bidi="ar-SA"/>
              </w:rPr>
              <w:t>做好办公楼、综合楼、宿舍及家属来队用房内各类办公、生活家具家电等巡检维修工作，确保始终处于堪用状态。</w:t>
            </w:r>
            <w:r>
              <w:rPr>
                <w:rFonts w:hint="eastAsia" w:ascii="Times New Roman" w:hAnsi="Times New Roman" w:eastAsia="仿宋_GB2312" w:cs="Times New Roman"/>
                <w:b/>
                <w:bCs/>
                <w:kern w:val="2"/>
                <w:sz w:val="24"/>
                <w:szCs w:val="24"/>
                <w:highlight w:val="none"/>
                <w:u w:val="none"/>
                <w:lang w:val="en-US" w:eastAsia="zh-CN" w:bidi="ar-SA"/>
              </w:rPr>
              <w:t>未按要求落实的，</w:t>
            </w:r>
            <w:r>
              <w:rPr>
                <w:rFonts w:hint="default" w:ascii="Times New Roman" w:hAnsi="Times New Roman" w:eastAsia="仿宋_GB2312" w:cs="Times New Roman"/>
                <w:b/>
                <w:bCs/>
                <w:kern w:val="2"/>
                <w:sz w:val="24"/>
                <w:szCs w:val="24"/>
                <w:highlight w:val="none"/>
                <w:u w:val="none"/>
                <w:lang w:val="en-US" w:eastAsia="zh-CN" w:bidi="ar-SA"/>
              </w:rPr>
              <w:t>每出现1</w:t>
            </w:r>
            <w:r>
              <w:rPr>
                <w:rFonts w:hint="eastAsia" w:ascii="Times New Roman" w:hAnsi="Times New Roman" w:eastAsia="仿宋_GB2312" w:cs="Times New Roman"/>
                <w:b/>
                <w:bCs/>
                <w:kern w:val="2"/>
                <w:sz w:val="24"/>
                <w:szCs w:val="24"/>
                <w:highlight w:val="none"/>
                <w:u w:val="none"/>
                <w:lang w:val="en-US" w:eastAsia="zh-CN" w:bidi="ar-SA"/>
              </w:rPr>
              <w:t>次</w:t>
            </w:r>
            <w:r>
              <w:rPr>
                <w:rFonts w:hint="default" w:ascii="Times New Roman" w:hAnsi="Times New Roman" w:eastAsia="仿宋_GB2312" w:cs="Times New Roman"/>
                <w:b/>
                <w:bCs/>
                <w:kern w:val="2"/>
                <w:sz w:val="24"/>
                <w:szCs w:val="24"/>
                <w:highlight w:val="none"/>
                <w:u w:val="none"/>
                <w:lang w:val="en-US" w:eastAsia="zh-CN" w:bidi="ar-SA"/>
              </w:rPr>
              <w:t>扣1分。</w:t>
            </w:r>
          </w:p>
        </w:tc>
      </w:tr>
      <w:tr w14:paraId="6C1B8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951" w:hRule="atLeast"/>
          <w:tblHeader/>
          <w:jc w:val="center"/>
        </w:trPr>
        <w:tc>
          <w:tcPr>
            <w:tcW w:w="1183" w:type="dxa"/>
            <w:vMerge w:val="restart"/>
            <w:noWrap w:val="0"/>
            <w:vAlign w:val="center"/>
          </w:tcPr>
          <w:p w14:paraId="6720471A">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en-US" w:eastAsia="zh-CN" w:bidi="ar-SA"/>
              </w:rPr>
            </w:pPr>
            <w:r>
              <w:rPr>
                <w:rFonts w:hint="eastAsia" w:eastAsia="仿宋_GB2312" w:cs="Times New Roman"/>
                <w:b/>
                <w:bCs/>
                <w:kern w:val="2"/>
                <w:sz w:val="24"/>
                <w:szCs w:val="24"/>
                <w:highlight w:val="none"/>
                <w:u w:val="none"/>
                <w:lang w:val="en-US" w:eastAsia="zh-CN" w:bidi="ar-SA"/>
              </w:rPr>
              <w:t>园林绿化服务</w:t>
            </w:r>
          </w:p>
        </w:tc>
        <w:tc>
          <w:tcPr>
            <w:tcW w:w="1335" w:type="dxa"/>
            <w:noWrap w:val="0"/>
            <w:vAlign w:val="center"/>
          </w:tcPr>
          <w:p w14:paraId="0D2B1026">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eastAsia="仿宋_GB2312" w:cs="Times New Roman"/>
                <w:b/>
                <w:bCs/>
                <w:kern w:val="2"/>
                <w:sz w:val="24"/>
                <w:szCs w:val="24"/>
                <w:highlight w:val="none"/>
                <w:u w:val="none"/>
                <w:lang w:val="en-US" w:eastAsia="zh-CN" w:bidi="ar-SA"/>
              </w:rPr>
            </w:pPr>
            <w:r>
              <w:rPr>
                <w:rFonts w:hint="eastAsia" w:eastAsia="仿宋_GB2312" w:cs="Times New Roman"/>
                <w:b/>
                <w:bCs/>
                <w:kern w:val="2"/>
                <w:sz w:val="24"/>
                <w:szCs w:val="24"/>
                <w:highlight w:val="none"/>
                <w:u w:val="none"/>
                <w:lang w:val="en-US" w:eastAsia="zh-CN" w:bidi="ar-SA"/>
              </w:rPr>
              <w:t>服务内容</w:t>
            </w:r>
          </w:p>
        </w:tc>
        <w:tc>
          <w:tcPr>
            <w:tcW w:w="7839" w:type="dxa"/>
            <w:noWrap w:val="0"/>
            <w:vAlign w:val="center"/>
          </w:tcPr>
          <w:p w14:paraId="21F501CD">
            <w:pPr>
              <w:keepNext w:val="0"/>
              <w:keepLines w:val="0"/>
              <w:pageBreakBefore w:val="0"/>
              <w:kinsoku/>
              <w:wordWrap/>
              <w:overflowPunct/>
              <w:topLinePunct w:val="0"/>
              <w:autoSpaceDE/>
              <w:autoSpaceDN/>
              <w:bidi w:val="0"/>
              <w:adjustRightInd/>
              <w:snapToGrid/>
              <w:spacing w:line="320" w:lineRule="exact"/>
              <w:jc w:val="left"/>
              <w:textAlignment w:val="auto"/>
              <w:rPr>
                <w:rFonts w:hint="default" w:eastAsia="仿宋_GB2312" w:cs="Times New Roman"/>
                <w:b w:val="0"/>
                <w:bCs w:val="0"/>
                <w:kern w:val="2"/>
                <w:sz w:val="24"/>
                <w:szCs w:val="24"/>
                <w:highlight w:val="none"/>
                <w:u w:val="none"/>
                <w:lang w:val="en-US" w:eastAsia="zh-CN" w:bidi="ar-SA"/>
              </w:rPr>
            </w:pPr>
            <w:r>
              <w:rPr>
                <w:rFonts w:hint="eastAsia" w:ascii="Times New Roman" w:hAnsi="Times New Roman" w:eastAsia="仿宋_GB2312" w:cs="Times New Roman"/>
                <w:b w:val="0"/>
                <w:bCs w:val="0"/>
                <w:kern w:val="2"/>
                <w:sz w:val="24"/>
                <w:szCs w:val="24"/>
                <w:highlight w:val="none"/>
                <w:u w:val="none"/>
                <w:lang w:val="en-US" w:eastAsia="zh-CN" w:bidi="ar-SA"/>
              </w:rPr>
              <w:t>定期修剪树木、花卉等，灌乔木生长正常、造型美观自然、花枝新鲜，无枯叶、无病虫、无死树缺株。</w:t>
            </w:r>
            <w:r>
              <w:rPr>
                <w:rFonts w:hint="eastAsia" w:ascii="Times New Roman" w:hAnsi="Times New Roman" w:eastAsia="仿宋_GB2312" w:cs="Times New Roman"/>
                <w:b/>
                <w:bCs/>
                <w:kern w:val="2"/>
                <w:sz w:val="24"/>
                <w:szCs w:val="24"/>
                <w:highlight w:val="none"/>
                <w:u w:val="none"/>
                <w:lang w:val="en-US" w:eastAsia="zh-CN" w:bidi="ar-SA"/>
              </w:rPr>
              <w:t>未按要求落实的，</w:t>
            </w:r>
            <w:r>
              <w:rPr>
                <w:rFonts w:hint="default" w:ascii="Times New Roman" w:hAnsi="Times New Roman" w:eastAsia="仿宋_GB2312" w:cs="Times New Roman"/>
                <w:b/>
                <w:bCs/>
                <w:kern w:val="2"/>
                <w:sz w:val="24"/>
                <w:szCs w:val="24"/>
                <w:highlight w:val="none"/>
                <w:u w:val="none"/>
                <w:lang w:val="en-US" w:eastAsia="zh-CN" w:bidi="ar-SA"/>
              </w:rPr>
              <w:t>每出现1</w:t>
            </w:r>
            <w:r>
              <w:rPr>
                <w:rFonts w:hint="eastAsia" w:ascii="Times New Roman" w:hAnsi="Times New Roman" w:eastAsia="仿宋_GB2312" w:cs="Times New Roman"/>
                <w:b/>
                <w:bCs/>
                <w:kern w:val="2"/>
                <w:sz w:val="24"/>
                <w:szCs w:val="24"/>
                <w:highlight w:val="none"/>
                <w:u w:val="none"/>
                <w:lang w:val="en-US" w:eastAsia="zh-CN" w:bidi="ar-SA"/>
              </w:rPr>
              <w:t>次</w:t>
            </w:r>
            <w:r>
              <w:rPr>
                <w:rFonts w:hint="default" w:ascii="Times New Roman" w:hAnsi="Times New Roman" w:eastAsia="仿宋_GB2312" w:cs="Times New Roman"/>
                <w:b/>
                <w:bCs/>
                <w:kern w:val="2"/>
                <w:sz w:val="24"/>
                <w:szCs w:val="24"/>
                <w:highlight w:val="none"/>
                <w:u w:val="none"/>
                <w:lang w:val="en-US" w:eastAsia="zh-CN" w:bidi="ar-SA"/>
              </w:rPr>
              <w:t>扣1分。</w:t>
            </w:r>
          </w:p>
        </w:tc>
      </w:tr>
      <w:tr w14:paraId="2A30F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934" w:hRule="atLeast"/>
          <w:tblHeader/>
          <w:jc w:val="center"/>
        </w:trPr>
        <w:tc>
          <w:tcPr>
            <w:tcW w:w="1183" w:type="dxa"/>
            <w:vMerge w:val="continue"/>
            <w:noWrap w:val="0"/>
            <w:vAlign w:val="center"/>
          </w:tcPr>
          <w:p w14:paraId="3F002A17">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zh-CN" w:eastAsia="zh-CN" w:bidi="ar-SA"/>
              </w:rPr>
            </w:pPr>
          </w:p>
        </w:tc>
        <w:tc>
          <w:tcPr>
            <w:tcW w:w="1335" w:type="dxa"/>
            <w:noWrap w:val="0"/>
            <w:vAlign w:val="center"/>
          </w:tcPr>
          <w:p w14:paraId="5C36E520">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eastAsia="仿宋_GB2312" w:cs="Times New Roman"/>
                <w:b/>
                <w:bCs/>
                <w:kern w:val="2"/>
                <w:sz w:val="24"/>
                <w:szCs w:val="24"/>
                <w:highlight w:val="none"/>
                <w:u w:val="none"/>
                <w:lang w:val="en-US" w:eastAsia="zh-CN" w:bidi="ar-SA"/>
              </w:rPr>
            </w:pPr>
            <w:r>
              <w:rPr>
                <w:rFonts w:hint="eastAsia" w:eastAsia="仿宋_GB2312" w:cs="Times New Roman"/>
                <w:b/>
                <w:bCs/>
                <w:kern w:val="2"/>
                <w:sz w:val="24"/>
                <w:szCs w:val="24"/>
                <w:highlight w:val="none"/>
                <w:u w:val="none"/>
                <w:lang w:val="en-US" w:eastAsia="zh-CN" w:bidi="ar-SA"/>
              </w:rPr>
              <w:t>病虫害</w:t>
            </w:r>
          </w:p>
          <w:p w14:paraId="72AE2B70">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eastAsia="仿宋_GB2312" w:cs="Times New Roman"/>
                <w:b/>
                <w:bCs/>
                <w:kern w:val="2"/>
                <w:sz w:val="24"/>
                <w:szCs w:val="24"/>
                <w:highlight w:val="none"/>
                <w:u w:val="none"/>
                <w:lang w:val="en-US" w:eastAsia="zh-CN" w:bidi="ar-SA"/>
              </w:rPr>
            </w:pPr>
            <w:r>
              <w:rPr>
                <w:rFonts w:hint="eastAsia" w:eastAsia="仿宋_GB2312" w:cs="Times New Roman"/>
                <w:b/>
                <w:bCs/>
                <w:kern w:val="2"/>
                <w:sz w:val="24"/>
                <w:szCs w:val="24"/>
                <w:highlight w:val="none"/>
                <w:u w:val="none"/>
                <w:lang w:val="en-US" w:eastAsia="zh-CN" w:bidi="ar-SA"/>
              </w:rPr>
              <w:t>防治</w:t>
            </w:r>
          </w:p>
        </w:tc>
        <w:tc>
          <w:tcPr>
            <w:tcW w:w="7839" w:type="dxa"/>
            <w:noWrap w:val="0"/>
            <w:vAlign w:val="center"/>
          </w:tcPr>
          <w:p w14:paraId="3FE1EDFF">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Times New Roman"/>
                <w:b w:val="0"/>
                <w:bCs w:val="0"/>
                <w:kern w:val="2"/>
                <w:sz w:val="24"/>
                <w:szCs w:val="24"/>
                <w:highlight w:val="none"/>
                <w:u w:val="none"/>
                <w:lang w:val="en-US" w:eastAsia="zh-CN" w:bidi="ar-SA"/>
              </w:rPr>
            </w:pPr>
            <w:r>
              <w:rPr>
                <w:rFonts w:hint="eastAsia" w:ascii="Times New Roman" w:hAnsi="Times New Roman" w:eastAsia="仿宋_GB2312" w:cs="Times New Roman"/>
                <w:b w:val="0"/>
                <w:bCs w:val="0"/>
                <w:kern w:val="2"/>
                <w:sz w:val="24"/>
                <w:szCs w:val="24"/>
                <w:highlight w:val="none"/>
                <w:u w:val="none"/>
                <w:lang w:val="en-US" w:eastAsia="zh-CN" w:bidi="ar-SA"/>
              </w:rPr>
              <w:t>定期做好病虫害防治。</w:t>
            </w:r>
            <w:r>
              <w:rPr>
                <w:rFonts w:hint="eastAsia" w:ascii="Times New Roman" w:hAnsi="Times New Roman" w:eastAsia="仿宋_GB2312" w:cs="Times New Roman"/>
                <w:b/>
                <w:bCs/>
                <w:kern w:val="2"/>
                <w:sz w:val="24"/>
                <w:szCs w:val="24"/>
                <w:highlight w:val="none"/>
                <w:u w:val="none"/>
                <w:lang w:val="en-US" w:eastAsia="zh-CN" w:bidi="ar-SA"/>
              </w:rPr>
              <w:t>未按要求落实的，</w:t>
            </w:r>
            <w:r>
              <w:rPr>
                <w:rFonts w:hint="default" w:ascii="Times New Roman" w:hAnsi="Times New Roman" w:eastAsia="仿宋_GB2312" w:cs="Times New Roman"/>
                <w:b/>
                <w:bCs/>
                <w:kern w:val="2"/>
                <w:sz w:val="24"/>
                <w:szCs w:val="24"/>
                <w:highlight w:val="none"/>
                <w:u w:val="none"/>
                <w:lang w:val="en-US" w:eastAsia="zh-CN" w:bidi="ar-SA"/>
              </w:rPr>
              <w:t>每出现1</w:t>
            </w:r>
            <w:r>
              <w:rPr>
                <w:rFonts w:hint="eastAsia" w:ascii="Times New Roman" w:hAnsi="Times New Roman" w:eastAsia="仿宋_GB2312" w:cs="Times New Roman"/>
                <w:b/>
                <w:bCs/>
                <w:kern w:val="2"/>
                <w:sz w:val="24"/>
                <w:szCs w:val="24"/>
                <w:highlight w:val="none"/>
                <w:u w:val="none"/>
                <w:lang w:val="en-US" w:eastAsia="zh-CN" w:bidi="ar-SA"/>
              </w:rPr>
              <w:t>次</w:t>
            </w:r>
            <w:r>
              <w:rPr>
                <w:rFonts w:hint="default" w:ascii="Times New Roman" w:hAnsi="Times New Roman" w:eastAsia="仿宋_GB2312" w:cs="Times New Roman"/>
                <w:b/>
                <w:bCs/>
                <w:kern w:val="2"/>
                <w:sz w:val="24"/>
                <w:szCs w:val="24"/>
                <w:highlight w:val="none"/>
                <w:u w:val="none"/>
                <w:lang w:val="en-US" w:eastAsia="zh-CN" w:bidi="ar-SA"/>
              </w:rPr>
              <w:t>扣1分。</w:t>
            </w:r>
          </w:p>
        </w:tc>
      </w:tr>
      <w:tr w14:paraId="41711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951" w:hRule="atLeast"/>
          <w:tblHeader/>
          <w:jc w:val="center"/>
        </w:trPr>
        <w:tc>
          <w:tcPr>
            <w:tcW w:w="1183" w:type="dxa"/>
            <w:vMerge w:val="continue"/>
            <w:noWrap w:val="0"/>
            <w:vAlign w:val="center"/>
          </w:tcPr>
          <w:p w14:paraId="119537A9">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b/>
                <w:bCs/>
                <w:kern w:val="2"/>
                <w:sz w:val="24"/>
                <w:szCs w:val="24"/>
                <w:highlight w:val="none"/>
                <w:u w:val="none"/>
                <w:lang w:val="zh-CN" w:eastAsia="zh-CN" w:bidi="ar-SA"/>
              </w:rPr>
            </w:pPr>
          </w:p>
        </w:tc>
        <w:tc>
          <w:tcPr>
            <w:tcW w:w="1335" w:type="dxa"/>
            <w:noWrap w:val="0"/>
            <w:vAlign w:val="center"/>
          </w:tcPr>
          <w:p w14:paraId="3191DAD7">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eastAsia="仿宋_GB2312" w:cs="Times New Roman"/>
                <w:b/>
                <w:bCs/>
                <w:kern w:val="2"/>
                <w:sz w:val="24"/>
                <w:szCs w:val="24"/>
                <w:highlight w:val="none"/>
                <w:u w:val="none"/>
                <w:lang w:val="en-US" w:eastAsia="zh-CN" w:bidi="ar-SA"/>
              </w:rPr>
            </w:pPr>
            <w:r>
              <w:rPr>
                <w:rFonts w:hint="eastAsia" w:eastAsia="仿宋_GB2312" w:cs="Times New Roman"/>
                <w:b/>
                <w:bCs/>
                <w:kern w:val="2"/>
                <w:sz w:val="24"/>
                <w:szCs w:val="24"/>
                <w:highlight w:val="none"/>
                <w:u w:val="none"/>
                <w:lang w:val="en-US" w:eastAsia="zh-CN" w:bidi="ar-SA"/>
              </w:rPr>
              <w:t>恶劣天气预防</w:t>
            </w:r>
          </w:p>
        </w:tc>
        <w:tc>
          <w:tcPr>
            <w:tcW w:w="7839" w:type="dxa"/>
            <w:noWrap w:val="0"/>
            <w:vAlign w:val="center"/>
          </w:tcPr>
          <w:p w14:paraId="1FF52521">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Times New Roman"/>
                <w:b w:val="0"/>
                <w:bCs w:val="0"/>
                <w:kern w:val="2"/>
                <w:sz w:val="24"/>
                <w:szCs w:val="24"/>
                <w:highlight w:val="none"/>
                <w:u w:val="none"/>
                <w:lang w:val="en-US" w:eastAsia="zh-CN" w:bidi="ar-SA"/>
              </w:rPr>
            </w:pPr>
            <w:r>
              <w:rPr>
                <w:rFonts w:hint="eastAsia" w:ascii="Times New Roman" w:hAnsi="Times New Roman" w:eastAsia="仿宋_GB2312" w:cs="Times New Roman"/>
                <w:b w:val="0"/>
                <w:bCs w:val="0"/>
                <w:kern w:val="2"/>
                <w:sz w:val="24"/>
                <w:szCs w:val="24"/>
                <w:highlight w:val="none"/>
                <w:u w:val="none"/>
                <w:lang w:val="en-US" w:eastAsia="zh-CN" w:bidi="ar-SA"/>
              </w:rPr>
              <w:t>雨雪、冰冻等恶劣天气来临前，专人巡查，对绿植做好预防措施，排除安全隐患。</w:t>
            </w:r>
            <w:r>
              <w:rPr>
                <w:rFonts w:hint="eastAsia" w:ascii="Times New Roman" w:hAnsi="Times New Roman" w:eastAsia="仿宋_GB2312" w:cs="Times New Roman"/>
                <w:b/>
                <w:bCs/>
                <w:kern w:val="2"/>
                <w:sz w:val="24"/>
                <w:szCs w:val="24"/>
                <w:highlight w:val="none"/>
                <w:u w:val="none"/>
                <w:lang w:val="en-US" w:eastAsia="zh-CN" w:bidi="ar-SA"/>
              </w:rPr>
              <w:t>未按要求落实的，</w:t>
            </w:r>
            <w:r>
              <w:rPr>
                <w:rFonts w:hint="default" w:ascii="Times New Roman" w:hAnsi="Times New Roman" w:eastAsia="仿宋_GB2312" w:cs="Times New Roman"/>
                <w:b/>
                <w:bCs/>
                <w:kern w:val="2"/>
                <w:sz w:val="24"/>
                <w:szCs w:val="24"/>
                <w:highlight w:val="none"/>
                <w:u w:val="none"/>
                <w:lang w:val="en-US" w:eastAsia="zh-CN" w:bidi="ar-SA"/>
              </w:rPr>
              <w:t>每出现1</w:t>
            </w:r>
            <w:r>
              <w:rPr>
                <w:rFonts w:hint="eastAsia" w:ascii="Times New Roman" w:hAnsi="Times New Roman" w:eastAsia="仿宋_GB2312" w:cs="Times New Roman"/>
                <w:b/>
                <w:bCs/>
                <w:kern w:val="2"/>
                <w:sz w:val="24"/>
                <w:szCs w:val="24"/>
                <w:highlight w:val="none"/>
                <w:u w:val="none"/>
                <w:lang w:val="en-US" w:eastAsia="zh-CN" w:bidi="ar-SA"/>
              </w:rPr>
              <w:t>次</w:t>
            </w:r>
            <w:r>
              <w:rPr>
                <w:rFonts w:hint="default" w:ascii="Times New Roman" w:hAnsi="Times New Roman" w:eastAsia="仿宋_GB2312" w:cs="Times New Roman"/>
                <w:b/>
                <w:bCs/>
                <w:kern w:val="2"/>
                <w:sz w:val="24"/>
                <w:szCs w:val="24"/>
                <w:highlight w:val="none"/>
                <w:u w:val="none"/>
                <w:lang w:val="en-US" w:eastAsia="zh-CN" w:bidi="ar-SA"/>
              </w:rPr>
              <w:t>扣1分。</w:t>
            </w:r>
          </w:p>
        </w:tc>
      </w:tr>
    </w:tbl>
    <w:p w14:paraId="63AF1F9A">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default" w:ascii="Times New Roman" w:hAnsi="Times New Roman" w:eastAsia="仿宋_GB2312" w:cs="Times New Roman"/>
          <w:b w:val="0"/>
          <w:bCs w:val="0"/>
          <w:color w:val="auto"/>
          <w:kern w:val="2"/>
          <w:sz w:val="32"/>
          <w:szCs w:val="32"/>
          <w:u w:val="none"/>
          <w:lang w:val="en-US" w:eastAsia="zh-CN" w:bidi="ar-SA"/>
        </w:rPr>
      </w:pPr>
      <w:r>
        <w:rPr>
          <w:rFonts w:hint="default" w:ascii="Times New Roman" w:hAnsi="Times New Roman" w:eastAsia="仿宋_GB2312" w:cs="Times New Roman"/>
          <w:b w:val="0"/>
          <w:bCs w:val="0"/>
          <w:color w:val="auto"/>
          <w:kern w:val="2"/>
          <w:sz w:val="32"/>
          <w:szCs w:val="32"/>
          <w:u w:val="none"/>
          <w:lang w:val="en-US" w:eastAsia="zh-CN" w:bidi="ar-SA"/>
        </w:rPr>
        <w:t>履约考核具体奖罚细则：</w:t>
      </w:r>
    </w:p>
    <w:p w14:paraId="223F42F6">
      <w:pPr>
        <w:keepNext w:val="0"/>
        <w:keepLines w:val="0"/>
        <w:pageBreakBefore w:val="0"/>
        <w:widowControl/>
        <w:kinsoku/>
        <w:wordWrap/>
        <w:overflowPunct/>
        <w:topLinePunct w:val="0"/>
        <w:autoSpaceDE/>
        <w:autoSpaceDN/>
        <w:bidi w:val="0"/>
        <w:adjustRightInd/>
        <w:snapToGrid w:val="0"/>
        <w:spacing w:line="500" w:lineRule="exact"/>
        <w:ind w:left="0" w:firstLine="640" w:firstLineChars="200"/>
        <w:textAlignment w:val="auto"/>
        <w:rPr>
          <w:rFonts w:hint="default" w:ascii="Times New Roman" w:hAnsi="Times New Roman" w:eastAsia="仿宋_GB2312" w:cs="Times New Roman"/>
          <w:b w:val="0"/>
          <w:bCs w:val="0"/>
          <w:color w:val="auto"/>
          <w:kern w:val="0"/>
          <w:sz w:val="32"/>
          <w:szCs w:val="32"/>
          <w:u w:val="none"/>
          <w:lang w:val="zh-CN" w:eastAsia="zh-CN" w:bidi="ar-SA"/>
        </w:rPr>
      </w:pPr>
      <w:r>
        <w:rPr>
          <w:rFonts w:hint="default" w:ascii="Times New Roman" w:hAnsi="Times New Roman" w:eastAsia="仿宋_GB2312" w:cs="Times New Roman"/>
          <w:b w:val="0"/>
          <w:bCs w:val="0"/>
          <w:color w:val="auto"/>
          <w:kern w:val="0"/>
          <w:sz w:val="32"/>
          <w:szCs w:val="32"/>
          <w:u w:val="none"/>
          <w:lang w:val="en-US" w:eastAsia="zh-CN" w:bidi="ar-SA"/>
        </w:rPr>
        <w:t>履约考核成绩满分为100分，每月考核成绩为每日考核验收及日常检查综合体现</w:t>
      </w:r>
      <w:r>
        <w:rPr>
          <w:rFonts w:hint="default" w:ascii="Times New Roman" w:hAnsi="Times New Roman" w:eastAsia="仿宋_GB2312" w:cs="Times New Roman"/>
          <w:b w:val="0"/>
          <w:bCs w:val="0"/>
          <w:color w:val="auto"/>
          <w:kern w:val="0"/>
          <w:sz w:val="32"/>
          <w:szCs w:val="32"/>
          <w:u w:val="none"/>
          <w:lang w:val="zh-CN" w:eastAsia="zh-CN" w:bidi="ar-SA"/>
        </w:rPr>
        <w:t>。</w:t>
      </w:r>
    </w:p>
    <w:p w14:paraId="4929D958">
      <w:pPr>
        <w:keepNext w:val="0"/>
        <w:keepLines w:val="0"/>
        <w:pageBreakBefore w:val="0"/>
        <w:widowControl/>
        <w:kinsoku/>
        <w:wordWrap/>
        <w:overflowPunct/>
        <w:topLinePunct w:val="0"/>
        <w:autoSpaceDE/>
        <w:autoSpaceDN/>
        <w:bidi w:val="0"/>
        <w:adjustRightInd/>
        <w:snapToGrid w:val="0"/>
        <w:spacing w:line="500" w:lineRule="exact"/>
        <w:ind w:left="0" w:firstLine="640" w:firstLineChars="200"/>
        <w:textAlignment w:val="auto"/>
        <w:rPr>
          <w:rFonts w:hint="default" w:ascii="Times New Roman" w:hAnsi="Times New Roman" w:eastAsia="仿宋_GB2312" w:cs="Times New Roman"/>
          <w:b w:val="0"/>
          <w:bCs w:val="0"/>
          <w:color w:val="auto"/>
          <w:kern w:val="0"/>
          <w:sz w:val="32"/>
          <w:szCs w:val="32"/>
          <w:u w:val="none"/>
          <w:lang w:val="zh-CN" w:eastAsia="zh-CN" w:bidi="ar-SA"/>
        </w:rPr>
      </w:pPr>
      <w:r>
        <w:rPr>
          <w:rFonts w:hint="default" w:ascii="Times New Roman" w:hAnsi="Times New Roman" w:eastAsia="仿宋_GB2312" w:cs="Times New Roman"/>
          <w:b w:val="0"/>
          <w:bCs w:val="0"/>
          <w:color w:val="auto"/>
          <w:kern w:val="0"/>
          <w:sz w:val="32"/>
          <w:szCs w:val="32"/>
          <w:u w:val="none"/>
          <w:lang w:val="en-US" w:eastAsia="zh-CN" w:bidi="ar-SA"/>
        </w:rPr>
        <w:t>履约考核成绩</w:t>
      </w:r>
      <w:r>
        <w:rPr>
          <w:rFonts w:hint="default" w:ascii="Times New Roman" w:hAnsi="Times New Roman" w:eastAsia="仿宋_GB2312" w:cs="Times New Roman"/>
          <w:b w:val="0"/>
          <w:bCs w:val="0"/>
          <w:color w:val="auto"/>
          <w:kern w:val="0"/>
          <w:sz w:val="32"/>
          <w:szCs w:val="32"/>
          <w:u w:val="none"/>
          <w:lang w:val="zh-CN" w:eastAsia="zh-CN" w:bidi="ar-SA"/>
        </w:rPr>
        <w:t>在</w:t>
      </w:r>
      <w:r>
        <w:rPr>
          <w:rFonts w:hint="eastAsia" w:eastAsia="仿宋_GB2312" w:cs="Times New Roman"/>
          <w:b w:val="0"/>
          <w:bCs w:val="0"/>
          <w:color w:val="auto"/>
          <w:kern w:val="0"/>
          <w:sz w:val="32"/>
          <w:szCs w:val="32"/>
          <w:u w:val="none"/>
          <w:lang w:val="en-US" w:eastAsia="zh-CN" w:bidi="ar-SA"/>
        </w:rPr>
        <w:t>90</w:t>
      </w:r>
      <w:r>
        <w:rPr>
          <w:rFonts w:hint="default" w:ascii="Times New Roman" w:hAnsi="Times New Roman" w:eastAsia="仿宋_GB2312" w:cs="Times New Roman"/>
          <w:b w:val="0"/>
          <w:bCs w:val="0"/>
          <w:color w:val="auto"/>
          <w:kern w:val="0"/>
          <w:sz w:val="32"/>
          <w:szCs w:val="32"/>
          <w:u w:val="none"/>
          <w:lang w:val="zh-CN" w:eastAsia="zh-CN" w:bidi="ar-SA"/>
        </w:rPr>
        <w:t>分～100分之间不予扣减</w:t>
      </w:r>
      <w:r>
        <w:rPr>
          <w:rFonts w:hint="default" w:ascii="Times New Roman" w:hAnsi="Times New Roman" w:eastAsia="仿宋_GB2312" w:cs="Times New Roman"/>
          <w:b w:val="0"/>
          <w:bCs w:val="0"/>
          <w:color w:val="auto"/>
          <w:kern w:val="0"/>
          <w:sz w:val="32"/>
          <w:szCs w:val="32"/>
          <w:u w:val="none"/>
          <w:lang w:val="en-US" w:eastAsia="zh-CN" w:bidi="ar-SA"/>
        </w:rPr>
        <w:t>当月</w:t>
      </w:r>
      <w:r>
        <w:rPr>
          <w:rFonts w:hint="default" w:ascii="Times New Roman" w:hAnsi="Times New Roman" w:eastAsia="仿宋_GB2312" w:cs="Times New Roman"/>
          <w:b w:val="0"/>
          <w:bCs w:val="0"/>
          <w:color w:val="auto"/>
          <w:spacing w:val="0"/>
          <w:kern w:val="0"/>
          <w:sz w:val="32"/>
          <w:szCs w:val="32"/>
          <w:u w:val="none"/>
          <w:lang w:val="en-US" w:eastAsia="zh-CN" w:bidi="ar-SA"/>
        </w:rPr>
        <w:t>餐饮服务费</w:t>
      </w:r>
      <w:r>
        <w:rPr>
          <w:rFonts w:hint="default" w:ascii="Times New Roman" w:hAnsi="Times New Roman" w:eastAsia="仿宋_GB2312" w:cs="Times New Roman"/>
          <w:b w:val="0"/>
          <w:bCs w:val="0"/>
          <w:color w:val="auto"/>
          <w:kern w:val="0"/>
          <w:sz w:val="32"/>
          <w:szCs w:val="32"/>
          <w:u w:val="none"/>
          <w:lang w:val="zh-CN" w:eastAsia="zh-CN" w:bidi="ar-SA"/>
        </w:rPr>
        <w:t>，但需对扣分项在3日内做出相应整改；</w:t>
      </w:r>
    </w:p>
    <w:p w14:paraId="136508BE">
      <w:pPr>
        <w:keepNext w:val="0"/>
        <w:keepLines w:val="0"/>
        <w:pageBreakBefore w:val="0"/>
        <w:widowControl/>
        <w:kinsoku/>
        <w:wordWrap/>
        <w:overflowPunct/>
        <w:topLinePunct w:val="0"/>
        <w:autoSpaceDE/>
        <w:autoSpaceDN/>
        <w:bidi w:val="0"/>
        <w:adjustRightInd/>
        <w:snapToGrid w:val="0"/>
        <w:spacing w:line="500" w:lineRule="exact"/>
        <w:ind w:left="0" w:firstLine="640" w:firstLineChars="200"/>
        <w:textAlignment w:val="auto"/>
        <w:rPr>
          <w:rFonts w:hint="default" w:ascii="Times New Roman" w:hAnsi="Times New Roman" w:eastAsia="仿宋_GB2312" w:cs="Times New Roman"/>
          <w:b w:val="0"/>
          <w:bCs w:val="0"/>
          <w:color w:val="auto"/>
          <w:kern w:val="0"/>
          <w:sz w:val="32"/>
          <w:szCs w:val="32"/>
          <w:u w:val="none"/>
          <w:lang w:val="zh-CN" w:eastAsia="zh-CN" w:bidi="ar-SA"/>
        </w:rPr>
      </w:pPr>
      <w:r>
        <w:rPr>
          <w:rFonts w:hint="default" w:ascii="Times New Roman" w:hAnsi="Times New Roman" w:eastAsia="仿宋_GB2312" w:cs="Times New Roman"/>
          <w:b w:val="0"/>
          <w:bCs w:val="0"/>
          <w:color w:val="auto"/>
          <w:kern w:val="0"/>
          <w:sz w:val="32"/>
          <w:szCs w:val="32"/>
          <w:u w:val="none"/>
          <w:lang w:val="en-US" w:eastAsia="zh-CN" w:bidi="ar-SA"/>
        </w:rPr>
        <w:t>履约考核成绩</w:t>
      </w:r>
      <w:r>
        <w:rPr>
          <w:rFonts w:hint="default" w:ascii="Times New Roman" w:hAnsi="Times New Roman" w:eastAsia="仿宋_GB2312" w:cs="Times New Roman"/>
          <w:b w:val="0"/>
          <w:bCs w:val="0"/>
          <w:color w:val="auto"/>
          <w:kern w:val="0"/>
          <w:sz w:val="32"/>
          <w:szCs w:val="32"/>
          <w:u w:val="none"/>
          <w:lang w:val="zh-CN" w:eastAsia="zh-CN" w:bidi="ar-SA"/>
        </w:rPr>
        <w:t>在</w:t>
      </w:r>
      <w:r>
        <w:rPr>
          <w:rFonts w:hint="eastAsia" w:eastAsia="仿宋_GB2312" w:cs="Times New Roman"/>
          <w:b w:val="0"/>
          <w:bCs w:val="0"/>
          <w:color w:val="auto"/>
          <w:kern w:val="0"/>
          <w:sz w:val="32"/>
          <w:szCs w:val="32"/>
          <w:u w:val="none"/>
          <w:lang w:val="en-US" w:eastAsia="zh-CN" w:bidi="ar-SA"/>
        </w:rPr>
        <w:t>85</w:t>
      </w:r>
      <w:r>
        <w:rPr>
          <w:rFonts w:hint="default" w:ascii="Times New Roman" w:hAnsi="Times New Roman" w:eastAsia="仿宋_GB2312" w:cs="Times New Roman"/>
          <w:b w:val="0"/>
          <w:bCs w:val="0"/>
          <w:color w:val="auto"/>
          <w:kern w:val="0"/>
          <w:sz w:val="32"/>
          <w:szCs w:val="32"/>
          <w:u w:val="none"/>
          <w:lang w:val="en-US" w:eastAsia="zh-CN" w:bidi="ar-SA"/>
        </w:rPr>
        <w:t>分</w:t>
      </w:r>
      <w:r>
        <w:rPr>
          <w:rFonts w:hint="default" w:ascii="Times New Roman" w:hAnsi="Times New Roman" w:eastAsia="仿宋_GB2312" w:cs="Times New Roman"/>
          <w:b w:val="0"/>
          <w:bCs w:val="0"/>
          <w:color w:val="auto"/>
          <w:kern w:val="0"/>
          <w:sz w:val="32"/>
          <w:szCs w:val="32"/>
          <w:u w:val="none"/>
          <w:lang w:val="zh-CN" w:eastAsia="zh-CN" w:bidi="ar-SA"/>
        </w:rPr>
        <w:t>～</w:t>
      </w:r>
      <w:r>
        <w:rPr>
          <w:rFonts w:hint="eastAsia" w:eastAsia="仿宋_GB2312" w:cs="Times New Roman"/>
          <w:b w:val="0"/>
          <w:bCs w:val="0"/>
          <w:color w:val="auto"/>
          <w:kern w:val="0"/>
          <w:sz w:val="32"/>
          <w:szCs w:val="32"/>
          <w:u w:val="none"/>
          <w:lang w:val="en-US" w:eastAsia="zh-CN" w:bidi="ar-SA"/>
        </w:rPr>
        <w:t>89</w:t>
      </w:r>
      <w:r>
        <w:rPr>
          <w:rFonts w:hint="default" w:ascii="Times New Roman" w:hAnsi="Times New Roman" w:eastAsia="仿宋_GB2312" w:cs="Times New Roman"/>
          <w:b w:val="0"/>
          <w:bCs w:val="0"/>
          <w:color w:val="auto"/>
          <w:kern w:val="0"/>
          <w:sz w:val="32"/>
          <w:szCs w:val="32"/>
          <w:u w:val="none"/>
          <w:lang w:val="zh-CN" w:eastAsia="zh-CN" w:bidi="ar-SA"/>
        </w:rPr>
        <w:t>分，扣除</w:t>
      </w:r>
      <w:r>
        <w:rPr>
          <w:rFonts w:hint="default" w:ascii="Times New Roman" w:hAnsi="Times New Roman" w:eastAsia="仿宋_GB2312" w:cs="Times New Roman"/>
          <w:b w:val="0"/>
          <w:bCs w:val="0"/>
          <w:color w:val="auto"/>
          <w:kern w:val="0"/>
          <w:sz w:val="32"/>
          <w:szCs w:val="32"/>
          <w:u w:val="none"/>
          <w:lang w:val="en-US" w:eastAsia="zh-CN" w:bidi="ar-SA"/>
        </w:rPr>
        <w:t>当</w:t>
      </w:r>
      <w:r>
        <w:rPr>
          <w:rFonts w:hint="default" w:ascii="Times New Roman" w:hAnsi="Times New Roman" w:eastAsia="仿宋_GB2312" w:cs="Times New Roman"/>
          <w:b w:val="0"/>
          <w:bCs w:val="0"/>
          <w:color w:val="auto"/>
          <w:kern w:val="0"/>
          <w:sz w:val="32"/>
          <w:szCs w:val="32"/>
          <w:u w:val="none"/>
          <w:lang w:val="zh-CN" w:eastAsia="zh-CN" w:bidi="ar-SA"/>
        </w:rPr>
        <w:t>月</w:t>
      </w:r>
      <w:r>
        <w:rPr>
          <w:rFonts w:hint="default" w:ascii="Times New Roman" w:hAnsi="Times New Roman" w:eastAsia="仿宋_GB2312" w:cs="Times New Roman"/>
          <w:b w:val="0"/>
          <w:bCs w:val="0"/>
          <w:color w:val="auto"/>
          <w:spacing w:val="0"/>
          <w:kern w:val="0"/>
          <w:sz w:val="32"/>
          <w:szCs w:val="32"/>
          <w:u w:val="none"/>
          <w:lang w:val="en-US" w:eastAsia="zh-CN" w:bidi="ar-SA"/>
        </w:rPr>
        <w:t>餐饮服务费</w:t>
      </w:r>
      <w:r>
        <w:rPr>
          <w:rFonts w:hint="default" w:ascii="Times New Roman" w:hAnsi="Times New Roman" w:eastAsia="仿宋_GB2312" w:cs="Times New Roman"/>
          <w:b w:val="0"/>
          <w:bCs w:val="0"/>
          <w:color w:val="auto"/>
          <w:kern w:val="0"/>
          <w:sz w:val="32"/>
          <w:szCs w:val="32"/>
          <w:u w:val="none"/>
          <w:lang w:val="zh-CN" w:eastAsia="zh-CN" w:bidi="ar-SA"/>
        </w:rPr>
        <w:t>的</w:t>
      </w:r>
      <w:r>
        <w:rPr>
          <w:rFonts w:hint="eastAsia" w:eastAsia="仿宋_GB2312" w:cs="Times New Roman"/>
          <w:b w:val="0"/>
          <w:bCs w:val="0"/>
          <w:color w:val="auto"/>
          <w:kern w:val="0"/>
          <w:sz w:val="32"/>
          <w:szCs w:val="32"/>
          <w:u w:val="none"/>
          <w:lang w:val="en-US" w:eastAsia="zh-CN" w:bidi="ar-SA"/>
        </w:rPr>
        <w:t>2</w:t>
      </w:r>
      <w:r>
        <w:rPr>
          <w:rFonts w:hint="default" w:ascii="Times New Roman" w:hAnsi="Times New Roman" w:eastAsia="仿宋_GB2312" w:cs="Times New Roman"/>
          <w:b w:val="0"/>
          <w:bCs w:val="0"/>
          <w:color w:val="auto"/>
          <w:kern w:val="0"/>
          <w:sz w:val="32"/>
          <w:szCs w:val="32"/>
          <w:u w:val="none"/>
          <w:lang w:val="zh-CN" w:eastAsia="zh-CN" w:bidi="ar-SA"/>
        </w:rPr>
        <w:t>%，并对扣分项在3日内做出相应整改；</w:t>
      </w:r>
    </w:p>
    <w:p w14:paraId="4F0FF52C">
      <w:pPr>
        <w:keepNext w:val="0"/>
        <w:keepLines w:val="0"/>
        <w:pageBreakBefore w:val="0"/>
        <w:widowControl/>
        <w:kinsoku/>
        <w:wordWrap/>
        <w:overflowPunct/>
        <w:topLinePunct w:val="0"/>
        <w:autoSpaceDE/>
        <w:autoSpaceDN/>
        <w:bidi w:val="0"/>
        <w:adjustRightInd/>
        <w:snapToGrid w:val="0"/>
        <w:spacing w:line="500" w:lineRule="exact"/>
        <w:ind w:left="0" w:firstLine="640" w:firstLineChars="200"/>
        <w:textAlignment w:val="auto"/>
        <w:rPr>
          <w:rFonts w:hint="default" w:ascii="Times New Roman" w:hAnsi="Times New Roman" w:eastAsia="仿宋_GB2312" w:cs="Times New Roman"/>
          <w:b w:val="0"/>
          <w:bCs w:val="0"/>
          <w:color w:val="auto"/>
          <w:kern w:val="0"/>
          <w:sz w:val="32"/>
          <w:szCs w:val="32"/>
          <w:u w:val="none"/>
          <w:lang w:val="zh-CN" w:eastAsia="zh-CN" w:bidi="ar-SA"/>
        </w:rPr>
      </w:pPr>
      <w:r>
        <w:rPr>
          <w:rFonts w:hint="default" w:ascii="Times New Roman" w:hAnsi="Times New Roman" w:eastAsia="仿宋_GB2312" w:cs="Times New Roman"/>
          <w:b w:val="0"/>
          <w:bCs w:val="0"/>
          <w:color w:val="auto"/>
          <w:kern w:val="0"/>
          <w:sz w:val="32"/>
          <w:szCs w:val="32"/>
          <w:u w:val="none"/>
          <w:lang w:val="en-US" w:eastAsia="zh-CN" w:bidi="ar-SA"/>
        </w:rPr>
        <w:t>履约考核成绩</w:t>
      </w:r>
      <w:r>
        <w:rPr>
          <w:rFonts w:hint="default" w:ascii="Times New Roman" w:hAnsi="Times New Roman" w:eastAsia="仿宋_GB2312" w:cs="Times New Roman"/>
          <w:b w:val="0"/>
          <w:bCs w:val="0"/>
          <w:color w:val="auto"/>
          <w:kern w:val="0"/>
          <w:sz w:val="32"/>
          <w:szCs w:val="32"/>
          <w:u w:val="none"/>
          <w:lang w:val="zh-CN" w:eastAsia="zh-CN" w:bidi="ar-SA"/>
        </w:rPr>
        <w:t>在</w:t>
      </w:r>
      <w:r>
        <w:rPr>
          <w:rFonts w:hint="eastAsia" w:eastAsia="仿宋_GB2312" w:cs="Times New Roman"/>
          <w:b w:val="0"/>
          <w:bCs w:val="0"/>
          <w:color w:val="auto"/>
          <w:kern w:val="0"/>
          <w:sz w:val="32"/>
          <w:szCs w:val="32"/>
          <w:u w:val="none"/>
          <w:lang w:val="en-US" w:eastAsia="zh-CN" w:bidi="ar-SA"/>
        </w:rPr>
        <w:t>84</w:t>
      </w:r>
      <w:r>
        <w:rPr>
          <w:rFonts w:hint="default" w:ascii="Times New Roman" w:hAnsi="Times New Roman" w:eastAsia="仿宋_GB2312" w:cs="Times New Roman"/>
          <w:b w:val="0"/>
          <w:bCs w:val="0"/>
          <w:color w:val="auto"/>
          <w:kern w:val="0"/>
          <w:sz w:val="32"/>
          <w:szCs w:val="32"/>
          <w:u w:val="none"/>
          <w:lang w:val="zh-CN" w:eastAsia="zh-CN" w:bidi="ar-SA"/>
        </w:rPr>
        <w:t>分</w:t>
      </w:r>
      <w:r>
        <w:rPr>
          <w:rFonts w:hint="eastAsia" w:eastAsia="仿宋_GB2312" w:cs="Times New Roman"/>
          <w:b w:val="0"/>
          <w:bCs w:val="0"/>
          <w:color w:val="auto"/>
          <w:kern w:val="0"/>
          <w:sz w:val="32"/>
          <w:szCs w:val="32"/>
          <w:u w:val="none"/>
          <w:lang w:val="en-US" w:eastAsia="zh-CN" w:bidi="ar-SA"/>
        </w:rPr>
        <w:t>（含）以下</w:t>
      </w:r>
      <w:r>
        <w:rPr>
          <w:rFonts w:hint="default" w:ascii="Times New Roman" w:hAnsi="Times New Roman" w:eastAsia="仿宋_GB2312" w:cs="Times New Roman"/>
          <w:b w:val="0"/>
          <w:bCs w:val="0"/>
          <w:color w:val="auto"/>
          <w:kern w:val="0"/>
          <w:sz w:val="32"/>
          <w:szCs w:val="32"/>
          <w:u w:val="none"/>
          <w:lang w:val="zh-CN" w:eastAsia="zh-CN" w:bidi="ar-SA"/>
        </w:rPr>
        <w:t>，扣除</w:t>
      </w:r>
      <w:r>
        <w:rPr>
          <w:rFonts w:hint="default" w:ascii="Times New Roman" w:hAnsi="Times New Roman" w:eastAsia="仿宋_GB2312" w:cs="Times New Roman"/>
          <w:b w:val="0"/>
          <w:bCs w:val="0"/>
          <w:color w:val="auto"/>
          <w:kern w:val="0"/>
          <w:sz w:val="32"/>
          <w:szCs w:val="32"/>
          <w:u w:val="none"/>
          <w:lang w:val="en-US" w:eastAsia="zh-CN" w:bidi="ar-SA"/>
        </w:rPr>
        <w:t>当</w:t>
      </w:r>
      <w:r>
        <w:rPr>
          <w:rFonts w:hint="default" w:ascii="Times New Roman" w:hAnsi="Times New Roman" w:eastAsia="仿宋_GB2312" w:cs="Times New Roman"/>
          <w:b w:val="0"/>
          <w:bCs w:val="0"/>
          <w:color w:val="auto"/>
          <w:kern w:val="0"/>
          <w:sz w:val="32"/>
          <w:szCs w:val="32"/>
          <w:u w:val="none"/>
          <w:lang w:val="zh-CN" w:eastAsia="zh-CN" w:bidi="ar-SA"/>
        </w:rPr>
        <w:t>月</w:t>
      </w:r>
      <w:r>
        <w:rPr>
          <w:rFonts w:hint="default" w:ascii="Times New Roman" w:hAnsi="Times New Roman" w:eastAsia="仿宋_GB2312" w:cs="Times New Roman"/>
          <w:b w:val="0"/>
          <w:bCs w:val="0"/>
          <w:color w:val="auto"/>
          <w:spacing w:val="0"/>
          <w:kern w:val="0"/>
          <w:sz w:val="32"/>
          <w:szCs w:val="32"/>
          <w:u w:val="none"/>
          <w:lang w:val="en-US" w:eastAsia="zh-CN" w:bidi="ar-SA"/>
        </w:rPr>
        <w:t>餐饮服务费</w:t>
      </w:r>
      <w:r>
        <w:rPr>
          <w:rFonts w:hint="default" w:ascii="Times New Roman" w:hAnsi="Times New Roman" w:eastAsia="仿宋_GB2312" w:cs="Times New Roman"/>
          <w:b w:val="0"/>
          <w:bCs w:val="0"/>
          <w:color w:val="auto"/>
          <w:kern w:val="0"/>
          <w:sz w:val="32"/>
          <w:szCs w:val="32"/>
          <w:u w:val="none"/>
          <w:lang w:val="zh-CN" w:eastAsia="zh-CN" w:bidi="ar-SA"/>
        </w:rPr>
        <w:t>的</w:t>
      </w:r>
      <w:r>
        <w:rPr>
          <w:rFonts w:hint="eastAsia" w:eastAsia="仿宋_GB2312" w:cs="Times New Roman"/>
          <w:b w:val="0"/>
          <w:bCs w:val="0"/>
          <w:color w:val="auto"/>
          <w:kern w:val="0"/>
          <w:sz w:val="32"/>
          <w:szCs w:val="32"/>
          <w:u w:val="none"/>
          <w:lang w:val="en-US" w:eastAsia="zh-CN" w:bidi="ar-SA"/>
        </w:rPr>
        <w:t>3</w:t>
      </w:r>
      <w:r>
        <w:rPr>
          <w:rFonts w:hint="default" w:ascii="Times New Roman" w:hAnsi="Times New Roman" w:eastAsia="仿宋_GB2312" w:cs="Times New Roman"/>
          <w:b w:val="0"/>
          <w:bCs w:val="0"/>
          <w:color w:val="auto"/>
          <w:kern w:val="0"/>
          <w:sz w:val="32"/>
          <w:szCs w:val="32"/>
          <w:u w:val="none"/>
          <w:lang w:val="zh-CN" w:eastAsia="zh-CN" w:bidi="ar-SA"/>
        </w:rPr>
        <w:t>%，并对扣分项在3日内做出相应整改；</w:t>
      </w:r>
    </w:p>
    <w:p w14:paraId="55A11052">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ascii="仿宋" w:hAnsi="仿宋" w:eastAsia="仿宋" w:cs="仿宋"/>
          <w:szCs w:val="21"/>
        </w:rPr>
      </w:pPr>
      <w:r>
        <w:rPr>
          <w:rFonts w:hint="default" w:ascii="Times New Roman" w:hAnsi="Times New Roman" w:eastAsia="仿宋_GB2312" w:cs="Times New Roman"/>
          <w:b w:val="0"/>
          <w:bCs w:val="0"/>
          <w:color w:val="auto"/>
          <w:kern w:val="0"/>
          <w:sz w:val="32"/>
          <w:szCs w:val="32"/>
          <w:u w:val="none"/>
          <w:lang w:val="en-US" w:eastAsia="zh-CN" w:bidi="ar-SA"/>
        </w:rPr>
        <w:t>履约考核成绩</w:t>
      </w:r>
      <w:r>
        <w:rPr>
          <w:rFonts w:hint="default" w:ascii="Times New Roman" w:hAnsi="Times New Roman" w:eastAsia="仿宋_GB2312" w:cs="Times New Roman"/>
          <w:b w:val="0"/>
          <w:bCs w:val="0"/>
          <w:color w:val="auto"/>
          <w:kern w:val="0"/>
          <w:sz w:val="32"/>
          <w:szCs w:val="32"/>
          <w:u w:val="none"/>
          <w:lang w:val="zh-CN" w:eastAsia="zh-CN" w:bidi="ar-SA"/>
        </w:rPr>
        <w:t>出现</w:t>
      </w:r>
      <w:r>
        <w:rPr>
          <w:rFonts w:hint="eastAsia" w:eastAsia="仿宋_GB2312" w:cs="Times New Roman"/>
          <w:b w:val="0"/>
          <w:bCs w:val="0"/>
          <w:color w:val="auto"/>
          <w:kern w:val="0"/>
          <w:sz w:val="32"/>
          <w:szCs w:val="32"/>
          <w:u w:val="none"/>
          <w:lang w:val="en-US" w:eastAsia="zh-CN" w:bidi="ar-SA"/>
        </w:rPr>
        <w:t>2</w:t>
      </w:r>
      <w:r>
        <w:rPr>
          <w:rFonts w:hint="default" w:ascii="Times New Roman" w:hAnsi="Times New Roman" w:eastAsia="仿宋_GB2312" w:cs="Times New Roman"/>
          <w:b w:val="0"/>
          <w:bCs w:val="0"/>
          <w:color w:val="auto"/>
          <w:kern w:val="0"/>
          <w:sz w:val="32"/>
          <w:szCs w:val="32"/>
          <w:u w:val="none"/>
          <w:lang w:val="zh-CN" w:eastAsia="zh-CN" w:bidi="ar-SA"/>
        </w:rPr>
        <w:t>次低于</w:t>
      </w:r>
      <w:r>
        <w:rPr>
          <w:rFonts w:hint="default" w:ascii="Times New Roman" w:hAnsi="Times New Roman" w:eastAsia="仿宋_GB2312" w:cs="Times New Roman"/>
          <w:b w:val="0"/>
          <w:bCs w:val="0"/>
          <w:color w:val="auto"/>
          <w:kern w:val="0"/>
          <w:sz w:val="32"/>
          <w:szCs w:val="32"/>
          <w:u w:val="none"/>
          <w:lang w:val="en-US" w:eastAsia="zh-CN" w:bidi="ar-SA"/>
        </w:rPr>
        <w:t>8</w:t>
      </w:r>
      <w:r>
        <w:rPr>
          <w:rFonts w:hint="eastAsia" w:eastAsia="仿宋_GB2312" w:cs="Times New Roman"/>
          <w:b w:val="0"/>
          <w:bCs w:val="0"/>
          <w:color w:val="auto"/>
          <w:kern w:val="0"/>
          <w:sz w:val="32"/>
          <w:szCs w:val="32"/>
          <w:u w:val="none"/>
          <w:lang w:val="en-US" w:eastAsia="zh-CN" w:bidi="ar-SA"/>
        </w:rPr>
        <w:t>4</w:t>
      </w:r>
      <w:r>
        <w:rPr>
          <w:rFonts w:hint="default" w:ascii="Times New Roman" w:hAnsi="Times New Roman" w:eastAsia="仿宋_GB2312" w:cs="Times New Roman"/>
          <w:b w:val="0"/>
          <w:bCs w:val="0"/>
          <w:color w:val="auto"/>
          <w:kern w:val="0"/>
          <w:sz w:val="32"/>
          <w:szCs w:val="32"/>
          <w:u w:val="none"/>
          <w:lang w:val="zh-CN" w:eastAsia="zh-CN" w:bidi="ar-SA"/>
        </w:rPr>
        <w:t>分</w:t>
      </w:r>
      <w:r>
        <w:rPr>
          <w:rFonts w:hint="eastAsia" w:eastAsia="仿宋_GB2312" w:cs="Times New Roman"/>
          <w:b w:val="0"/>
          <w:bCs w:val="0"/>
          <w:color w:val="auto"/>
          <w:kern w:val="0"/>
          <w:sz w:val="32"/>
          <w:szCs w:val="32"/>
          <w:u w:val="none"/>
          <w:lang w:val="en-US" w:eastAsia="zh-CN" w:bidi="ar-SA"/>
        </w:rPr>
        <w:t>后</w:t>
      </w:r>
      <w:r>
        <w:rPr>
          <w:rFonts w:hint="default" w:ascii="Times New Roman" w:hAnsi="Times New Roman" w:eastAsia="仿宋_GB2312" w:cs="Times New Roman"/>
          <w:b w:val="0"/>
          <w:bCs w:val="0"/>
          <w:color w:val="auto"/>
          <w:kern w:val="0"/>
          <w:sz w:val="32"/>
          <w:szCs w:val="32"/>
          <w:u w:val="none"/>
          <w:lang w:val="zh-CN" w:eastAsia="zh-CN" w:bidi="ar-SA"/>
        </w:rPr>
        <w:t>，采购人有权终止合同。</w:t>
      </w:r>
    </w:p>
    <w:p w14:paraId="5C10882B">
      <w:pPr>
        <w:pStyle w:val="2"/>
        <w:jc w:val="both"/>
        <w:rPr>
          <w:rFonts w:ascii="仿宋" w:hAnsi="仿宋" w:eastAsia="仿宋" w:cs="仿宋"/>
          <w:szCs w:val="21"/>
        </w:rPr>
      </w:pPr>
    </w:p>
    <w:p w14:paraId="021B277D"/>
    <w:p w14:paraId="5EACA861">
      <w:pPr>
        <w:pStyle w:val="3"/>
        <w:shd w:val="clear" w:color="auto" w:fill="auto"/>
        <w:bidi w:val="0"/>
        <w:rPr>
          <w:rFonts w:hint="eastAsia" w:ascii="宋体" w:hAnsi="宋体" w:eastAsia="宋体" w:cs="宋体"/>
          <w:color w:val="auto"/>
          <w:highlight w:val="none"/>
        </w:rPr>
      </w:pPr>
    </w:p>
    <w:p w14:paraId="17968C64">
      <w:pPr>
        <w:pStyle w:val="3"/>
        <w:shd w:val="clear" w:color="auto" w:fill="auto"/>
        <w:bidi w:val="0"/>
        <w:jc w:val="center"/>
        <w:rPr>
          <w:rFonts w:hint="eastAsia" w:ascii="宋体" w:hAnsi="宋体" w:eastAsia="宋体" w:cs="宋体"/>
          <w:color w:val="auto"/>
          <w:highlight w:val="none"/>
        </w:rPr>
      </w:pPr>
      <w:r>
        <w:rPr>
          <w:rFonts w:hint="eastAsia" w:ascii="宋体" w:hAnsi="宋体" w:eastAsia="宋体" w:cs="宋体"/>
          <w:color w:val="auto"/>
          <w:highlight w:val="none"/>
        </w:rPr>
        <w:t xml:space="preserve">第七部分 </w:t>
      </w:r>
      <w:r>
        <w:rPr>
          <w:rFonts w:hint="eastAsia" w:ascii="宋体" w:hAnsi="宋体" w:eastAsia="宋体" w:cs="宋体"/>
          <w:color w:val="auto"/>
          <w:highlight w:val="none"/>
          <w:lang w:val="en-US"/>
        </w:rPr>
        <w:t>合同</w:t>
      </w:r>
      <w:r>
        <w:rPr>
          <w:rFonts w:hint="eastAsia" w:ascii="宋体" w:hAnsi="宋体" w:eastAsia="宋体" w:cs="宋体"/>
          <w:color w:val="auto"/>
          <w:highlight w:val="none"/>
        </w:rPr>
        <w:t>部分</w:t>
      </w:r>
    </w:p>
    <w:p w14:paraId="38E4568A">
      <w:pPr>
        <w:widowControl/>
        <w:jc w:val="center"/>
        <w:rPr>
          <w:rFonts w:hint="eastAsia" w:eastAsia="宋体" w:cs="宋体"/>
          <w:color w:val="auto"/>
          <w:sz w:val="28"/>
          <w:szCs w:val="28"/>
          <w:highlight w:val="none"/>
          <w:lang w:val="en-US" w:eastAsia="zh-CN"/>
        </w:rPr>
      </w:pPr>
    </w:p>
    <w:p w14:paraId="314ECA3C">
      <w:pPr>
        <w:widowControl/>
        <w:jc w:val="center"/>
        <w:rPr>
          <w:rFonts w:hint="eastAsia" w:eastAsia="宋体" w:cs="宋体"/>
          <w:color w:val="auto"/>
          <w:sz w:val="28"/>
          <w:szCs w:val="28"/>
          <w:highlight w:val="none"/>
          <w:lang w:val="en-US" w:eastAsia="zh-CN"/>
        </w:rPr>
      </w:pPr>
    </w:p>
    <w:p w14:paraId="58FE068A">
      <w:pPr>
        <w:pStyle w:val="21"/>
        <w:shd w:val="clear" w:color="auto" w:fill="auto"/>
        <w:spacing w:after="0" w:line="440" w:lineRule="exact"/>
        <w:rPr>
          <w:rFonts w:hint="eastAsia" w:ascii="宋体" w:hAnsi="宋体" w:eastAsia="宋体" w:cs="宋体"/>
          <w:color w:val="auto"/>
          <w:sz w:val="24"/>
          <w:szCs w:val="24"/>
          <w:highlight w:val="none"/>
        </w:rPr>
      </w:pPr>
    </w:p>
    <w:p w14:paraId="1A64D193">
      <w:pPr>
        <w:pStyle w:val="21"/>
        <w:shd w:val="clear" w:color="auto" w:fill="auto"/>
        <w:spacing w:after="0" w:line="440" w:lineRule="exact"/>
        <w:rPr>
          <w:rFonts w:hint="eastAsia" w:ascii="宋体" w:hAnsi="宋体" w:eastAsia="宋体" w:cs="宋体"/>
          <w:color w:val="auto"/>
          <w:sz w:val="24"/>
          <w:szCs w:val="24"/>
          <w:highlight w:val="none"/>
        </w:rPr>
      </w:pPr>
    </w:p>
    <w:p w14:paraId="4A790102">
      <w:pPr>
        <w:pStyle w:val="21"/>
        <w:shd w:val="clear" w:color="auto" w:fill="auto"/>
        <w:spacing w:after="0" w:line="440" w:lineRule="exact"/>
        <w:rPr>
          <w:rFonts w:hint="eastAsia" w:ascii="宋体" w:hAnsi="宋体" w:eastAsia="宋体" w:cs="宋体"/>
          <w:color w:val="auto"/>
          <w:sz w:val="24"/>
          <w:szCs w:val="24"/>
          <w:highlight w:val="none"/>
        </w:rPr>
      </w:pPr>
    </w:p>
    <w:p w14:paraId="3D1E593C">
      <w:pPr>
        <w:pStyle w:val="21"/>
        <w:shd w:val="clear" w:color="auto" w:fill="auto"/>
        <w:spacing w:after="0" w:line="240" w:lineRule="auto"/>
        <w:rPr>
          <w:rFonts w:hint="eastAsia" w:ascii="宋体" w:hAnsi="宋体" w:eastAsia="宋体" w:cs="宋体"/>
          <w:color w:val="auto"/>
          <w:sz w:val="24"/>
          <w:szCs w:val="24"/>
          <w:highlight w:val="none"/>
        </w:rPr>
      </w:pPr>
    </w:p>
    <w:p w14:paraId="47AACF4B">
      <w:pPr>
        <w:pStyle w:val="21"/>
        <w:shd w:val="clear" w:color="auto" w:fill="auto"/>
        <w:spacing w:after="0" w:line="440" w:lineRule="exact"/>
        <w:jc w:val="center"/>
        <w:rPr>
          <w:rFonts w:hint="eastAsia" w:asciiTheme="majorEastAsia" w:hAnsiTheme="majorEastAsia" w:eastAsiaTheme="majorEastAsia" w:cstheme="majorEastAsia"/>
          <w:b/>
          <w:bCs/>
          <w:color w:val="auto"/>
          <w:spacing w:val="-6"/>
          <w:sz w:val="36"/>
          <w:szCs w:val="36"/>
          <w:highlight w:val="none"/>
        </w:rPr>
      </w:pPr>
      <w:bookmarkStart w:id="60" w:name="bookmark6"/>
      <w:bookmarkEnd w:id="60"/>
      <w:r>
        <w:rPr>
          <w:rFonts w:hint="eastAsia" w:asciiTheme="majorEastAsia" w:hAnsiTheme="majorEastAsia" w:eastAsiaTheme="majorEastAsia" w:cstheme="majorEastAsia"/>
          <w:b/>
          <w:bCs/>
          <w:color w:val="000000"/>
          <w:spacing w:val="-12"/>
          <w:sz w:val="36"/>
          <w:szCs w:val="36"/>
          <w:highlight w:val="none"/>
        </w:rPr>
        <w:t>阿勒泰边境管理支队物业服务采购项目</w:t>
      </w:r>
      <w:r>
        <w:rPr>
          <w:rFonts w:hint="eastAsia" w:asciiTheme="majorEastAsia" w:hAnsiTheme="majorEastAsia" w:eastAsiaTheme="majorEastAsia" w:cstheme="majorEastAsia"/>
          <w:b/>
          <w:bCs/>
          <w:color w:val="000000"/>
          <w:spacing w:val="-12"/>
          <w:sz w:val="36"/>
          <w:szCs w:val="36"/>
          <w:highlight w:val="none"/>
          <w:lang w:val="en-US" w:eastAsia="zh-CN"/>
        </w:rPr>
        <w:t>服务</w:t>
      </w:r>
      <w:r>
        <w:rPr>
          <w:rFonts w:hint="eastAsia" w:asciiTheme="majorEastAsia" w:hAnsiTheme="majorEastAsia" w:eastAsiaTheme="majorEastAsia" w:cstheme="majorEastAsia"/>
          <w:b/>
          <w:bCs/>
          <w:color w:val="auto"/>
          <w:spacing w:val="-6"/>
          <w:sz w:val="36"/>
          <w:szCs w:val="36"/>
          <w:highlight w:val="none"/>
        </w:rPr>
        <w:t>合同</w:t>
      </w:r>
    </w:p>
    <w:p w14:paraId="3FD38FD9">
      <w:pPr>
        <w:pStyle w:val="16"/>
        <w:jc w:val="center"/>
        <w:rPr>
          <w:rFonts w:hint="eastAsia"/>
        </w:rPr>
      </w:pPr>
      <w:r>
        <w:rPr>
          <w:rFonts w:hint="eastAsia" w:eastAsia="宋体" w:cs="宋体"/>
          <w:color w:val="auto"/>
          <w:sz w:val="28"/>
          <w:szCs w:val="28"/>
          <w:highlight w:val="none"/>
          <w:lang w:val="en-US" w:eastAsia="zh-CN"/>
        </w:rPr>
        <w:t>（此合同仅供参考，最终以签订合同为准）</w:t>
      </w:r>
    </w:p>
    <w:p w14:paraId="2F20B74E">
      <w:pPr>
        <w:pStyle w:val="21"/>
        <w:shd w:val="clear" w:color="auto" w:fill="auto"/>
        <w:spacing w:after="0" w:line="440" w:lineRule="exact"/>
        <w:rPr>
          <w:rFonts w:hint="eastAsia" w:ascii="宋体" w:hAnsi="宋体" w:eastAsia="宋体" w:cs="宋体"/>
          <w:color w:val="auto"/>
          <w:sz w:val="24"/>
          <w:szCs w:val="24"/>
          <w:highlight w:val="none"/>
        </w:rPr>
      </w:pPr>
    </w:p>
    <w:p w14:paraId="73DE43D2">
      <w:pPr>
        <w:pStyle w:val="21"/>
        <w:shd w:val="clear" w:color="auto" w:fill="auto"/>
        <w:spacing w:after="0" w:line="440" w:lineRule="exact"/>
        <w:rPr>
          <w:rFonts w:hint="eastAsia" w:ascii="宋体" w:hAnsi="宋体" w:eastAsia="宋体" w:cs="宋体"/>
          <w:color w:val="auto"/>
          <w:sz w:val="24"/>
          <w:szCs w:val="24"/>
          <w:highlight w:val="none"/>
        </w:rPr>
      </w:pPr>
    </w:p>
    <w:p w14:paraId="0F594B66">
      <w:pPr>
        <w:pStyle w:val="21"/>
        <w:shd w:val="clear" w:color="auto" w:fill="auto"/>
        <w:spacing w:after="0" w:line="440" w:lineRule="exact"/>
        <w:rPr>
          <w:rFonts w:hint="eastAsia" w:ascii="宋体" w:hAnsi="宋体" w:eastAsia="宋体" w:cs="宋体"/>
          <w:color w:val="auto"/>
          <w:sz w:val="24"/>
          <w:szCs w:val="24"/>
          <w:highlight w:val="none"/>
        </w:rPr>
      </w:pPr>
    </w:p>
    <w:p w14:paraId="4DD08BDB">
      <w:pPr>
        <w:pStyle w:val="21"/>
        <w:shd w:val="clear" w:color="auto" w:fill="auto"/>
        <w:spacing w:after="0" w:line="440" w:lineRule="exact"/>
        <w:rPr>
          <w:rFonts w:hint="eastAsia" w:ascii="宋体" w:hAnsi="宋体" w:eastAsia="宋体" w:cs="宋体"/>
          <w:color w:val="auto"/>
          <w:sz w:val="24"/>
          <w:szCs w:val="24"/>
          <w:highlight w:val="none"/>
        </w:rPr>
      </w:pPr>
    </w:p>
    <w:p w14:paraId="0AE8005A">
      <w:pPr>
        <w:pStyle w:val="21"/>
        <w:shd w:val="clear" w:color="auto" w:fill="auto"/>
        <w:spacing w:after="0" w:line="440" w:lineRule="exact"/>
        <w:rPr>
          <w:rFonts w:hint="eastAsia" w:ascii="宋体" w:hAnsi="宋体" w:eastAsia="宋体" w:cs="宋体"/>
          <w:color w:val="auto"/>
          <w:sz w:val="24"/>
          <w:szCs w:val="24"/>
          <w:highlight w:val="none"/>
        </w:rPr>
      </w:pPr>
    </w:p>
    <w:p w14:paraId="68AAE59C">
      <w:pPr>
        <w:shd w:val="clear" w:color="auto" w:fill="auto"/>
        <w:spacing w:before="0" w:line="480" w:lineRule="auto"/>
        <w:ind w:left="34"/>
        <w:rPr>
          <w:rFonts w:hint="eastAsia" w:ascii="宋体" w:hAnsi="宋体" w:eastAsia="宋体" w:cs="宋体"/>
          <w:b/>
          <w:bCs/>
          <w:color w:val="auto"/>
          <w:spacing w:val="-7"/>
          <w:sz w:val="28"/>
          <w:szCs w:val="28"/>
          <w:highlight w:val="none"/>
        </w:rPr>
      </w:pPr>
      <w:r>
        <w:rPr>
          <w:rFonts w:hint="eastAsia" w:ascii="宋体" w:hAnsi="宋体" w:eastAsia="宋体" w:cs="宋体"/>
          <w:b/>
          <w:bCs/>
          <w:color w:val="auto"/>
          <w:spacing w:val="-7"/>
          <w:sz w:val="28"/>
          <w:szCs w:val="28"/>
          <w:highlight w:val="none"/>
        </w:rPr>
        <w:t>项目名称：阿勒泰边境管理支队物业服务采购项目</w:t>
      </w:r>
    </w:p>
    <w:p w14:paraId="540831B1">
      <w:pPr>
        <w:shd w:val="clear" w:color="auto" w:fill="auto"/>
        <w:spacing w:before="0" w:line="480" w:lineRule="auto"/>
        <w:ind w:left="0"/>
        <w:rPr>
          <w:rFonts w:hint="eastAsia" w:ascii="宋体" w:hAnsi="宋体" w:eastAsia="宋体" w:cs="宋体"/>
          <w:b/>
          <w:bCs/>
          <w:color w:val="auto"/>
          <w:spacing w:val="-9"/>
          <w:sz w:val="28"/>
          <w:szCs w:val="28"/>
          <w:highlight w:val="none"/>
        </w:rPr>
      </w:pPr>
    </w:p>
    <w:p w14:paraId="37699C25">
      <w:pPr>
        <w:shd w:val="clear" w:color="auto" w:fill="auto"/>
        <w:spacing w:before="0" w:line="480" w:lineRule="auto"/>
        <w:ind w:left="0"/>
        <w:rPr>
          <w:rFonts w:hint="default" w:ascii="宋体" w:hAnsi="宋体" w:eastAsia="宋体" w:cs="宋体"/>
          <w:b/>
          <w:bCs/>
          <w:color w:val="auto"/>
          <w:spacing w:val="-9"/>
          <w:sz w:val="28"/>
          <w:szCs w:val="28"/>
          <w:highlight w:val="none"/>
          <w:lang w:val="en-US" w:eastAsia="zh-CN"/>
        </w:rPr>
      </w:pPr>
      <w:r>
        <w:rPr>
          <w:rFonts w:hint="eastAsia" w:ascii="宋体" w:hAnsi="宋体" w:eastAsia="宋体" w:cs="宋体"/>
          <w:b/>
          <w:bCs/>
          <w:color w:val="auto"/>
          <w:spacing w:val="-9"/>
          <w:sz w:val="28"/>
          <w:szCs w:val="28"/>
          <w:highlight w:val="none"/>
        </w:rPr>
        <w:t>项目编号：</w:t>
      </w:r>
      <w:r>
        <w:rPr>
          <w:rFonts w:hint="eastAsia" w:ascii="宋体" w:hAnsi="宋体" w:eastAsia="宋体" w:cs="宋体"/>
          <w:b/>
          <w:bCs/>
          <w:color w:val="auto"/>
          <w:spacing w:val="-9"/>
          <w:sz w:val="28"/>
          <w:szCs w:val="28"/>
          <w:highlight w:val="none"/>
          <w:lang w:val="en-US" w:eastAsia="zh-CN"/>
        </w:rPr>
        <w:t>************</w:t>
      </w:r>
    </w:p>
    <w:p w14:paraId="07D7AE80">
      <w:pPr>
        <w:shd w:val="clear" w:color="auto" w:fill="auto"/>
        <w:spacing w:line="480" w:lineRule="auto"/>
        <w:ind w:left="34"/>
        <w:rPr>
          <w:rFonts w:hint="eastAsia" w:ascii="宋体" w:hAnsi="宋体" w:eastAsia="宋体" w:cs="宋体"/>
          <w:b/>
          <w:bCs/>
          <w:color w:val="auto"/>
          <w:spacing w:val="-7"/>
          <w:position w:val="0"/>
          <w:sz w:val="28"/>
          <w:szCs w:val="28"/>
          <w:highlight w:val="none"/>
        </w:rPr>
      </w:pPr>
    </w:p>
    <w:p w14:paraId="16AEC719">
      <w:pPr>
        <w:shd w:val="clear" w:color="auto" w:fill="auto"/>
        <w:spacing w:line="480" w:lineRule="auto"/>
        <w:ind w:left="34"/>
        <w:rPr>
          <w:rFonts w:hint="eastAsia" w:ascii="宋体" w:hAnsi="宋体" w:eastAsia="宋体" w:cs="宋体"/>
          <w:b/>
          <w:bCs/>
          <w:color w:val="auto"/>
          <w:spacing w:val="-7"/>
          <w:sz w:val="28"/>
          <w:szCs w:val="28"/>
          <w:highlight w:val="none"/>
        </w:rPr>
      </w:pPr>
      <w:r>
        <w:rPr>
          <w:rFonts w:hint="eastAsia" w:ascii="宋体" w:hAnsi="宋体" w:eastAsia="宋体" w:cs="宋体"/>
          <w:b/>
          <w:bCs/>
          <w:color w:val="auto"/>
          <w:spacing w:val="-7"/>
          <w:position w:val="0"/>
          <w:sz w:val="28"/>
          <w:szCs w:val="28"/>
          <w:highlight w:val="none"/>
        </w:rPr>
        <w:t>采购人（甲方）：</w:t>
      </w:r>
      <w:r>
        <w:rPr>
          <w:rFonts w:hint="eastAsia" w:ascii="宋体" w:hAnsi="宋体" w:eastAsia="宋体" w:cs="宋体"/>
          <w:b/>
          <w:bCs/>
          <w:color w:val="auto"/>
          <w:spacing w:val="-7"/>
          <w:sz w:val="28"/>
          <w:szCs w:val="28"/>
          <w:highlight w:val="none"/>
        </w:rPr>
        <w:t>阿勒泰边境管理支队</w:t>
      </w:r>
    </w:p>
    <w:p w14:paraId="14FCF6C1">
      <w:pPr>
        <w:shd w:val="clear" w:color="auto" w:fill="auto"/>
        <w:spacing w:before="0" w:line="480" w:lineRule="auto"/>
        <w:ind w:left="0"/>
        <w:rPr>
          <w:rFonts w:hint="eastAsia" w:ascii="宋体" w:hAnsi="宋体" w:eastAsia="宋体" w:cs="宋体"/>
          <w:b/>
          <w:bCs/>
          <w:color w:val="auto"/>
          <w:spacing w:val="-9"/>
          <w:sz w:val="28"/>
          <w:szCs w:val="28"/>
          <w:highlight w:val="none"/>
        </w:rPr>
      </w:pPr>
    </w:p>
    <w:p w14:paraId="1FA062E5">
      <w:pPr>
        <w:shd w:val="clear" w:color="auto" w:fill="auto"/>
        <w:spacing w:before="0" w:line="480" w:lineRule="auto"/>
        <w:ind w:left="0"/>
        <w:rPr>
          <w:rFonts w:hint="eastAsia" w:ascii="宋体" w:hAnsi="宋体" w:eastAsia="宋体" w:cs="宋体"/>
          <w:color w:val="auto"/>
          <w:sz w:val="24"/>
          <w:szCs w:val="24"/>
          <w:highlight w:val="none"/>
        </w:rPr>
        <w:sectPr>
          <w:footerReference r:id="rId8" w:type="default"/>
          <w:pgSz w:w="11906" w:h="16839"/>
          <w:pgMar w:top="1125" w:right="1389" w:bottom="1097" w:left="1389" w:header="1110" w:footer="934" w:gutter="0"/>
          <w:pgNumType w:fmt="decimal"/>
          <w:cols w:space="720" w:num="1"/>
        </w:sectPr>
      </w:pPr>
      <w:r>
        <w:rPr>
          <w:rFonts w:hint="eastAsia" w:ascii="宋体" w:hAnsi="宋体" w:eastAsia="宋体" w:cs="宋体"/>
          <w:b/>
          <w:bCs/>
          <w:color w:val="auto"/>
          <w:spacing w:val="-9"/>
          <w:sz w:val="28"/>
          <w:szCs w:val="28"/>
          <w:highlight w:val="none"/>
        </w:rPr>
        <w:t>中标人（乙方</w:t>
      </w:r>
      <w:r>
        <w:rPr>
          <w:rFonts w:hint="eastAsia" w:ascii="宋体" w:hAnsi="宋体" w:eastAsia="宋体" w:cs="宋体"/>
          <w:b/>
          <w:bCs/>
          <w:color w:val="auto"/>
          <w:spacing w:val="-3"/>
          <w:sz w:val="28"/>
          <w:szCs w:val="28"/>
          <w:highlight w:val="none"/>
        </w:rPr>
        <w:t>）：</w:t>
      </w:r>
    </w:p>
    <w:p w14:paraId="64623566">
      <w:pPr>
        <w:shd w:val="clear" w:color="auto" w:fill="auto"/>
        <w:spacing w:before="0" w:line="440" w:lineRule="exact"/>
        <w:rPr>
          <w:rFonts w:hint="eastAsia" w:ascii="宋体" w:hAnsi="宋体" w:eastAsia="宋体" w:cs="宋体"/>
          <w:b/>
          <w:bCs/>
          <w:color w:val="auto"/>
          <w:spacing w:val="-1"/>
          <w:sz w:val="24"/>
          <w:szCs w:val="24"/>
          <w:highlight w:val="none"/>
        </w:rPr>
      </w:pPr>
      <w:r>
        <w:rPr>
          <w:rFonts w:hint="eastAsia" w:ascii="宋体" w:hAnsi="宋体" w:eastAsia="宋体" w:cs="宋体"/>
          <w:b/>
          <w:bCs/>
          <w:color w:val="auto"/>
          <w:spacing w:val="-1"/>
          <w:sz w:val="24"/>
          <w:szCs w:val="24"/>
          <w:highlight w:val="none"/>
        </w:rPr>
        <w:t>甲方：阿勒泰边境管理支队</w:t>
      </w:r>
    </w:p>
    <w:p w14:paraId="62592CB8">
      <w:pPr>
        <w:shd w:val="clear" w:color="auto" w:fill="auto"/>
        <w:spacing w:before="0" w:line="440" w:lineRule="exact"/>
        <w:ind w:left="42"/>
        <w:rPr>
          <w:rFonts w:hint="eastAsia" w:ascii="宋体" w:hAnsi="宋体" w:eastAsia="宋体" w:cs="宋体"/>
          <w:color w:val="auto"/>
          <w:sz w:val="24"/>
          <w:szCs w:val="24"/>
          <w:highlight w:val="none"/>
        </w:rPr>
      </w:pPr>
      <w:r>
        <w:rPr>
          <w:rFonts w:hint="eastAsia" w:ascii="宋体" w:hAnsi="宋体" w:eastAsia="宋体" w:cs="宋体"/>
          <w:b/>
          <w:bCs/>
          <w:color w:val="auto"/>
          <w:spacing w:val="-12"/>
          <w:sz w:val="24"/>
          <w:szCs w:val="24"/>
          <w:highlight w:val="none"/>
        </w:rPr>
        <w:t>乙方：</w:t>
      </w:r>
    </w:p>
    <w:p w14:paraId="21D0CDD5">
      <w:pPr>
        <w:shd w:val="clear" w:color="auto" w:fill="auto"/>
        <w:spacing w:before="0" w:line="440" w:lineRule="exact"/>
        <w:ind w:left="32"/>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服务合同主要条款</w:t>
      </w:r>
    </w:p>
    <w:p w14:paraId="5F36D490">
      <w:pPr>
        <w:pStyle w:val="21"/>
        <w:shd w:val="clear" w:color="auto" w:fill="auto"/>
        <w:spacing w:after="0" w:line="440" w:lineRule="exact"/>
        <w:rPr>
          <w:rFonts w:hint="eastAsia" w:ascii="宋体" w:hAnsi="宋体" w:eastAsia="宋体" w:cs="宋体"/>
          <w:color w:val="auto"/>
          <w:sz w:val="24"/>
          <w:szCs w:val="24"/>
          <w:highlight w:val="none"/>
        </w:rPr>
      </w:pPr>
    </w:p>
    <w:p w14:paraId="2EA63442">
      <w:pPr>
        <w:shd w:val="clear" w:color="auto" w:fill="auto"/>
        <w:spacing w:before="0" w:line="440" w:lineRule="exact"/>
        <w:ind w:left="4085"/>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A 协议书</w:t>
      </w:r>
    </w:p>
    <w:p w14:paraId="717923E2">
      <w:pPr>
        <w:pStyle w:val="21"/>
        <w:shd w:val="clear" w:color="auto" w:fill="auto"/>
        <w:spacing w:after="0" w:line="440" w:lineRule="exact"/>
        <w:rPr>
          <w:rFonts w:hint="eastAsia" w:ascii="宋体" w:hAnsi="宋体" w:eastAsia="宋体" w:cs="宋体"/>
          <w:color w:val="auto"/>
          <w:sz w:val="24"/>
          <w:szCs w:val="24"/>
          <w:highlight w:val="none"/>
        </w:rPr>
      </w:pPr>
    </w:p>
    <w:p w14:paraId="0301A833">
      <w:pPr>
        <w:shd w:val="clear" w:color="auto" w:fill="auto"/>
        <w:spacing w:before="0" w:line="440" w:lineRule="exact"/>
        <w:ind w:left="5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甲方：阿勒泰边境管理支队物业服务采购项目</w:t>
      </w:r>
    </w:p>
    <w:p w14:paraId="219841C5">
      <w:pPr>
        <w:shd w:val="clear" w:color="auto" w:fill="auto"/>
        <w:spacing w:before="0" w:line="440" w:lineRule="exact"/>
        <w:ind w:left="32"/>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法定代表人：</w:t>
      </w:r>
    </w:p>
    <w:p w14:paraId="45212346">
      <w:pPr>
        <w:shd w:val="clear" w:color="auto" w:fill="auto"/>
        <w:spacing w:before="0" w:line="440" w:lineRule="exact"/>
        <w:ind w:left="32"/>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住所地：</w:t>
      </w:r>
      <w:r>
        <w:rPr>
          <w:rFonts w:hint="eastAsia" w:ascii="宋体" w:hAnsi="宋体" w:eastAsia="宋体" w:cs="宋体"/>
          <w:color w:val="auto"/>
          <w:spacing w:val="-1"/>
          <w:sz w:val="24"/>
          <w:szCs w:val="24"/>
          <w:highlight w:val="none"/>
          <w:lang w:val="en-US" w:eastAsia="zh-CN"/>
        </w:rPr>
        <w:t>阿勒泰市交通路40号</w:t>
      </w:r>
    </w:p>
    <w:p w14:paraId="16AA2E25">
      <w:pPr>
        <w:shd w:val="clear" w:color="auto" w:fill="auto"/>
        <w:spacing w:before="0" w:line="440" w:lineRule="exact"/>
        <w:ind w:left="46"/>
        <w:rPr>
          <w:rFonts w:hint="eastAsia" w:ascii="宋体" w:hAnsi="宋体" w:eastAsia="宋体" w:cs="宋体"/>
          <w:color w:val="auto"/>
          <w:sz w:val="24"/>
          <w:szCs w:val="24"/>
          <w:highlight w:val="none"/>
        </w:rPr>
      </w:pPr>
      <w:r>
        <w:rPr>
          <w:rFonts w:hint="eastAsia" w:ascii="宋体" w:hAnsi="宋体" w:eastAsia="宋体" w:cs="宋体"/>
          <w:color w:val="auto"/>
          <w:spacing w:val="-16"/>
          <w:sz w:val="24"/>
          <w:szCs w:val="24"/>
          <w:highlight w:val="none"/>
        </w:rPr>
        <w:t>邮编：</w:t>
      </w:r>
    </w:p>
    <w:p w14:paraId="3C878724">
      <w:pPr>
        <w:pStyle w:val="21"/>
        <w:shd w:val="clear" w:color="auto" w:fill="auto"/>
        <w:spacing w:after="0" w:line="440" w:lineRule="exact"/>
        <w:rPr>
          <w:rFonts w:hint="eastAsia" w:ascii="宋体" w:hAnsi="宋体" w:eastAsia="宋体" w:cs="宋体"/>
          <w:color w:val="auto"/>
          <w:sz w:val="24"/>
          <w:szCs w:val="24"/>
          <w:highlight w:val="none"/>
        </w:rPr>
      </w:pPr>
    </w:p>
    <w:p w14:paraId="273B0292">
      <w:pPr>
        <w:shd w:val="clear" w:color="auto" w:fill="auto"/>
        <w:spacing w:before="0" w:line="440" w:lineRule="exact"/>
        <w:ind w:left="45"/>
        <w:rPr>
          <w:rFonts w:hint="eastAsia" w:ascii="宋体" w:hAnsi="宋体" w:eastAsia="宋体" w:cs="宋体"/>
          <w:color w:val="auto"/>
          <w:sz w:val="24"/>
          <w:szCs w:val="24"/>
          <w:highlight w:val="none"/>
        </w:rPr>
      </w:pPr>
      <w:r>
        <w:rPr>
          <w:rFonts w:hint="eastAsia" w:ascii="宋体" w:hAnsi="宋体" w:eastAsia="宋体" w:cs="宋体"/>
          <w:color w:val="auto"/>
          <w:spacing w:val="-14"/>
          <w:sz w:val="24"/>
          <w:szCs w:val="24"/>
          <w:highlight w:val="none"/>
        </w:rPr>
        <w:t>乙方：</w:t>
      </w:r>
    </w:p>
    <w:p w14:paraId="35B812D7">
      <w:pPr>
        <w:shd w:val="clear" w:color="auto" w:fill="auto"/>
        <w:spacing w:before="0" w:line="440" w:lineRule="exact"/>
        <w:ind w:left="32"/>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法定代表人：</w:t>
      </w:r>
    </w:p>
    <w:p w14:paraId="0A304B16">
      <w:pPr>
        <w:shd w:val="clear" w:color="auto" w:fill="auto"/>
        <w:spacing w:before="0" w:line="440" w:lineRule="exact"/>
        <w:ind w:left="32"/>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住所地：</w:t>
      </w:r>
    </w:p>
    <w:p w14:paraId="66BEB615">
      <w:pPr>
        <w:shd w:val="clear" w:color="auto" w:fill="auto"/>
        <w:spacing w:before="0" w:line="440" w:lineRule="exact"/>
        <w:ind w:left="46"/>
        <w:rPr>
          <w:rFonts w:hint="eastAsia" w:ascii="宋体" w:hAnsi="宋体" w:eastAsia="宋体" w:cs="宋体"/>
          <w:color w:val="auto"/>
          <w:sz w:val="24"/>
          <w:szCs w:val="24"/>
          <w:highlight w:val="none"/>
        </w:rPr>
      </w:pPr>
      <w:r>
        <w:rPr>
          <w:rFonts w:hint="eastAsia" w:ascii="宋体" w:hAnsi="宋体" w:eastAsia="宋体" w:cs="宋体"/>
          <w:color w:val="auto"/>
          <w:spacing w:val="-14"/>
          <w:sz w:val="24"/>
          <w:szCs w:val="24"/>
          <w:highlight w:val="none"/>
        </w:rPr>
        <w:t>邮编：</w:t>
      </w:r>
    </w:p>
    <w:p w14:paraId="633FC7E7">
      <w:pPr>
        <w:shd w:val="clear" w:color="auto" w:fill="auto"/>
        <w:spacing w:before="0" w:line="440" w:lineRule="exact"/>
        <w:ind w:left="33"/>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资质等级：</w:t>
      </w:r>
    </w:p>
    <w:p w14:paraId="157ADECE">
      <w:pPr>
        <w:shd w:val="clear" w:color="auto" w:fill="auto"/>
        <w:spacing w:line="440" w:lineRule="exact"/>
        <w:ind w:left="32"/>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证书编号：</w:t>
      </w:r>
    </w:p>
    <w:p w14:paraId="18B3175F">
      <w:pPr>
        <w:pStyle w:val="21"/>
        <w:shd w:val="clear" w:color="auto" w:fill="auto"/>
        <w:spacing w:after="0" w:line="440" w:lineRule="exact"/>
        <w:rPr>
          <w:rFonts w:hint="eastAsia" w:ascii="宋体" w:hAnsi="宋体" w:eastAsia="宋体" w:cs="宋体"/>
          <w:color w:val="auto"/>
          <w:sz w:val="24"/>
          <w:szCs w:val="24"/>
          <w:highlight w:val="none"/>
        </w:rPr>
      </w:pPr>
    </w:p>
    <w:p w14:paraId="3648EDF7">
      <w:pPr>
        <w:shd w:val="clear" w:color="auto" w:fill="auto"/>
        <w:spacing w:before="0" w:line="440" w:lineRule="exact"/>
        <w:ind w:left="32" w:right="26" w:firstLine="4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根据《中华人民共和国民法典（合同编）》、</w:t>
      </w:r>
      <w:r>
        <w:rPr>
          <w:rFonts w:hint="eastAsia" w:ascii="宋体" w:hAnsi="宋体" w:eastAsia="宋体" w:cs="宋体"/>
          <w:color w:val="auto"/>
          <w:spacing w:val="-2"/>
          <w:sz w:val="24"/>
          <w:szCs w:val="24"/>
          <w:highlight w:val="none"/>
        </w:rPr>
        <w:t>《政府采购法》和相关法律、法规、</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政策和公开招标结果（项目编号</w:t>
      </w:r>
      <w:r>
        <w:rPr>
          <w:rFonts w:hint="eastAsia" w:ascii="宋体" w:hAnsi="宋体" w:cs="宋体"/>
          <w:color w:val="auto"/>
          <w:spacing w:val="-6"/>
          <w:sz w:val="24"/>
          <w:szCs w:val="24"/>
          <w:highlight w:val="none"/>
          <w:lang w:eastAsia="zh-CN"/>
        </w:rPr>
        <w:t>：</w:t>
      </w:r>
      <w:r>
        <w:rPr>
          <w:rFonts w:hint="eastAsia" w:ascii="宋体" w:hAnsi="宋体" w:cs="宋体"/>
          <w:color w:val="auto"/>
          <w:spacing w:val="-6"/>
          <w:sz w:val="24"/>
          <w:szCs w:val="24"/>
          <w:highlight w:val="none"/>
          <w:u w:val="single" w:color="auto"/>
          <w:lang w:val="en-US" w:eastAsia="zh-CN"/>
        </w:rPr>
        <w:t>************</w:t>
      </w:r>
      <w:r>
        <w:rPr>
          <w:rFonts w:hint="eastAsia" w:ascii="宋体" w:hAnsi="宋体" w:eastAsia="宋体" w:cs="宋体"/>
          <w:color w:val="auto"/>
          <w:spacing w:val="5"/>
          <w:sz w:val="24"/>
          <w:szCs w:val="24"/>
          <w:highlight w:val="none"/>
          <w:u w:val="single" w:color="auto"/>
        </w:rPr>
        <w:t xml:space="preserve">  </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6"/>
          <w:sz w:val="24"/>
          <w:szCs w:val="24"/>
          <w:highlight w:val="none"/>
        </w:rPr>
        <w:t>甲乙双方在自愿、平等、协商一致的基</w:t>
      </w:r>
      <w:r>
        <w:rPr>
          <w:rFonts w:hint="eastAsia" w:ascii="宋体" w:hAnsi="宋体" w:eastAsia="宋体" w:cs="宋体"/>
          <w:color w:val="auto"/>
          <w:spacing w:val="-2"/>
          <w:sz w:val="24"/>
          <w:szCs w:val="24"/>
          <w:highlight w:val="none"/>
        </w:rPr>
        <w:t>础上，就招标方选聘乙方对提供服务事宜，订立本合同。</w:t>
      </w:r>
    </w:p>
    <w:p w14:paraId="3EC89C04">
      <w:pPr>
        <w:shd w:val="clear" w:color="auto" w:fill="auto"/>
        <w:spacing w:before="0" w:line="440" w:lineRule="exact"/>
        <w:ind w:left="51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本合同采购的产品所需资金来源及付款方式为：</w:t>
      </w:r>
    </w:p>
    <w:p w14:paraId="2A5852B3">
      <w:pPr>
        <w:shd w:val="clear" w:color="auto" w:fill="auto"/>
        <w:spacing w:before="0" w:line="440" w:lineRule="exact"/>
        <w:ind w:left="51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财政集中支付</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2"/>
          <w:sz w:val="24"/>
          <w:szCs w:val="24"/>
          <w:highlight w:val="none"/>
        </w:rPr>
        <w:t xml:space="preserve">采购单位支付 </w:t>
      </w:r>
      <w:r>
        <w:rPr>
          <w:rFonts w:hint="eastAsia" w:ascii="宋体" w:hAnsi="宋体" w:eastAsia="宋体" w:cs="宋体"/>
          <w:color w:val="auto"/>
          <w:position w:val="-5"/>
          <w:sz w:val="24"/>
          <w:szCs w:val="24"/>
          <w:highlight w:val="none"/>
        </w:rPr>
        <w:drawing>
          <wp:inline distT="0" distB="0" distL="114300" distR="114300">
            <wp:extent cx="118110" cy="160020"/>
            <wp:effectExtent l="0" t="0" r="15240" b="11430"/>
            <wp:docPr id="7" name="图片 1"/>
            <wp:cNvGraphicFramePr/>
            <a:graphic xmlns:a="http://schemas.openxmlformats.org/drawingml/2006/main">
              <a:graphicData uri="http://schemas.openxmlformats.org/drawingml/2006/picture">
                <pic:pic xmlns:pic="http://schemas.openxmlformats.org/drawingml/2006/picture">
                  <pic:nvPicPr>
                    <pic:cNvPr id="7" name="图片 1"/>
                    <pic:cNvPicPr/>
                  </pic:nvPicPr>
                  <pic:blipFill>
                    <a:blip r:embed="rId12"/>
                    <a:stretch>
                      <a:fillRect/>
                    </a:stretch>
                  </pic:blipFill>
                  <pic:spPr>
                    <a:xfrm>
                      <a:off x="0" y="0"/>
                      <a:ext cx="118110" cy="160020"/>
                    </a:xfrm>
                    <a:prstGeom prst="rect">
                      <a:avLst/>
                    </a:prstGeom>
                    <a:noFill/>
                    <a:ln>
                      <a:noFill/>
                    </a:ln>
                  </pic:spPr>
                </pic:pic>
              </a:graphicData>
            </a:graphic>
          </wp:inline>
        </w:drawing>
      </w:r>
    </w:p>
    <w:p w14:paraId="47D1CCBB">
      <w:pPr>
        <w:shd w:val="clear" w:color="auto" w:fill="auto"/>
        <w:spacing w:before="0" w:line="440" w:lineRule="exact"/>
        <w:ind w:left="51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合同文件</w:t>
      </w:r>
    </w:p>
    <w:p w14:paraId="6EE7F134">
      <w:pPr>
        <w:shd w:val="clear" w:color="auto" w:fill="auto"/>
        <w:spacing w:before="0" w:line="440" w:lineRule="exact"/>
        <w:ind w:left="51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下列文件是构成本合同不可分割的部分：</w:t>
      </w:r>
    </w:p>
    <w:p w14:paraId="54DFF6C5">
      <w:pPr>
        <w:shd w:val="clear" w:color="auto" w:fill="auto"/>
        <w:spacing w:before="0" w:line="440" w:lineRule="exact"/>
        <w:ind w:left="545"/>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（1）中标通知书</w:t>
      </w:r>
    </w:p>
    <w:p w14:paraId="5B6DE6EE">
      <w:pPr>
        <w:shd w:val="clear" w:color="auto" w:fill="auto"/>
        <w:spacing w:before="0" w:line="440" w:lineRule="exact"/>
        <w:ind w:left="545"/>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（2）投标人提交的投标文件及其澄清函等相关文件</w:t>
      </w:r>
    </w:p>
    <w:p w14:paraId="77E61C71">
      <w:pPr>
        <w:shd w:val="clear" w:color="auto" w:fill="auto"/>
        <w:spacing w:before="0" w:line="440" w:lineRule="exact"/>
        <w:ind w:left="54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（3）招标文件及其修改澄清等相关文件</w:t>
      </w:r>
    </w:p>
    <w:p w14:paraId="7A326121">
      <w:pPr>
        <w:shd w:val="clear" w:color="auto" w:fill="auto"/>
        <w:spacing w:before="0" w:line="440" w:lineRule="exact"/>
        <w:ind w:left="35"/>
        <w:outlineLvl w:val="9"/>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一、项目概况</w:t>
      </w:r>
    </w:p>
    <w:p w14:paraId="434E3A7C">
      <w:pPr>
        <w:shd w:val="clear" w:color="auto" w:fill="auto"/>
        <w:spacing w:before="0" w:line="440" w:lineRule="exact"/>
        <w:ind w:left="0" w:firstLine="480" w:firstLineChars="200"/>
        <w:rPr>
          <w:rFonts w:hint="eastAsia" w:ascii="宋体" w:hAnsi="宋体" w:eastAsia="宋体" w:cs="宋体"/>
          <w:color w:val="auto"/>
          <w:spacing w:val="-3"/>
          <w:sz w:val="24"/>
          <w:szCs w:val="24"/>
          <w:highlight w:val="none"/>
        </w:rPr>
      </w:pPr>
      <w:r>
        <w:rPr>
          <w:rFonts w:hint="eastAsia" w:ascii="宋体" w:hAnsi="宋体" w:eastAsia="宋体" w:cs="宋体"/>
          <w:color w:val="auto"/>
          <w:sz w:val="24"/>
          <w:szCs w:val="24"/>
          <w:highlight w:val="none"/>
        </w:rPr>
        <w:t>项目名称：</w:t>
      </w:r>
      <w:r>
        <w:rPr>
          <w:rFonts w:hint="eastAsia" w:ascii="宋体" w:hAnsi="宋体" w:eastAsia="宋体" w:cs="宋体"/>
          <w:color w:val="auto"/>
          <w:spacing w:val="-3"/>
          <w:sz w:val="24"/>
          <w:szCs w:val="24"/>
          <w:highlight w:val="none"/>
        </w:rPr>
        <w:t>阿勒泰边境管理支队物业服务采购项目</w:t>
      </w:r>
    </w:p>
    <w:p w14:paraId="71367E3B">
      <w:pPr>
        <w:shd w:val="clear" w:color="auto" w:fill="auto"/>
        <w:spacing w:before="0" w:line="440" w:lineRule="exact"/>
        <w:ind w:left="0" w:firstLine="476" w:firstLineChars="200"/>
        <w:rPr>
          <w:rFonts w:hint="eastAsia" w:ascii="Times New Roman" w:hAnsi="Times New Roman" w:cs="Times New Roman"/>
          <w:color w:val="auto"/>
          <w:kern w:val="2"/>
          <w:sz w:val="24"/>
          <w:szCs w:val="24"/>
          <w:highlight w:val="none"/>
          <w:lang w:val="en-US" w:eastAsia="zh-CN"/>
        </w:rPr>
      </w:pPr>
      <w:r>
        <w:rPr>
          <w:rFonts w:hint="eastAsia" w:ascii="宋体" w:hAnsi="宋体" w:eastAsia="宋体" w:cs="宋体"/>
          <w:color w:val="auto"/>
          <w:spacing w:val="-1"/>
          <w:sz w:val="24"/>
          <w:szCs w:val="24"/>
          <w:highlight w:val="none"/>
        </w:rPr>
        <w:t>项目类型：</w:t>
      </w:r>
      <w:r>
        <w:rPr>
          <w:rFonts w:hint="eastAsia" w:ascii="Times New Roman" w:hAnsi="Times New Roman" w:cs="Times New Roman"/>
          <w:color w:val="auto"/>
          <w:kern w:val="2"/>
          <w:sz w:val="24"/>
          <w:szCs w:val="24"/>
          <w:highlight w:val="none"/>
          <w:lang w:val="en-US" w:eastAsia="zh-CN"/>
        </w:rPr>
        <w:t>物业管理服务</w:t>
      </w:r>
    </w:p>
    <w:p w14:paraId="603ABA07">
      <w:pPr>
        <w:shd w:val="clear" w:color="auto" w:fill="auto"/>
        <w:spacing w:before="0" w:line="440" w:lineRule="exact"/>
        <w:ind w:left="0" w:firstLine="476" w:firstLineChars="20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履约</w:t>
      </w:r>
      <w:r>
        <w:rPr>
          <w:rFonts w:hint="eastAsia" w:ascii="宋体" w:hAnsi="宋体" w:eastAsia="宋体" w:cs="宋体"/>
          <w:color w:val="auto"/>
          <w:spacing w:val="-1"/>
          <w:sz w:val="24"/>
          <w:szCs w:val="24"/>
          <w:highlight w:val="none"/>
          <w:lang w:val="en-US" w:eastAsia="zh-CN"/>
        </w:rPr>
        <w:t>地点</w:t>
      </w:r>
      <w:r>
        <w:rPr>
          <w:rFonts w:hint="eastAsia" w:ascii="宋体" w:hAnsi="宋体" w:eastAsia="宋体" w:cs="宋体"/>
          <w:color w:val="auto"/>
          <w:spacing w:val="-1"/>
          <w:sz w:val="24"/>
          <w:szCs w:val="24"/>
          <w:highlight w:val="none"/>
        </w:rPr>
        <w:t>：</w:t>
      </w:r>
    </w:p>
    <w:p w14:paraId="5CA994ED">
      <w:pPr>
        <w:shd w:val="clear" w:color="auto" w:fill="auto"/>
        <w:spacing w:before="0" w:line="440" w:lineRule="exact"/>
        <w:ind w:left="0" w:firstLine="476" w:firstLineChars="200"/>
        <w:rPr>
          <w:rFonts w:hint="eastAsia" w:ascii="宋体" w:hAnsi="宋体" w:eastAsia="宋体" w:cs="宋体"/>
          <w:color w:val="auto"/>
          <w:spacing w:val="-1"/>
          <w:sz w:val="24"/>
          <w:szCs w:val="24"/>
          <w:highlight w:val="none"/>
          <w:lang w:val="en-US" w:eastAsia="zh-CN"/>
        </w:rPr>
      </w:pPr>
      <w:r>
        <w:rPr>
          <w:rFonts w:hint="eastAsia" w:ascii="宋体" w:hAnsi="宋体" w:eastAsia="宋体" w:cs="宋体"/>
          <w:color w:val="auto"/>
          <w:spacing w:val="-1"/>
          <w:sz w:val="24"/>
          <w:szCs w:val="24"/>
          <w:highlight w:val="none"/>
          <w:lang w:val="en-US" w:eastAsia="zh-CN"/>
        </w:rPr>
        <w:t>1、支队机关：阿勒泰市</w:t>
      </w:r>
    </w:p>
    <w:p w14:paraId="2440FE5B">
      <w:pPr>
        <w:shd w:val="clear" w:color="auto" w:fill="auto"/>
        <w:spacing w:before="0" w:line="440" w:lineRule="exact"/>
        <w:ind w:left="0" w:firstLine="476" w:firstLineChars="200"/>
        <w:rPr>
          <w:rFonts w:hint="eastAsia" w:ascii="宋体" w:hAnsi="宋体" w:eastAsia="宋体" w:cs="宋体"/>
          <w:color w:val="auto"/>
          <w:spacing w:val="-1"/>
          <w:sz w:val="24"/>
          <w:szCs w:val="24"/>
          <w:highlight w:val="none"/>
          <w:lang w:val="en-US" w:eastAsia="zh-CN"/>
        </w:rPr>
      </w:pPr>
      <w:r>
        <w:rPr>
          <w:rFonts w:hint="eastAsia" w:ascii="宋体" w:hAnsi="宋体" w:eastAsia="宋体" w:cs="宋体"/>
          <w:color w:val="auto"/>
          <w:spacing w:val="-1"/>
          <w:sz w:val="24"/>
          <w:szCs w:val="24"/>
          <w:highlight w:val="none"/>
          <w:lang w:val="en-US" w:eastAsia="zh-CN"/>
        </w:rPr>
        <w:t>2、警务保障中心：阿勒泰市</w:t>
      </w:r>
    </w:p>
    <w:p w14:paraId="15E75659">
      <w:pPr>
        <w:shd w:val="clear" w:color="auto" w:fill="auto"/>
        <w:spacing w:before="0" w:line="440" w:lineRule="exact"/>
        <w:ind w:left="0" w:firstLine="476" w:firstLineChars="200"/>
        <w:rPr>
          <w:rFonts w:hint="default" w:ascii="宋体" w:hAnsi="宋体" w:eastAsia="宋体" w:cs="宋体"/>
          <w:color w:val="auto"/>
          <w:spacing w:val="-1"/>
          <w:sz w:val="24"/>
          <w:szCs w:val="24"/>
          <w:highlight w:val="none"/>
          <w:lang w:val="en-US" w:eastAsia="zh-CN"/>
        </w:rPr>
      </w:pPr>
      <w:r>
        <w:rPr>
          <w:rFonts w:hint="eastAsia" w:ascii="宋体" w:hAnsi="宋体" w:eastAsia="宋体" w:cs="宋体"/>
          <w:color w:val="auto"/>
          <w:spacing w:val="-1"/>
          <w:sz w:val="24"/>
          <w:szCs w:val="24"/>
          <w:highlight w:val="none"/>
          <w:lang w:val="en-US" w:eastAsia="zh-CN"/>
        </w:rPr>
        <w:t>3、各站点1：八个大队部及阿热勒托别、萨尔塔木、托普铁热克、铁热克提、吐尔洪、冲乎尔、贾登峪、阿拉善、拉斯特、加依勒玛及塘巴勒检查站等19个点位；</w:t>
      </w:r>
    </w:p>
    <w:p w14:paraId="5D48CD98">
      <w:pPr>
        <w:shd w:val="clear" w:color="auto" w:fill="auto"/>
        <w:spacing w:before="0" w:line="440" w:lineRule="exact"/>
        <w:ind w:left="0" w:firstLine="476" w:firstLineChars="200"/>
        <w:rPr>
          <w:rFonts w:hint="eastAsia" w:ascii="宋体" w:hAnsi="宋体" w:eastAsia="宋体" w:cs="宋体"/>
          <w:color w:val="auto"/>
          <w:spacing w:val="-1"/>
          <w:sz w:val="24"/>
          <w:szCs w:val="24"/>
          <w:highlight w:val="none"/>
          <w:lang w:val="en-US" w:eastAsia="zh-CN"/>
        </w:rPr>
      </w:pPr>
      <w:r>
        <w:rPr>
          <w:rFonts w:hint="eastAsia" w:ascii="宋体" w:hAnsi="宋体" w:eastAsia="宋体" w:cs="宋体"/>
          <w:color w:val="auto"/>
          <w:spacing w:val="-1"/>
          <w:sz w:val="24"/>
          <w:szCs w:val="24"/>
          <w:highlight w:val="none"/>
          <w:lang w:val="en-US" w:eastAsia="zh-CN"/>
        </w:rPr>
        <w:t>4、各站点2：喀纳斯和禾木所</w:t>
      </w:r>
    </w:p>
    <w:p w14:paraId="601EEFEE">
      <w:pPr>
        <w:shd w:val="clear" w:color="auto" w:fill="auto"/>
        <w:spacing w:before="0" w:line="440" w:lineRule="exact"/>
        <w:ind w:left="0" w:firstLine="476" w:firstLineChars="20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lang w:val="en-US" w:eastAsia="zh-CN"/>
        </w:rPr>
        <w:t>5、各站点3：其余24个基层保障点位</w:t>
      </w:r>
    </w:p>
    <w:p w14:paraId="5225136F">
      <w:pPr>
        <w:shd w:val="clear" w:color="auto" w:fill="auto"/>
        <w:spacing w:before="0" w:line="440" w:lineRule="exact"/>
        <w:ind w:left="0" w:firstLine="476" w:firstLineChars="200"/>
        <w:rPr>
          <w:rFonts w:hint="eastAsia" w:ascii="宋体" w:hAnsi="宋体" w:eastAsia="宋体" w:cs="宋体"/>
          <w:color w:val="auto"/>
          <w:spacing w:val="-1"/>
          <w:sz w:val="24"/>
          <w:szCs w:val="24"/>
          <w:highlight w:val="none"/>
          <w:lang w:val="en-US" w:eastAsia="zh-CN"/>
        </w:rPr>
      </w:pPr>
      <w:r>
        <w:rPr>
          <w:rFonts w:hint="eastAsia" w:ascii="宋体" w:hAnsi="宋体" w:eastAsia="宋体" w:cs="宋体"/>
          <w:color w:val="auto"/>
          <w:spacing w:val="-1"/>
          <w:sz w:val="24"/>
          <w:szCs w:val="24"/>
          <w:highlight w:val="none"/>
          <w:lang w:val="en-US" w:eastAsia="zh-CN"/>
        </w:rPr>
        <w:t>服务事项：为支队机关提供餐饮、保洁、保安、公用设施设备维护、园林绿化服务；为警务保障中心提供保洁服务和其他服务；为分布在阿勒泰市、福海县、哈巴河县、吉木乃县、布尔津县、青河县、富蕴县、喀纳斯景区各乡（镇）的45个点位提供餐饮服务（具体以招标文件全部内容为准）</w:t>
      </w:r>
    </w:p>
    <w:p w14:paraId="65AAB5A0">
      <w:pPr>
        <w:shd w:val="clear" w:color="auto" w:fill="auto"/>
        <w:spacing w:before="0" w:line="440" w:lineRule="exact"/>
        <w:ind w:left="36"/>
        <w:outlineLvl w:val="9"/>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二、服务范围</w:t>
      </w:r>
    </w:p>
    <w:p w14:paraId="166F7C51">
      <w:pPr>
        <w:shd w:val="clear" w:color="auto" w:fill="auto"/>
        <w:spacing w:before="0" w:line="440" w:lineRule="exact"/>
        <w:ind w:firstLine="472" w:firstLineChars="200"/>
        <w:rPr>
          <w:rFonts w:hint="eastAsia" w:ascii="宋体" w:hAnsi="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rPr>
        <w:t>其他详见本合同一般条款、特殊条款及甲方招标文件第</w:t>
      </w:r>
      <w:r>
        <w:rPr>
          <w:rFonts w:hint="eastAsia" w:ascii="宋体" w:hAnsi="宋体" w:eastAsia="宋体" w:cs="宋体"/>
          <w:color w:val="auto"/>
          <w:spacing w:val="-2"/>
          <w:sz w:val="24"/>
          <w:szCs w:val="24"/>
          <w:highlight w:val="none"/>
          <w:lang w:val="en-US" w:eastAsia="zh-CN"/>
        </w:rPr>
        <w:t>六</w:t>
      </w:r>
      <w:r>
        <w:rPr>
          <w:rFonts w:hint="eastAsia" w:ascii="宋体" w:hAnsi="宋体" w:eastAsia="宋体" w:cs="宋体"/>
          <w:color w:val="auto"/>
          <w:spacing w:val="-2"/>
          <w:sz w:val="24"/>
          <w:szCs w:val="24"/>
          <w:highlight w:val="none"/>
        </w:rPr>
        <w:t>部分</w:t>
      </w:r>
      <w:r>
        <w:rPr>
          <w:rFonts w:hint="eastAsia" w:ascii="宋体" w:hAnsi="宋体" w:cs="宋体"/>
          <w:color w:val="auto"/>
          <w:spacing w:val="-2"/>
          <w:sz w:val="24"/>
          <w:szCs w:val="24"/>
          <w:highlight w:val="none"/>
          <w:lang w:eastAsia="zh-CN"/>
        </w:rPr>
        <w:t>“</w:t>
      </w:r>
      <w:r>
        <w:rPr>
          <w:rFonts w:hint="eastAsia" w:ascii="宋体" w:hAnsi="宋体" w:cs="宋体"/>
          <w:color w:val="auto"/>
          <w:spacing w:val="-2"/>
          <w:sz w:val="24"/>
          <w:szCs w:val="24"/>
          <w:highlight w:val="none"/>
          <w:lang w:val="en-US" w:eastAsia="zh-CN"/>
        </w:rPr>
        <w:t>项目采购需求</w:t>
      </w:r>
      <w:r>
        <w:rPr>
          <w:rFonts w:hint="eastAsia" w:ascii="宋体" w:hAnsi="宋体" w:cs="宋体"/>
          <w:color w:val="auto"/>
          <w:spacing w:val="-2"/>
          <w:sz w:val="24"/>
          <w:szCs w:val="24"/>
          <w:highlight w:val="none"/>
          <w:lang w:eastAsia="zh-CN"/>
        </w:rPr>
        <w:t>”</w:t>
      </w:r>
      <w:r>
        <w:rPr>
          <w:rFonts w:hint="eastAsia" w:ascii="宋体" w:hAnsi="宋体" w:cs="宋体"/>
          <w:color w:val="auto"/>
          <w:spacing w:val="-2"/>
          <w:sz w:val="24"/>
          <w:szCs w:val="24"/>
          <w:highlight w:val="none"/>
          <w:lang w:val="en-US" w:eastAsia="zh-CN"/>
        </w:rPr>
        <w:t>中</w:t>
      </w:r>
    </w:p>
    <w:p w14:paraId="153E5ECC">
      <w:pPr>
        <w:shd w:val="clear" w:color="auto" w:fill="auto"/>
        <w:spacing w:before="0" w:line="440" w:lineRule="exac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内容。</w:t>
      </w:r>
    </w:p>
    <w:p w14:paraId="56830334">
      <w:pPr>
        <w:shd w:val="clear" w:color="auto" w:fill="auto"/>
        <w:spacing w:before="0" w:line="440" w:lineRule="exact"/>
        <w:ind w:left="35"/>
        <w:outlineLvl w:val="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三、合同委托服务期限</w:t>
      </w:r>
    </w:p>
    <w:p w14:paraId="2A1F65EB">
      <w:pPr>
        <w:shd w:val="clear" w:color="auto" w:fill="auto"/>
        <w:spacing w:before="0" w:line="440" w:lineRule="exact"/>
        <w:ind w:left="0" w:firstLine="476" w:firstLineChars="200"/>
        <w:rPr>
          <w:rFonts w:hint="eastAsia" w:ascii="宋体" w:hAnsi="宋体" w:eastAsia="宋体" w:cs="宋体"/>
          <w:color w:val="auto"/>
          <w:spacing w:val="-1"/>
          <w:sz w:val="24"/>
          <w:szCs w:val="24"/>
          <w:highlight w:val="none"/>
          <w:lang w:val="en-US" w:eastAsia="zh-CN"/>
        </w:rPr>
      </w:pPr>
      <w:r>
        <w:rPr>
          <w:rFonts w:hint="eastAsia" w:ascii="宋体" w:hAnsi="宋体" w:eastAsia="宋体" w:cs="宋体"/>
          <w:color w:val="auto"/>
          <w:spacing w:val="-1"/>
          <w:sz w:val="24"/>
          <w:szCs w:val="24"/>
          <w:highlight w:val="none"/>
          <w:lang w:val="en-US" w:eastAsia="zh-CN"/>
        </w:rPr>
        <w:t>服务履行期限为三年（合同一年一签，支队将根据中标单位每年服务绩效考评情况和诚信履约情况视情决定是否续签）</w:t>
      </w:r>
      <w:r>
        <w:rPr>
          <w:rFonts w:hint="eastAsia" w:ascii="宋体" w:hAnsi="宋体" w:cs="宋体"/>
          <w:color w:val="auto"/>
          <w:spacing w:val="-1"/>
          <w:sz w:val="24"/>
          <w:szCs w:val="24"/>
          <w:highlight w:val="none"/>
          <w:lang w:val="en-US" w:eastAsia="zh-CN"/>
        </w:rPr>
        <w:t>。</w:t>
      </w:r>
    </w:p>
    <w:p w14:paraId="6865D798">
      <w:pPr>
        <w:shd w:val="clear" w:color="auto" w:fill="auto"/>
        <w:spacing w:before="0" w:line="440" w:lineRule="exact"/>
        <w:ind w:left="43"/>
        <w:outlineLvl w:val="9"/>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四、服务质量标准</w:t>
      </w:r>
    </w:p>
    <w:p w14:paraId="3433EF9A">
      <w:pPr>
        <w:shd w:val="clear" w:color="auto" w:fill="auto"/>
        <w:spacing w:before="0" w:line="440" w:lineRule="exact"/>
        <w:ind w:firstLine="476"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1"/>
          <w:sz w:val="24"/>
          <w:szCs w:val="24"/>
          <w:highlight w:val="none"/>
        </w:rPr>
        <w:t>详见甲方招标文件中第</w:t>
      </w:r>
      <w:r>
        <w:rPr>
          <w:rFonts w:hint="eastAsia" w:ascii="宋体" w:hAnsi="宋体" w:eastAsia="宋体" w:cs="宋体"/>
          <w:color w:val="auto"/>
          <w:spacing w:val="-1"/>
          <w:sz w:val="24"/>
          <w:szCs w:val="24"/>
          <w:highlight w:val="none"/>
          <w:lang w:val="en-US" w:eastAsia="zh-CN"/>
        </w:rPr>
        <w:t>六</w:t>
      </w:r>
      <w:r>
        <w:rPr>
          <w:rFonts w:hint="eastAsia" w:ascii="宋体" w:hAnsi="宋体" w:eastAsia="宋体" w:cs="宋体"/>
          <w:color w:val="auto"/>
          <w:spacing w:val="-1"/>
          <w:sz w:val="24"/>
          <w:szCs w:val="24"/>
          <w:highlight w:val="none"/>
        </w:rPr>
        <w:t>部分</w:t>
      </w:r>
      <w:r>
        <w:rPr>
          <w:rFonts w:hint="eastAsia" w:ascii="宋体" w:hAnsi="宋体" w:cs="宋体"/>
          <w:color w:val="auto"/>
          <w:spacing w:val="-1"/>
          <w:sz w:val="24"/>
          <w:szCs w:val="24"/>
          <w:highlight w:val="none"/>
          <w:lang w:eastAsia="zh-CN"/>
        </w:rPr>
        <w:t>“</w:t>
      </w:r>
      <w:r>
        <w:rPr>
          <w:rFonts w:hint="eastAsia" w:ascii="宋体" w:hAnsi="宋体" w:cs="宋体"/>
          <w:color w:val="auto"/>
          <w:spacing w:val="-2"/>
          <w:sz w:val="24"/>
          <w:szCs w:val="24"/>
          <w:highlight w:val="none"/>
          <w:lang w:val="en-US" w:eastAsia="zh-CN"/>
        </w:rPr>
        <w:t>项目采购需求</w:t>
      </w:r>
      <w:r>
        <w:rPr>
          <w:rFonts w:hint="eastAsia" w:ascii="宋体" w:hAnsi="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服务内容和要求</w:t>
      </w:r>
      <w:r>
        <w:rPr>
          <w:rFonts w:hint="eastAsia" w:ascii="宋体" w:hAnsi="宋体" w:cs="宋体"/>
          <w:color w:val="auto"/>
          <w:spacing w:val="-1"/>
          <w:sz w:val="24"/>
          <w:szCs w:val="24"/>
          <w:highlight w:val="none"/>
          <w:lang w:eastAsia="zh-CN"/>
        </w:rPr>
        <w:t>。</w:t>
      </w:r>
    </w:p>
    <w:p w14:paraId="20121B6B">
      <w:pPr>
        <w:shd w:val="clear" w:color="auto" w:fill="auto"/>
        <w:spacing w:before="0" w:line="440" w:lineRule="exact"/>
        <w:ind w:left="33"/>
        <w:outlineLvl w:val="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五、合同价款</w:t>
      </w:r>
    </w:p>
    <w:p w14:paraId="638DCD43">
      <w:pPr>
        <w:shd w:val="clear" w:color="auto" w:fill="auto"/>
        <w:spacing w:before="0" w:line="440" w:lineRule="exact"/>
        <w:ind w:left="0" w:firstLine="476" w:firstLineChars="200"/>
        <w:rPr>
          <w:rFonts w:hint="eastAsia" w:ascii="宋体" w:hAnsi="宋体" w:eastAsia="宋体" w:cs="宋体"/>
          <w:color w:val="auto"/>
          <w:spacing w:val="-1"/>
          <w:sz w:val="24"/>
          <w:szCs w:val="24"/>
          <w:highlight w:val="none"/>
          <w:lang w:val="en-US" w:eastAsia="zh-CN"/>
        </w:rPr>
      </w:pPr>
      <w:r>
        <w:rPr>
          <w:rFonts w:hint="eastAsia" w:ascii="宋体" w:hAnsi="宋体" w:eastAsia="宋体" w:cs="宋体"/>
          <w:color w:val="auto"/>
          <w:spacing w:val="-1"/>
          <w:sz w:val="24"/>
          <w:szCs w:val="24"/>
          <w:highlight w:val="none"/>
          <w:lang w:val="en-US" w:eastAsia="zh-CN"/>
        </w:rPr>
        <w:t>服务费第一年总金额（大写）</w:t>
      </w:r>
      <w:r>
        <w:rPr>
          <w:rFonts w:hint="eastAsia" w:ascii="宋体" w:hAnsi="宋体" w:eastAsia="宋体" w:cs="宋体"/>
          <w:color w:val="auto"/>
          <w:spacing w:val="-1"/>
          <w:sz w:val="24"/>
          <w:szCs w:val="24"/>
          <w:highlight w:val="none"/>
          <w:u w:val="single"/>
          <w:lang w:val="en-US" w:eastAsia="zh-CN"/>
        </w:rPr>
        <w:t xml:space="preserve">           </w:t>
      </w:r>
      <w:r>
        <w:rPr>
          <w:rFonts w:hint="eastAsia" w:ascii="宋体" w:hAnsi="宋体" w:eastAsia="宋体" w:cs="宋体"/>
          <w:color w:val="auto"/>
          <w:spacing w:val="-1"/>
          <w:sz w:val="24"/>
          <w:szCs w:val="24"/>
          <w:highlight w:val="none"/>
          <w:lang w:val="en-US" w:eastAsia="zh-CN"/>
        </w:rPr>
        <w:t>人民币（小写</w:t>
      </w:r>
      <w:r>
        <w:rPr>
          <w:rFonts w:hint="eastAsia" w:ascii="宋体" w:hAnsi="宋体" w:eastAsia="宋体" w:cs="宋体"/>
          <w:color w:val="auto"/>
          <w:spacing w:val="-1"/>
          <w:sz w:val="24"/>
          <w:szCs w:val="24"/>
          <w:highlight w:val="none"/>
          <w:u w:val="single"/>
          <w:lang w:val="en-US" w:eastAsia="zh-CN"/>
        </w:rPr>
        <w:t xml:space="preserve">       </w:t>
      </w:r>
      <w:r>
        <w:rPr>
          <w:rFonts w:hint="eastAsia" w:ascii="宋体" w:hAnsi="宋体" w:eastAsia="宋体" w:cs="宋体"/>
          <w:color w:val="auto"/>
          <w:spacing w:val="-1"/>
          <w:sz w:val="24"/>
          <w:szCs w:val="24"/>
          <w:highlight w:val="none"/>
          <w:lang w:val="en-US" w:eastAsia="zh-CN"/>
        </w:rPr>
        <w:t>元）。根据服务内容的增减，服务费可进行调增调减，服务费用调增比例不得超过原合同采购金额的百分之十。服务费调增调减双方协商一致后签订补充协议后按照补充协议执行。</w:t>
      </w:r>
    </w:p>
    <w:p w14:paraId="2B459CE6">
      <w:pPr>
        <w:shd w:val="clear" w:color="auto" w:fill="auto"/>
        <w:spacing w:before="0" w:line="440" w:lineRule="exact"/>
        <w:ind w:left="32"/>
        <w:outlineLvl w:val="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六、服务支出包括以下部分</w:t>
      </w:r>
    </w:p>
    <w:p w14:paraId="400A2792">
      <w:pPr>
        <w:shd w:val="clear" w:color="auto" w:fill="auto"/>
        <w:spacing w:before="0" w:line="440" w:lineRule="exact"/>
        <w:ind w:left="54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 管理服务人员的办公费用、工资、社会保险和按规定提取的福利费等；</w:t>
      </w:r>
    </w:p>
    <w:p w14:paraId="616FD3EA">
      <w:pPr>
        <w:shd w:val="clear" w:color="auto" w:fill="auto"/>
        <w:spacing w:before="0" w:line="440" w:lineRule="exact"/>
        <w:ind w:left="532"/>
        <w:jc w:val="left"/>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2. 房屋、共用部位、共用设备设施的维护费用；</w:t>
      </w:r>
    </w:p>
    <w:p w14:paraId="05035813">
      <w:pPr>
        <w:shd w:val="clear" w:color="auto" w:fill="auto"/>
        <w:spacing w:before="0" w:line="440" w:lineRule="exact"/>
        <w:ind w:left="532"/>
        <w:jc w:val="lef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 专项服务费用：餐饮服务</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保洁绿化</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安全保卫</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维修维护服务</w:t>
      </w:r>
      <w:r>
        <w:rPr>
          <w:rFonts w:hint="eastAsia" w:ascii="宋体" w:hAnsi="宋体" w:eastAsia="宋体" w:cs="宋体"/>
          <w:color w:val="auto"/>
          <w:spacing w:val="-1"/>
          <w:sz w:val="24"/>
          <w:szCs w:val="24"/>
          <w:highlight w:val="none"/>
          <w:lang w:val="en-US" w:eastAsia="zh-CN"/>
        </w:rPr>
        <w:t>等费用</w:t>
      </w:r>
      <w:r>
        <w:rPr>
          <w:rFonts w:hint="eastAsia" w:ascii="宋体" w:hAnsi="宋体" w:eastAsia="宋体" w:cs="宋体"/>
          <w:color w:val="auto"/>
          <w:spacing w:val="-3"/>
          <w:sz w:val="24"/>
          <w:szCs w:val="24"/>
          <w:highlight w:val="none"/>
        </w:rPr>
        <w:t>；</w:t>
      </w:r>
    </w:p>
    <w:p w14:paraId="4DAA218B">
      <w:pPr>
        <w:shd w:val="clear" w:color="auto" w:fill="auto"/>
        <w:spacing w:before="0" w:line="440" w:lineRule="exact"/>
        <w:ind w:left="52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4.</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6"/>
          <w:sz w:val="24"/>
          <w:szCs w:val="24"/>
          <w:highlight w:val="none"/>
        </w:rPr>
        <w:t>其它费用。</w:t>
      </w:r>
    </w:p>
    <w:p w14:paraId="7383DF74">
      <w:pPr>
        <w:shd w:val="clear" w:color="auto" w:fill="auto"/>
        <w:spacing w:before="0" w:line="440" w:lineRule="exact"/>
        <w:ind w:left="34"/>
        <w:outlineLvl w:val="9"/>
        <w:rPr>
          <w:rFonts w:hint="eastAsia" w:ascii="宋体" w:hAnsi="宋体" w:eastAsia="宋体" w:cs="宋体"/>
          <w:b/>
          <w:bCs/>
          <w:color w:val="auto"/>
          <w:spacing w:val="-1"/>
          <w:sz w:val="24"/>
          <w:szCs w:val="24"/>
          <w:highlight w:val="none"/>
        </w:rPr>
      </w:pPr>
      <w:r>
        <w:rPr>
          <w:rFonts w:hint="eastAsia" w:ascii="宋体" w:hAnsi="宋体" w:eastAsia="宋体" w:cs="宋体"/>
          <w:b/>
          <w:bCs/>
          <w:color w:val="auto"/>
          <w:spacing w:val="-1"/>
          <w:sz w:val="24"/>
          <w:szCs w:val="24"/>
          <w:highlight w:val="none"/>
        </w:rPr>
        <w:t>七、付款方式</w:t>
      </w:r>
    </w:p>
    <w:p w14:paraId="696B46D5">
      <w:pPr>
        <w:shd w:val="clear" w:color="auto" w:fill="auto"/>
        <w:spacing w:before="0" w:line="440" w:lineRule="exact"/>
        <w:ind w:left="34" w:firstLine="476" w:firstLineChars="200"/>
        <w:outlineLvl w:val="9"/>
        <w:rPr>
          <w:rFonts w:hint="eastAsia" w:ascii="宋体" w:hAnsi="宋体" w:eastAsia="宋体" w:cs="宋体"/>
          <w:color w:val="auto"/>
          <w:spacing w:val="-1"/>
          <w:sz w:val="24"/>
          <w:szCs w:val="24"/>
          <w:highlight w:val="none"/>
          <w:lang w:val="en-US" w:eastAsia="zh-CN"/>
        </w:rPr>
      </w:pPr>
      <w:r>
        <w:rPr>
          <w:rFonts w:hint="eastAsia" w:ascii="宋体" w:hAnsi="宋体" w:eastAsia="宋体" w:cs="宋体"/>
          <w:color w:val="auto"/>
          <w:spacing w:val="-1"/>
          <w:sz w:val="24"/>
          <w:szCs w:val="24"/>
          <w:highlight w:val="none"/>
          <w:lang w:val="en-US" w:eastAsia="zh-CN"/>
        </w:rPr>
        <w:t>服务费用根据每月考核情况据实结算支付，结算支付前中标单位应提供合法票据。</w:t>
      </w:r>
    </w:p>
    <w:p w14:paraId="537137D4">
      <w:pPr>
        <w:shd w:val="clear" w:color="auto" w:fill="auto"/>
        <w:spacing w:before="0" w:line="440" w:lineRule="exact"/>
        <w:ind w:left="517"/>
        <w:rPr>
          <w:rFonts w:hint="eastAsia" w:ascii="宋体" w:hAnsi="宋体" w:eastAsia="宋体" w:cs="宋体"/>
          <w:color w:val="auto"/>
          <w:spacing w:val="-7"/>
          <w:sz w:val="24"/>
          <w:szCs w:val="24"/>
          <w:highlight w:val="none"/>
        </w:rPr>
      </w:pPr>
      <w:r>
        <w:rPr>
          <w:rFonts w:hint="eastAsia" w:ascii="宋体" w:hAnsi="宋体" w:eastAsia="宋体" w:cs="宋体"/>
          <w:color w:val="auto"/>
          <w:spacing w:val="-7"/>
          <w:position w:val="0"/>
          <w:sz w:val="24"/>
          <w:szCs w:val="24"/>
          <w:highlight w:val="none"/>
        </w:rPr>
        <w:t>乙方开户行名称：</w:t>
      </w:r>
    </w:p>
    <w:p w14:paraId="4D431D63">
      <w:pPr>
        <w:shd w:val="clear" w:color="auto" w:fill="auto"/>
        <w:spacing w:before="0" w:line="440" w:lineRule="exact"/>
        <w:ind w:left="517"/>
        <w:rPr>
          <w:rFonts w:hint="eastAsia" w:ascii="宋体" w:hAnsi="宋体" w:eastAsia="宋体" w:cs="宋体"/>
          <w:color w:val="auto"/>
          <w:spacing w:val="-7"/>
          <w:sz w:val="24"/>
          <w:szCs w:val="24"/>
          <w:highlight w:val="none"/>
        </w:rPr>
      </w:pPr>
      <w:r>
        <w:rPr>
          <w:rFonts w:hint="eastAsia" w:ascii="宋体" w:hAnsi="宋体" w:eastAsia="宋体" w:cs="宋体"/>
          <w:color w:val="auto"/>
          <w:spacing w:val="-7"/>
          <w:sz w:val="24"/>
          <w:szCs w:val="24"/>
          <w:highlight w:val="none"/>
        </w:rPr>
        <w:t>账号：</w:t>
      </w:r>
    </w:p>
    <w:p w14:paraId="54F3E181">
      <w:pPr>
        <w:shd w:val="clear" w:color="auto" w:fill="auto"/>
        <w:spacing w:before="0" w:line="440" w:lineRule="exact"/>
        <w:ind w:left="517"/>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收款单位名称：</w:t>
      </w:r>
    </w:p>
    <w:p w14:paraId="6F9B65BA">
      <w:pPr>
        <w:shd w:val="clear" w:color="auto" w:fill="auto"/>
        <w:spacing w:before="0" w:line="440" w:lineRule="exact"/>
        <w:ind w:left="512"/>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纳税人识别码：</w:t>
      </w:r>
    </w:p>
    <w:p w14:paraId="347F7D08">
      <w:pPr>
        <w:shd w:val="clear" w:color="auto" w:fill="auto"/>
        <w:spacing w:line="440" w:lineRule="exact"/>
        <w:ind w:left="29"/>
        <w:outlineLvl w:val="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八、项目承接验收</w:t>
      </w:r>
    </w:p>
    <w:p w14:paraId="553959C6">
      <w:pPr>
        <w:shd w:val="clear" w:color="auto" w:fill="auto"/>
        <w:spacing w:line="440" w:lineRule="exact"/>
        <w:ind w:left="31" w:right="218" w:firstLine="479"/>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1.乙方承接项目时，应制定全面的承接方案，甲方应配合乙方对共用部位、共用设施设备进行查验。</w:t>
      </w:r>
    </w:p>
    <w:p w14:paraId="0C025F72">
      <w:pPr>
        <w:shd w:val="clear" w:color="auto" w:fill="auto"/>
        <w:spacing w:line="440" w:lineRule="exact"/>
        <w:ind w:left="31" w:right="218" w:firstLine="479"/>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2.甲乙双方确认查验过的共用部位、共用设施设备存在的问题，双方应积极协调解决。</w:t>
      </w:r>
    </w:p>
    <w:p w14:paraId="0967AEF0">
      <w:pPr>
        <w:shd w:val="clear" w:color="auto" w:fill="auto"/>
        <w:spacing w:before="0" w:line="440" w:lineRule="exact"/>
        <w:ind w:left="31" w:right="218" w:firstLine="479"/>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3.对于本合同签订后承接的共用部位、共用设施设备，甲乙双方应按照前条规定进行查验并签订确认书，作为界定各自在开发建设和服务方面承担责任的依据。</w:t>
      </w:r>
    </w:p>
    <w:p w14:paraId="6E868C73">
      <w:pPr>
        <w:shd w:val="clear" w:color="auto" w:fill="auto"/>
        <w:spacing w:before="0" w:line="440" w:lineRule="exact"/>
        <w:ind w:left="31" w:right="218" w:firstLine="479"/>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4.乙方承接时，甲方应向乙方移交服务部位的必要材料包括不限于；单体建筑、结构、设备竣工图，配套设施、工程竣工图、设施设备的安装、使用和维护保养等技术资料等。</w:t>
      </w:r>
    </w:p>
    <w:p w14:paraId="7761FDA3">
      <w:pPr>
        <w:shd w:val="clear" w:color="auto" w:fill="auto"/>
        <w:spacing w:line="440" w:lineRule="exact"/>
        <w:ind w:left="31" w:right="218" w:firstLine="47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5.甲方保证交付使用的物业符合国家规定的验收标准，按照国家规定的保修期限和保修范围承担保修责任。</w:t>
      </w:r>
    </w:p>
    <w:p w14:paraId="0ECD0122">
      <w:pPr>
        <w:shd w:val="clear" w:color="auto" w:fill="auto"/>
        <w:spacing w:before="0" w:line="440" w:lineRule="exact"/>
        <w:ind w:left="32"/>
        <w:outlineLvl w:val="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九、使用与维护</w:t>
      </w:r>
    </w:p>
    <w:p w14:paraId="34B76564">
      <w:pPr>
        <w:shd w:val="clear" w:color="auto" w:fill="auto"/>
        <w:spacing w:line="440" w:lineRule="exact"/>
        <w:ind w:left="31" w:right="218" w:firstLine="479"/>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1.乙方应配合甲方制定餐饮服务</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保洁绿化</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安全保卫</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维修维护服务等方面的规章制度。</w:t>
      </w:r>
    </w:p>
    <w:p w14:paraId="7C5A4534">
      <w:pPr>
        <w:shd w:val="clear" w:color="auto" w:fill="auto"/>
        <w:spacing w:before="0" w:line="440" w:lineRule="exact"/>
        <w:ind w:left="51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2.乙方根据规章制度提供管理服务时，甲方应给予必</w:t>
      </w:r>
      <w:r>
        <w:rPr>
          <w:rFonts w:hint="eastAsia" w:ascii="宋体" w:hAnsi="宋体" w:eastAsia="宋体" w:cs="宋体"/>
          <w:color w:val="auto"/>
          <w:spacing w:val="-3"/>
          <w:sz w:val="24"/>
          <w:szCs w:val="24"/>
          <w:highlight w:val="none"/>
        </w:rPr>
        <w:t>要配合。</w:t>
      </w:r>
    </w:p>
    <w:p w14:paraId="423C2567">
      <w:pPr>
        <w:shd w:val="clear" w:color="auto" w:fill="auto"/>
        <w:spacing w:before="0" w:line="440" w:lineRule="exact"/>
        <w:ind w:left="5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3.乙方可采取规劝等必要措施，制止甲方违</w:t>
      </w:r>
      <w:r>
        <w:rPr>
          <w:rFonts w:hint="eastAsia" w:ascii="宋体" w:hAnsi="宋体" w:cs="宋体"/>
          <w:color w:val="auto"/>
          <w:spacing w:val="-2"/>
          <w:sz w:val="24"/>
          <w:szCs w:val="24"/>
          <w:highlight w:val="none"/>
          <w:lang w:eastAsia="zh-CN"/>
        </w:rPr>
        <w:t>反</w:t>
      </w:r>
      <w:r>
        <w:rPr>
          <w:rFonts w:hint="eastAsia" w:ascii="宋体" w:hAnsi="宋体" w:eastAsia="宋体" w:cs="宋体"/>
          <w:color w:val="auto"/>
          <w:spacing w:val="-2"/>
          <w:sz w:val="24"/>
          <w:szCs w:val="24"/>
          <w:highlight w:val="none"/>
        </w:rPr>
        <w:t>相关规章制度的行为。</w:t>
      </w:r>
    </w:p>
    <w:p w14:paraId="1C6F5867">
      <w:pPr>
        <w:shd w:val="clear" w:color="auto" w:fill="auto"/>
        <w:spacing w:line="440" w:lineRule="exact"/>
        <w:ind w:left="31" w:right="218" w:firstLine="479"/>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4.乙方应及时向甲方通告本服务区域内有关服务的重大事项，及时处理投诉，接受招标方的监督、管理。</w:t>
      </w:r>
    </w:p>
    <w:p w14:paraId="06D48E54">
      <w:pPr>
        <w:shd w:val="clear" w:color="auto" w:fill="auto"/>
        <w:spacing w:before="0" w:line="440" w:lineRule="exact"/>
        <w:ind w:left="52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5.甲方应于合同签订后的</w:t>
      </w:r>
      <w:r>
        <w:rPr>
          <w:rFonts w:hint="eastAsia" w:ascii="宋体" w:hAnsi="宋体" w:eastAsia="宋体" w:cs="宋体"/>
          <w:color w:val="auto"/>
          <w:spacing w:val="25"/>
          <w:w w:val="101"/>
          <w:sz w:val="24"/>
          <w:szCs w:val="24"/>
          <w:highlight w:val="none"/>
          <w:u w:val="single"/>
        </w:rPr>
        <w:t xml:space="preserve">   </w:t>
      </w:r>
      <w:r>
        <w:rPr>
          <w:rFonts w:hint="eastAsia" w:ascii="宋体" w:hAnsi="宋体" w:eastAsia="宋体" w:cs="宋体"/>
          <w:color w:val="auto"/>
          <w:spacing w:val="-2"/>
          <w:sz w:val="24"/>
          <w:szCs w:val="24"/>
          <w:highlight w:val="none"/>
        </w:rPr>
        <w:t>日内按有关规定向乙方提供能够直接投入使用的服务</w:t>
      </w:r>
    </w:p>
    <w:p w14:paraId="65CC4F98">
      <w:pPr>
        <w:shd w:val="clear" w:color="auto" w:fill="auto"/>
        <w:spacing w:before="0" w:line="440" w:lineRule="exact"/>
        <w:ind w:left="51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6.服务用房属甲方所有，乙方在本合同期限内使用，但不得改变其用途。</w:t>
      </w:r>
    </w:p>
    <w:p w14:paraId="0F9B6E3D">
      <w:pPr>
        <w:shd w:val="clear" w:color="auto" w:fill="auto"/>
        <w:spacing w:before="0" w:line="440" w:lineRule="exact"/>
        <w:ind w:left="3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十、组成合同的文件及解释方法</w:t>
      </w:r>
    </w:p>
    <w:p w14:paraId="1BF4ACD7">
      <w:pPr>
        <w:shd w:val="clear" w:color="auto" w:fill="auto"/>
        <w:spacing w:before="0" w:line="440" w:lineRule="exact"/>
        <w:ind w:left="31" w:right="218" w:firstLine="479"/>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下列文件是构成合同的有效组成文件，若这些文件相互之间存在抵触、对同意内容有不同的约定的，    按照以下顺序确定：</w:t>
      </w:r>
    </w:p>
    <w:p w14:paraId="33D36590">
      <w:pPr>
        <w:shd w:val="clear" w:color="auto" w:fill="auto"/>
        <w:spacing w:before="0" w:line="440" w:lineRule="exact"/>
        <w:ind w:left="529"/>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1.本合同协议书；</w:t>
      </w:r>
    </w:p>
    <w:p w14:paraId="44E5D813">
      <w:pPr>
        <w:shd w:val="clear" w:color="auto" w:fill="auto"/>
        <w:spacing w:before="0" w:line="440" w:lineRule="exact"/>
        <w:ind w:left="518"/>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2.本合同</w:t>
      </w:r>
      <w:r>
        <w:rPr>
          <w:rFonts w:hint="eastAsia" w:ascii="宋体" w:hAnsi="宋体" w:cs="宋体"/>
          <w:color w:val="auto"/>
          <w:spacing w:val="-6"/>
          <w:sz w:val="24"/>
          <w:szCs w:val="24"/>
          <w:highlight w:val="none"/>
          <w:lang w:eastAsia="zh-CN"/>
        </w:rPr>
        <w:t>主要</w:t>
      </w:r>
      <w:r>
        <w:rPr>
          <w:rFonts w:hint="eastAsia" w:ascii="宋体" w:hAnsi="宋体" w:eastAsia="宋体" w:cs="宋体"/>
          <w:color w:val="auto"/>
          <w:spacing w:val="-6"/>
          <w:sz w:val="24"/>
          <w:szCs w:val="24"/>
          <w:highlight w:val="none"/>
        </w:rPr>
        <w:t>条款；</w:t>
      </w:r>
    </w:p>
    <w:p w14:paraId="7889834E">
      <w:pPr>
        <w:shd w:val="clear" w:color="auto" w:fill="auto"/>
        <w:spacing w:before="0" w:line="440" w:lineRule="exact"/>
        <w:ind w:left="52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3.本合同</w:t>
      </w:r>
      <w:r>
        <w:rPr>
          <w:rFonts w:hint="eastAsia" w:ascii="宋体" w:hAnsi="宋体" w:cs="宋体"/>
          <w:color w:val="auto"/>
          <w:spacing w:val="-6"/>
          <w:sz w:val="24"/>
          <w:szCs w:val="24"/>
          <w:highlight w:val="none"/>
          <w:lang w:eastAsia="zh-CN"/>
        </w:rPr>
        <w:t>一般</w:t>
      </w:r>
      <w:r>
        <w:rPr>
          <w:rFonts w:hint="eastAsia" w:ascii="宋体" w:hAnsi="宋体" w:eastAsia="宋体" w:cs="宋体"/>
          <w:color w:val="auto"/>
          <w:spacing w:val="-6"/>
          <w:sz w:val="24"/>
          <w:szCs w:val="24"/>
          <w:highlight w:val="none"/>
        </w:rPr>
        <w:t>条款；</w:t>
      </w:r>
    </w:p>
    <w:p w14:paraId="5627E496">
      <w:pPr>
        <w:shd w:val="clear" w:color="auto" w:fill="auto"/>
        <w:spacing w:before="0" w:line="440" w:lineRule="exact"/>
        <w:ind w:left="506"/>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4.乙方投标书及其附件（标书编号</w:t>
      </w:r>
      <w:r>
        <w:rPr>
          <w:rFonts w:hint="eastAsia" w:ascii="宋体" w:hAnsi="宋体" w:eastAsia="宋体" w:cs="宋体"/>
          <w:color w:val="auto"/>
          <w:spacing w:val="-4"/>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w:t>
      </w:r>
    </w:p>
    <w:p w14:paraId="26B9AC63">
      <w:pPr>
        <w:shd w:val="clear" w:color="auto" w:fill="auto"/>
        <w:spacing w:before="0" w:line="440" w:lineRule="exact"/>
        <w:ind w:left="52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5.甲方招标书及其附件；</w:t>
      </w:r>
    </w:p>
    <w:p w14:paraId="46BE0927">
      <w:pPr>
        <w:pStyle w:val="21"/>
        <w:shd w:val="clear" w:color="auto" w:fill="auto"/>
        <w:spacing w:after="0" w:line="440" w:lineRule="exact"/>
        <w:rPr>
          <w:rFonts w:hint="eastAsia" w:ascii="宋体" w:hAnsi="宋体" w:eastAsia="宋体" w:cs="宋体"/>
          <w:color w:val="auto"/>
          <w:sz w:val="24"/>
          <w:szCs w:val="24"/>
          <w:highlight w:val="none"/>
        </w:rPr>
      </w:pPr>
    </w:p>
    <w:p w14:paraId="19DA9011">
      <w:pPr>
        <w:shd w:val="clear" w:color="auto" w:fill="auto"/>
        <w:spacing w:before="0" w:line="440" w:lineRule="exact"/>
        <w:ind w:left="35"/>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十一、合同签订</w:t>
      </w:r>
    </w:p>
    <w:p w14:paraId="08FD13CB">
      <w:pPr>
        <w:shd w:val="clear" w:color="auto" w:fill="auto"/>
        <w:spacing w:before="0" w:line="440" w:lineRule="exact"/>
        <w:ind w:left="52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1.合同订立时间: 202</w:t>
      </w:r>
      <w:r>
        <w:rPr>
          <w:rFonts w:hint="eastAsia" w:ascii="宋体" w:hAnsi="宋体" w:eastAsia="宋体" w:cs="宋体"/>
          <w:color w:val="auto"/>
          <w:spacing w:val="-2"/>
          <w:sz w:val="24"/>
          <w:szCs w:val="24"/>
          <w:highlight w:val="none"/>
          <w:lang w:val="en-US" w:eastAsia="zh-CN"/>
        </w:rPr>
        <w:t>6</w:t>
      </w:r>
      <w:r>
        <w:rPr>
          <w:rFonts w:hint="eastAsia" w:ascii="宋体" w:hAnsi="宋体" w:eastAsia="宋体" w:cs="宋体"/>
          <w:color w:val="auto"/>
          <w:spacing w:val="-2"/>
          <w:sz w:val="24"/>
          <w:szCs w:val="24"/>
          <w:highlight w:val="none"/>
        </w:rPr>
        <w:t xml:space="preserve"> 年</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2"/>
          <w:sz w:val="24"/>
          <w:szCs w:val="24"/>
          <w:highlight w:val="none"/>
        </w:rPr>
        <w:t>月   日</w:t>
      </w:r>
    </w:p>
    <w:p w14:paraId="75B50349">
      <w:pPr>
        <w:shd w:val="clear" w:color="auto" w:fill="auto"/>
        <w:spacing w:before="0" w:line="440" w:lineRule="exact"/>
        <w:ind w:left="518"/>
        <w:rPr>
          <w:rFonts w:hint="eastAsia" w:ascii="宋体" w:hAnsi="宋体" w:eastAsia="宋体" w:cs="宋体"/>
          <w:color w:val="auto"/>
          <w:spacing w:val="-2"/>
          <w:sz w:val="24"/>
          <w:szCs w:val="24"/>
          <w:highlight w:val="none"/>
        </w:rPr>
      </w:pPr>
      <w:r>
        <w:rPr>
          <w:rFonts w:hint="eastAsia" w:ascii="宋体" w:hAnsi="宋体" w:eastAsia="宋体" w:cs="宋体"/>
          <w:color w:val="auto"/>
          <w:sz w:val="24"/>
          <w:szCs w:val="24"/>
          <w:highlight w:val="none"/>
        </w:rPr>
        <w:t>2.合同订立地点：</w:t>
      </w:r>
      <w:r>
        <w:rPr>
          <w:rFonts w:hint="eastAsia" w:ascii="宋体" w:hAnsi="宋体" w:eastAsia="宋体" w:cs="宋体"/>
          <w:color w:val="auto"/>
          <w:spacing w:val="-2"/>
          <w:sz w:val="24"/>
          <w:szCs w:val="24"/>
          <w:highlight w:val="none"/>
        </w:rPr>
        <w:t>阿勒泰边境管理支队</w:t>
      </w:r>
    </w:p>
    <w:p w14:paraId="61E03F2E">
      <w:pPr>
        <w:shd w:val="clear" w:color="auto" w:fill="auto"/>
        <w:spacing w:line="440" w:lineRule="exact"/>
        <w:ind w:left="5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3.本合同正本连同附件共    页， 一式</w:t>
      </w:r>
      <w:r>
        <w:rPr>
          <w:rFonts w:hint="eastAsia" w:ascii="宋体" w:hAnsi="宋体" w:eastAsia="宋体" w:cs="宋体"/>
          <w:color w:val="auto"/>
          <w:spacing w:val="-2"/>
          <w:sz w:val="24"/>
          <w:szCs w:val="24"/>
          <w:highlight w:val="none"/>
          <w:u w:val="single" w:color="auto"/>
        </w:rPr>
        <w:t xml:space="preserve">   </w:t>
      </w:r>
      <w:r>
        <w:rPr>
          <w:rFonts w:hint="eastAsia" w:ascii="宋体" w:hAnsi="宋体" w:eastAsia="宋体" w:cs="宋体"/>
          <w:color w:val="auto"/>
          <w:spacing w:val="-2"/>
          <w:sz w:val="24"/>
          <w:szCs w:val="24"/>
          <w:highlight w:val="none"/>
        </w:rPr>
        <w:t>份，甲方</w:t>
      </w:r>
      <w:r>
        <w:rPr>
          <w:rFonts w:hint="eastAsia" w:ascii="宋体" w:hAnsi="宋体" w:eastAsia="宋体" w:cs="宋体"/>
          <w:color w:val="auto"/>
          <w:spacing w:val="-2"/>
          <w:sz w:val="24"/>
          <w:szCs w:val="24"/>
          <w:highlight w:val="none"/>
          <w:u w:val="single" w:color="auto"/>
        </w:rPr>
        <w:t xml:space="preserve">    </w:t>
      </w:r>
      <w:r>
        <w:rPr>
          <w:rFonts w:hint="eastAsia" w:ascii="宋体" w:hAnsi="宋体" w:eastAsia="宋体" w:cs="宋体"/>
          <w:color w:val="auto"/>
          <w:spacing w:val="-2"/>
          <w:sz w:val="24"/>
          <w:szCs w:val="24"/>
          <w:highlight w:val="none"/>
        </w:rPr>
        <w:t>份、乙方</w:t>
      </w:r>
      <w:r>
        <w:rPr>
          <w:rFonts w:hint="eastAsia" w:ascii="宋体" w:hAnsi="宋体" w:eastAsia="宋体" w:cs="宋体"/>
          <w:color w:val="auto"/>
          <w:spacing w:val="-2"/>
          <w:sz w:val="24"/>
          <w:szCs w:val="24"/>
          <w:highlight w:val="none"/>
          <w:u w:val="single" w:color="auto"/>
        </w:rPr>
        <w:t xml:space="preserve">   </w:t>
      </w:r>
      <w:r>
        <w:rPr>
          <w:rFonts w:hint="eastAsia" w:ascii="宋体" w:hAnsi="宋体" w:eastAsia="宋体" w:cs="宋体"/>
          <w:color w:val="auto"/>
          <w:spacing w:val="-2"/>
          <w:sz w:val="24"/>
          <w:szCs w:val="24"/>
          <w:highlight w:val="none"/>
        </w:rPr>
        <w:t>份，具有同等法律</w:t>
      </w:r>
      <w:r>
        <w:rPr>
          <w:rFonts w:hint="eastAsia" w:ascii="宋体" w:hAnsi="宋体" w:eastAsia="宋体" w:cs="宋体"/>
          <w:color w:val="auto"/>
          <w:spacing w:val="-11"/>
          <w:sz w:val="24"/>
          <w:szCs w:val="24"/>
          <w:highlight w:val="none"/>
        </w:rPr>
        <w:t>效力。</w:t>
      </w:r>
    </w:p>
    <w:p w14:paraId="5126E5BB">
      <w:pPr>
        <w:shd w:val="clear" w:color="auto" w:fill="auto"/>
        <w:spacing w:before="0" w:line="440" w:lineRule="exact"/>
        <w:ind w:left="50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4.本合同经双方签字盖章，并在甲方收到乙方的</w:t>
      </w:r>
      <w:r>
        <w:rPr>
          <w:rFonts w:hint="eastAsia" w:ascii="宋体" w:hAnsi="宋体" w:eastAsia="宋体" w:cs="宋体"/>
          <w:color w:val="auto"/>
          <w:spacing w:val="-2"/>
          <w:sz w:val="24"/>
          <w:szCs w:val="24"/>
          <w:highlight w:val="none"/>
        </w:rPr>
        <w:t>履约保证金后，即开始生效。</w:t>
      </w:r>
    </w:p>
    <w:p w14:paraId="30FBC2E8">
      <w:pPr>
        <w:pStyle w:val="21"/>
        <w:shd w:val="clear" w:color="auto" w:fill="auto"/>
        <w:spacing w:after="0" w:line="440" w:lineRule="exact"/>
        <w:rPr>
          <w:rFonts w:hint="eastAsia" w:ascii="宋体" w:hAnsi="宋体" w:eastAsia="宋体" w:cs="宋体"/>
          <w:color w:val="auto"/>
          <w:sz w:val="24"/>
          <w:szCs w:val="24"/>
          <w:highlight w:val="none"/>
        </w:rPr>
      </w:pPr>
    </w:p>
    <w:p w14:paraId="7FB776B0">
      <w:pPr>
        <w:shd w:val="clear" w:color="auto" w:fill="auto"/>
        <w:spacing w:before="0" w:line="440" w:lineRule="exact"/>
        <w:ind w:left="3908"/>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br w:type="page"/>
      </w:r>
      <w:r>
        <w:rPr>
          <w:rFonts w:hint="eastAsia" w:ascii="宋体" w:hAnsi="宋体" w:eastAsia="宋体" w:cs="宋体"/>
          <w:b/>
          <w:bCs/>
          <w:color w:val="auto"/>
          <w:spacing w:val="-3"/>
          <w:sz w:val="24"/>
          <w:szCs w:val="24"/>
          <w:highlight w:val="none"/>
        </w:rPr>
        <w:t>B合同一般条款</w:t>
      </w:r>
    </w:p>
    <w:p w14:paraId="33E808F1">
      <w:pPr>
        <w:pStyle w:val="21"/>
        <w:shd w:val="clear" w:color="auto" w:fill="auto"/>
        <w:spacing w:after="0" w:line="440" w:lineRule="exact"/>
        <w:rPr>
          <w:rFonts w:hint="eastAsia" w:ascii="宋体" w:hAnsi="宋体" w:eastAsia="宋体" w:cs="宋体"/>
          <w:color w:val="auto"/>
          <w:sz w:val="24"/>
          <w:szCs w:val="24"/>
          <w:highlight w:val="none"/>
        </w:rPr>
      </w:pPr>
    </w:p>
    <w:p w14:paraId="642684A8">
      <w:pPr>
        <w:shd w:val="clear" w:color="auto" w:fill="auto"/>
        <w:spacing w:before="0" w:line="440" w:lineRule="exact"/>
        <w:ind w:left="35"/>
        <w:outlineLvl w:val="9"/>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一、定义</w:t>
      </w:r>
    </w:p>
    <w:p w14:paraId="3B5B0E47">
      <w:pPr>
        <w:shd w:val="clear" w:color="auto" w:fill="auto"/>
        <w:spacing w:before="0" w:line="440" w:lineRule="exact"/>
        <w:ind w:left="32" w:right="100" w:firstLine="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1.“合同”系指甲方和乙方(简称合同双方)已达成的协议，即由双方签订的合同格</w:t>
      </w:r>
      <w:r>
        <w:rPr>
          <w:rFonts w:hint="eastAsia" w:ascii="宋体" w:hAnsi="宋体" w:eastAsia="宋体" w:cs="宋体"/>
          <w:color w:val="auto"/>
          <w:spacing w:val="-6"/>
          <w:sz w:val="24"/>
          <w:szCs w:val="24"/>
          <w:highlight w:val="none"/>
        </w:rPr>
        <w:t>式中的文件，包括所有的附件、附录和组成合同部分的所有其他</w:t>
      </w:r>
      <w:r>
        <w:rPr>
          <w:rFonts w:hint="eastAsia" w:ascii="宋体" w:hAnsi="宋体" w:eastAsia="宋体" w:cs="宋体"/>
          <w:color w:val="auto"/>
          <w:spacing w:val="-7"/>
          <w:sz w:val="24"/>
          <w:szCs w:val="24"/>
          <w:highlight w:val="none"/>
        </w:rPr>
        <w:t>文件。</w:t>
      </w:r>
    </w:p>
    <w:p w14:paraId="22A63094">
      <w:pPr>
        <w:shd w:val="clear" w:color="auto" w:fill="auto"/>
        <w:spacing w:before="0" w:line="440" w:lineRule="exact"/>
        <w:ind w:left="32" w:right="100" w:firstLine="501"/>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2.“合同价格”系指根据合同规定，在乙方全面正确地履行合同义务时应支付给乙方的款项。</w:t>
      </w:r>
    </w:p>
    <w:p w14:paraId="4DF51388">
      <w:pPr>
        <w:shd w:val="clear" w:color="auto" w:fill="auto"/>
        <w:spacing w:before="0" w:line="440" w:lineRule="exact"/>
        <w:ind w:left="525"/>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3.“</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6"/>
          <w:sz w:val="24"/>
          <w:szCs w:val="24"/>
          <w:highlight w:val="none"/>
        </w:rPr>
        <w:t>甲方”系指接受合同的招标人。</w:t>
      </w:r>
    </w:p>
    <w:p w14:paraId="659B20DC">
      <w:pPr>
        <w:shd w:val="clear" w:color="auto" w:fill="auto"/>
        <w:spacing w:before="0" w:line="440" w:lineRule="exact"/>
        <w:ind w:left="36"/>
        <w:outlineLvl w:val="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二、语言与计量单位</w:t>
      </w:r>
    </w:p>
    <w:p w14:paraId="441574F9">
      <w:pPr>
        <w:shd w:val="clear" w:color="auto" w:fill="auto"/>
        <w:spacing w:before="0" w:line="440" w:lineRule="exact"/>
        <w:ind w:left="533"/>
        <w:outlineLvl w:val="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1.合同及甲乙双方所有的来往信函以及与合同有关的文件均应以中文</w:t>
      </w:r>
      <w:r>
        <w:rPr>
          <w:rFonts w:hint="eastAsia" w:ascii="宋体" w:hAnsi="宋体" w:eastAsia="宋体" w:cs="宋体"/>
          <w:color w:val="auto"/>
          <w:spacing w:val="-3"/>
          <w:sz w:val="24"/>
          <w:szCs w:val="24"/>
          <w:highlight w:val="none"/>
        </w:rPr>
        <w:t>书写。</w:t>
      </w:r>
    </w:p>
    <w:p w14:paraId="01E29D15">
      <w:pPr>
        <w:shd w:val="clear" w:color="auto" w:fill="auto"/>
        <w:spacing w:line="440" w:lineRule="exact"/>
        <w:ind w:left="522"/>
        <w:outlineLvl w:val="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2.除技术规格另有规定外，计量单位均使用中华人民共和国法定计量单位。</w:t>
      </w:r>
    </w:p>
    <w:p w14:paraId="4B4F19BC">
      <w:pPr>
        <w:shd w:val="clear" w:color="auto" w:fill="auto"/>
        <w:spacing w:before="0" w:line="440" w:lineRule="exact"/>
        <w:ind w:left="35"/>
        <w:outlineLvl w:val="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三、</w:t>
      </w:r>
      <w:r>
        <w:rPr>
          <w:rFonts w:hint="eastAsia" w:ascii="宋体" w:hAnsi="宋体" w:eastAsia="宋体" w:cs="宋体"/>
          <w:b/>
          <w:bCs/>
          <w:color w:val="auto"/>
          <w:spacing w:val="-1"/>
          <w:sz w:val="24"/>
          <w:szCs w:val="24"/>
          <w:highlight w:val="none"/>
          <w:lang w:val="en-US" w:eastAsia="zh-CN"/>
        </w:rPr>
        <w:t>物业管理服务内容及标准</w:t>
      </w:r>
    </w:p>
    <w:p w14:paraId="1279EA4E">
      <w:pPr>
        <w:shd w:val="clear" w:color="auto" w:fill="auto"/>
        <w:bidi w:val="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基本服务</w:t>
      </w:r>
    </w:p>
    <w:tbl>
      <w:tblPr>
        <w:tblStyle w:val="57"/>
        <w:tblpPr w:leftFromText="180" w:rightFromText="180" w:vertAnchor="text" w:horzAnchor="page" w:tblpX="1402" w:tblpY="19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2103"/>
        <w:gridCol w:w="6389"/>
      </w:tblGrid>
      <w:tr w14:paraId="45929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trPr>
        <w:tc>
          <w:tcPr>
            <w:tcW w:w="785" w:type="dxa"/>
            <w:noWrap w:val="0"/>
            <w:vAlign w:val="center"/>
          </w:tcPr>
          <w:p w14:paraId="307FCB0E">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黑体" w:hAnsi="黑体" w:eastAsia="黑体" w:cs="黑体"/>
                <w:color w:val="auto"/>
                <w:sz w:val="21"/>
                <w:szCs w:val="21"/>
                <w:highlight w:val="none"/>
                <w:shd w:val="clear" w:color="auto" w:fill="auto"/>
                <w:lang w:val="en-US" w:eastAsia="zh-CN"/>
              </w:rPr>
            </w:pPr>
            <w:r>
              <w:rPr>
                <w:rFonts w:hint="eastAsia" w:ascii="黑体" w:hAnsi="黑体" w:eastAsia="黑体" w:cs="黑体"/>
                <w:color w:val="auto"/>
                <w:sz w:val="21"/>
                <w:szCs w:val="21"/>
                <w:highlight w:val="none"/>
                <w:shd w:val="clear" w:color="auto" w:fill="auto"/>
                <w:lang w:val="en-US" w:eastAsia="zh-CN"/>
              </w:rPr>
              <w:t>序号</w:t>
            </w:r>
          </w:p>
        </w:tc>
        <w:tc>
          <w:tcPr>
            <w:tcW w:w="2103" w:type="dxa"/>
            <w:noWrap w:val="0"/>
            <w:vAlign w:val="center"/>
          </w:tcPr>
          <w:p w14:paraId="63A3770D">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黑体" w:hAnsi="黑体" w:eastAsia="黑体" w:cs="黑体"/>
                <w:color w:val="auto"/>
                <w:sz w:val="21"/>
                <w:szCs w:val="21"/>
                <w:highlight w:val="none"/>
                <w:shd w:val="clear" w:color="auto" w:fill="auto"/>
                <w:lang w:val="en-US" w:eastAsia="zh-CN"/>
              </w:rPr>
            </w:pPr>
            <w:r>
              <w:rPr>
                <w:rFonts w:hint="eastAsia" w:ascii="黑体" w:hAnsi="黑体" w:eastAsia="黑体" w:cs="黑体"/>
                <w:color w:val="auto"/>
                <w:sz w:val="21"/>
                <w:szCs w:val="21"/>
                <w:highlight w:val="none"/>
                <w:shd w:val="clear" w:color="auto" w:fill="auto"/>
                <w:lang w:val="en-US" w:eastAsia="zh-CN"/>
              </w:rPr>
              <w:t>服务内容</w:t>
            </w:r>
          </w:p>
        </w:tc>
        <w:tc>
          <w:tcPr>
            <w:tcW w:w="6389" w:type="dxa"/>
            <w:noWrap w:val="0"/>
            <w:vAlign w:val="center"/>
          </w:tcPr>
          <w:p w14:paraId="3144F976">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黑体" w:hAnsi="黑体" w:eastAsia="黑体" w:cs="黑体"/>
                <w:color w:val="auto"/>
                <w:sz w:val="21"/>
                <w:szCs w:val="21"/>
                <w:highlight w:val="none"/>
                <w:shd w:val="clear" w:color="auto" w:fill="auto"/>
                <w:lang w:val="en-US" w:eastAsia="zh-CN"/>
              </w:rPr>
            </w:pPr>
            <w:r>
              <w:rPr>
                <w:rFonts w:hint="eastAsia" w:ascii="黑体" w:hAnsi="黑体" w:eastAsia="黑体" w:cs="黑体"/>
                <w:color w:val="auto"/>
                <w:sz w:val="21"/>
                <w:szCs w:val="21"/>
                <w:highlight w:val="none"/>
                <w:shd w:val="clear" w:color="auto" w:fill="auto"/>
                <w:lang w:val="en-US" w:eastAsia="zh-CN"/>
              </w:rPr>
              <w:t>服务标准</w:t>
            </w:r>
          </w:p>
        </w:tc>
      </w:tr>
      <w:tr w14:paraId="3D726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restart"/>
            <w:noWrap w:val="0"/>
            <w:vAlign w:val="center"/>
          </w:tcPr>
          <w:p w14:paraId="432CC9A2">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2103" w:type="dxa"/>
            <w:vMerge w:val="restart"/>
            <w:noWrap w:val="0"/>
            <w:vAlign w:val="center"/>
          </w:tcPr>
          <w:p w14:paraId="577B7F9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val="en-US" w:eastAsia="zh-CN"/>
              </w:rPr>
              <w:t>目标与责任</w:t>
            </w:r>
          </w:p>
        </w:tc>
        <w:tc>
          <w:tcPr>
            <w:tcW w:w="6389" w:type="dxa"/>
            <w:noWrap w:val="0"/>
            <w:vAlign w:val="center"/>
          </w:tcPr>
          <w:p w14:paraId="60647D9D">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（1）结合采购人要求及物业服务实际情况，制定年度管理目标，明确责任分工，并制定配套实施方案。</w:t>
            </w:r>
          </w:p>
        </w:tc>
      </w:tr>
      <w:tr w14:paraId="60A46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1BA3E0C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67BD78B0">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2EF63C9E">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（2）建立健全各项管理制度、各岗位工作标准，并制定具体的落实措施和考核办法</w:t>
            </w:r>
          </w:p>
        </w:tc>
      </w:tr>
      <w:tr w14:paraId="10C5E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744EB0E7">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63D5A93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396F0CAA">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做好安全管理工作，服务期间发生的一切用工风险及法律问题由中标单位承担，与采购人无关。采购人与员工不产生雇佣、劳动关系，因中标单位在履行服务期间发生的任何劳动人事争议、社保缴纳、人员伤亡等情况均由中标单位解决担责，与采购人无关。</w:t>
            </w:r>
          </w:p>
        </w:tc>
      </w:tr>
      <w:tr w14:paraId="2C64D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785" w:type="dxa"/>
            <w:vMerge w:val="continue"/>
            <w:noWrap w:val="0"/>
            <w:vAlign w:val="center"/>
          </w:tcPr>
          <w:p w14:paraId="3A1E5A2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0CBA6ACA">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1948FAF5">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default"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（4）服务人员应爱护相关公共设施设备，不得出现毁坏、破损、磕碰、划痕等情况，如出现上述情况，由中标单位进行赔偿和更换，更换的设施设备的材质、型号、种类、颜色等均需一致，且符合采购人要求。</w:t>
            </w:r>
          </w:p>
        </w:tc>
      </w:tr>
      <w:tr w14:paraId="091F3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85" w:type="dxa"/>
            <w:vMerge w:val="continue"/>
            <w:noWrap w:val="0"/>
            <w:vAlign w:val="center"/>
          </w:tcPr>
          <w:p w14:paraId="5E30E48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53AFF37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7514A637">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shd w:val="clear"/>
                <w:lang w:val="en-US" w:eastAsia="zh-CN"/>
              </w:rPr>
              <w:t>（5）根据本项目实际</w:t>
            </w:r>
            <w:r>
              <w:rPr>
                <w:rFonts w:hint="default" w:ascii="仿宋_GB2312" w:hAnsi="仿宋_GB2312" w:eastAsia="仿宋_GB2312" w:cs="仿宋_GB2312"/>
                <w:b w:val="0"/>
                <w:bCs w:val="0"/>
                <w:color w:val="auto"/>
                <w:kern w:val="0"/>
                <w:sz w:val="21"/>
                <w:szCs w:val="21"/>
                <w:highlight w:val="none"/>
                <w:shd w:val="clear"/>
                <w:lang w:val="en-US" w:eastAsia="zh-CN"/>
              </w:rPr>
              <w:t>制定物业服务方案</w:t>
            </w:r>
            <w:r>
              <w:rPr>
                <w:rFonts w:hint="eastAsia" w:ascii="仿宋_GB2312" w:hAnsi="仿宋_GB2312" w:eastAsia="仿宋_GB2312" w:cs="仿宋_GB2312"/>
                <w:b w:val="0"/>
                <w:bCs w:val="0"/>
                <w:color w:val="auto"/>
                <w:kern w:val="0"/>
                <w:sz w:val="21"/>
                <w:szCs w:val="21"/>
                <w:highlight w:val="none"/>
                <w:shd w:val="clear"/>
                <w:lang w:val="en-US" w:eastAsia="zh-CN"/>
              </w:rPr>
              <w:t>。</w:t>
            </w:r>
          </w:p>
        </w:tc>
      </w:tr>
      <w:tr w14:paraId="48312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restart"/>
            <w:noWrap w:val="0"/>
            <w:vAlign w:val="center"/>
          </w:tcPr>
          <w:p w14:paraId="57348567">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2103" w:type="dxa"/>
            <w:vMerge w:val="restart"/>
            <w:noWrap w:val="0"/>
            <w:vAlign w:val="center"/>
          </w:tcPr>
          <w:p w14:paraId="526B5D02">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服务人员要求</w:t>
            </w:r>
          </w:p>
        </w:tc>
        <w:tc>
          <w:tcPr>
            <w:tcW w:w="6389" w:type="dxa"/>
            <w:noWrap w:val="0"/>
            <w:vAlign w:val="center"/>
          </w:tcPr>
          <w:p w14:paraId="13CAC229">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（1）每季度至少开展1次岗位技能、职业素质、服务知识、客户文化、绿色节能环保等教育培训（培训期间不得影响或降低服务标准），并进行适当形式的考核。</w:t>
            </w:r>
          </w:p>
        </w:tc>
      </w:tr>
      <w:tr w14:paraId="6FE0D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3170F71A">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538CA7FF">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49307828">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（2）中标单位配合采购人对服务人员进行政治审查并及时提供政审所需材料，待采购人完成政审并通过后，方可入职上岗。</w:t>
            </w:r>
          </w:p>
        </w:tc>
      </w:tr>
      <w:tr w14:paraId="61691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5" w:type="dxa"/>
            <w:vMerge w:val="continue"/>
            <w:noWrap w:val="0"/>
            <w:vAlign w:val="center"/>
          </w:tcPr>
          <w:p w14:paraId="6E5942F4">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4247CCCB">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63DD89EE">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w:t>
            </w:r>
            <w:r>
              <w:rPr>
                <w:rFonts w:hint="eastAsia" w:ascii="仿宋_GB2312" w:hAnsi="仿宋_GB2312" w:eastAsia="仿宋_GB2312" w:cs="仿宋_GB2312"/>
                <w:bCs/>
                <w:color w:val="auto"/>
                <w:sz w:val="21"/>
                <w:szCs w:val="21"/>
                <w:highlight w:val="none"/>
                <w:lang w:val="en-US" w:eastAsia="zh-CN"/>
              </w:rPr>
              <w:t>服务人员的年龄、学历、工作经验及资格条件应当与所在岗位能力要求相匹配，到岗前应当经过必要的岗前培训以达到岗位能力要求，国家、行业规定应当取得职业资格证书或特种作业证书的，应当按规定持证上岗。</w:t>
            </w:r>
          </w:p>
        </w:tc>
      </w:tr>
      <w:tr w14:paraId="4352D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02E16506">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4856B216">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0339A606">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w:t>
            </w:r>
            <w:r>
              <w:rPr>
                <w:rFonts w:hint="eastAsia" w:ascii="仿宋_GB2312" w:hAnsi="仿宋_GB2312" w:eastAsia="仿宋_GB2312" w:cs="仿宋_GB2312"/>
                <w:bCs/>
                <w:color w:val="auto"/>
                <w:sz w:val="21"/>
                <w:szCs w:val="21"/>
                <w:highlight w:val="none"/>
                <w:lang w:val="en-US" w:eastAsia="zh-CN"/>
              </w:rPr>
              <w:t>如采购人认为服务人员不适应岗位要求或存在其他影响工作的，可要求中标单位进行调换。如因中标单位原因对服务人员进行调换，应当经采购人同意，更换比例不得超过本项目服务人员总数的20%。本项目服务人员不得在其他项目兼职。</w:t>
            </w:r>
          </w:p>
        </w:tc>
      </w:tr>
      <w:tr w14:paraId="277B2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57BFBA40">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2D98A0B0">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688AAAF2">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（5）着装分类统一，佩戴标识。仪容整洁、姿态端正、举止文明。用语文明礼貌，态度温和耐心。</w:t>
            </w:r>
          </w:p>
        </w:tc>
      </w:tr>
      <w:tr w14:paraId="5FAFE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35CA9559">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7EE5E6F1">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139CF3A4">
            <w:pPr>
              <w:keepNext w:val="0"/>
              <w:keepLines w:val="0"/>
              <w:pageBreakBefore w:val="0"/>
              <w:widowControl/>
              <w:kinsoku/>
              <w:wordWrap/>
              <w:overflowPunct/>
              <w:topLinePunct w:val="0"/>
              <w:autoSpaceDE/>
              <w:autoSpaceDN/>
              <w:bidi w:val="0"/>
              <w:adjustRightInd/>
              <w:snapToGrid w:val="0"/>
              <w:spacing w:line="320" w:lineRule="exact"/>
              <w:ind w:left="0" w:leftChars="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（6）入职前，应提供服务人员身份证、健康证等证明资料，配合采购人进行政治审查。</w:t>
            </w:r>
          </w:p>
        </w:tc>
      </w:tr>
      <w:tr w14:paraId="1224F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restart"/>
            <w:noWrap w:val="0"/>
            <w:vAlign w:val="center"/>
          </w:tcPr>
          <w:p w14:paraId="371537D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w:t>
            </w:r>
          </w:p>
        </w:tc>
        <w:tc>
          <w:tcPr>
            <w:tcW w:w="2103" w:type="dxa"/>
            <w:vMerge w:val="restart"/>
            <w:noWrap w:val="0"/>
            <w:vAlign w:val="center"/>
          </w:tcPr>
          <w:p w14:paraId="563A0A30">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保密和思想政治</w:t>
            </w:r>
          </w:p>
          <w:p w14:paraId="7F1654D2">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教育</w:t>
            </w:r>
          </w:p>
        </w:tc>
        <w:tc>
          <w:tcPr>
            <w:tcW w:w="6389" w:type="dxa"/>
            <w:noWrap w:val="0"/>
            <w:vAlign w:val="center"/>
          </w:tcPr>
          <w:p w14:paraId="5FEDB70F">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（1）建立保密管理制度。制度内容应当包括但不限于：①明确重点要害岗位保密职责。②对涉密工作岗位的保密要求。</w:t>
            </w:r>
          </w:p>
        </w:tc>
      </w:tr>
      <w:tr w14:paraId="7101C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3BF0E4DF">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636B6D54">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74782A38">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（2）根据采购人要求与服务人员签订保密协议。保密协议应当向采购人报备。</w:t>
            </w:r>
          </w:p>
        </w:tc>
      </w:tr>
      <w:tr w14:paraId="6929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16949AD5">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1EE9D12F">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03CDBB2C">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每季度对服务人员至少开展1次保密、思想政治教育的培训，提高服务人员保密意识和思想政治意识。新入职员工应当接受保密、思想政治教育培训，进行必要的人员经历审查，合格后由中标单位签订保密协议方可上岗。</w:t>
            </w:r>
          </w:p>
        </w:tc>
      </w:tr>
      <w:tr w14:paraId="5C2D0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455686C1">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67E9976B">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1D07930F">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（4）发现服务人员违法违规或重大过失，及时报告采购人，并采取必要补救措施。</w:t>
            </w:r>
          </w:p>
        </w:tc>
      </w:tr>
      <w:tr w14:paraId="54B17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restart"/>
            <w:noWrap w:val="0"/>
            <w:vAlign w:val="center"/>
          </w:tcPr>
          <w:p w14:paraId="6884DA5D">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4</w:t>
            </w:r>
          </w:p>
        </w:tc>
        <w:tc>
          <w:tcPr>
            <w:tcW w:w="2103" w:type="dxa"/>
            <w:vMerge w:val="restart"/>
            <w:noWrap w:val="0"/>
            <w:vAlign w:val="center"/>
          </w:tcPr>
          <w:p w14:paraId="0244977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档案管理</w:t>
            </w:r>
          </w:p>
        </w:tc>
        <w:tc>
          <w:tcPr>
            <w:tcW w:w="6389" w:type="dxa"/>
            <w:noWrap w:val="0"/>
            <w:vAlign w:val="center"/>
          </w:tcPr>
          <w:p w14:paraId="3C2F5059">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（1）建立物业信息，准确、及时地对文件资料和服务记录进行归档保存，并确保其物理安全。</w:t>
            </w:r>
          </w:p>
        </w:tc>
      </w:tr>
      <w:tr w14:paraId="52637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5" w:type="dxa"/>
            <w:vMerge w:val="continue"/>
            <w:noWrap w:val="0"/>
            <w:vAlign w:val="center"/>
          </w:tcPr>
          <w:p w14:paraId="218203DA">
            <w:pPr>
              <w:keepNext w:val="0"/>
              <w:keepLines w:val="0"/>
              <w:pageBreakBefore w:val="0"/>
              <w:widowControl/>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7AB3CB38">
            <w:pPr>
              <w:keepNext w:val="0"/>
              <w:keepLines w:val="0"/>
              <w:pageBreakBefore w:val="0"/>
              <w:widowControl/>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7A749F11">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w:t>
            </w:r>
            <w:r>
              <w:rPr>
                <w:rFonts w:hint="default" w:ascii="仿宋_GB2312" w:hAnsi="仿宋_GB2312" w:eastAsia="仿宋_GB2312" w:cs="仿宋_GB2312"/>
                <w:b w:val="0"/>
                <w:bCs w:val="0"/>
                <w:color w:val="auto"/>
                <w:kern w:val="0"/>
                <w:sz w:val="21"/>
                <w:szCs w:val="21"/>
                <w:highlight w:val="none"/>
                <w:lang w:val="en-US" w:eastAsia="zh-CN"/>
              </w:rPr>
              <w:t>根据本项目实际情况制定档案管理方案，建立详细健全的物业管理工作档案</w:t>
            </w:r>
            <w:r>
              <w:rPr>
                <w:rFonts w:hint="eastAsia" w:ascii="仿宋_GB2312" w:hAnsi="仿宋_GB2312" w:eastAsia="仿宋_GB2312" w:cs="仿宋_GB2312"/>
                <w:b w:val="0"/>
                <w:bCs w:val="0"/>
                <w:color w:val="auto"/>
                <w:kern w:val="0"/>
                <w:sz w:val="21"/>
                <w:szCs w:val="21"/>
                <w:highlight w:val="none"/>
                <w:lang w:val="en-US" w:eastAsia="zh-CN"/>
              </w:rPr>
              <w:t>。</w:t>
            </w:r>
          </w:p>
        </w:tc>
      </w:tr>
      <w:tr w14:paraId="514EC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7F05ADD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Chars="0"/>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496F4F61">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Chars="0"/>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506A6B39">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（3）遵守采购人的信息、档案资料保密要求，未经许可，不得将资料转作其他用途或向其他单位、个人提供。</w:t>
            </w:r>
          </w:p>
        </w:tc>
      </w:tr>
      <w:tr w14:paraId="0D45C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0CF07C8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Chars="0"/>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4F7BE2F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Chars="0"/>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30EDD1FD">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（4）履约结束后，相关资料交还采购人，采购人按政府采购相关规定存档。</w:t>
            </w:r>
          </w:p>
        </w:tc>
      </w:tr>
      <w:tr w14:paraId="157AD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restart"/>
            <w:noWrap w:val="0"/>
            <w:vAlign w:val="center"/>
          </w:tcPr>
          <w:p w14:paraId="01FED3A5">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5</w:t>
            </w:r>
          </w:p>
        </w:tc>
        <w:tc>
          <w:tcPr>
            <w:tcW w:w="2103" w:type="dxa"/>
            <w:vMerge w:val="restart"/>
            <w:noWrap w:val="0"/>
            <w:vAlign w:val="center"/>
          </w:tcPr>
          <w:p w14:paraId="1ED1533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重大活动后勤保障</w:t>
            </w:r>
          </w:p>
        </w:tc>
        <w:tc>
          <w:tcPr>
            <w:tcW w:w="6389" w:type="dxa"/>
            <w:noWrap w:val="0"/>
            <w:vAlign w:val="center"/>
          </w:tcPr>
          <w:p w14:paraId="50AFFCA2">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（1）制订流程。配合采购人制订重大活动后勤保障工作流程，需对任务进行详细了解，并根据工作安排制定详细的后勤保障计划。</w:t>
            </w:r>
          </w:p>
        </w:tc>
      </w:tr>
      <w:tr w14:paraId="0DD3F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2136D028">
            <w:pPr>
              <w:keepNext w:val="0"/>
              <w:keepLines w:val="0"/>
              <w:pageBreakBefore w:val="0"/>
              <w:widowControl/>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4F221E71">
            <w:pPr>
              <w:keepNext w:val="0"/>
              <w:keepLines w:val="0"/>
              <w:pageBreakBefore w:val="0"/>
              <w:widowControl/>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7E8B7AC8">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实施保障。按计划在关键区域和重点部位进行部署，确保任务顺利进行，对活动区域进行全面安全检查，发现并排除安全隐患，对车辆进行有序引导和管理，确保交通安全畅通，以礼貌、专业的态度对待来宾，展现良好形象。</w:t>
            </w:r>
          </w:p>
        </w:tc>
      </w:tr>
      <w:tr w14:paraId="76758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0E5ECCA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kern w:val="2"/>
                <w:sz w:val="21"/>
                <w:szCs w:val="21"/>
                <w:highlight w:val="none"/>
                <w:lang w:val="en-US" w:eastAsia="zh-CN" w:bidi="ar-SA"/>
              </w:rPr>
            </w:pPr>
          </w:p>
        </w:tc>
        <w:tc>
          <w:tcPr>
            <w:tcW w:w="2103" w:type="dxa"/>
            <w:vMerge w:val="continue"/>
            <w:noWrap w:val="0"/>
            <w:vAlign w:val="center"/>
          </w:tcPr>
          <w:p w14:paraId="31984D51">
            <w:pPr>
              <w:keepNext w:val="0"/>
              <w:keepLines w:val="0"/>
              <w:pageBreakBefore w:val="0"/>
              <w:widowControl/>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54B43DBF">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（3）收尾工作。对现场进行检查，做好清理工作。</w:t>
            </w:r>
          </w:p>
        </w:tc>
      </w:tr>
      <w:tr w14:paraId="7A14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85" w:type="dxa"/>
            <w:vMerge w:val="restart"/>
            <w:noWrap w:val="0"/>
            <w:vAlign w:val="center"/>
          </w:tcPr>
          <w:p w14:paraId="49FE950D">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6</w:t>
            </w:r>
          </w:p>
        </w:tc>
        <w:tc>
          <w:tcPr>
            <w:tcW w:w="2103" w:type="dxa"/>
            <w:vMerge w:val="restart"/>
            <w:noWrap w:val="0"/>
            <w:vAlign w:val="center"/>
          </w:tcPr>
          <w:p w14:paraId="486712E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服务热线及紧急维修</w:t>
            </w:r>
          </w:p>
        </w:tc>
        <w:tc>
          <w:tcPr>
            <w:tcW w:w="6389" w:type="dxa"/>
            <w:noWrap w:val="0"/>
            <w:vAlign w:val="center"/>
          </w:tcPr>
          <w:p w14:paraId="49E2F335">
            <w:pPr>
              <w:keepNext w:val="0"/>
              <w:keepLines w:val="0"/>
              <w:pageBreakBefore w:val="0"/>
              <w:widowControl/>
              <w:kinsoku/>
              <w:wordWrap/>
              <w:overflowPunct/>
              <w:topLinePunct w:val="0"/>
              <w:autoSpaceDE/>
              <w:autoSpaceDN/>
              <w:bidi w:val="0"/>
              <w:adjustRightInd/>
              <w:snapToGrid w:val="0"/>
              <w:spacing w:line="320" w:lineRule="exact"/>
              <w:ind w:left="0" w:leftChars="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（1）设置24小时报修服务热线。</w:t>
            </w:r>
          </w:p>
        </w:tc>
      </w:tr>
      <w:tr w14:paraId="22AF4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85" w:type="dxa"/>
            <w:vMerge w:val="continue"/>
            <w:noWrap w:val="0"/>
            <w:vAlign w:val="center"/>
          </w:tcPr>
          <w:p w14:paraId="0D5FF9C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4F5C5A8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both"/>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1708FFF7">
            <w:pPr>
              <w:keepNext w:val="0"/>
              <w:keepLines w:val="0"/>
              <w:pageBreakBefore w:val="0"/>
              <w:widowControl/>
              <w:kinsoku/>
              <w:wordWrap/>
              <w:overflowPunct/>
              <w:topLinePunct w:val="0"/>
              <w:autoSpaceDE/>
              <w:autoSpaceDN/>
              <w:bidi w:val="0"/>
              <w:adjustRightInd/>
              <w:snapToGrid w:val="0"/>
              <w:spacing w:line="320" w:lineRule="exact"/>
              <w:ind w:left="0" w:leftChars="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w:t>
            </w:r>
            <w:r>
              <w:rPr>
                <w:rFonts w:hint="eastAsia" w:ascii="仿宋_GB2312" w:hAnsi="仿宋_GB2312" w:eastAsia="仿宋_GB2312" w:cs="仿宋_GB2312"/>
                <w:color w:val="auto"/>
                <w:sz w:val="21"/>
                <w:szCs w:val="21"/>
                <w:highlight w:val="none"/>
                <w:u w:val="none"/>
                <w:lang w:val="en-US" w:eastAsia="zh-CN"/>
              </w:rPr>
              <w:t>紧急维修应当15分钟内到达现场，不间断维修直至修复。</w:t>
            </w:r>
          </w:p>
        </w:tc>
      </w:tr>
      <w:tr w14:paraId="391DF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85" w:type="dxa"/>
            <w:vMerge w:val="continue"/>
            <w:noWrap w:val="0"/>
            <w:vAlign w:val="center"/>
          </w:tcPr>
          <w:p w14:paraId="4B0B2CB2">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2CC0A71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both"/>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4E23ACD4">
            <w:pPr>
              <w:keepNext w:val="0"/>
              <w:keepLines w:val="0"/>
              <w:pageBreakBefore w:val="0"/>
              <w:widowControl/>
              <w:kinsoku/>
              <w:wordWrap/>
              <w:overflowPunct/>
              <w:topLinePunct w:val="0"/>
              <w:autoSpaceDE/>
              <w:autoSpaceDN/>
              <w:bidi w:val="0"/>
              <w:adjustRightInd/>
              <w:snapToGrid w:val="0"/>
              <w:spacing w:line="320" w:lineRule="exact"/>
              <w:ind w:left="0" w:leftChars="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（3）根据本项目实际</w:t>
            </w:r>
            <w:r>
              <w:rPr>
                <w:rFonts w:hint="default" w:ascii="仿宋_GB2312" w:hAnsi="仿宋_GB2312" w:eastAsia="仿宋_GB2312" w:cs="仿宋_GB2312"/>
                <w:b w:val="0"/>
                <w:bCs w:val="0"/>
                <w:color w:val="auto"/>
                <w:kern w:val="0"/>
                <w:sz w:val="21"/>
                <w:szCs w:val="21"/>
                <w:highlight w:val="none"/>
                <w:lang w:val="en-US" w:eastAsia="zh-CN"/>
              </w:rPr>
              <w:t>制定</w:t>
            </w:r>
            <w:r>
              <w:rPr>
                <w:rFonts w:hint="eastAsia" w:ascii="仿宋_GB2312" w:hAnsi="仿宋_GB2312" w:eastAsia="仿宋_GB2312" w:cs="仿宋_GB2312"/>
                <w:b w:val="0"/>
                <w:bCs w:val="0"/>
                <w:color w:val="auto"/>
                <w:kern w:val="0"/>
                <w:sz w:val="21"/>
                <w:szCs w:val="21"/>
                <w:highlight w:val="none"/>
                <w:lang w:val="en-US" w:eastAsia="zh-CN"/>
              </w:rPr>
              <w:t>应急</w:t>
            </w:r>
            <w:r>
              <w:rPr>
                <w:rFonts w:hint="default" w:ascii="仿宋_GB2312" w:hAnsi="仿宋_GB2312" w:eastAsia="仿宋_GB2312" w:cs="仿宋_GB2312"/>
                <w:b w:val="0"/>
                <w:bCs w:val="0"/>
                <w:color w:val="auto"/>
                <w:kern w:val="0"/>
                <w:sz w:val="21"/>
                <w:szCs w:val="21"/>
                <w:highlight w:val="none"/>
                <w:lang w:val="en-US" w:eastAsia="zh-CN"/>
              </w:rPr>
              <w:t>方案</w:t>
            </w:r>
            <w:r>
              <w:rPr>
                <w:rFonts w:hint="eastAsia" w:ascii="仿宋_GB2312" w:hAnsi="仿宋_GB2312" w:eastAsia="仿宋_GB2312" w:cs="仿宋_GB2312"/>
                <w:b w:val="0"/>
                <w:bCs w:val="0"/>
                <w:color w:val="auto"/>
                <w:kern w:val="0"/>
                <w:sz w:val="21"/>
                <w:szCs w:val="21"/>
                <w:highlight w:val="none"/>
                <w:lang w:val="en-US" w:eastAsia="zh-CN"/>
              </w:rPr>
              <w:t>。</w:t>
            </w:r>
          </w:p>
        </w:tc>
      </w:tr>
    </w:tbl>
    <w:p w14:paraId="0D5F5160">
      <w:pPr>
        <w:pStyle w:val="16"/>
        <w:rPr>
          <w:rFonts w:hint="eastAsia"/>
          <w:lang w:val="en-US" w:eastAsia="zh-CN"/>
        </w:rPr>
      </w:pPr>
    </w:p>
    <w:p w14:paraId="7E7EED54">
      <w:pPr>
        <w:shd w:val="clear" w:color="auto" w:fill="auto"/>
        <w:bidi w:val="0"/>
        <w:outlineLvl w:val="9"/>
        <w:rPr>
          <w:rFonts w:hint="eastAsia"/>
          <w:color w:val="auto"/>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餐饮服务</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2103"/>
        <w:gridCol w:w="6389"/>
      </w:tblGrid>
      <w:tr w14:paraId="76E15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trPr>
        <w:tc>
          <w:tcPr>
            <w:tcW w:w="785" w:type="dxa"/>
            <w:noWrap w:val="0"/>
            <w:vAlign w:val="center"/>
          </w:tcPr>
          <w:p w14:paraId="40837602">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黑体" w:hAnsi="黑体" w:eastAsia="黑体" w:cs="黑体"/>
                <w:color w:val="auto"/>
                <w:sz w:val="21"/>
                <w:szCs w:val="21"/>
                <w:highlight w:val="none"/>
                <w:shd w:val="clear" w:color="auto" w:fill="auto"/>
                <w:lang w:val="en-US" w:eastAsia="zh-CN"/>
              </w:rPr>
            </w:pPr>
            <w:r>
              <w:rPr>
                <w:rFonts w:hint="eastAsia" w:ascii="黑体" w:hAnsi="黑体" w:eastAsia="黑体" w:cs="黑体"/>
                <w:color w:val="auto"/>
                <w:sz w:val="21"/>
                <w:szCs w:val="21"/>
                <w:highlight w:val="none"/>
                <w:shd w:val="clear" w:color="auto" w:fill="auto"/>
                <w:lang w:val="en-US" w:eastAsia="zh-CN"/>
              </w:rPr>
              <w:t>序号</w:t>
            </w:r>
          </w:p>
        </w:tc>
        <w:tc>
          <w:tcPr>
            <w:tcW w:w="2103" w:type="dxa"/>
            <w:noWrap w:val="0"/>
            <w:vAlign w:val="center"/>
          </w:tcPr>
          <w:p w14:paraId="7FB2B3C2">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黑体" w:hAnsi="黑体" w:eastAsia="黑体" w:cs="黑体"/>
                <w:color w:val="auto"/>
                <w:sz w:val="21"/>
                <w:szCs w:val="21"/>
                <w:highlight w:val="none"/>
                <w:shd w:val="clear" w:color="auto" w:fill="auto"/>
                <w:lang w:val="en-US" w:eastAsia="zh-CN"/>
              </w:rPr>
            </w:pPr>
            <w:r>
              <w:rPr>
                <w:rFonts w:hint="eastAsia" w:ascii="黑体" w:hAnsi="黑体" w:eastAsia="黑体" w:cs="黑体"/>
                <w:color w:val="auto"/>
                <w:sz w:val="21"/>
                <w:szCs w:val="21"/>
                <w:highlight w:val="none"/>
                <w:shd w:val="clear" w:color="auto" w:fill="auto"/>
                <w:lang w:val="en-US" w:eastAsia="zh-CN"/>
              </w:rPr>
              <w:t>服务内容</w:t>
            </w:r>
          </w:p>
        </w:tc>
        <w:tc>
          <w:tcPr>
            <w:tcW w:w="6389" w:type="dxa"/>
            <w:noWrap w:val="0"/>
            <w:vAlign w:val="center"/>
          </w:tcPr>
          <w:p w14:paraId="30476314">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黑体" w:hAnsi="黑体" w:eastAsia="黑体" w:cs="黑体"/>
                <w:color w:val="auto"/>
                <w:sz w:val="21"/>
                <w:szCs w:val="21"/>
                <w:highlight w:val="none"/>
                <w:shd w:val="clear" w:color="auto" w:fill="auto"/>
                <w:lang w:val="en-US" w:eastAsia="zh-CN"/>
              </w:rPr>
            </w:pPr>
            <w:r>
              <w:rPr>
                <w:rFonts w:hint="eastAsia" w:ascii="黑体" w:hAnsi="黑体" w:eastAsia="黑体" w:cs="黑体"/>
                <w:color w:val="auto"/>
                <w:sz w:val="21"/>
                <w:szCs w:val="21"/>
                <w:highlight w:val="none"/>
                <w:shd w:val="clear" w:color="auto" w:fill="auto"/>
                <w:lang w:val="en-US" w:eastAsia="zh-CN"/>
              </w:rPr>
              <w:t>服务标准</w:t>
            </w:r>
          </w:p>
        </w:tc>
      </w:tr>
      <w:tr w14:paraId="63046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785" w:type="dxa"/>
            <w:vMerge w:val="restart"/>
            <w:noWrap w:val="0"/>
            <w:vAlign w:val="center"/>
          </w:tcPr>
          <w:p w14:paraId="586F3F19">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2103" w:type="dxa"/>
            <w:vMerge w:val="restart"/>
            <w:noWrap w:val="0"/>
            <w:vAlign w:val="center"/>
          </w:tcPr>
          <w:p w14:paraId="67C90FE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菜品质量要求</w:t>
            </w:r>
          </w:p>
        </w:tc>
        <w:tc>
          <w:tcPr>
            <w:tcW w:w="6389" w:type="dxa"/>
            <w:noWrap w:val="0"/>
            <w:vAlign w:val="center"/>
          </w:tcPr>
          <w:p w14:paraId="5E17541F">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（1）食品制作要兼顾地方口味、民族习惯，荤素搭配，安全卫生、营养丰富，能够按季推出特色菜品，丰富民警味蕾。</w:t>
            </w:r>
          </w:p>
        </w:tc>
      </w:tr>
      <w:tr w14:paraId="7C449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4B929A0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27439795">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3E04D185">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（2）各类主食、热菜、凉菜、中西糕点每餐分别不少于4种，各类果蔬、咸菜、饮品每餐分别不少于3种，卤制煎炸及明档餐食保证每日三餐不重复。</w:t>
            </w:r>
          </w:p>
        </w:tc>
      </w:tr>
      <w:tr w14:paraId="43DB1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17B4685B">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5E4A381A">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31B1262C">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（3）每周推荐周食谱菜品，经采购人审核通过后方可实施，餐食制作标准及菜品种类按采购人具体要求执行。</w:t>
            </w:r>
          </w:p>
        </w:tc>
      </w:tr>
      <w:tr w14:paraId="2F92A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5" w:type="dxa"/>
            <w:vMerge w:val="restart"/>
            <w:noWrap w:val="0"/>
            <w:vAlign w:val="center"/>
          </w:tcPr>
          <w:p w14:paraId="20B59FE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2103" w:type="dxa"/>
            <w:vMerge w:val="restart"/>
            <w:noWrap w:val="0"/>
            <w:vAlign w:val="center"/>
          </w:tcPr>
          <w:p w14:paraId="2450AE8D">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食品安全要求</w:t>
            </w:r>
          </w:p>
        </w:tc>
        <w:tc>
          <w:tcPr>
            <w:tcW w:w="6389" w:type="dxa"/>
            <w:noWrap w:val="0"/>
            <w:vAlign w:val="center"/>
          </w:tcPr>
          <w:p w14:paraId="6EE2074E">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（1）严格执行国家和驻地省市有关部门制定的食品安全法律、规章，做好食品卫生安全、餐厅环境卫生、食堂食品留样等工作。</w:t>
            </w:r>
          </w:p>
        </w:tc>
      </w:tr>
      <w:tr w14:paraId="7CEBD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5" w:type="dxa"/>
            <w:vMerge w:val="continue"/>
            <w:noWrap w:val="0"/>
            <w:vAlign w:val="center"/>
          </w:tcPr>
          <w:p w14:paraId="57979F30">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5E8729A6">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1FCB2723">
            <w:pPr>
              <w:spacing w:line="360" w:lineRule="exact"/>
              <w:ind w:firstLine="210" w:firstLineChars="100"/>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（2）对食材要及时加工，加工食材必须严格操作流程，确保卫生，防止杂物和硬物（包含但不限于头发、钢丝球丝、塑料瓶盖、布条、碎石粒、玻璃碴等）混入食材，保障就餐人员的饮食安全。</w:t>
            </w:r>
          </w:p>
        </w:tc>
      </w:tr>
      <w:tr w14:paraId="03C07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1AFAB857">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19A63F1F">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66AE7B21">
            <w:pPr>
              <w:keepNext w:val="0"/>
              <w:keepLines w:val="0"/>
              <w:pageBreakBefore w:val="0"/>
              <w:widowControl/>
              <w:kinsoku/>
              <w:wordWrap/>
              <w:overflowPunct/>
              <w:topLinePunct w:val="0"/>
              <w:autoSpaceDE/>
              <w:autoSpaceDN/>
              <w:bidi w:val="0"/>
              <w:adjustRightInd/>
              <w:snapToGrid w:val="0"/>
              <w:spacing w:line="320" w:lineRule="exact"/>
              <w:ind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（3）对于所有炊具及冰箱、冷柜（库）等储藏设备，要严格落实定期消毒、登记备案，防止大肠杆菌、沙门氏菌等可能引起食物中毒的病菌滋生传播。</w:t>
            </w:r>
          </w:p>
        </w:tc>
      </w:tr>
      <w:tr w14:paraId="78D6B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33627DB3">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48845CED">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70DAE440">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（4）落实生冷案板分离，做到生、熟、荤、素分开存放、处理，避免任何形式接触。</w:t>
            </w:r>
          </w:p>
        </w:tc>
      </w:tr>
      <w:tr w14:paraId="2AF40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restart"/>
            <w:noWrap w:val="0"/>
            <w:vAlign w:val="center"/>
          </w:tcPr>
          <w:p w14:paraId="3052470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w:t>
            </w:r>
          </w:p>
        </w:tc>
        <w:tc>
          <w:tcPr>
            <w:tcW w:w="2103" w:type="dxa"/>
            <w:vMerge w:val="restart"/>
            <w:noWrap w:val="0"/>
            <w:vAlign w:val="center"/>
          </w:tcPr>
          <w:p w14:paraId="2B570C4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安全管理要求</w:t>
            </w:r>
          </w:p>
        </w:tc>
        <w:tc>
          <w:tcPr>
            <w:tcW w:w="6389" w:type="dxa"/>
            <w:noWrap w:val="0"/>
            <w:vAlign w:val="center"/>
          </w:tcPr>
          <w:p w14:paraId="57BD21A4">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严格电、气、刀具管理，落实刀具备案制度，划分专用存放区，上锁固定存放，定人定责管理，严格每日清点，严禁无关人员触碰；中标单位需对餐饮服务人员进行安全培训，按要求进行安全防护，发生任何人身安全事故由中标单位承担全部责任。</w:t>
            </w:r>
          </w:p>
        </w:tc>
      </w:tr>
      <w:tr w14:paraId="64DD4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4D3036A3">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187DCA2D">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35B9DA95">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（2）正确操作灭火器等消防设备，保证消防通道畅通。</w:t>
            </w:r>
          </w:p>
        </w:tc>
      </w:tr>
      <w:tr w14:paraId="76C96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6255A2B5">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1385B61B">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31B07A3B">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（3）规范操作所有电器，不允许私改电路、私接电器设备；下班后和设备使用完后落实关电、关门检查制度，预防火灾事件发生。</w:t>
            </w:r>
          </w:p>
        </w:tc>
      </w:tr>
      <w:tr w14:paraId="0CDD4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04110A93">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2A8942F5">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37A5C626">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（4）配合单位做好节约型机关建设，降低水、电、食材原料等的消耗，严格控制成本。</w:t>
            </w:r>
          </w:p>
        </w:tc>
      </w:tr>
      <w:tr w14:paraId="6BC4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510B0573">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6D0A4983">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1DB3FD5D">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（5）中标单位负责所有设备设施的管理，所有设备责任到人，定期维护保养，服务到期后须保证所有设备完好，运行正常。因中标单位的责任造成的丢失或人为损毁，相关费用由中标单位负责。</w:t>
            </w:r>
          </w:p>
        </w:tc>
      </w:tr>
      <w:tr w14:paraId="67033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restart"/>
            <w:noWrap w:val="0"/>
            <w:vAlign w:val="center"/>
          </w:tcPr>
          <w:p w14:paraId="4445C1E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4</w:t>
            </w:r>
          </w:p>
        </w:tc>
        <w:tc>
          <w:tcPr>
            <w:tcW w:w="2103" w:type="dxa"/>
            <w:vMerge w:val="restart"/>
            <w:noWrap w:val="0"/>
            <w:vAlign w:val="center"/>
          </w:tcPr>
          <w:p w14:paraId="567D160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环境卫生要求</w:t>
            </w:r>
          </w:p>
        </w:tc>
        <w:tc>
          <w:tcPr>
            <w:tcW w:w="6389" w:type="dxa"/>
            <w:noWrap w:val="0"/>
            <w:vAlign w:val="center"/>
          </w:tcPr>
          <w:p w14:paraId="6C160F14">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（1）做好就餐用具的洗涤消毒，餐厅及操作间等区域环境卫生清洁及设施设备维护保养等。</w:t>
            </w:r>
          </w:p>
        </w:tc>
      </w:tr>
      <w:tr w14:paraId="5027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093D65F4">
            <w:pPr>
              <w:keepNext w:val="0"/>
              <w:keepLines w:val="0"/>
              <w:pageBreakBefore w:val="0"/>
              <w:widowControl/>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35AE9579">
            <w:pPr>
              <w:keepNext w:val="0"/>
              <w:keepLines w:val="0"/>
              <w:pageBreakBefore w:val="0"/>
              <w:widowControl/>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6F0485BC">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w:t>
            </w:r>
            <w:r>
              <w:rPr>
                <w:rFonts w:hint="default" w:ascii="仿宋_GB2312" w:hAnsi="仿宋_GB2312" w:eastAsia="仿宋_GB2312" w:cs="仿宋_GB2312"/>
                <w:b w:val="0"/>
                <w:bCs w:val="0"/>
                <w:color w:val="auto"/>
                <w:kern w:val="0"/>
                <w:sz w:val="21"/>
                <w:szCs w:val="21"/>
                <w:highlight w:val="none"/>
                <w:lang w:val="en-US" w:eastAsia="zh-CN"/>
              </w:rPr>
              <w:t>不得乱倒垃圾，不得乱排废物，餐厨垃圾要做到每天及时清理、统计，建立台账。</w:t>
            </w:r>
          </w:p>
        </w:tc>
      </w:tr>
      <w:tr w14:paraId="25EAF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85" w:type="dxa"/>
            <w:vMerge w:val="continue"/>
            <w:noWrap w:val="0"/>
            <w:vAlign w:val="center"/>
          </w:tcPr>
          <w:p w14:paraId="54B575E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Chars="0"/>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309A557B">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Chars="0"/>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2D98D8A6">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（3）餐厅、操作间、主副食库等场所干净，无污渍，每日消毒，配料、菜品等摆放整齐有序，每周至少开展1次全面清洁作业。</w:t>
            </w:r>
          </w:p>
        </w:tc>
      </w:tr>
      <w:tr w14:paraId="7346A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48511E6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Chars="0"/>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044B1A1A">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Chars="0"/>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22C96EB6">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w:t>
            </w:r>
            <w:r>
              <w:rPr>
                <w:rFonts w:hint="default" w:ascii="仿宋_GB2312" w:hAnsi="仿宋_GB2312" w:eastAsia="仿宋_GB2312" w:cs="仿宋_GB2312"/>
                <w:b w:val="0"/>
                <w:bCs w:val="0"/>
                <w:color w:val="auto"/>
                <w:kern w:val="0"/>
                <w:sz w:val="21"/>
                <w:szCs w:val="21"/>
                <w:highlight w:val="none"/>
                <w:lang w:val="en-US" w:eastAsia="zh-CN"/>
              </w:rPr>
              <w:t>配合做好“厉行勤俭节约、反对餐饮浪费”相关工作，包括宣传引导、日常管理、监督检查等。</w:t>
            </w:r>
          </w:p>
        </w:tc>
      </w:tr>
      <w:tr w14:paraId="2167A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restart"/>
            <w:noWrap w:val="0"/>
            <w:vAlign w:val="center"/>
          </w:tcPr>
          <w:p w14:paraId="3277EBFA">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5</w:t>
            </w:r>
          </w:p>
        </w:tc>
        <w:tc>
          <w:tcPr>
            <w:tcW w:w="2103" w:type="dxa"/>
            <w:vMerge w:val="restart"/>
            <w:noWrap w:val="0"/>
            <w:vAlign w:val="center"/>
          </w:tcPr>
          <w:p w14:paraId="1DFC064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其他要求</w:t>
            </w:r>
          </w:p>
        </w:tc>
        <w:tc>
          <w:tcPr>
            <w:tcW w:w="6389" w:type="dxa"/>
            <w:noWrap w:val="0"/>
            <w:vAlign w:val="center"/>
          </w:tcPr>
          <w:p w14:paraId="71340F7D">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default"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（1）除保证单位人员正常就餐外，还需保障随机性会议、培训等期间的人员公务用餐服务，保持足够的人力、物力，如遇突发事况，能够在2小时内积极响应采购人要求。</w:t>
            </w:r>
          </w:p>
        </w:tc>
      </w:tr>
      <w:tr w14:paraId="3E7DC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5" w:type="dxa"/>
            <w:vMerge w:val="continue"/>
            <w:noWrap w:val="0"/>
            <w:vAlign w:val="center"/>
          </w:tcPr>
          <w:p w14:paraId="381DFE09">
            <w:pPr>
              <w:keepNext w:val="0"/>
              <w:keepLines w:val="0"/>
              <w:pageBreakBefore w:val="0"/>
              <w:widowControl/>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03" w:type="dxa"/>
            <w:vMerge w:val="continue"/>
            <w:noWrap w:val="0"/>
            <w:vAlign w:val="center"/>
          </w:tcPr>
          <w:p w14:paraId="3D00A887">
            <w:pPr>
              <w:keepNext w:val="0"/>
              <w:keepLines w:val="0"/>
              <w:pageBreakBefore w:val="0"/>
              <w:widowControl/>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389" w:type="dxa"/>
            <w:noWrap w:val="0"/>
            <w:vAlign w:val="center"/>
          </w:tcPr>
          <w:p w14:paraId="1E23AF08">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w:t>
            </w:r>
            <w:r>
              <w:rPr>
                <w:rFonts w:hint="default" w:ascii="仿宋_GB2312" w:hAnsi="仿宋_GB2312" w:eastAsia="仿宋_GB2312" w:cs="仿宋_GB2312"/>
                <w:b w:val="0"/>
                <w:bCs w:val="0"/>
                <w:color w:val="auto"/>
                <w:kern w:val="0"/>
                <w:sz w:val="21"/>
                <w:szCs w:val="21"/>
                <w:highlight w:val="none"/>
                <w:lang w:val="en-US" w:eastAsia="zh-CN"/>
              </w:rPr>
              <w:t>采购人临时交办食堂餐饮服务工作范畴之内的其他工作</w:t>
            </w:r>
            <w:r>
              <w:rPr>
                <w:rFonts w:hint="eastAsia" w:ascii="仿宋_GB2312" w:hAnsi="仿宋_GB2312" w:eastAsia="仿宋_GB2312" w:cs="仿宋_GB2312"/>
                <w:b w:val="0"/>
                <w:bCs w:val="0"/>
                <w:color w:val="auto"/>
                <w:kern w:val="0"/>
                <w:sz w:val="21"/>
                <w:szCs w:val="21"/>
                <w:highlight w:val="none"/>
                <w:lang w:val="en-US" w:eastAsia="zh-CN"/>
              </w:rPr>
              <w:t>。</w:t>
            </w:r>
          </w:p>
        </w:tc>
      </w:tr>
    </w:tbl>
    <w:p w14:paraId="0E38D131">
      <w:pPr>
        <w:shd w:val="clear" w:color="auto" w:fill="auto"/>
        <w:rPr>
          <w:rFonts w:hint="eastAsia"/>
          <w:color w:val="auto"/>
          <w:highlight w:val="none"/>
          <w:lang w:val="en-US" w:eastAsia="zh-CN"/>
        </w:rPr>
      </w:pPr>
    </w:p>
    <w:p w14:paraId="39382C01">
      <w:pPr>
        <w:shd w:val="clear" w:color="auto" w:fill="auto"/>
        <w:bidi w:val="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3.保洁服务</w:t>
      </w:r>
    </w:p>
    <w:tbl>
      <w:tblPr>
        <w:tblStyle w:val="57"/>
        <w:tblW w:w="9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395"/>
        <w:gridCol w:w="6961"/>
      </w:tblGrid>
      <w:tr w14:paraId="4A951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blHeader/>
        </w:trPr>
        <w:tc>
          <w:tcPr>
            <w:tcW w:w="782" w:type="dxa"/>
            <w:noWrap w:val="0"/>
            <w:vAlign w:val="center"/>
          </w:tcPr>
          <w:p w14:paraId="5F8C9C9C">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仿宋_GB2312" w:hAnsi="仿宋_GB2312" w:eastAsia="仿宋_GB2312" w:cs="仿宋_GB2312"/>
                <w:color w:val="auto"/>
                <w:sz w:val="21"/>
                <w:szCs w:val="21"/>
                <w:highlight w:val="none"/>
                <w:shd w:val="clear" w:color="auto" w:fill="auto"/>
                <w:lang w:val="en-US" w:eastAsia="zh-CN"/>
              </w:rPr>
            </w:pPr>
            <w:r>
              <w:rPr>
                <w:rFonts w:hint="eastAsia" w:ascii="仿宋_GB2312" w:hAnsi="仿宋_GB2312" w:eastAsia="仿宋_GB2312" w:cs="仿宋_GB2312"/>
                <w:color w:val="auto"/>
                <w:sz w:val="21"/>
                <w:szCs w:val="21"/>
                <w:highlight w:val="none"/>
                <w:shd w:val="clear" w:color="auto" w:fill="auto"/>
                <w:lang w:val="en-US" w:eastAsia="zh-CN"/>
              </w:rPr>
              <w:t>序号</w:t>
            </w:r>
          </w:p>
        </w:tc>
        <w:tc>
          <w:tcPr>
            <w:tcW w:w="1395" w:type="dxa"/>
            <w:noWrap w:val="0"/>
            <w:vAlign w:val="center"/>
          </w:tcPr>
          <w:p w14:paraId="76336D8D">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仿宋_GB2312" w:hAnsi="仿宋_GB2312" w:eastAsia="仿宋_GB2312" w:cs="仿宋_GB2312"/>
                <w:color w:val="auto"/>
                <w:sz w:val="21"/>
                <w:szCs w:val="21"/>
                <w:highlight w:val="none"/>
                <w:shd w:val="clear" w:color="auto" w:fill="auto"/>
                <w:lang w:val="en-US" w:eastAsia="zh-CN"/>
              </w:rPr>
            </w:pPr>
            <w:r>
              <w:rPr>
                <w:rFonts w:hint="eastAsia" w:ascii="仿宋_GB2312" w:hAnsi="仿宋_GB2312" w:eastAsia="仿宋_GB2312" w:cs="仿宋_GB2312"/>
                <w:color w:val="auto"/>
                <w:sz w:val="21"/>
                <w:szCs w:val="21"/>
                <w:highlight w:val="none"/>
                <w:shd w:val="clear" w:color="auto" w:fill="auto"/>
                <w:lang w:val="en-US" w:eastAsia="zh-CN"/>
              </w:rPr>
              <w:t>服务内容</w:t>
            </w:r>
          </w:p>
        </w:tc>
        <w:tc>
          <w:tcPr>
            <w:tcW w:w="6961" w:type="dxa"/>
            <w:noWrap w:val="0"/>
            <w:vAlign w:val="center"/>
          </w:tcPr>
          <w:p w14:paraId="1CF2DF11">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仿宋_GB2312" w:hAnsi="仿宋_GB2312" w:eastAsia="仿宋_GB2312" w:cs="仿宋_GB2312"/>
                <w:color w:val="auto"/>
                <w:sz w:val="21"/>
                <w:szCs w:val="21"/>
                <w:highlight w:val="none"/>
                <w:shd w:val="clear" w:color="auto" w:fill="auto"/>
                <w:lang w:val="en-US" w:eastAsia="zh-CN"/>
              </w:rPr>
            </w:pPr>
            <w:r>
              <w:rPr>
                <w:rFonts w:hint="eastAsia" w:ascii="仿宋_GB2312" w:hAnsi="仿宋_GB2312" w:eastAsia="仿宋_GB2312" w:cs="仿宋_GB2312"/>
                <w:color w:val="auto"/>
                <w:sz w:val="21"/>
                <w:szCs w:val="21"/>
                <w:highlight w:val="none"/>
                <w:shd w:val="clear" w:color="auto" w:fill="auto"/>
                <w:lang w:val="en-US" w:eastAsia="zh-CN"/>
              </w:rPr>
              <w:t>服务标准</w:t>
            </w:r>
          </w:p>
        </w:tc>
      </w:tr>
      <w:tr w14:paraId="70878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restart"/>
            <w:noWrap w:val="0"/>
            <w:vAlign w:val="center"/>
          </w:tcPr>
          <w:p w14:paraId="6BB53DA7">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1395" w:type="dxa"/>
            <w:vMerge w:val="restart"/>
            <w:noWrap w:val="0"/>
            <w:vAlign w:val="center"/>
          </w:tcPr>
          <w:p w14:paraId="17B506A1">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val="en-US" w:eastAsia="zh-CN"/>
              </w:rPr>
              <w:t>基本要求</w:t>
            </w:r>
          </w:p>
        </w:tc>
        <w:tc>
          <w:tcPr>
            <w:tcW w:w="6961" w:type="dxa"/>
            <w:noWrap w:val="0"/>
            <w:vAlign w:val="center"/>
          </w:tcPr>
          <w:p w14:paraId="0FCEC1EA">
            <w:pPr>
              <w:keepNext w:val="0"/>
              <w:keepLines w:val="0"/>
              <w:pageBreakBefore w:val="0"/>
              <w:widowControl/>
              <w:kinsoku/>
              <w:wordWrap w:val="0"/>
              <w:overflowPunct/>
              <w:topLinePunct w:val="0"/>
              <w:autoSpaceDE/>
              <w:autoSpaceDN/>
              <w:bidi w:val="0"/>
              <w:adjustRightInd/>
              <w:snapToGrid w:val="0"/>
              <w:spacing w:line="320" w:lineRule="exact"/>
              <w:ind w:left="0" w:firstLine="210" w:firstLineChars="100"/>
              <w:jc w:val="both"/>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（1）建立保洁服务的工作制度及工作计划，实行标准化清洁保洁。</w:t>
            </w:r>
          </w:p>
        </w:tc>
      </w:tr>
      <w:tr w14:paraId="3251D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noWrap w:val="0"/>
            <w:vAlign w:val="center"/>
          </w:tcPr>
          <w:p w14:paraId="7476C75B">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54B98ADE">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961" w:type="dxa"/>
            <w:noWrap w:val="0"/>
            <w:vAlign w:val="center"/>
          </w:tcPr>
          <w:p w14:paraId="77D852B1">
            <w:pPr>
              <w:keepNext w:val="0"/>
              <w:keepLines w:val="0"/>
              <w:pageBreakBefore w:val="0"/>
              <w:widowControl/>
              <w:kinsoku/>
              <w:wordWrap w:val="0"/>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（2）做好保洁服务工作记录，记录填写规范、保存完好。</w:t>
            </w:r>
          </w:p>
        </w:tc>
      </w:tr>
      <w:tr w14:paraId="0211B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782" w:type="dxa"/>
            <w:vMerge w:val="continue"/>
            <w:noWrap w:val="0"/>
            <w:vAlign w:val="center"/>
          </w:tcPr>
          <w:p w14:paraId="3F7AF9F7">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0588B4E1">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961" w:type="dxa"/>
            <w:noWrap w:val="0"/>
            <w:vAlign w:val="center"/>
          </w:tcPr>
          <w:p w14:paraId="749C3B22">
            <w:pPr>
              <w:keepNext w:val="0"/>
              <w:keepLines w:val="0"/>
              <w:pageBreakBefore w:val="0"/>
              <w:widowControl/>
              <w:kinsoku/>
              <w:wordWrap w:val="0"/>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（3）作业时采取安全防护措施，防止对作业人员或他人造成伤害。相关耗材的环保、安全性等应当符合国家相关规定要求。</w:t>
            </w:r>
          </w:p>
        </w:tc>
      </w:tr>
      <w:tr w14:paraId="461FD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noWrap w:val="0"/>
            <w:vAlign w:val="center"/>
          </w:tcPr>
          <w:p w14:paraId="5214E01C">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63E90B0F">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70B3ECCE">
            <w:pPr>
              <w:keepNext w:val="0"/>
              <w:keepLines w:val="0"/>
              <w:pageBreakBefore w:val="0"/>
              <w:widowControl/>
              <w:kinsoku/>
              <w:wordWrap w:val="0"/>
              <w:overflowPunct/>
              <w:topLinePunct w:val="0"/>
              <w:autoSpaceDE/>
              <w:autoSpaceDN/>
              <w:bidi w:val="0"/>
              <w:adjustRightInd/>
              <w:snapToGrid w:val="0"/>
              <w:spacing w:line="320" w:lineRule="exact"/>
              <w:ind w:left="0" w:firstLine="210" w:firstLineChars="100"/>
              <w:jc w:val="left"/>
              <w:textAlignment w:val="auto"/>
              <w:rPr>
                <w:rFonts w:hint="default"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办公楼、综合楼及家属来队用房每日清洁时间须保证在办公人员上班前清理干净，不影响民警正常办公（北京时间10：00前、16：00前）。室内训练馆和室内健身房每日清洁时间须在17：30前清理干净，不影响民警体能训练。</w:t>
            </w:r>
          </w:p>
        </w:tc>
      </w:tr>
      <w:tr w14:paraId="2D7C0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noWrap w:val="0"/>
            <w:vAlign w:val="center"/>
          </w:tcPr>
          <w:p w14:paraId="5F6667F5">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79FFF809">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3161A2DB">
            <w:pPr>
              <w:keepNext w:val="0"/>
              <w:keepLines w:val="0"/>
              <w:pageBreakBefore w:val="0"/>
              <w:widowControl/>
              <w:kinsoku/>
              <w:wordWrap w:val="0"/>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（5）进入保密区域时，有采购人相关人员全程在场。</w:t>
            </w:r>
          </w:p>
        </w:tc>
      </w:tr>
      <w:tr w14:paraId="7E37A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782" w:type="dxa"/>
            <w:vMerge w:val="restart"/>
            <w:noWrap w:val="0"/>
            <w:vAlign w:val="center"/>
          </w:tcPr>
          <w:p w14:paraId="6DDFD4D1">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1395" w:type="dxa"/>
            <w:vMerge w:val="restart"/>
            <w:noWrap w:val="0"/>
            <w:vAlign w:val="center"/>
          </w:tcPr>
          <w:p w14:paraId="2BB658DA">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val="en-US" w:eastAsia="zh-CN"/>
              </w:rPr>
              <w:t>楼内</w:t>
            </w:r>
            <w:r>
              <w:rPr>
                <w:rFonts w:hint="eastAsia" w:ascii="仿宋_GB2312" w:hAnsi="仿宋_GB2312" w:eastAsia="仿宋_GB2312" w:cs="仿宋_GB2312"/>
                <w:color w:val="auto"/>
                <w:sz w:val="21"/>
                <w:szCs w:val="21"/>
                <w:highlight w:val="none"/>
              </w:rPr>
              <w:t>区域</w:t>
            </w:r>
          </w:p>
          <w:p w14:paraId="235E81B8">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保洁</w:t>
            </w:r>
          </w:p>
        </w:tc>
        <w:tc>
          <w:tcPr>
            <w:tcW w:w="6961" w:type="dxa"/>
            <w:noWrap w:val="0"/>
            <w:vAlign w:val="center"/>
          </w:tcPr>
          <w:p w14:paraId="41C35DFF">
            <w:pPr>
              <w:keepNext w:val="0"/>
              <w:keepLines w:val="0"/>
              <w:pageBreakBefore w:val="0"/>
              <w:widowControl/>
              <w:kinsoku/>
              <w:wordWrap w:val="0"/>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color w:val="auto"/>
                <w:sz w:val="21"/>
                <w:szCs w:val="21"/>
                <w:highlight w:val="none"/>
                <w:u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（1）大厅、楼内及宿舍区域公共通道：①公共通道保持干净，无异味、无杂物、无积水，每日至少开展2次清洁作业。 ②门窗玻璃干净无尘，透光性好，每周至少开展1次清洁作业。 ③指示牌干净，无污渍，每日至少开展1次清洁作业。</w:t>
            </w:r>
          </w:p>
        </w:tc>
      </w:tr>
      <w:tr w14:paraId="256FD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4" w:hRule="atLeast"/>
        </w:trPr>
        <w:tc>
          <w:tcPr>
            <w:tcW w:w="782" w:type="dxa"/>
            <w:vMerge w:val="continue"/>
            <w:noWrap w:val="0"/>
            <w:vAlign w:val="center"/>
          </w:tcPr>
          <w:p w14:paraId="408FA5A0">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36B4C352">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42D42663">
            <w:pPr>
              <w:keepNext w:val="0"/>
              <w:keepLines w:val="0"/>
              <w:pageBreakBefore w:val="0"/>
              <w:widowControl/>
              <w:kinsoku/>
              <w:wordWrap w:val="0"/>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color w:val="auto"/>
                <w:sz w:val="21"/>
                <w:szCs w:val="21"/>
                <w:highlight w:val="none"/>
                <w:u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电器、消防等设施设备：①配电箱、设备机房、会议室音视频设备、消防栓及开关插座等保持表面干净，无尘无污迹，每半月至少开展1次清洁作业。②监控摄像头、门禁系统等表面光亮，无尘、无斑点，每半月至少开展1次清洁作业。</w:t>
            </w:r>
          </w:p>
        </w:tc>
      </w:tr>
      <w:tr w14:paraId="19E65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782" w:type="dxa"/>
            <w:vMerge w:val="continue"/>
            <w:noWrap w:val="0"/>
            <w:vAlign w:val="center"/>
          </w:tcPr>
          <w:p w14:paraId="55A55458">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2A6C4113">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5BE803C9">
            <w:pPr>
              <w:keepNext w:val="0"/>
              <w:keepLines w:val="0"/>
              <w:pageBreakBefore w:val="0"/>
              <w:widowControl/>
              <w:kinsoku/>
              <w:wordWrap w:val="0"/>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color w:val="auto"/>
                <w:sz w:val="21"/>
                <w:szCs w:val="21"/>
                <w:highlight w:val="none"/>
                <w:u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（3）楼梯及楼梯间、开水间保持干净、无异味、无杂物、无积水，每日至少开展1次清洁作业。</w:t>
            </w:r>
          </w:p>
        </w:tc>
      </w:tr>
      <w:tr w14:paraId="13F57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782" w:type="dxa"/>
            <w:vMerge w:val="continue"/>
            <w:noWrap w:val="0"/>
            <w:vAlign w:val="center"/>
          </w:tcPr>
          <w:p w14:paraId="2384063E">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52BB62CC">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24D561B7">
            <w:pPr>
              <w:keepNext w:val="0"/>
              <w:keepLines w:val="0"/>
              <w:pageBreakBefore w:val="0"/>
              <w:widowControl/>
              <w:kinsoku/>
              <w:wordWrap w:val="0"/>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（4）作业工具间：</w:t>
            </w:r>
          </w:p>
          <w:p w14:paraId="4E711CA3">
            <w:pPr>
              <w:keepNext w:val="0"/>
              <w:keepLines w:val="0"/>
              <w:pageBreakBefore w:val="0"/>
              <w:widowControl/>
              <w:kinsoku/>
              <w:wordWrap w:val="0"/>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①保持干净，无异味、无杂物、无积水，每日至少开展1次清洁作业。</w:t>
            </w:r>
          </w:p>
          <w:p w14:paraId="1A9A8680">
            <w:pPr>
              <w:keepNext w:val="0"/>
              <w:keepLines w:val="0"/>
              <w:pageBreakBefore w:val="0"/>
              <w:widowControl/>
              <w:kinsoku/>
              <w:wordWrap w:val="0"/>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color w:val="auto"/>
                <w:sz w:val="21"/>
                <w:szCs w:val="21"/>
                <w:highlight w:val="none"/>
                <w:u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②作业工具摆放整齐有序，表面干净无渍，每日消毒。</w:t>
            </w:r>
          </w:p>
        </w:tc>
      </w:tr>
      <w:tr w14:paraId="63878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782" w:type="dxa"/>
            <w:vMerge w:val="continue"/>
            <w:noWrap w:val="0"/>
            <w:vAlign w:val="center"/>
          </w:tcPr>
          <w:p w14:paraId="081AA634">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6CE77748">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64E75670">
            <w:pPr>
              <w:keepNext w:val="0"/>
              <w:keepLines w:val="0"/>
              <w:pageBreakBefore w:val="0"/>
              <w:widowControl/>
              <w:kinsoku/>
              <w:wordWrap w:val="0"/>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color w:val="auto"/>
                <w:sz w:val="21"/>
                <w:szCs w:val="21"/>
                <w:highlight w:val="none"/>
                <w:u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（5）公共卫生间：①保持干净，无异味，垃圾无溢出，每日至少开展2次清洁作业。②及时补充厕纸、抽纸、洗手液、香薰等必要用品。</w:t>
            </w:r>
          </w:p>
        </w:tc>
      </w:tr>
      <w:tr w14:paraId="6ACFE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782" w:type="dxa"/>
            <w:vMerge w:val="continue"/>
            <w:noWrap w:val="0"/>
            <w:vAlign w:val="center"/>
          </w:tcPr>
          <w:p w14:paraId="7B54C165">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6249B028">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6F123B09">
            <w:pPr>
              <w:keepNext w:val="0"/>
              <w:keepLines w:val="0"/>
              <w:pageBreakBefore w:val="0"/>
              <w:widowControl/>
              <w:kinsoku/>
              <w:wordWrap w:val="0"/>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color w:val="auto"/>
                <w:sz w:val="21"/>
                <w:szCs w:val="21"/>
                <w:highlight w:val="none"/>
                <w:u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（6）电梯轿厢：①保持干净，无污渍、无粘贴物、无异味，每日至少开展2次清洁作业。②灯具、操作指示板明亮。</w:t>
            </w:r>
          </w:p>
        </w:tc>
      </w:tr>
      <w:tr w14:paraId="00D1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noWrap w:val="0"/>
            <w:vAlign w:val="center"/>
          </w:tcPr>
          <w:p w14:paraId="5DB187DC">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156F1587">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0B22D655">
            <w:pPr>
              <w:keepNext w:val="0"/>
              <w:keepLines w:val="0"/>
              <w:pageBreakBefore w:val="0"/>
              <w:widowControl/>
              <w:kinsoku/>
              <w:wordWrap w:val="0"/>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color w:val="auto"/>
                <w:sz w:val="21"/>
                <w:szCs w:val="21"/>
                <w:highlight w:val="none"/>
                <w:u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（7）平台、屋顶、天沟保持干净，有杂物及时清扫，</w:t>
            </w:r>
            <w:r>
              <w:rPr>
                <w:rFonts w:hint="eastAsia" w:ascii="仿宋_GB2312" w:hAnsi="仿宋_GB2312" w:eastAsia="仿宋_GB2312" w:cs="仿宋_GB2312"/>
                <w:color w:val="auto"/>
                <w:kern w:val="0"/>
                <w:sz w:val="21"/>
                <w:szCs w:val="21"/>
                <w:highlight w:val="none"/>
              </w:rPr>
              <w:t>每月至少开展 1 次清洁作业。</w:t>
            </w:r>
          </w:p>
        </w:tc>
      </w:tr>
      <w:tr w14:paraId="2FEA4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noWrap w:val="0"/>
            <w:vAlign w:val="center"/>
          </w:tcPr>
          <w:p w14:paraId="297A4999">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6D609CB7">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4A585575">
            <w:pPr>
              <w:keepNext w:val="0"/>
              <w:keepLines w:val="0"/>
              <w:pageBreakBefore w:val="0"/>
              <w:widowControl/>
              <w:kinsoku/>
              <w:wordWrap w:val="0"/>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color w:val="auto"/>
                <w:sz w:val="21"/>
                <w:szCs w:val="21"/>
                <w:highlight w:val="none"/>
                <w:u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（8）</w:t>
            </w:r>
            <w:r>
              <w:rPr>
                <w:rFonts w:hint="eastAsia" w:ascii="仿宋_GB2312" w:hAnsi="仿宋_GB2312" w:eastAsia="仿宋_GB2312" w:cs="仿宋_GB2312"/>
                <w:color w:val="auto"/>
                <w:sz w:val="21"/>
                <w:szCs w:val="21"/>
                <w:highlight w:val="none"/>
                <w:u w:val="none"/>
                <w:lang w:val="en-US" w:eastAsia="zh-CN"/>
              </w:rPr>
              <w:t>石材地面、内墙做好养护工作</w:t>
            </w:r>
            <w:r>
              <w:rPr>
                <w:rFonts w:hint="eastAsia" w:ascii="仿宋_GB2312" w:hAnsi="仿宋_GB2312" w:eastAsia="仿宋_GB2312" w:cs="仿宋_GB2312"/>
                <w:b w:val="0"/>
                <w:bCs w:val="0"/>
                <w:color w:val="auto"/>
                <w:kern w:val="0"/>
                <w:sz w:val="21"/>
                <w:szCs w:val="21"/>
                <w:highlight w:val="none"/>
                <w:lang w:val="en-US" w:eastAsia="zh-CN"/>
              </w:rPr>
              <w:t>，每半年至少开展1次清洁作业。</w:t>
            </w:r>
          </w:p>
        </w:tc>
      </w:tr>
      <w:tr w14:paraId="06F32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82" w:type="dxa"/>
            <w:vMerge w:val="continue"/>
            <w:noWrap w:val="0"/>
            <w:vAlign w:val="center"/>
          </w:tcPr>
          <w:p w14:paraId="66FF856E">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03230D7D">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38F1A8A8">
            <w:pPr>
              <w:keepNext w:val="0"/>
              <w:keepLines w:val="0"/>
              <w:pageBreakBefore w:val="0"/>
              <w:widowControl/>
              <w:kinsoku/>
              <w:wordWrap w:val="0"/>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（9）地毯</w:t>
            </w:r>
            <w:r>
              <w:rPr>
                <w:rFonts w:hint="eastAsia" w:ascii="仿宋_GB2312" w:hAnsi="仿宋_GB2312" w:eastAsia="仿宋_GB2312" w:cs="仿宋_GB2312"/>
                <w:color w:val="auto"/>
                <w:sz w:val="21"/>
                <w:szCs w:val="21"/>
                <w:highlight w:val="none"/>
                <w:u w:val="none"/>
                <w:lang w:val="en-US" w:eastAsia="zh-CN"/>
              </w:rPr>
              <w:t>干净、无油渍、无污渍、无褪色，</w:t>
            </w:r>
            <w:r>
              <w:rPr>
                <w:rFonts w:hint="eastAsia" w:ascii="仿宋_GB2312" w:hAnsi="仿宋_GB2312" w:eastAsia="仿宋_GB2312" w:cs="仿宋_GB2312"/>
                <w:color w:val="auto"/>
                <w:sz w:val="21"/>
                <w:szCs w:val="21"/>
                <w:highlight w:val="none"/>
                <w:u w:val="none"/>
              </w:rPr>
              <w:t>每月至少开展1次清洁作业</w:t>
            </w:r>
            <w:r>
              <w:rPr>
                <w:rFonts w:hint="eastAsia" w:ascii="仿宋_GB2312" w:hAnsi="仿宋_GB2312" w:eastAsia="仿宋_GB2312" w:cs="仿宋_GB2312"/>
                <w:b w:val="0"/>
                <w:bCs w:val="0"/>
                <w:color w:val="auto"/>
                <w:kern w:val="0"/>
                <w:sz w:val="21"/>
                <w:szCs w:val="21"/>
                <w:highlight w:val="none"/>
                <w:lang w:val="en-US" w:eastAsia="zh-CN"/>
              </w:rPr>
              <w:t>。</w:t>
            </w:r>
          </w:p>
        </w:tc>
      </w:tr>
      <w:tr w14:paraId="74C0C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82" w:type="dxa"/>
            <w:vMerge w:val="continue"/>
            <w:noWrap w:val="0"/>
            <w:vAlign w:val="center"/>
          </w:tcPr>
          <w:p w14:paraId="6E8BD12C">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04D4F26A">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66E83C29">
            <w:pPr>
              <w:keepNext w:val="0"/>
              <w:keepLines w:val="0"/>
              <w:pageBreakBefore w:val="0"/>
              <w:widowControl/>
              <w:kinsoku/>
              <w:wordWrap w:val="0"/>
              <w:overflowPunct/>
              <w:topLinePunct w:val="0"/>
              <w:autoSpaceDE/>
              <w:autoSpaceDN/>
              <w:bidi w:val="0"/>
              <w:adjustRightInd/>
              <w:snapToGrid w:val="0"/>
              <w:spacing w:line="320" w:lineRule="exact"/>
              <w:ind w:left="0" w:firstLine="210" w:firstLineChars="100"/>
              <w:jc w:val="left"/>
              <w:textAlignment w:val="auto"/>
              <w:rPr>
                <w:rFonts w:hint="default" w:ascii="仿宋_GB2312" w:hAnsi="仿宋_GB2312" w:eastAsia="仿宋_GB2312" w:cs="仿宋_GB2312"/>
                <w:color w:val="auto"/>
                <w:sz w:val="21"/>
                <w:szCs w:val="21"/>
                <w:highlight w:val="none"/>
                <w:u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（10）室内健身房</w:t>
            </w:r>
            <w:r>
              <w:rPr>
                <w:rFonts w:hint="eastAsia" w:ascii="仿宋_GB2312" w:hAnsi="仿宋_GB2312" w:eastAsia="仿宋_GB2312" w:cs="仿宋_GB2312"/>
                <w:color w:val="auto"/>
                <w:sz w:val="21"/>
                <w:szCs w:val="21"/>
                <w:highlight w:val="none"/>
                <w:u w:val="none"/>
              </w:rPr>
              <w:t>每</w:t>
            </w:r>
            <w:r>
              <w:rPr>
                <w:rFonts w:hint="eastAsia" w:ascii="仿宋_GB2312" w:hAnsi="仿宋_GB2312" w:eastAsia="仿宋_GB2312" w:cs="仿宋_GB2312"/>
                <w:color w:val="auto"/>
                <w:sz w:val="21"/>
                <w:szCs w:val="21"/>
                <w:highlight w:val="none"/>
                <w:u w:val="none"/>
                <w:lang w:val="en-US" w:eastAsia="zh-CN"/>
              </w:rPr>
              <w:t>日</w:t>
            </w:r>
            <w:r>
              <w:rPr>
                <w:rFonts w:hint="eastAsia" w:ascii="仿宋_GB2312" w:hAnsi="仿宋_GB2312" w:eastAsia="仿宋_GB2312" w:cs="仿宋_GB2312"/>
                <w:color w:val="auto"/>
                <w:sz w:val="21"/>
                <w:szCs w:val="21"/>
                <w:highlight w:val="none"/>
                <w:u w:val="none"/>
              </w:rPr>
              <w:t>至少开展1次清洁作业</w:t>
            </w:r>
            <w:r>
              <w:rPr>
                <w:rFonts w:hint="eastAsia" w:ascii="仿宋_GB2312" w:hAnsi="仿宋_GB2312" w:eastAsia="仿宋_GB2312" w:cs="仿宋_GB2312"/>
                <w:b w:val="0"/>
                <w:bCs w:val="0"/>
                <w:color w:val="auto"/>
                <w:kern w:val="0"/>
                <w:sz w:val="21"/>
                <w:szCs w:val="21"/>
                <w:highlight w:val="none"/>
                <w:lang w:val="en-US" w:eastAsia="zh-CN"/>
              </w:rPr>
              <w:t>。</w:t>
            </w:r>
          </w:p>
        </w:tc>
      </w:tr>
      <w:tr w14:paraId="6F0F8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2" w:type="dxa"/>
            <w:vMerge w:val="restart"/>
            <w:noWrap w:val="0"/>
            <w:vAlign w:val="center"/>
          </w:tcPr>
          <w:p w14:paraId="64687986">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w:t>
            </w:r>
          </w:p>
        </w:tc>
        <w:tc>
          <w:tcPr>
            <w:tcW w:w="1395" w:type="dxa"/>
            <w:vMerge w:val="restart"/>
            <w:noWrap w:val="0"/>
            <w:vAlign w:val="center"/>
          </w:tcPr>
          <w:p w14:paraId="363005A5">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公共场地</w:t>
            </w:r>
          </w:p>
          <w:p w14:paraId="462C6A1A">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区域保洁</w:t>
            </w:r>
          </w:p>
        </w:tc>
        <w:tc>
          <w:tcPr>
            <w:tcW w:w="6961" w:type="dxa"/>
            <w:noWrap w:val="0"/>
            <w:vAlign w:val="center"/>
          </w:tcPr>
          <w:p w14:paraId="1A2A2443">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val="0"/>
                <w:bCs w:val="0"/>
                <w:color w:val="auto"/>
                <w:kern w:val="0"/>
                <w:sz w:val="21"/>
                <w:szCs w:val="21"/>
                <w:highlight w:val="none"/>
                <w:lang w:val="en-US" w:eastAsia="zh-CN"/>
              </w:rPr>
              <w:t>（1）每日至少清扫道路地面、停车场、后山木栈道、国旗台等公共区域1次，保持干净、无杂物、无积水。</w:t>
            </w:r>
          </w:p>
        </w:tc>
      </w:tr>
      <w:tr w14:paraId="4A160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noWrap w:val="0"/>
            <w:vAlign w:val="center"/>
          </w:tcPr>
          <w:p w14:paraId="49492A3A">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1395" w:type="dxa"/>
            <w:vMerge w:val="continue"/>
            <w:noWrap w:val="0"/>
            <w:vAlign w:val="center"/>
          </w:tcPr>
          <w:p w14:paraId="3F0CB2D6">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30A926A7">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color w:val="auto"/>
                <w:highlight w:val="none"/>
                <w:lang w:val="en-US" w:eastAsia="zh-CN"/>
              </w:rPr>
              <w:t>（</w:t>
            </w:r>
            <w:r>
              <w:rPr>
                <w:rFonts w:hint="eastAsia" w:ascii="仿宋_GB2312" w:hAnsi="仿宋_GB2312" w:eastAsia="仿宋_GB2312" w:cs="仿宋_GB2312"/>
                <w:b w:val="0"/>
                <w:bCs w:val="0"/>
                <w:color w:val="auto"/>
                <w:kern w:val="0"/>
                <w:sz w:val="21"/>
                <w:szCs w:val="21"/>
                <w:highlight w:val="none"/>
                <w:lang w:val="en-US" w:eastAsia="zh-CN"/>
              </w:rPr>
              <w:t>2）雪、冰冻等恶劣天气时及时清扫积水、积雪，并采取安全防护措施。</w:t>
            </w:r>
          </w:p>
          <w:p w14:paraId="6C2C239F">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color w:val="auto"/>
                <w:highlight w:val="none"/>
              </w:rPr>
            </w:pPr>
            <w:r>
              <w:rPr>
                <w:rFonts w:hint="eastAsia" w:ascii="仿宋_GB2312" w:hAnsi="仿宋_GB2312" w:eastAsia="仿宋_GB2312" w:cs="仿宋_GB2312"/>
                <w:b w:val="0"/>
                <w:bCs w:val="0"/>
                <w:color w:val="auto"/>
                <w:kern w:val="0"/>
                <w:sz w:val="21"/>
                <w:szCs w:val="21"/>
                <w:highlight w:val="none"/>
                <w:lang w:val="en-US" w:eastAsia="zh-CN"/>
              </w:rPr>
              <w:t>中标单位需组建专业清雪团队，配备扫雪机、铲车等高效清运设备，人员、设备数量根据采购人清扫区域面积、降雪量预估等因素合理配备，及时清运支队机关公共区域（包括但不限于营区路面、室外篮球场、跑道、营区木栈道、车棚等）和公寓住房区域积雪积冰，小中雪停后6个小时内、大雪停后12个小时内道路面无积雪积冰。期间，根据采购人实际服务要求，如遇持续降雪情况时可视情增加清雪频次，以保证营院积雪清理的及时性，同时做好冰雪的清扫清运和平整工作，清雪面积合计约30000平方米。</w:t>
            </w:r>
          </w:p>
        </w:tc>
      </w:tr>
      <w:tr w14:paraId="14A53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2" w:type="dxa"/>
            <w:vMerge w:val="continue"/>
            <w:noWrap w:val="0"/>
            <w:vAlign w:val="center"/>
          </w:tcPr>
          <w:p w14:paraId="35289321">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1395" w:type="dxa"/>
            <w:vMerge w:val="continue"/>
            <w:noWrap w:val="0"/>
            <w:vAlign w:val="center"/>
          </w:tcPr>
          <w:p w14:paraId="79C5A899">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5CF8264E">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val="0"/>
                <w:bCs w:val="0"/>
                <w:color w:val="auto"/>
                <w:kern w:val="0"/>
                <w:sz w:val="21"/>
                <w:szCs w:val="21"/>
                <w:highlight w:val="none"/>
                <w:lang w:val="en-US" w:eastAsia="zh-CN"/>
              </w:rPr>
              <w:t>（3）各种路标、宣传栏等保持干净，每月至少开展1次清洁作业。</w:t>
            </w:r>
          </w:p>
        </w:tc>
      </w:tr>
      <w:tr w14:paraId="78A0D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noWrap w:val="0"/>
            <w:vAlign w:val="center"/>
          </w:tcPr>
          <w:p w14:paraId="578A69E3">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1395" w:type="dxa"/>
            <w:vMerge w:val="continue"/>
            <w:noWrap w:val="0"/>
            <w:vAlign w:val="center"/>
          </w:tcPr>
          <w:p w14:paraId="5FB9E3DE">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0EB83EA6">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val="0"/>
                <w:bCs w:val="0"/>
                <w:color w:val="auto"/>
                <w:kern w:val="0"/>
                <w:sz w:val="21"/>
                <w:szCs w:val="21"/>
                <w:highlight w:val="none"/>
                <w:lang w:val="en-US" w:eastAsia="zh-CN"/>
              </w:rPr>
              <w:t>（4）清洁室外照明设备，每月至少开展1次清洁作业。</w:t>
            </w:r>
          </w:p>
        </w:tc>
      </w:tr>
      <w:tr w14:paraId="25D34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782" w:type="dxa"/>
            <w:vMerge w:val="continue"/>
            <w:noWrap w:val="0"/>
            <w:vAlign w:val="center"/>
          </w:tcPr>
          <w:p w14:paraId="53D44947">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1395" w:type="dxa"/>
            <w:vMerge w:val="continue"/>
            <w:noWrap w:val="0"/>
            <w:vAlign w:val="center"/>
          </w:tcPr>
          <w:p w14:paraId="4E8A629E">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2D6E35E8">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val="0"/>
                <w:bCs w:val="0"/>
                <w:color w:val="auto"/>
                <w:kern w:val="0"/>
                <w:sz w:val="21"/>
                <w:szCs w:val="21"/>
                <w:highlight w:val="none"/>
                <w:lang w:val="en-US" w:eastAsia="zh-CN"/>
              </w:rPr>
              <w:t>（5）绿地内无杂物、无改变用途和破坏、践踏、占用现象，每天至少开展1次巡查。</w:t>
            </w:r>
          </w:p>
        </w:tc>
      </w:tr>
      <w:tr w14:paraId="7E300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noWrap w:val="0"/>
            <w:vAlign w:val="center"/>
          </w:tcPr>
          <w:p w14:paraId="105B97D5">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1395" w:type="dxa"/>
            <w:vMerge w:val="continue"/>
            <w:noWrap w:val="0"/>
            <w:vAlign w:val="center"/>
          </w:tcPr>
          <w:p w14:paraId="223F0BBD">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64DF3879">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（6）定期开展</w:t>
            </w:r>
            <w:r>
              <w:rPr>
                <w:rFonts w:hint="eastAsia" w:ascii="仿宋_GB2312" w:hAnsi="仿宋_GB2312" w:eastAsia="仿宋_GB2312" w:cs="仿宋_GB2312"/>
                <w:color w:val="auto"/>
                <w:sz w:val="21"/>
                <w:szCs w:val="21"/>
                <w:highlight w:val="none"/>
              </w:rPr>
              <w:t>办公区</w:t>
            </w:r>
            <w:r>
              <w:rPr>
                <w:rFonts w:hint="eastAsia" w:ascii="仿宋_GB2312" w:hAnsi="仿宋_GB2312" w:eastAsia="仿宋_GB2312" w:cs="仿宋_GB2312"/>
                <w:color w:val="auto"/>
                <w:sz w:val="21"/>
                <w:szCs w:val="21"/>
                <w:highlight w:val="none"/>
                <w:lang w:val="en-US" w:eastAsia="zh-CN"/>
              </w:rPr>
              <w:t>公共区域</w:t>
            </w:r>
            <w:r>
              <w:rPr>
                <w:rFonts w:hint="eastAsia" w:ascii="仿宋_GB2312" w:hAnsi="仿宋_GB2312" w:eastAsia="仿宋_GB2312" w:cs="仿宋_GB2312"/>
                <w:color w:val="auto"/>
                <w:sz w:val="21"/>
                <w:szCs w:val="21"/>
                <w:highlight w:val="none"/>
              </w:rPr>
              <w:t>玻璃擦拭</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lang w:val="en-US" w:eastAsia="zh-CN"/>
              </w:rPr>
              <w:t>保持清洁。</w:t>
            </w:r>
          </w:p>
        </w:tc>
      </w:tr>
      <w:tr w14:paraId="54FAE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restart"/>
            <w:noWrap w:val="0"/>
            <w:vAlign w:val="center"/>
          </w:tcPr>
          <w:p w14:paraId="4D5B78DB">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4</w:t>
            </w:r>
          </w:p>
        </w:tc>
        <w:tc>
          <w:tcPr>
            <w:tcW w:w="1395" w:type="dxa"/>
            <w:vMerge w:val="restart"/>
            <w:noWrap w:val="0"/>
            <w:vAlign w:val="center"/>
          </w:tcPr>
          <w:p w14:paraId="1205D3EE">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垃圾处理</w:t>
            </w:r>
          </w:p>
        </w:tc>
        <w:tc>
          <w:tcPr>
            <w:tcW w:w="6961" w:type="dxa"/>
            <w:noWrap w:val="0"/>
            <w:vAlign w:val="center"/>
          </w:tcPr>
          <w:p w14:paraId="61911F43">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color w:val="auto"/>
                <w:sz w:val="21"/>
                <w:szCs w:val="21"/>
                <w:highlight w:val="none"/>
                <w:u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（1）在指定位置摆放分类垃圾桶</w:t>
            </w:r>
            <w:r>
              <w:rPr>
                <w:rFonts w:hint="eastAsia" w:ascii="仿宋_GB2312" w:hAnsi="仿宋_GB2312" w:eastAsia="仿宋_GB2312" w:cs="仿宋_GB2312"/>
                <w:color w:val="auto"/>
                <w:kern w:val="0"/>
                <w:sz w:val="21"/>
                <w:szCs w:val="21"/>
                <w:highlight w:val="none"/>
              </w:rPr>
              <w:t>，并在显著处张贴垃圾分类标识。分类垃圾桶和垃圾分类标识</w:t>
            </w:r>
            <w:r>
              <w:rPr>
                <w:rFonts w:hint="eastAsia" w:ascii="仿宋_GB2312" w:hAnsi="仿宋_GB2312" w:eastAsia="仿宋_GB2312" w:cs="仿宋_GB2312"/>
                <w:color w:val="auto"/>
                <w:kern w:val="0"/>
                <w:sz w:val="21"/>
                <w:szCs w:val="21"/>
                <w:highlight w:val="none"/>
                <w:lang w:val="en-US" w:eastAsia="zh-CN"/>
              </w:rPr>
              <w:t>按</w:t>
            </w:r>
            <w:r>
              <w:rPr>
                <w:rFonts w:hint="eastAsia" w:ascii="仿宋_GB2312" w:hAnsi="仿宋_GB2312" w:eastAsia="仿宋_GB2312" w:cs="仿宋_GB2312"/>
                <w:color w:val="auto"/>
                <w:sz w:val="21"/>
                <w:szCs w:val="21"/>
                <w:highlight w:val="none"/>
                <w:u w:val="none"/>
                <w:lang w:val="en-US" w:eastAsia="zh-CN"/>
              </w:rPr>
              <w:t>国家和属地</w:t>
            </w:r>
            <w:r>
              <w:rPr>
                <w:rFonts w:hint="eastAsia" w:ascii="仿宋_GB2312" w:hAnsi="仿宋_GB2312" w:eastAsia="仿宋_GB2312" w:cs="仿宋_GB2312"/>
                <w:color w:val="auto"/>
                <w:kern w:val="0"/>
                <w:sz w:val="21"/>
                <w:szCs w:val="21"/>
                <w:highlight w:val="none"/>
              </w:rPr>
              <w:t>要求设置</w:t>
            </w:r>
            <w:r>
              <w:rPr>
                <w:rFonts w:hint="eastAsia" w:ascii="仿宋_GB2312" w:hAnsi="仿宋_GB2312" w:eastAsia="仿宋_GB2312" w:cs="仿宋_GB2312"/>
                <w:b w:val="0"/>
                <w:bCs w:val="0"/>
                <w:color w:val="auto"/>
                <w:kern w:val="0"/>
                <w:sz w:val="21"/>
                <w:szCs w:val="21"/>
                <w:highlight w:val="none"/>
                <w:lang w:val="en-US" w:eastAsia="zh-CN"/>
              </w:rPr>
              <w:t>。</w:t>
            </w:r>
          </w:p>
        </w:tc>
      </w:tr>
      <w:tr w14:paraId="6A95F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noWrap w:val="0"/>
            <w:vAlign w:val="center"/>
          </w:tcPr>
          <w:p w14:paraId="4C5BDD59">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0A319E14">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379B2F54">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color w:val="auto"/>
                <w:sz w:val="21"/>
                <w:szCs w:val="21"/>
                <w:highlight w:val="none"/>
                <w:u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（2）桶身表面干净无污渍，每日开展至少1次清洁作业。</w:t>
            </w:r>
          </w:p>
        </w:tc>
      </w:tr>
      <w:tr w14:paraId="46B8F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noWrap w:val="0"/>
            <w:vAlign w:val="center"/>
          </w:tcPr>
          <w:p w14:paraId="2C89AA91">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2F63EFD5">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35C2F148">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color w:val="auto"/>
                <w:sz w:val="21"/>
                <w:szCs w:val="21"/>
                <w:highlight w:val="none"/>
                <w:u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（3）垃圾站保持整洁，无明显异味，每日至少开展1次清洁作业。</w:t>
            </w:r>
          </w:p>
        </w:tc>
      </w:tr>
      <w:tr w14:paraId="3F71E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noWrap w:val="0"/>
            <w:vAlign w:val="center"/>
          </w:tcPr>
          <w:p w14:paraId="00F0DF99">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46C60AD3">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3B62CCD4">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color w:val="auto"/>
                <w:sz w:val="21"/>
                <w:szCs w:val="21"/>
                <w:highlight w:val="none"/>
                <w:u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（4）化油池清掏，无明显异味，每季度至少开展1次清洁作业。</w:t>
            </w:r>
          </w:p>
        </w:tc>
      </w:tr>
      <w:tr w14:paraId="37860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782" w:type="dxa"/>
            <w:vMerge w:val="continue"/>
            <w:noWrap w:val="0"/>
            <w:vAlign w:val="center"/>
          </w:tcPr>
          <w:p w14:paraId="72F45727">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4A97B218">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0F90C112">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color w:val="auto"/>
                <w:sz w:val="21"/>
                <w:szCs w:val="21"/>
                <w:highlight w:val="none"/>
                <w:u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（5）</w:t>
            </w:r>
            <w:r>
              <w:rPr>
                <w:rFonts w:hint="eastAsia" w:ascii="仿宋_GB2312" w:hAnsi="仿宋_GB2312" w:eastAsia="仿宋_GB2312" w:cs="仿宋_GB2312"/>
                <w:color w:val="auto"/>
                <w:sz w:val="21"/>
                <w:szCs w:val="21"/>
                <w:highlight w:val="none"/>
                <w:u w:val="none"/>
                <w:lang w:val="en-US" w:eastAsia="zh-CN"/>
              </w:rPr>
              <w:t>每个工作日内要对楼层产生的垃圾，进行清理分类，并运至垃圾集中堆放点。</w:t>
            </w:r>
          </w:p>
        </w:tc>
      </w:tr>
      <w:tr w14:paraId="1F4B9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noWrap w:val="0"/>
            <w:vAlign w:val="center"/>
          </w:tcPr>
          <w:p w14:paraId="407EAE27">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7A6F60B9">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5342953E">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color w:val="auto"/>
                <w:sz w:val="21"/>
                <w:szCs w:val="21"/>
                <w:highlight w:val="none"/>
                <w:u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（6）垃圾装袋，日产日清。</w:t>
            </w:r>
          </w:p>
        </w:tc>
      </w:tr>
      <w:tr w14:paraId="48692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noWrap w:val="0"/>
            <w:vAlign w:val="center"/>
          </w:tcPr>
          <w:p w14:paraId="1A523246">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707B3EBE">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21B1A9F1">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color w:val="auto"/>
                <w:sz w:val="21"/>
                <w:szCs w:val="21"/>
                <w:highlight w:val="none"/>
                <w:u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（7）建立垃圾清运台账，交由规范的渠道回收处理。</w:t>
            </w:r>
          </w:p>
        </w:tc>
      </w:tr>
      <w:tr w14:paraId="09B2E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82" w:type="dxa"/>
            <w:vMerge w:val="continue"/>
            <w:noWrap w:val="0"/>
            <w:vAlign w:val="center"/>
          </w:tcPr>
          <w:p w14:paraId="10634F08">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651C834C">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230065D3">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color w:val="auto"/>
                <w:sz w:val="21"/>
                <w:szCs w:val="21"/>
                <w:highlight w:val="none"/>
                <w:u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（8）</w:t>
            </w:r>
            <w:r>
              <w:rPr>
                <w:rFonts w:hint="eastAsia" w:ascii="仿宋_GB2312" w:hAnsi="仿宋_GB2312" w:eastAsia="仿宋_GB2312" w:cs="仿宋_GB2312"/>
                <w:color w:val="auto"/>
                <w:sz w:val="21"/>
                <w:szCs w:val="21"/>
                <w:highlight w:val="none"/>
                <w:u w:val="none"/>
                <w:lang w:val="en-US" w:eastAsia="zh-CN"/>
              </w:rPr>
              <w:t>做好垃圾分类管理的宣传工作，督促并引导全员参与垃圾分类投放。</w:t>
            </w:r>
          </w:p>
        </w:tc>
      </w:tr>
      <w:tr w14:paraId="7BF33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782" w:type="dxa"/>
            <w:vMerge w:val="continue"/>
            <w:noWrap w:val="0"/>
            <w:vAlign w:val="center"/>
          </w:tcPr>
          <w:p w14:paraId="38603C33">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44268738">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607A0DB6">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（9）</w:t>
            </w:r>
            <w:r>
              <w:rPr>
                <w:rFonts w:hint="eastAsia" w:ascii="仿宋_GB2312" w:hAnsi="仿宋_GB2312" w:eastAsia="仿宋_GB2312" w:cs="仿宋_GB2312"/>
                <w:color w:val="auto"/>
                <w:sz w:val="21"/>
                <w:szCs w:val="21"/>
                <w:highlight w:val="none"/>
                <w:u w:val="none"/>
                <w:lang w:val="en-US" w:eastAsia="zh-CN"/>
              </w:rPr>
              <w:t>垃圾分类投放管理工作的执行标准，按国家和属地要求执行。</w:t>
            </w:r>
          </w:p>
        </w:tc>
      </w:tr>
      <w:tr w14:paraId="18017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782" w:type="dxa"/>
            <w:vMerge w:val="restart"/>
            <w:noWrap w:val="0"/>
            <w:vAlign w:val="center"/>
          </w:tcPr>
          <w:p w14:paraId="384398F6">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5</w:t>
            </w:r>
          </w:p>
        </w:tc>
        <w:tc>
          <w:tcPr>
            <w:tcW w:w="1395" w:type="dxa"/>
            <w:vMerge w:val="restart"/>
            <w:noWrap w:val="0"/>
            <w:vAlign w:val="center"/>
          </w:tcPr>
          <w:p w14:paraId="162DD591">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卫生消毒</w:t>
            </w:r>
          </w:p>
        </w:tc>
        <w:tc>
          <w:tcPr>
            <w:tcW w:w="6961" w:type="dxa"/>
            <w:noWrap w:val="0"/>
            <w:vAlign w:val="center"/>
          </w:tcPr>
          <w:p w14:paraId="167C02C7">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（1）按照要求，做好办公用房区域、公共场所区域和周围环境预防性卫生消毒，</w:t>
            </w:r>
            <w:r>
              <w:rPr>
                <w:rFonts w:hint="eastAsia" w:ascii="仿宋_GB2312" w:hAnsi="仿宋_GB2312" w:eastAsia="仿宋_GB2312" w:cs="仿宋_GB2312"/>
                <w:color w:val="auto"/>
                <w:sz w:val="21"/>
                <w:szCs w:val="21"/>
                <w:highlight w:val="none"/>
                <w:u w:val="none"/>
                <w:lang w:val="en-US" w:eastAsia="zh-CN"/>
              </w:rPr>
              <w:t>消毒后及时通风。</w:t>
            </w:r>
            <w:r>
              <w:rPr>
                <w:rFonts w:hint="eastAsia" w:ascii="仿宋_GB2312" w:hAnsi="仿宋_GB2312" w:eastAsia="仿宋_GB2312" w:cs="仿宋_GB2312"/>
                <w:b w:val="0"/>
                <w:bCs w:val="0"/>
                <w:color w:val="auto"/>
                <w:kern w:val="0"/>
                <w:sz w:val="21"/>
                <w:szCs w:val="21"/>
                <w:highlight w:val="none"/>
                <w:lang w:val="en-US" w:eastAsia="zh-CN"/>
              </w:rPr>
              <w:t>每周至少开展1次消杀作业。</w:t>
            </w:r>
          </w:p>
        </w:tc>
      </w:tr>
      <w:tr w14:paraId="0A563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782" w:type="dxa"/>
            <w:vMerge w:val="continue"/>
            <w:noWrap w:val="0"/>
            <w:vAlign w:val="center"/>
          </w:tcPr>
          <w:p w14:paraId="1E8A9CB6">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395DBF3C">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3EFB585B">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（2）采取综合措施消灭老鼠、蟑螂、蚊子等害虫，控制室内外蚊虫孳生，达到基本无蝇</w:t>
            </w:r>
            <w:r>
              <w:rPr>
                <w:rFonts w:hint="eastAsia" w:ascii="仿宋_GB2312" w:hAnsi="仿宋_GB2312" w:eastAsia="仿宋_GB2312" w:cs="仿宋_GB2312"/>
                <w:color w:val="auto"/>
                <w:sz w:val="21"/>
                <w:szCs w:val="21"/>
                <w:highlight w:val="none"/>
                <w:u w:val="none"/>
                <w:lang w:val="en-US" w:eastAsia="zh-CN"/>
              </w:rPr>
              <w:t>，每季度</w:t>
            </w:r>
            <w:r>
              <w:rPr>
                <w:rFonts w:hint="eastAsia" w:ascii="仿宋_GB2312" w:hAnsi="仿宋_GB2312" w:eastAsia="仿宋_GB2312" w:cs="仿宋_GB2312"/>
                <w:b w:val="0"/>
                <w:bCs w:val="0"/>
                <w:color w:val="auto"/>
                <w:kern w:val="0"/>
                <w:sz w:val="21"/>
                <w:szCs w:val="21"/>
                <w:highlight w:val="none"/>
                <w:lang w:val="en-US" w:eastAsia="zh-CN"/>
              </w:rPr>
              <w:t>至少开展</w:t>
            </w:r>
            <w:r>
              <w:rPr>
                <w:rFonts w:hint="eastAsia" w:ascii="仿宋_GB2312" w:hAnsi="仿宋_GB2312" w:eastAsia="仿宋_GB2312" w:cs="仿宋_GB2312"/>
                <w:color w:val="auto"/>
                <w:sz w:val="21"/>
                <w:szCs w:val="21"/>
                <w:highlight w:val="none"/>
                <w:u w:val="none"/>
                <w:lang w:val="en-US" w:eastAsia="zh-CN"/>
              </w:rPr>
              <w:t>1次作业。</w:t>
            </w:r>
          </w:p>
        </w:tc>
      </w:tr>
      <w:tr w14:paraId="62478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82" w:type="dxa"/>
            <w:vMerge w:val="continue"/>
            <w:noWrap w:val="0"/>
            <w:vAlign w:val="center"/>
          </w:tcPr>
          <w:p w14:paraId="51305410">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11652DD3">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528B1826">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（3）发生公共卫生事件时，邀请专业单位开展消毒、检测等工作。</w:t>
            </w:r>
          </w:p>
        </w:tc>
      </w:tr>
      <w:tr w14:paraId="3D637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82" w:type="dxa"/>
            <w:vMerge w:val="restart"/>
            <w:noWrap w:val="0"/>
            <w:vAlign w:val="center"/>
          </w:tcPr>
          <w:p w14:paraId="412C3CE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6</w:t>
            </w:r>
          </w:p>
        </w:tc>
        <w:tc>
          <w:tcPr>
            <w:tcW w:w="1395" w:type="dxa"/>
            <w:vMerge w:val="restart"/>
            <w:noWrap w:val="0"/>
            <w:vAlign w:val="center"/>
          </w:tcPr>
          <w:p w14:paraId="2CACC04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洗熨烫服务</w:t>
            </w:r>
          </w:p>
        </w:tc>
        <w:tc>
          <w:tcPr>
            <w:tcW w:w="6961" w:type="dxa"/>
            <w:noWrap w:val="0"/>
            <w:vAlign w:val="center"/>
          </w:tcPr>
          <w:p w14:paraId="2C8D0880">
            <w:pPr>
              <w:keepNext w:val="0"/>
              <w:keepLines w:val="0"/>
              <w:pageBreakBefore w:val="0"/>
              <w:widowControl/>
              <w:kinsoku/>
              <w:wordWrap/>
              <w:overflowPunct/>
              <w:topLinePunct w:val="0"/>
              <w:autoSpaceDE/>
              <w:autoSpaceDN/>
              <w:bidi w:val="0"/>
              <w:adjustRightInd/>
              <w:snapToGrid w:val="0"/>
              <w:spacing w:line="320" w:lineRule="exact"/>
              <w:ind w:left="0" w:leftChars="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（1）建立详细的收发登记台账，记录送洗人、类型、数量、交付时间等信息。</w:t>
            </w:r>
          </w:p>
        </w:tc>
      </w:tr>
      <w:tr w14:paraId="26E17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82" w:type="dxa"/>
            <w:vMerge w:val="continue"/>
            <w:noWrap w:val="0"/>
            <w:vAlign w:val="center"/>
          </w:tcPr>
          <w:p w14:paraId="2E6AB78C">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395" w:type="dxa"/>
            <w:vMerge w:val="continue"/>
            <w:noWrap w:val="0"/>
            <w:vAlign w:val="center"/>
          </w:tcPr>
          <w:p w14:paraId="61F7F927">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textAlignment w:val="auto"/>
              <w:rPr>
                <w:rFonts w:hint="eastAsia" w:ascii="仿宋_GB2312" w:hAnsi="仿宋_GB2312" w:eastAsia="仿宋_GB2312" w:cs="仿宋_GB2312"/>
                <w:color w:val="auto"/>
                <w:sz w:val="21"/>
                <w:szCs w:val="21"/>
                <w:highlight w:val="none"/>
              </w:rPr>
            </w:pPr>
          </w:p>
        </w:tc>
        <w:tc>
          <w:tcPr>
            <w:tcW w:w="6961" w:type="dxa"/>
            <w:noWrap w:val="0"/>
            <w:vAlign w:val="center"/>
          </w:tcPr>
          <w:p w14:paraId="7AF31B12">
            <w:pPr>
              <w:keepNext w:val="0"/>
              <w:keepLines w:val="0"/>
              <w:pageBreakBefore w:val="0"/>
              <w:widowControl/>
              <w:kinsoku/>
              <w:wordWrap/>
              <w:overflowPunct/>
              <w:topLinePunct w:val="0"/>
              <w:autoSpaceDE/>
              <w:autoSpaceDN/>
              <w:bidi w:val="0"/>
              <w:adjustRightInd/>
              <w:snapToGrid w:val="0"/>
              <w:spacing w:line="320" w:lineRule="exact"/>
              <w:ind w:left="0" w:leftChars="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（2）明确取件时限（自交付之日起不超过5日），按时交付，遗失、损坏按约定处理与赔付。</w:t>
            </w:r>
          </w:p>
        </w:tc>
      </w:tr>
      <w:tr w14:paraId="2EBA8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82" w:type="dxa"/>
            <w:noWrap w:val="0"/>
            <w:vAlign w:val="center"/>
          </w:tcPr>
          <w:p w14:paraId="2BEE69DD">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7</w:t>
            </w:r>
          </w:p>
        </w:tc>
        <w:tc>
          <w:tcPr>
            <w:tcW w:w="1395" w:type="dxa"/>
            <w:noWrap w:val="0"/>
            <w:vAlign w:val="center"/>
          </w:tcPr>
          <w:p w14:paraId="0FB9755B">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其他要求</w:t>
            </w:r>
          </w:p>
        </w:tc>
        <w:tc>
          <w:tcPr>
            <w:tcW w:w="6961" w:type="dxa"/>
            <w:noWrap w:val="0"/>
            <w:vAlign w:val="center"/>
          </w:tcPr>
          <w:p w14:paraId="7E0120DF">
            <w:pPr>
              <w:keepNext w:val="0"/>
              <w:keepLines w:val="0"/>
              <w:pageBreakBefore w:val="0"/>
              <w:widowControl/>
              <w:kinsoku/>
              <w:wordWrap w:val="0"/>
              <w:overflowPunct/>
              <w:topLinePunct w:val="0"/>
              <w:autoSpaceDE/>
              <w:autoSpaceDN/>
              <w:bidi w:val="0"/>
              <w:adjustRightInd/>
              <w:snapToGrid w:val="0"/>
              <w:spacing w:line="320" w:lineRule="exact"/>
              <w:ind w:left="0" w:firstLine="420" w:firstLineChars="2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default" w:ascii="仿宋_GB2312" w:hAnsi="仿宋_GB2312" w:eastAsia="仿宋_GB2312" w:cs="仿宋_GB2312"/>
                <w:b w:val="0"/>
                <w:bCs w:val="0"/>
                <w:color w:val="auto"/>
                <w:kern w:val="0"/>
                <w:sz w:val="21"/>
                <w:szCs w:val="21"/>
                <w:highlight w:val="none"/>
                <w:lang w:val="en-US" w:eastAsia="zh-CN"/>
              </w:rPr>
              <w:t>采购人临时交办</w:t>
            </w:r>
            <w:r>
              <w:rPr>
                <w:rFonts w:hint="eastAsia" w:ascii="仿宋_GB2312" w:hAnsi="仿宋_GB2312" w:eastAsia="仿宋_GB2312" w:cs="仿宋_GB2312"/>
                <w:b w:val="0"/>
                <w:bCs w:val="0"/>
                <w:color w:val="auto"/>
                <w:kern w:val="0"/>
                <w:sz w:val="21"/>
                <w:szCs w:val="21"/>
                <w:highlight w:val="none"/>
                <w:lang w:val="en-US" w:eastAsia="zh-CN"/>
              </w:rPr>
              <w:t>保洁</w:t>
            </w:r>
            <w:r>
              <w:rPr>
                <w:rFonts w:hint="default" w:ascii="仿宋_GB2312" w:hAnsi="仿宋_GB2312" w:eastAsia="仿宋_GB2312" w:cs="仿宋_GB2312"/>
                <w:b w:val="0"/>
                <w:bCs w:val="0"/>
                <w:color w:val="auto"/>
                <w:kern w:val="0"/>
                <w:sz w:val="21"/>
                <w:szCs w:val="21"/>
                <w:highlight w:val="none"/>
                <w:lang w:val="en-US" w:eastAsia="zh-CN"/>
              </w:rPr>
              <w:t>服务工作范畴之内的其他工作</w:t>
            </w:r>
            <w:r>
              <w:rPr>
                <w:rFonts w:hint="eastAsia" w:ascii="仿宋_GB2312" w:hAnsi="仿宋_GB2312" w:eastAsia="仿宋_GB2312" w:cs="仿宋_GB2312"/>
                <w:b w:val="0"/>
                <w:bCs w:val="0"/>
                <w:color w:val="auto"/>
                <w:kern w:val="0"/>
                <w:sz w:val="21"/>
                <w:szCs w:val="21"/>
                <w:highlight w:val="none"/>
                <w:lang w:val="en-US" w:eastAsia="zh-CN"/>
              </w:rPr>
              <w:t>。</w:t>
            </w:r>
          </w:p>
        </w:tc>
      </w:tr>
    </w:tbl>
    <w:p w14:paraId="75939375">
      <w:pPr>
        <w:shd w:val="clear" w:color="auto" w:fill="auto"/>
        <w:bidi w:val="0"/>
        <w:outlineLvl w:val="9"/>
        <w:rPr>
          <w:rFonts w:hint="eastAsia" w:ascii="宋体" w:hAnsi="宋体" w:eastAsia="宋体" w:cs="宋体"/>
          <w:color w:val="auto"/>
          <w:sz w:val="24"/>
          <w:szCs w:val="24"/>
          <w:highlight w:val="none"/>
          <w:lang w:val="en-US" w:eastAsia="zh-CN"/>
        </w:rPr>
      </w:pPr>
    </w:p>
    <w:p w14:paraId="62FA057E">
      <w:pPr>
        <w:shd w:val="clear" w:color="auto" w:fill="auto"/>
        <w:bidi w:val="0"/>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4.保安服务</w:t>
      </w:r>
    </w:p>
    <w:tbl>
      <w:tblPr>
        <w:tblStyle w:val="57"/>
        <w:tblW w:w="92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2148"/>
        <w:gridCol w:w="6306"/>
      </w:tblGrid>
      <w:tr w14:paraId="4469E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801" w:type="dxa"/>
            <w:noWrap w:val="0"/>
            <w:vAlign w:val="center"/>
          </w:tcPr>
          <w:p w14:paraId="0345DD41">
            <w:pPr>
              <w:pageBreakBefore w:val="0"/>
              <w:widowControl/>
              <w:kinsoku/>
              <w:wordWrap/>
              <w:overflowPunct/>
              <w:topLinePunct w:val="0"/>
              <w:bidi w:val="0"/>
              <w:snapToGrid w:val="0"/>
              <w:spacing w:line="300" w:lineRule="auto"/>
              <w:ind w:left="0"/>
              <w:jc w:val="center"/>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序号</w:t>
            </w:r>
          </w:p>
        </w:tc>
        <w:tc>
          <w:tcPr>
            <w:tcW w:w="2148" w:type="dxa"/>
            <w:noWrap w:val="0"/>
            <w:vAlign w:val="center"/>
          </w:tcPr>
          <w:p w14:paraId="31E48724">
            <w:pPr>
              <w:pageBreakBefore w:val="0"/>
              <w:widowControl/>
              <w:kinsoku/>
              <w:wordWrap/>
              <w:overflowPunct/>
              <w:topLinePunct w:val="0"/>
              <w:bidi w:val="0"/>
              <w:snapToGrid w:val="0"/>
              <w:spacing w:line="300" w:lineRule="auto"/>
              <w:ind w:left="0"/>
              <w:jc w:val="center"/>
              <w:rPr>
                <w:rFonts w:hint="eastAsia" w:ascii="仿宋_GB2312" w:hAnsi="仿宋_GB2312" w:eastAsia="仿宋_GB2312" w:cs="仿宋_GB2312"/>
                <w:b w:val="0"/>
                <w:bCs w:val="0"/>
                <w:color w:val="auto"/>
                <w:kern w:val="0"/>
                <w:sz w:val="21"/>
                <w:szCs w:val="21"/>
                <w:highlight w:val="none"/>
              </w:rPr>
            </w:pPr>
            <w:r>
              <w:rPr>
                <w:rFonts w:hint="eastAsia" w:ascii="仿宋_GB2312" w:hAnsi="仿宋_GB2312" w:eastAsia="仿宋_GB2312" w:cs="仿宋_GB2312"/>
                <w:b w:val="0"/>
                <w:bCs w:val="0"/>
                <w:color w:val="auto"/>
                <w:kern w:val="0"/>
                <w:sz w:val="21"/>
                <w:szCs w:val="21"/>
                <w:highlight w:val="none"/>
              </w:rPr>
              <w:t>服务内容</w:t>
            </w:r>
          </w:p>
        </w:tc>
        <w:tc>
          <w:tcPr>
            <w:tcW w:w="6306" w:type="dxa"/>
            <w:noWrap w:val="0"/>
            <w:vAlign w:val="center"/>
          </w:tcPr>
          <w:p w14:paraId="00936F4F">
            <w:pPr>
              <w:pageBreakBefore w:val="0"/>
              <w:widowControl/>
              <w:kinsoku/>
              <w:wordWrap/>
              <w:overflowPunct/>
              <w:topLinePunct w:val="0"/>
              <w:bidi w:val="0"/>
              <w:snapToGrid w:val="0"/>
              <w:spacing w:line="300" w:lineRule="auto"/>
              <w:ind w:left="0"/>
              <w:jc w:val="center"/>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服务标准</w:t>
            </w:r>
          </w:p>
        </w:tc>
      </w:tr>
      <w:tr w14:paraId="0BEAC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restart"/>
            <w:noWrap w:val="0"/>
            <w:vAlign w:val="center"/>
          </w:tcPr>
          <w:p w14:paraId="38501D2E">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2148" w:type="dxa"/>
            <w:vMerge w:val="restart"/>
            <w:noWrap w:val="0"/>
            <w:vAlign w:val="center"/>
          </w:tcPr>
          <w:p w14:paraId="06FB10A0">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基本要求</w:t>
            </w:r>
          </w:p>
        </w:tc>
        <w:tc>
          <w:tcPr>
            <w:tcW w:w="6306" w:type="dxa"/>
            <w:noWrap w:val="0"/>
            <w:vAlign w:val="center"/>
          </w:tcPr>
          <w:p w14:paraId="03541B97">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（1）建立保安服务相关制度，并按照执行。</w:t>
            </w:r>
          </w:p>
        </w:tc>
      </w:tr>
      <w:tr w14:paraId="2D9C3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noWrap w:val="0"/>
            <w:vAlign w:val="center"/>
          </w:tcPr>
          <w:p w14:paraId="4AED4C64">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8" w:type="dxa"/>
            <w:vMerge w:val="continue"/>
            <w:noWrap w:val="0"/>
            <w:vAlign w:val="center"/>
          </w:tcPr>
          <w:p w14:paraId="07A8B790">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306" w:type="dxa"/>
            <w:noWrap w:val="0"/>
            <w:vAlign w:val="center"/>
          </w:tcPr>
          <w:p w14:paraId="68D8963F">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（2）对巡查、值守及异常情况等做好相关记录，填写规范，保存完好。</w:t>
            </w:r>
          </w:p>
        </w:tc>
      </w:tr>
      <w:tr w14:paraId="3D295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noWrap w:val="0"/>
            <w:vAlign w:val="center"/>
          </w:tcPr>
          <w:p w14:paraId="6F6BBB08">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8" w:type="dxa"/>
            <w:vMerge w:val="continue"/>
            <w:noWrap w:val="0"/>
            <w:vAlign w:val="center"/>
          </w:tcPr>
          <w:p w14:paraId="677D236D">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306" w:type="dxa"/>
            <w:noWrap w:val="0"/>
            <w:vAlign w:val="center"/>
          </w:tcPr>
          <w:p w14:paraId="4C7C8542">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（3）配备保安服务必要的器材。</w:t>
            </w:r>
          </w:p>
        </w:tc>
      </w:tr>
      <w:tr w14:paraId="038CE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restart"/>
            <w:noWrap w:val="0"/>
            <w:vAlign w:val="center"/>
          </w:tcPr>
          <w:p w14:paraId="4EACE2BD">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2148" w:type="dxa"/>
            <w:vMerge w:val="restart"/>
            <w:noWrap w:val="0"/>
            <w:vAlign w:val="center"/>
          </w:tcPr>
          <w:p w14:paraId="52704959">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rPr>
              <w:t>出入管理</w:t>
            </w:r>
          </w:p>
        </w:tc>
        <w:tc>
          <w:tcPr>
            <w:tcW w:w="6306" w:type="dxa"/>
            <w:noWrap w:val="0"/>
            <w:vAlign w:val="center"/>
          </w:tcPr>
          <w:p w14:paraId="79E89C17">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（1）办公楼（区）主出入口应当实行 24小时值班制。</w:t>
            </w:r>
          </w:p>
        </w:tc>
      </w:tr>
      <w:tr w14:paraId="7B8BD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noWrap w:val="0"/>
            <w:vAlign w:val="center"/>
          </w:tcPr>
          <w:p w14:paraId="09E75B48">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8" w:type="dxa"/>
            <w:vMerge w:val="continue"/>
            <w:noWrap w:val="0"/>
            <w:vAlign w:val="center"/>
          </w:tcPr>
          <w:p w14:paraId="35851D2F">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306" w:type="dxa"/>
            <w:noWrap w:val="0"/>
            <w:vAlign w:val="center"/>
          </w:tcPr>
          <w:p w14:paraId="3E891A95">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（2）设置门岗。</w:t>
            </w:r>
          </w:p>
        </w:tc>
      </w:tr>
      <w:tr w14:paraId="198B7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noWrap w:val="0"/>
            <w:vAlign w:val="center"/>
          </w:tcPr>
          <w:p w14:paraId="1468EDFD">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8" w:type="dxa"/>
            <w:vMerge w:val="continue"/>
            <w:noWrap w:val="0"/>
            <w:vAlign w:val="center"/>
          </w:tcPr>
          <w:p w14:paraId="42E1D570">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306" w:type="dxa"/>
            <w:noWrap w:val="0"/>
            <w:vAlign w:val="center"/>
          </w:tcPr>
          <w:p w14:paraId="0831DDEE">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（3）在出入口对外来人员及其携带大件物品、外来车辆进行询问和记录，并与相关部门取得联系，同意后方可进入。</w:t>
            </w:r>
          </w:p>
        </w:tc>
      </w:tr>
      <w:tr w14:paraId="0BE47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noWrap w:val="0"/>
            <w:vAlign w:val="center"/>
          </w:tcPr>
          <w:p w14:paraId="5F32F704">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8" w:type="dxa"/>
            <w:vMerge w:val="continue"/>
            <w:noWrap w:val="0"/>
            <w:vAlign w:val="center"/>
          </w:tcPr>
          <w:p w14:paraId="4AD2B1CD">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306" w:type="dxa"/>
            <w:noWrap w:val="0"/>
            <w:vAlign w:val="center"/>
          </w:tcPr>
          <w:p w14:paraId="3574B7F2">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（4）大件物品搬出有相关部门开具的证明和清单，经核实后放行。</w:t>
            </w:r>
          </w:p>
        </w:tc>
      </w:tr>
      <w:tr w14:paraId="6F4E2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801" w:type="dxa"/>
            <w:vMerge w:val="continue"/>
            <w:noWrap w:val="0"/>
            <w:vAlign w:val="center"/>
          </w:tcPr>
          <w:p w14:paraId="1E9E5FB6">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8" w:type="dxa"/>
            <w:vMerge w:val="continue"/>
            <w:noWrap w:val="0"/>
            <w:vAlign w:val="center"/>
          </w:tcPr>
          <w:p w14:paraId="595D5A81">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306" w:type="dxa"/>
            <w:noWrap w:val="0"/>
            <w:vAlign w:val="center"/>
          </w:tcPr>
          <w:p w14:paraId="0F9559AA">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（5）排查可疑人员，对于不出示证件、不按规定登记、不听劝阻而强行闯入者，及时劝离，必要时通知公安机关进行处理。</w:t>
            </w:r>
          </w:p>
        </w:tc>
      </w:tr>
      <w:tr w14:paraId="1E5B0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noWrap w:val="0"/>
            <w:vAlign w:val="center"/>
          </w:tcPr>
          <w:p w14:paraId="33005B51">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8" w:type="dxa"/>
            <w:vMerge w:val="continue"/>
            <w:noWrap w:val="0"/>
            <w:vAlign w:val="center"/>
          </w:tcPr>
          <w:p w14:paraId="08C373E4">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306" w:type="dxa"/>
            <w:noWrap w:val="0"/>
            <w:vAlign w:val="center"/>
          </w:tcPr>
          <w:p w14:paraId="34755199">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（6）配合相关部门积极疏导上访人员，有效疏导如出入口人群集聚、车辆拥堵、货物堵塞道路等情况。</w:t>
            </w:r>
          </w:p>
        </w:tc>
      </w:tr>
      <w:tr w14:paraId="6B41E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noWrap w:val="0"/>
            <w:vAlign w:val="center"/>
          </w:tcPr>
          <w:p w14:paraId="449BCC9D">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8" w:type="dxa"/>
            <w:vMerge w:val="continue"/>
            <w:noWrap w:val="0"/>
            <w:vAlign w:val="center"/>
          </w:tcPr>
          <w:p w14:paraId="42298B52">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306" w:type="dxa"/>
            <w:noWrap w:val="0"/>
            <w:vAlign w:val="center"/>
          </w:tcPr>
          <w:p w14:paraId="716B3364">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7）对物品进出实行安检、登记、电话确认等分类管理措施。大宗物品进出会同接收单位收件人审检，严防违禁品（包括毒品、军火弹药、管制刀具、易燃易爆品等）、限带品（包括动物、任何未经授权的专业摄影设备、无人机等）进入。</w:t>
            </w:r>
          </w:p>
        </w:tc>
      </w:tr>
      <w:tr w14:paraId="53D87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noWrap w:val="0"/>
            <w:vAlign w:val="center"/>
          </w:tcPr>
          <w:p w14:paraId="0B2EA0C3">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8" w:type="dxa"/>
            <w:vMerge w:val="continue"/>
            <w:noWrap w:val="0"/>
            <w:vAlign w:val="center"/>
          </w:tcPr>
          <w:p w14:paraId="4BF30D61">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306" w:type="dxa"/>
            <w:noWrap w:val="0"/>
            <w:vAlign w:val="center"/>
          </w:tcPr>
          <w:p w14:paraId="6F7C3A9E">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（8）提供现场接待服务。</w:t>
            </w:r>
          </w:p>
          <w:p w14:paraId="13C581FC">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color w:val="auto"/>
                <w:sz w:val="21"/>
                <w:szCs w:val="21"/>
                <w:highlight w:val="none"/>
                <w:u w:val="none"/>
                <w:lang w:eastAsia="zh-CN"/>
              </w:rPr>
            </w:pPr>
            <w:r>
              <w:rPr>
                <w:rFonts w:hint="eastAsia" w:ascii="仿宋_GB2312" w:hAnsi="仿宋_GB2312" w:eastAsia="仿宋_GB2312" w:cs="仿宋_GB2312"/>
                <w:color w:val="auto"/>
                <w:sz w:val="21"/>
                <w:szCs w:val="21"/>
                <w:highlight w:val="none"/>
                <w:u w:val="none"/>
                <w:lang w:val="en-US" w:eastAsia="zh-CN"/>
              </w:rPr>
              <w:t>①</w:t>
            </w:r>
            <w:r>
              <w:rPr>
                <w:rFonts w:hint="eastAsia" w:ascii="仿宋_GB2312" w:hAnsi="仿宋_GB2312" w:eastAsia="仿宋_GB2312" w:cs="仿宋_GB2312"/>
                <w:color w:val="auto"/>
                <w:sz w:val="21"/>
                <w:szCs w:val="21"/>
                <w:highlight w:val="none"/>
                <w:u w:val="none"/>
                <w:lang w:eastAsia="zh-CN"/>
              </w:rPr>
              <w:t>做好来访人员、车辆进出证件登记，及时通报。</w:t>
            </w:r>
          </w:p>
          <w:p w14:paraId="2EB219C7">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color w:val="auto"/>
                <w:sz w:val="21"/>
                <w:szCs w:val="21"/>
                <w:highlight w:val="none"/>
                <w:u w:val="none"/>
                <w:lang w:eastAsia="zh-CN"/>
              </w:rPr>
            </w:pPr>
            <w:r>
              <w:rPr>
                <w:rFonts w:hint="eastAsia" w:ascii="仿宋_GB2312" w:hAnsi="仿宋_GB2312" w:eastAsia="仿宋_GB2312" w:cs="仿宋_GB2312"/>
                <w:color w:val="auto"/>
                <w:sz w:val="21"/>
                <w:szCs w:val="21"/>
                <w:highlight w:val="none"/>
                <w:u w:val="none"/>
                <w:lang w:val="en-US" w:eastAsia="zh-CN"/>
              </w:rPr>
              <w:t>②</w:t>
            </w:r>
            <w:r>
              <w:rPr>
                <w:rFonts w:hint="eastAsia" w:ascii="仿宋_GB2312" w:hAnsi="仿宋_GB2312" w:eastAsia="仿宋_GB2312" w:cs="仿宋_GB2312"/>
                <w:color w:val="auto"/>
                <w:sz w:val="21"/>
                <w:szCs w:val="21"/>
                <w:highlight w:val="none"/>
                <w:u w:val="none"/>
                <w:lang w:eastAsia="zh-CN"/>
              </w:rPr>
              <w:t>严禁无关人员、可疑人员和危险物品进入办公楼（区）内。</w:t>
            </w:r>
          </w:p>
          <w:p w14:paraId="21075F70">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color w:val="auto"/>
                <w:sz w:val="21"/>
                <w:szCs w:val="21"/>
                <w:highlight w:val="none"/>
                <w:u w:val="none"/>
              </w:rPr>
            </w:pPr>
            <w:r>
              <w:rPr>
                <w:rFonts w:hint="eastAsia" w:ascii="仿宋_GB2312" w:hAnsi="仿宋_GB2312" w:eastAsia="仿宋_GB2312" w:cs="仿宋_GB2312"/>
                <w:color w:val="auto"/>
                <w:sz w:val="21"/>
                <w:szCs w:val="21"/>
                <w:highlight w:val="none"/>
                <w:u w:val="none"/>
              </w:rPr>
              <w:t>③物品摆放整齐有序、分类放置。</w:t>
            </w:r>
          </w:p>
          <w:p w14:paraId="4C0EE275">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color w:val="auto"/>
                <w:sz w:val="21"/>
                <w:szCs w:val="21"/>
                <w:highlight w:val="none"/>
                <w:u w:val="none"/>
              </w:rPr>
            </w:pPr>
            <w:r>
              <w:rPr>
                <w:rFonts w:hint="eastAsia" w:ascii="仿宋_GB2312" w:hAnsi="仿宋_GB2312" w:eastAsia="仿宋_GB2312" w:cs="仿宋_GB2312"/>
                <w:color w:val="auto"/>
                <w:sz w:val="21"/>
                <w:szCs w:val="21"/>
                <w:highlight w:val="none"/>
                <w:u w:val="none"/>
              </w:rPr>
              <w:t>④现场办理等待时间不超过5分钟，等待较长时间应</w:t>
            </w:r>
            <w:r>
              <w:rPr>
                <w:rFonts w:hint="eastAsia" w:ascii="仿宋_GB2312" w:hAnsi="仿宋_GB2312" w:eastAsia="仿宋_GB2312" w:cs="仿宋_GB2312"/>
                <w:color w:val="auto"/>
                <w:sz w:val="21"/>
                <w:szCs w:val="21"/>
                <w:highlight w:val="none"/>
                <w:u w:val="none"/>
                <w:lang w:eastAsia="zh-CN"/>
              </w:rPr>
              <w:t>当</w:t>
            </w:r>
            <w:r>
              <w:rPr>
                <w:rFonts w:hint="eastAsia" w:ascii="仿宋_GB2312" w:hAnsi="仿宋_GB2312" w:eastAsia="仿宋_GB2312" w:cs="仿宋_GB2312"/>
                <w:color w:val="auto"/>
                <w:sz w:val="21"/>
                <w:szCs w:val="21"/>
                <w:highlight w:val="none"/>
                <w:u w:val="none"/>
              </w:rPr>
              <w:t>及时沟通。</w:t>
            </w:r>
          </w:p>
          <w:p w14:paraId="4C4BE537">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color w:val="auto"/>
                <w:sz w:val="21"/>
                <w:szCs w:val="21"/>
                <w:highlight w:val="none"/>
                <w:u w:val="none"/>
              </w:rPr>
            </w:pPr>
            <w:r>
              <w:rPr>
                <w:rFonts w:hint="eastAsia" w:ascii="仿宋_GB2312" w:hAnsi="仿宋_GB2312" w:eastAsia="仿宋_GB2312" w:cs="仿宋_GB2312"/>
                <w:color w:val="auto"/>
                <w:sz w:val="21"/>
                <w:szCs w:val="21"/>
                <w:highlight w:val="none"/>
                <w:u w:val="none"/>
              </w:rPr>
              <w:t>⑤对来访人员咨询、建议、求助等事项，及时处理或答复，处理和答复率100%。</w:t>
            </w:r>
          </w:p>
          <w:p w14:paraId="1C9A16BC">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color w:val="auto"/>
                <w:sz w:val="21"/>
                <w:szCs w:val="21"/>
                <w:highlight w:val="none"/>
                <w:u w:val="none"/>
              </w:rPr>
            </w:pPr>
            <w:r>
              <w:rPr>
                <w:rFonts w:hint="eastAsia" w:ascii="仿宋_GB2312" w:hAnsi="仿宋_GB2312" w:eastAsia="仿宋_GB2312" w:cs="仿宋_GB2312"/>
                <w:color w:val="auto"/>
                <w:sz w:val="21"/>
                <w:szCs w:val="21"/>
                <w:highlight w:val="none"/>
                <w:u w:val="none"/>
              </w:rPr>
              <w:t>⑥接待服务工作时间应</w:t>
            </w:r>
            <w:r>
              <w:rPr>
                <w:rFonts w:hint="eastAsia" w:ascii="仿宋_GB2312" w:hAnsi="仿宋_GB2312" w:eastAsia="仿宋_GB2312" w:cs="仿宋_GB2312"/>
                <w:color w:val="auto"/>
                <w:sz w:val="21"/>
                <w:szCs w:val="21"/>
                <w:highlight w:val="none"/>
                <w:u w:val="none"/>
                <w:lang w:eastAsia="zh-CN"/>
              </w:rPr>
              <w:t>当</w:t>
            </w:r>
            <w:r>
              <w:rPr>
                <w:rFonts w:hint="eastAsia" w:ascii="仿宋_GB2312" w:hAnsi="仿宋_GB2312" w:eastAsia="仿宋_GB2312" w:cs="仿宋_GB2312"/>
                <w:color w:val="auto"/>
                <w:sz w:val="21"/>
                <w:szCs w:val="21"/>
                <w:highlight w:val="none"/>
                <w:u w:val="none"/>
              </w:rPr>
              <w:t>覆盖采购人工作时间。</w:t>
            </w:r>
          </w:p>
        </w:tc>
      </w:tr>
      <w:tr w14:paraId="4D5C0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restart"/>
            <w:noWrap w:val="0"/>
            <w:vAlign w:val="center"/>
          </w:tcPr>
          <w:p w14:paraId="71D2E239">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w:t>
            </w:r>
          </w:p>
        </w:tc>
        <w:tc>
          <w:tcPr>
            <w:tcW w:w="2148" w:type="dxa"/>
            <w:vMerge w:val="restart"/>
            <w:noWrap w:val="0"/>
            <w:vAlign w:val="center"/>
          </w:tcPr>
          <w:p w14:paraId="14EEB8A4">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val="en-US" w:eastAsia="zh-CN"/>
              </w:rPr>
              <w:t>值班</w:t>
            </w:r>
            <w:r>
              <w:rPr>
                <w:rFonts w:hint="eastAsia" w:ascii="仿宋_GB2312" w:hAnsi="仿宋_GB2312" w:eastAsia="仿宋_GB2312" w:cs="仿宋_GB2312"/>
                <w:color w:val="auto"/>
                <w:sz w:val="21"/>
                <w:szCs w:val="21"/>
                <w:highlight w:val="none"/>
              </w:rPr>
              <w:t>巡查</w:t>
            </w:r>
          </w:p>
        </w:tc>
        <w:tc>
          <w:tcPr>
            <w:tcW w:w="6306" w:type="dxa"/>
            <w:noWrap w:val="0"/>
            <w:vAlign w:val="center"/>
          </w:tcPr>
          <w:p w14:paraId="465F3089">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（1）建立24小时值班巡查制度。</w:t>
            </w:r>
          </w:p>
        </w:tc>
      </w:tr>
      <w:tr w14:paraId="71B5F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noWrap w:val="0"/>
            <w:vAlign w:val="center"/>
          </w:tcPr>
          <w:p w14:paraId="399ECEBB">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8" w:type="dxa"/>
            <w:vMerge w:val="continue"/>
            <w:noWrap w:val="0"/>
            <w:vAlign w:val="center"/>
          </w:tcPr>
          <w:p w14:paraId="1F5AD090">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306" w:type="dxa"/>
            <w:noWrap w:val="0"/>
            <w:vAlign w:val="center"/>
          </w:tcPr>
          <w:p w14:paraId="4E243F65">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（2）制定巡查路线，按照指定时间和路线执行，加强重点区域、重点部位的巡查。</w:t>
            </w:r>
          </w:p>
        </w:tc>
      </w:tr>
      <w:tr w14:paraId="376F3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noWrap w:val="0"/>
            <w:vAlign w:val="center"/>
          </w:tcPr>
          <w:p w14:paraId="2C48C0E1">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8" w:type="dxa"/>
            <w:vMerge w:val="continue"/>
            <w:noWrap w:val="0"/>
            <w:vAlign w:val="center"/>
          </w:tcPr>
          <w:p w14:paraId="718F1DB3">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306" w:type="dxa"/>
            <w:noWrap w:val="0"/>
            <w:vAlign w:val="center"/>
          </w:tcPr>
          <w:p w14:paraId="0E97EE7C">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（3）巡查期间保持通信设施设备畅通，遇到异常情况立即上报并在现场采取相应措施。</w:t>
            </w:r>
          </w:p>
        </w:tc>
      </w:tr>
      <w:tr w14:paraId="6002E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noWrap w:val="0"/>
            <w:vAlign w:val="center"/>
          </w:tcPr>
          <w:p w14:paraId="3E127F5F">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8" w:type="dxa"/>
            <w:vMerge w:val="continue"/>
            <w:noWrap w:val="0"/>
            <w:vAlign w:val="center"/>
          </w:tcPr>
          <w:p w14:paraId="4EB4C253">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306" w:type="dxa"/>
            <w:noWrap w:val="0"/>
            <w:vAlign w:val="center"/>
          </w:tcPr>
          <w:p w14:paraId="77E676DC">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（4）收到监控室指令后，巡查人员及时到达指定地点并迅速采取相应措施。</w:t>
            </w:r>
          </w:p>
        </w:tc>
      </w:tr>
      <w:tr w14:paraId="34FE8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restart"/>
            <w:noWrap w:val="0"/>
            <w:vAlign w:val="center"/>
          </w:tcPr>
          <w:p w14:paraId="2FBD6131">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4</w:t>
            </w:r>
          </w:p>
        </w:tc>
        <w:tc>
          <w:tcPr>
            <w:tcW w:w="2148" w:type="dxa"/>
            <w:vMerge w:val="restart"/>
            <w:noWrap w:val="0"/>
            <w:vAlign w:val="center"/>
          </w:tcPr>
          <w:p w14:paraId="517AB830">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车辆停放</w:t>
            </w:r>
          </w:p>
        </w:tc>
        <w:tc>
          <w:tcPr>
            <w:tcW w:w="6306" w:type="dxa"/>
            <w:noWrap w:val="0"/>
            <w:vAlign w:val="center"/>
          </w:tcPr>
          <w:p w14:paraId="398A122A">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（1）车辆行驶路线设置合理、规范，导向标志完整、清晰。</w:t>
            </w:r>
          </w:p>
        </w:tc>
      </w:tr>
      <w:tr w14:paraId="05B33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noWrap w:val="0"/>
            <w:vAlign w:val="center"/>
          </w:tcPr>
          <w:p w14:paraId="7FCB6AF1">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8" w:type="dxa"/>
            <w:vMerge w:val="continue"/>
            <w:noWrap w:val="0"/>
            <w:vAlign w:val="center"/>
          </w:tcPr>
          <w:p w14:paraId="48503FFA">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306" w:type="dxa"/>
            <w:noWrap w:val="0"/>
            <w:vAlign w:val="center"/>
          </w:tcPr>
          <w:p w14:paraId="66C12715">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（2）合理规划车辆停放区域，张贴车辆引导标识，对车辆及停放区域实行规范管理。</w:t>
            </w:r>
          </w:p>
        </w:tc>
      </w:tr>
      <w:tr w14:paraId="16B11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noWrap w:val="0"/>
            <w:vAlign w:val="center"/>
          </w:tcPr>
          <w:p w14:paraId="23F7DB4A">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8" w:type="dxa"/>
            <w:vMerge w:val="continue"/>
            <w:noWrap w:val="0"/>
            <w:vAlign w:val="center"/>
          </w:tcPr>
          <w:p w14:paraId="5EC97A3F">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306" w:type="dxa"/>
            <w:noWrap w:val="0"/>
            <w:vAlign w:val="center"/>
          </w:tcPr>
          <w:p w14:paraId="13BE68BF">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（3）非机动车定点有序停放。</w:t>
            </w:r>
          </w:p>
        </w:tc>
      </w:tr>
      <w:tr w14:paraId="1A65B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Merge w:val="continue"/>
            <w:noWrap w:val="0"/>
            <w:vAlign w:val="center"/>
          </w:tcPr>
          <w:p w14:paraId="12014075">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8" w:type="dxa"/>
            <w:vMerge w:val="continue"/>
            <w:noWrap w:val="0"/>
            <w:vAlign w:val="center"/>
          </w:tcPr>
          <w:p w14:paraId="428753EE">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306" w:type="dxa"/>
            <w:noWrap w:val="0"/>
            <w:vAlign w:val="center"/>
          </w:tcPr>
          <w:p w14:paraId="6C22CE07">
            <w:pPr>
              <w:keepNext w:val="0"/>
              <w:keepLines w:val="0"/>
              <w:pageBreakBefore w:val="0"/>
              <w:widowControl/>
              <w:kinsoku/>
              <w:wordWrap/>
              <w:overflowPunct/>
              <w:topLinePunct w:val="0"/>
              <w:autoSpaceDE/>
              <w:autoSpaceDN/>
              <w:bidi w:val="0"/>
              <w:adjustRightInd/>
              <w:snapToGrid w:val="0"/>
              <w:spacing w:line="300" w:lineRule="auto"/>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（4）发现车辆异常情况及时通知车主，并做好登记；发生交通事故、自然灾害等意外事故时及时赶赴现场疏导和协助处理，响应时间不超过3分钟。</w:t>
            </w:r>
          </w:p>
        </w:tc>
      </w:tr>
      <w:tr w14:paraId="4EC9E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noWrap w:val="0"/>
            <w:vAlign w:val="center"/>
          </w:tcPr>
          <w:p w14:paraId="72C6AF72">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5</w:t>
            </w:r>
          </w:p>
        </w:tc>
        <w:tc>
          <w:tcPr>
            <w:tcW w:w="2148" w:type="dxa"/>
            <w:noWrap w:val="0"/>
            <w:vAlign w:val="center"/>
          </w:tcPr>
          <w:p w14:paraId="2F21C121">
            <w:pPr>
              <w:keepNext w:val="0"/>
              <w:keepLines w:val="0"/>
              <w:pageBreakBefore w:val="0"/>
              <w:widowControl/>
              <w:numPr>
                <w:ilvl w:val="0"/>
                <w:numId w:val="0"/>
              </w:numPr>
              <w:kinsoku/>
              <w:wordWrap/>
              <w:overflowPunct/>
              <w:topLinePunct w:val="0"/>
              <w:autoSpaceDE/>
              <w:autoSpaceDN/>
              <w:bidi w:val="0"/>
              <w:adjustRightInd/>
              <w:snapToGrid w:val="0"/>
              <w:spacing w:line="300" w:lineRule="auto"/>
              <w:ind w:left="0" w:leftChars="0" w:firstLine="0" w:firstLineChars="0"/>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其他要求</w:t>
            </w:r>
          </w:p>
        </w:tc>
        <w:tc>
          <w:tcPr>
            <w:tcW w:w="6306" w:type="dxa"/>
            <w:noWrap w:val="0"/>
            <w:vAlign w:val="center"/>
          </w:tcPr>
          <w:p w14:paraId="69AC699E">
            <w:pPr>
              <w:keepNext w:val="0"/>
              <w:keepLines w:val="0"/>
              <w:pageBreakBefore w:val="0"/>
              <w:widowControl/>
              <w:kinsoku/>
              <w:wordWrap/>
              <w:overflowPunct/>
              <w:topLinePunct w:val="0"/>
              <w:autoSpaceDE/>
              <w:autoSpaceDN/>
              <w:bidi w:val="0"/>
              <w:adjustRightInd/>
              <w:snapToGrid w:val="0"/>
              <w:spacing w:line="300" w:lineRule="auto"/>
              <w:ind w:left="0" w:firstLine="630" w:firstLineChars="3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default" w:ascii="仿宋_GB2312" w:hAnsi="仿宋_GB2312" w:eastAsia="仿宋_GB2312" w:cs="仿宋_GB2312"/>
                <w:b w:val="0"/>
                <w:bCs w:val="0"/>
                <w:color w:val="auto"/>
                <w:kern w:val="0"/>
                <w:sz w:val="21"/>
                <w:szCs w:val="21"/>
                <w:highlight w:val="none"/>
                <w:lang w:val="en-US" w:eastAsia="zh-CN"/>
              </w:rPr>
              <w:t>采购人临时交办</w:t>
            </w:r>
            <w:r>
              <w:rPr>
                <w:rFonts w:hint="eastAsia" w:ascii="仿宋_GB2312" w:hAnsi="仿宋_GB2312" w:eastAsia="仿宋_GB2312" w:cs="仿宋_GB2312"/>
                <w:b w:val="0"/>
                <w:bCs w:val="0"/>
                <w:color w:val="auto"/>
                <w:kern w:val="0"/>
                <w:sz w:val="21"/>
                <w:szCs w:val="21"/>
                <w:highlight w:val="none"/>
                <w:lang w:val="en-US" w:eastAsia="zh-CN"/>
              </w:rPr>
              <w:t>保安</w:t>
            </w:r>
            <w:r>
              <w:rPr>
                <w:rFonts w:hint="default" w:ascii="仿宋_GB2312" w:hAnsi="仿宋_GB2312" w:eastAsia="仿宋_GB2312" w:cs="仿宋_GB2312"/>
                <w:b w:val="0"/>
                <w:bCs w:val="0"/>
                <w:color w:val="auto"/>
                <w:kern w:val="0"/>
                <w:sz w:val="21"/>
                <w:szCs w:val="21"/>
                <w:highlight w:val="none"/>
                <w:lang w:val="en-US" w:eastAsia="zh-CN"/>
              </w:rPr>
              <w:t>服务工作范畴之内的其他工作</w:t>
            </w:r>
            <w:r>
              <w:rPr>
                <w:rFonts w:hint="eastAsia" w:ascii="仿宋_GB2312" w:hAnsi="仿宋_GB2312" w:eastAsia="仿宋_GB2312" w:cs="仿宋_GB2312"/>
                <w:b w:val="0"/>
                <w:bCs w:val="0"/>
                <w:color w:val="auto"/>
                <w:kern w:val="0"/>
                <w:sz w:val="21"/>
                <w:szCs w:val="21"/>
                <w:highlight w:val="none"/>
                <w:lang w:val="en-US" w:eastAsia="zh-CN"/>
              </w:rPr>
              <w:t>。</w:t>
            </w:r>
          </w:p>
        </w:tc>
      </w:tr>
    </w:tbl>
    <w:p w14:paraId="33B19ABB">
      <w:pPr>
        <w:shd w:val="clear" w:color="auto" w:fill="auto"/>
        <w:bidi w:val="0"/>
        <w:outlineLvl w:val="9"/>
        <w:rPr>
          <w:rFonts w:hint="eastAsia" w:ascii="宋体" w:hAnsi="宋体" w:eastAsia="宋体" w:cs="宋体"/>
          <w:color w:val="auto"/>
          <w:sz w:val="24"/>
          <w:szCs w:val="24"/>
          <w:highlight w:val="none"/>
          <w:lang w:val="en-US" w:eastAsia="zh-CN"/>
        </w:rPr>
      </w:pPr>
    </w:p>
    <w:p w14:paraId="3DC42637">
      <w:pPr>
        <w:shd w:val="clear" w:color="auto" w:fill="auto"/>
        <w:bidi w:val="0"/>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公用设施设备维护</w:t>
      </w:r>
      <w:r>
        <w:rPr>
          <w:rFonts w:hint="default" w:ascii="宋体" w:hAnsi="宋体" w:eastAsia="宋体" w:cs="宋体"/>
          <w:color w:val="auto"/>
          <w:sz w:val="24"/>
          <w:szCs w:val="24"/>
          <w:highlight w:val="none"/>
          <w:lang w:val="en-US" w:eastAsia="zh-CN"/>
        </w:rPr>
        <w:t>服务</w:t>
      </w:r>
    </w:p>
    <w:tbl>
      <w:tblPr>
        <w:tblStyle w:val="57"/>
        <w:tblW w:w="91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401"/>
        <w:gridCol w:w="6972"/>
      </w:tblGrid>
      <w:tr w14:paraId="641BB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791" w:type="dxa"/>
            <w:noWrap w:val="0"/>
            <w:vAlign w:val="center"/>
          </w:tcPr>
          <w:p w14:paraId="17925056">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黑体" w:cs="Times New Roman"/>
                <w:color w:val="auto"/>
                <w:sz w:val="28"/>
                <w:szCs w:val="28"/>
                <w:highlight w:val="none"/>
                <w:shd w:val="clear" w:color="auto" w:fill="auto"/>
                <w:lang w:val="en-US" w:eastAsia="zh-CN"/>
              </w:rPr>
            </w:pPr>
            <w:r>
              <w:rPr>
                <w:rFonts w:hint="default" w:ascii="Times New Roman" w:hAnsi="Times New Roman" w:eastAsia="黑体" w:cs="Times New Roman"/>
                <w:color w:val="auto"/>
                <w:sz w:val="28"/>
                <w:szCs w:val="28"/>
                <w:highlight w:val="none"/>
                <w:shd w:val="clear" w:color="auto" w:fill="auto"/>
                <w:lang w:val="en-US" w:eastAsia="zh-CN"/>
              </w:rPr>
              <w:t>序号</w:t>
            </w:r>
          </w:p>
        </w:tc>
        <w:tc>
          <w:tcPr>
            <w:tcW w:w="1401" w:type="dxa"/>
            <w:noWrap w:val="0"/>
            <w:vAlign w:val="center"/>
          </w:tcPr>
          <w:p w14:paraId="609452AC">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黑体" w:cs="Times New Roman"/>
                <w:color w:val="auto"/>
                <w:sz w:val="28"/>
                <w:szCs w:val="28"/>
                <w:highlight w:val="none"/>
                <w:shd w:val="clear" w:color="auto" w:fill="auto"/>
                <w:lang w:val="en-US" w:eastAsia="zh-CN"/>
              </w:rPr>
            </w:pPr>
            <w:r>
              <w:rPr>
                <w:rFonts w:hint="default" w:ascii="Times New Roman" w:hAnsi="Times New Roman" w:eastAsia="黑体" w:cs="Times New Roman"/>
                <w:color w:val="auto"/>
                <w:sz w:val="28"/>
                <w:szCs w:val="28"/>
                <w:highlight w:val="none"/>
                <w:shd w:val="clear" w:color="auto" w:fill="auto"/>
                <w:lang w:val="en-US" w:eastAsia="zh-CN"/>
              </w:rPr>
              <w:t>服务内容</w:t>
            </w:r>
          </w:p>
        </w:tc>
        <w:tc>
          <w:tcPr>
            <w:tcW w:w="6972" w:type="dxa"/>
            <w:noWrap w:val="0"/>
            <w:vAlign w:val="center"/>
          </w:tcPr>
          <w:p w14:paraId="5357E4FD">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黑体" w:cs="Times New Roman"/>
                <w:color w:val="auto"/>
                <w:sz w:val="28"/>
                <w:szCs w:val="28"/>
                <w:highlight w:val="none"/>
                <w:shd w:val="clear" w:color="auto" w:fill="auto"/>
                <w:lang w:val="en-US" w:eastAsia="zh-CN"/>
              </w:rPr>
            </w:pPr>
            <w:r>
              <w:rPr>
                <w:rFonts w:hint="default" w:ascii="Times New Roman" w:hAnsi="Times New Roman" w:eastAsia="黑体" w:cs="Times New Roman"/>
                <w:color w:val="auto"/>
                <w:sz w:val="28"/>
                <w:szCs w:val="28"/>
                <w:highlight w:val="none"/>
                <w:shd w:val="clear" w:color="auto" w:fill="auto"/>
                <w:lang w:val="en-US" w:eastAsia="zh-CN"/>
              </w:rPr>
              <w:t>服务标准</w:t>
            </w:r>
          </w:p>
        </w:tc>
      </w:tr>
      <w:tr w14:paraId="3DDFC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restart"/>
            <w:noWrap w:val="0"/>
            <w:vAlign w:val="center"/>
          </w:tcPr>
          <w:p w14:paraId="257E2097">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1401" w:type="dxa"/>
            <w:vMerge w:val="restart"/>
            <w:noWrap w:val="0"/>
            <w:vAlign w:val="center"/>
          </w:tcPr>
          <w:p w14:paraId="69337D29">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val="en-US" w:eastAsia="zh-CN"/>
              </w:rPr>
              <w:t>基本要求</w:t>
            </w:r>
          </w:p>
        </w:tc>
        <w:tc>
          <w:tcPr>
            <w:tcW w:w="6972" w:type="dxa"/>
            <w:noWrap w:val="0"/>
            <w:vAlign w:val="center"/>
          </w:tcPr>
          <w:p w14:paraId="7EB7D750">
            <w:pPr>
              <w:keepNext w:val="0"/>
              <w:keepLines w:val="0"/>
              <w:pageBreakBefore w:val="0"/>
              <w:widowControl/>
              <w:kinsoku/>
              <w:wordWrap w:val="0"/>
              <w:overflowPunct/>
              <w:topLinePunct w:val="0"/>
              <w:autoSpaceDE/>
              <w:autoSpaceDN/>
              <w:bidi w:val="0"/>
              <w:adjustRightInd/>
              <w:snapToGrid w:val="0"/>
              <w:spacing w:line="320" w:lineRule="exact"/>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（1）重大节假日及恶劣天气前后，组织系统巡检1次。</w:t>
            </w:r>
          </w:p>
        </w:tc>
      </w:tr>
      <w:tr w14:paraId="635DC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3B0373A1">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401" w:type="dxa"/>
            <w:vMerge w:val="continue"/>
            <w:noWrap w:val="0"/>
            <w:vAlign w:val="center"/>
          </w:tcPr>
          <w:p w14:paraId="106FC5A3">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972" w:type="dxa"/>
            <w:noWrap w:val="0"/>
            <w:vAlign w:val="center"/>
          </w:tcPr>
          <w:p w14:paraId="6DD7E701">
            <w:pPr>
              <w:keepNext w:val="0"/>
              <w:keepLines w:val="0"/>
              <w:pageBreakBefore w:val="0"/>
              <w:widowControl/>
              <w:kinsoku/>
              <w:wordWrap w:val="0"/>
              <w:overflowPunct/>
              <w:topLinePunct w:val="0"/>
              <w:autoSpaceDE/>
              <w:autoSpaceDN/>
              <w:bidi w:val="0"/>
              <w:adjustRightInd/>
              <w:snapToGrid w:val="0"/>
              <w:spacing w:line="320" w:lineRule="exact"/>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（2）具备设施设备安全、稳定运行的环境和场所（含有限空间），温湿度、照度、粉尘和烟雾浓度等符合相关安全规范。</w:t>
            </w:r>
          </w:p>
        </w:tc>
      </w:tr>
      <w:tr w14:paraId="551FD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restart"/>
            <w:noWrap w:val="0"/>
            <w:vAlign w:val="center"/>
          </w:tcPr>
          <w:p w14:paraId="02EAD776">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1401" w:type="dxa"/>
            <w:vMerge w:val="restart"/>
            <w:noWrap w:val="0"/>
            <w:vAlign w:val="center"/>
          </w:tcPr>
          <w:p w14:paraId="354A1601">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rPr>
              <w:t>给排水系统</w:t>
            </w:r>
          </w:p>
        </w:tc>
        <w:tc>
          <w:tcPr>
            <w:tcW w:w="6972" w:type="dxa"/>
            <w:noWrap w:val="0"/>
            <w:vAlign w:val="center"/>
          </w:tcPr>
          <w:p w14:paraId="2F08416C">
            <w:pPr>
              <w:keepNext w:val="0"/>
              <w:keepLines w:val="0"/>
              <w:pageBreakBefore w:val="0"/>
              <w:widowControl/>
              <w:kinsoku/>
              <w:wordWrap w:val="0"/>
              <w:overflowPunct/>
              <w:topLinePunct w:val="0"/>
              <w:autoSpaceDE/>
              <w:autoSpaceDN/>
              <w:bidi w:val="0"/>
              <w:adjustRightInd/>
              <w:snapToGrid w:val="0"/>
              <w:spacing w:line="320" w:lineRule="exact"/>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（1）设施设备、阀门、管道等运行正常，无跑、冒、滴、漏现象。</w:t>
            </w:r>
          </w:p>
        </w:tc>
      </w:tr>
      <w:tr w14:paraId="5B032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65855364">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401" w:type="dxa"/>
            <w:vMerge w:val="continue"/>
            <w:noWrap w:val="0"/>
            <w:vAlign w:val="center"/>
          </w:tcPr>
          <w:p w14:paraId="4B5D7482">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72" w:type="dxa"/>
            <w:noWrap w:val="0"/>
            <w:vAlign w:val="center"/>
          </w:tcPr>
          <w:p w14:paraId="05E69DB1">
            <w:pPr>
              <w:keepNext w:val="0"/>
              <w:keepLines w:val="0"/>
              <w:pageBreakBefore w:val="0"/>
              <w:widowControl/>
              <w:kinsoku/>
              <w:wordWrap w:val="0"/>
              <w:overflowPunct/>
              <w:topLinePunct w:val="0"/>
              <w:autoSpaceDE/>
              <w:autoSpaceDN/>
              <w:bidi w:val="0"/>
              <w:adjustRightInd/>
              <w:snapToGrid w:val="0"/>
              <w:spacing w:line="320" w:lineRule="exact"/>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（2）每日至少对</w:t>
            </w:r>
            <w:r>
              <w:rPr>
                <w:rFonts w:hint="eastAsia" w:ascii="仿宋_GB2312" w:hAnsi="仿宋_GB2312" w:eastAsia="仿宋_GB2312" w:cs="仿宋_GB2312"/>
                <w:color w:val="auto"/>
                <w:kern w:val="0"/>
                <w:sz w:val="21"/>
                <w:szCs w:val="21"/>
                <w:highlight w:val="none"/>
              </w:rPr>
              <w:t>水泵房、</w:t>
            </w:r>
            <w:r>
              <w:rPr>
                <w:rFonts w:hint="eastAsia" w:ascii="仿宋_GB2312" w:hAnsi="仿宋_GB2312" w:eastAsia="仿宋_GB2312" w:cs="仿宋_GB2312"/>
                <w:b w:val="0"/>
                <w:bCs w:val="0"/>
                <w:color w:val="auto"/>
                <w:kern w:val="0"/>
                <w:sz w:val="21"/>
                <w:szCs w:val="21"/>
                <w:highlight w:val="none"/>
                <w:lang w:val="en-US" w:eastAsia="zh-CN"/>
              </w:rPr>
              <w:t>水箱间巡视1次。</w:t>
            </w:r>
          </w:p>
        </w:tc>
      </w:tr>
      <w:tr w14:paraId="68CF7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6D72DB15">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401" w:type="dxa"/>
            <w:vMerge w:val="continue"/>
            <w:noWrap w:val="0"/>
            <w:vAlign w:val="center"/>
          </w:tcPr>
          <w:p w14:paraId="4598C914">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72" w:type="dxa"/>
            <w:noWrap w:val="0"/>
            <w:vAlign w:val="center"/>
          </w:tcPr>
          <w:p w14:paraId="59175AA2">
            <w:pPr>
              <w:keepNext w:val="0"/>
              <w:keepLines w:val="0"/>
              <w:pageBreakBefore w:val="0"/>
              <w:widowControl/>
              <w:kinsoku/>
              <w:wordWrap w:val="0"/>
              <w:overflowPunct/>
              <w:topLinePunct w:val="0"/>
              <w:autoSpaceDE/>
              <w:autoSpaceDN/>
              <w:bidi w:val="0"/>
              <w:adjustRightInd/>
              <w:snapToGrid w:val="0"/>
              <w:spacing w:line="320" w:lineRule="exact"/>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（3）遇供水单位限水、停水，按规定时间通知采购人。</w:t>
            </w:r>
          </w:p>
        </w:tc>
      </w:tr>
      <w:tr w14:paraId="2F69A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2BADF640">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401" w:type="dxa"/>
            <w:vMerge w:val="continue"/>
            <w:noWrap w:val="0"/>
            <w:vAlign w:val="center"/>
          </w:tcPr>
          <w:p w14:paraId="23F3DAE8">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72" w:type="dxa"/>
            <w:noWrap w:val="0"/>
            <w:vAlign w:val="center"/>
          </w:tcPr>
          <w:p w14:paraId="2741F524">
            <w:pPr>
              <w:keepNext w:val="0"/>
              <w:keepLines w:val="0"/>
              <w:pageBreakBefore w:val="0"/>
              <w:widowControl/>
              <w:kinsoku/>
              <w:wordWrap w:val="0"/>
              <w:overflowPunct/>
              <w:topLinePunct w:val="0"/>
              <w:autoSpaceDE/>
              <w:autoSpaceDN/>
              <w:bidi w:val="0"/>
              <w:adjustRightInd/>
              <w:snapToGrid w:val="0"/>
              <w:spacing w:line="320" w:lineRule="exact"/>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（4）每季度至少开展1次对排水管进行疏通、清污，保证室内外排水系统通畅。</w:t>
            </w:r>
          </w:p>
        </w:tc>
      </w:tr>
      <w:tr w14:paraId="22EE5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7CCF9AD2">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401" w:type="dxa"/>
            <w:vMerge w:val="continue"/>
            <w:noWrap w:val="0"/>
            <w:vAlign w:val="center"/>
          </w:tcPr>
          <w:p w14:paraId="003CF736">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72" w:type="dxa"/>
            <w:noWrap w:val="0"/>
            <w:vAlign w:val="center"/>
          </w:tcPr>
          <w:p w14:paraId="318D455E">
            <w:pPr>
              <w:keepNext w:val="0"/>
              <w:keepLines w:val="0"/>
              <w:pageBreakBefore w:val="0"/>
              <w:widowControl/>
              <w:kinsoku/>
              <w:wordWrap w:val="0"/>
              <w:overflowPunct/>
              <w:topLinePunct w:val="0"/>
              <w:autoSpaceDE/>
              <w:autoSpaceDN/>
              <w:bidi w:val="0"/>
              <w:adjustRightInd/>
              <w:snapToGrid w:val="0"/>
              <w:spacing w:line="320" w:lineRule="exact"/>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（5）对营区绿化管道进行铺设，每日至少开展1次巡检，及时维修堵点或更换管道。</w:t>
            </w:r>
          </w:p>
        </w:tc>
      </w:tr>
      <w:tr w14:paraId="60FAF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1" w:type="dxa"/>
            <w:vMerge w:val="restart"/>
            <w:noWrap w:val="0"/>
            <w:vAlign w:val="center"/>
          </w:tcPr>
          <w:p w14:paraId="0A7DCD43">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w:t>
            </w:r>
          </w:p>
        </w:tc>
        <w:tc>
          <w:tcPr>
            <w:tcW w:w="1401" w:type="dxa"/>
            <w:vMerge w:val="restart"/>
            <w:noWrap w:val="0"/>
            <w:vAlign w:val="center"/>
          </w:tcPr>
          <w:p w14:paraId="5EAB055F">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供</w:t>
            </w:r>
            <w:r>
              <w:rPr>
                <w:rFonts w:hint="eastAsia" w:ascii="仿宋_GB2312" w:hAnsi="仿宋_GB2312" w:eastAsia="仿宋_GB2312" w:cs="仿宋_GB2312"/>
                <w:color w:val="auto"/>
                <w:sz w:val="21"/>
                <w:szCs w:val="21"/>
                <w:highlight w:val="none"/>
                <w:lang w:val="en-US" w:eastAsia="zh-CN"/>
              </w:rPr>
              <w:t>配电</w:t>
            </w:r>
            <w:r>
              <w:rPr>
                <w:rFonts w:hint="eastAsia" w:ascii="仿宋_GB2312" w:hAnsi="仿宋_GB2312" w:eastAsia="仿宋_GB2312" w:cs="仿宋_GB2312"/>
                <w:color w:val="auto"/>
                <w:sz w:val="21"/>
                <w:szCs w:val="21"/>
                <w:highlight w:val="none"/>
              </w:rPr>
              <w:t>系统</w:t>
            </w:r>
          </w:p>
        </w:tc>
        <w:tc>
          <w:tcPr>
            <w:tcW w:w="6972" w:type="dxa"/>
            <w:noWrap w:val="0"/>
            <w:vAlign w:val="center"/>
          </w:tcPr>
          <w:p w14:paraId="20F88E43">
            <w:pPr>
              <w:keepNext w:val="0"/>
              <w:keepLines w:val="0"/>
              <w:pageBreakBefore w:val="0"/>
              <w:widowControl/>
              <w:kinsoku/>
              <w:wordWrap w:val="0"/>
              <w:overflowPunct/>
              <w:topLinePunct w:val="0"/>
              <w:autoSpaceDE/>
              <w:autoSpaceDN/>
              <w:bidi w:val="0"/>
              <w:adjustRightInd/>
              <w:snapToGrid w:val="0"/>
              <w:spacing w:line="320" w:lineRule="exact"/>
              <w:ind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（1）建立24小时运行值班监控制度。</w:t>
            </w:r>
          </w:p>
        </w:tc>
      </w:tr>
      <w:tr w14:paraId="16118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25452DB7">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1401" w:type="dxa"/>
            <w:vMerge w:val="continue"/>
            <w:noWrap w:val="0"/>
            <w:vAlign w:val="center"/>
          </w:tcPr>
          <w:p w14:paraId="2604ECB7">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72" w:type="dxa"/>
            <w:noWrap w:val="0"/>
            <w:vAlign w:val="center"/>
          </w:tcPr>
          <w:p w14:paraId="61589C43">
            <w:pPr>
              <w:keepNext w:val="0"/>
              <w:keepLines w:val="0"/>
              <w:pageBreakBefore w:val="0"/>
              <w:widowControl/>
              <w:kinsoku/>
              <w:wordWrap w:val="0"/>
              <w:overflowPunct/>
              <w:topLinePunct w:val="0"/>
              <w:autoSpaceDE/>
              <w:autoSpaceDN/>
              <w:bidi w:val="0"/>
              <w:adjustRightInd/>
              <w:snapToGrid w:val="0"/>
              <w:spacing w:line="320" w:lineRule="exact"/>
              <w:ind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（2）对供电范围内的电气设备定期巡视维护，加强高低压配电柜、配电箱、控制柜及线路等重点部位监测。</w:t>
            </w:r>
          </w:p>
        </w:tc>
      </w:tr>
      <w:tr w14:paraId="6917B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5585A63C">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1401" w:type="dxa"/>
            <w:vMerge w:val="continue"/>
            <w:noWrap w:val="0"/>
            <w:vAlign w:val="center"/>
          </w:tcPr>
          <w:p w14:paraId="23FE870F">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72" w:type="dxa"/>
            <w:noWrap w:val="0"/>
            <w:vAlign w:val="center"/>
          </w:tcPr>
          <w:p w14:paraId="5B53EBBC">
            <w:pPr>
              <w:keepNext w:val="0"/>
              <w:keepLines w:val="0"/>
              <w:pageBreakBefore w:val="0"/>
              <w:widowControl/>
              <w:kinsoku/>
              <w:wordWrap w:val="0"/>
              <w:overflowPunct/>
              <w:topLinePunct w:val="0"/>
              <w:autoSpaceDE/>
              <w:autoSpaceDN/>
              <w:bidi w:val="0"/>
              <w:adjustRightInd/>
              <w:snapToGrid w:val="0"/>
              <w:spacing w:line="320" w:lineRule="exact"/>
              <w:ind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（3）公共使用的照明、指示灯具线路、开关、接地等保持完好，确保用电安全。</w:t>
            </w:r>
          </w:p>
        </w:tc>
      </w:tr>
      <w:tr w14:paraId="0625F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76E82CCB">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1401" w:type="dxa"/>
            <w:vMerge w:val="continue"/>
            <w:noWrap w:val="0"/>
            <w:vAlign w:val="center"/>
          </w:tcPr>
          <w:p w14:paraId="6F3D9497">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72" w:type="dxa"/>
            <w:noWrap w:val="0"/>
            <w:vAlign w:val="center"/>
          </w:tcPr>
          <w:p w14:paraId="5AAA9130">
            <w:pPr>
              <w:keepNext w:val="0"/>
              <w:keepLines w:val="0"/>
              <w:pageBreakBefore w:val="0"/>
              <w:widowControl/>
              <w:kinsoku/>
              <w:wordWrap w:val="0"/>
              <w:overflowPunct/>
              <w:topLinePunct w:val="0"/>
              <w:autoSpaceDE/>
              <w:autoSpaceDN/>
              <w:bidi w:val="0"/>
              <w:adjustRightInd/>
              <w:snapToGrid w:val="0"/>
              <w:spacing w:line="320" w:lineRule="exact"/>
              <w:ind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（4）核心部位用电建立可控用电保障。</w:t>
            </w:r>
          </w:p>
        </w:tc>
      </w:tr>
      <w:tr w14:paraId="2B78B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414F6B15">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1401" w:type="dxa"/>
            <w:vMerge w:val="continue"/>
            <w:noWrap w:val="0"/>
            <w:vAlign w:val="center"/>
          </w:tcPr>
          <w:p w14:paraId="4D8DD24E">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72" w:type="dxa"/>
            <w:noWrap w:val="0"/>
            <w:vAlign w:val="center"/>
          </w:tcPr>
          <w:p w14:paraId="35585165">
            <w:pPr>
              <w:keepNext w:val="0"/>
              <w:keepLines w:val="0"/>
              <w:pageBreakBefore w:val="0"/>
              <w:widowControl/>
              <w:kinsoku/>
              <w:wordWrap w:val="0"/>
              <w:overflowPunct/>
              <w:topLinePunct w:val="0"/>
              <w:autoSpaceDE/>
              <w:autoSpaceDN/>
              <w:bidi w:val="0"/>
              <w:adjustRightInd/>
              <w:snapToGrid w:val="0"/>
              <w:spacing w:line="320" w:lineRule="exact"/>
              <w:ind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（5）发生非计划性停电的，应当在事件发生后及时通知采购人，并做好应急事件上报及处理工作。</w:t>
            </w:r>
          </w:p>
        </w:tc>
      </w:tr>
      <w:tr w14:paraId="41101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60E49F21">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1401" w:type="dxa"/>
            <w:vMerge w:val="continue"/>
            <w:noWrap w:val="0"/>
            <w:vAlign w:val="center"/>
          </w:tcPr>
          <w:p w14:paraId="11D2BCDA">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72" w:type="dxa"/>
            <w:noWrap w:val="0"/>
            <w:vAlign w:val="center"/>
          </w:tcPr>
          <w:p w14:paraId="2EAB0F2E">
            <w:pPr>
              <w:keepNext w:val="0"/>
              <w:keepLines w:val="0"/>
              <w:pageBreakBefore w:val="0"/>
              <w:widowControl/>
              <w:kinsoku/>
              <w:wordWrap w:val="0"/>
              <w:overflowPunct/>
              <w:topLinePunct w:val="0"/>
              <w:autoSpaceDE/>
              <w:autoSpaceDN/>
              <w:bidi w:val="0"/>
              <w:adjustRightInd/>
              <w:snapToGrid w:val="0"/>
              <w:spacing w:line="320" w:lineRule="exact"/>
              <w:ind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（6）复杂故障涉及供电部门维修处置的及时与供电部门联系，并向采购人报告。</w:t>
            </w:r>
          </w:p>
        </w:tc>
      </w:tr>
      <w:tr w14:paraId="65965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91" w:type="dxa"/>
            <w:vMerge w:val="restart"/>
            <w:noWrap w:val="0"/>
            <w:vAlign w:val="center"/>
          </w:tcPr>
          <w:p w14:paraId="6DA659B5">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4</w:t>
            </w:r>
          </w:p>
        </w:tc>
        <w:tc>
          <w:tcPr>
            <w:tcW w:w="1401" w:type="dxa"/>
            <w:vMerge w:val="restart"/>
            <w:noWrap w:val="0"/>
            <w:vAlign w:val="center"/>
          </w:tcPr>
          <w:p w14:paraId="029AA9FF">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弱电系统</w:t>
            </w:r>
          </w:p>
        </w:tc>
        <w:tc>
          <w:tcPr>
            <w:tcW w:w="6972" w:type="dxa"/>
            <w:noWrap w:val="0"/>
            <w:vAlign w:val="center"/>
          </w:tcPr>
          <w:p w14:paraId="13F5A63B">
            <w:pPr>
              <w:keepNext w:val="0"/>
              <w:keepLines w:val="0"/>
              <w:pageBreakBefore w:val="0"/>
              <w:widowControl/>
              <w:kinsoku/>
              <w:wordWrap w:val="0"/>
              <w:overflowPunct/>
              <w:topLinePunct w:val="0"/>
              <w:autoSpaceDE/>
              <w:autoSpaceDN/>
              <w:bidi w:val="0"/>
              <w:adjustRightInd/>
              <w:snapToGrid w:val="0"/>
              <w:spacing w:line="320" w:lineRule="exact"/>
              <w:ind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（1）安全防范系统维护保养符合《安全防范系统维护保养规范》（GA/T 1081）的相关要求。</w:t>
            </w:r>
          </w:p>
        </w:tc>
      </w:tr>
      <w:tr w14:paraId="34ABE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91" w:type="dxa"/>
            <w:vMerge w:val="continue"/>
            <w:noWrap w:val="0"/>
            <w:vAlign w:val="center"/>
          </w:tcPr>
          <w:p w14:paraId="5E469147">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401" w:type="dxa"/>
            <w:vMerge w:val="continue"/>
            <w:noWrap w:val="0"/>
            <w:vAlign w:val="center"/>
          </w:tcPr>
          <w:p w14:paraId="1016C7A2">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72" w:type="dxa"/>
            <w:noWrap w:val="0"/>
            <w:vAlign w:val="center"/>
          </w:tcPr>
          <w:p w14:paraId="06B33661">
            <w:pPr>
              <w:keepNext w:val="0"/>
              <w:keepLines w:val="0"/>
              <w:pageBreakBefore w:val="0"/>
              <w:widowControl/>
              <w:kinsoku/>
              <w:wordWrap w:val="0"/>
              <w:overflowPunct/>
              <w:topLinePunct w:val="0"/>
              <w:autoSpaceDE/>
              <w:autoSpaceDN/>
              <w:bidi w:val="0"/>
              <w:adjustRightInd/>
              <w:snapToGrid w:val="0"/>
              <w:spacing w:line="320" w:lineRule="exact"/>
              <w:ind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（2）保持监控系统、门禁系统、安全防范系统等运行正常，有故障及时排除。</w:t>
            </w:r>
          </w:p>
        </w:tc>
      </w:tr>
      <w:tr w14:paraId="5B5CB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restart"/>
            <w:noWrap w:val="0"/>
            <w:vAlign w:val="center"/>
          </w:tcPr>
          <w:p w14:paraId="2474BF21">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5</w:t>
            </w:r>
          </w:p>
        </w:tc>
        <w:tc>
          <w:tcPr>
            <w:tcW w:w="1401" w:type="dxa"/>
            <w:vMerge w:val="restart"/>
            <w:noWrap w:val="0"/>
            <w:vAlign w:val="center"/>
          </w:tcPr>
          <w:p w14:paraId="48D794FA">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val="en-US" w:eastAsia="zh-CN"/>
              </w:rPr>
              <w:t>照明</w:t>
            </w:r>
            <w:r>
              <w:rPr>
                <w:rFonts w:hint="eastAsia" w:ascii="仿宋_GB2312" w:hAnsi="仿宋_GB2312" w:eastAsia="仿宋_GB2312" w:cs="仿宋_GB2312"/>
                <w:color w:val="auto"/>
                <w:sz w:val="21"/>
                <w:szCs w:val="21"/>
                <w:highlight w:val="none"/>
              </w:rPr>
              <w:t>系统</w:t>
            </w:r>
          </w:p>
        </w:tc>
        <w:tc>
          <w:tcPr>
            <w:tcW w:w="6972" w:type="dxa"/>
            <w:noWrap w:val="0"/>
            <w:vAlign w:val="center"/>
          </w:tcPr>
          <w:p w14:paraId="198577BC">
            <w:pPr>
              <w:keepNext w:val="0"/>
              <w:keepLines w:val="0"/>
              <w:pageBreakBefore w:val="0"/>
              <w:widowControl/>
              <w:kinsoku/>
              <w:wordWrap w:val="0"/>
              <w:overflowPunct/>
              <w:topLinePunct w:val="0"/>
              <w:autoSpaceDE/>
              <w:autoSpaceDN/>
              <w:bidi w:val="0"/>
              <w:adjustRightInd/>
              <w:snapToGrid w:val="0"/>
              <w:spacing w:line="320" w:lineRule="exact"/>
              <w:ind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（1）外观整洁无缺损、无松落。</w:t>
            </w:r>
          </w:p>
        </w:tc>
      </w:tr>
      <w:tr w14:paraId="670B6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35308B7A">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401" w:type="dxa"/>
            <w:vMerge w:val="continue"/>
            <w:noWrap w:val="0"/>
            <w:vAlign w:val="center"/>
          </w:tcPr>
          <w:p w14:paraId="37A85D2C">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972" w:type="dxa"/>
            <w:noWrap w:val="0"/>
            <w:vAlign w:val="center"/>
          </w:tcPr>
          <w:p w14:paraId="15749C34">
            <w:pPr>
              <w:keepNext w:val="0"/>
              <w:keepLines w:val="0"/>
              <w:pageBreakBefore w:val="0"/>
              <w:widowControl/>
              <w:kinsoku/>
              <w:wordWrap w:val="0"/>
              <w:overflowPunct/>
              <w:topLinePunct w:val="0"/>
              <w:autoSpaceDE/>
              <w:autoSpaceDN/>
              <w:bidi w:val="0"/>
              <w:adjustRightInd/>
              <w:snapToGrid w:val="0"/>
              <w:spacing w:line="320" w:lineRule="exact"/>
              <w:ind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（2）照</w:t>
            </w:r>
            <w:r>
              <w:rPr>
                <w:rFonts w:hint="eastAsia" w:ascii="仿宋_GB2312" w:hAnsi="仿宋_GB2312" w:eastAsia="仿宋_GB2312" w:cs="仿宋_GB2312"/>
                <w:color w:val="auto"/>
                <w:spacing w:val="1"/>
                <w:sz w:val="21"/>
                <w:szCs w:val="21"/>
                <w:highlight w:val="none"/>
              </w:rPr>
              <w:t>明灯具</w:t>
            </w:r>
            <w:r>
              <w:rPr>
                <w:rFonts w:hint="eastAsia" w:ascii="仿宋_GB2312" w:hAnsi="仿宋_GB2312" w:eastAsia="仿宋_GB2312" w:cs="仿宋_GB2312"/>
                <w:color w:val="auto"/>
                <w:spacing w:val="1"/>
                <w:sz w:val="21"/>
                <w:szCs w:val="21"/>
                <w:highlight w:val="none"/>
                <w:lang w:val="en-US" w:eastAsia="zh-CN"/>
              </w:rPr>
              <w:t>无漏线，闪烁现象</w:t>
            </w:r>
            <w:r>
              <w:rPr>
                <w:rFonts w:hint="eastAsia" w:ascii="仿宋_GB2312" w:hAnsi="仿宋_GB2312" w:eastAsia="仿宋_GB2312" w:cs="仿宋_GB2312"/>
                <w:b w:val="0"/>
                <w:bCs w:val="0"/>
                <w:color w:val="auto"/>
                <w:kern w:val="0"/>
                <w:sz w:val="21"/>
                <w:szCs w:val="21"/>
                <w:highlight w:val="none"/>
                <w:lang w:val="en-US" w:eastAsia="zh-CN"/>
              </w:rPr>
              <w:t>，</w:t>
            </w:r>
            <w:r>
              <w:rPr>
                <w:rFonts w:hint="eastAsia" w:ascii="仿宋_GB2312" w:hAnsi="仿宋_GB2312" w:eastAsia="仿宋_GB2312" w:cs="仿宋_GB2312"/>
                <w:color w:val="auto"/>
                <w:kern w:val="0"/>
                <w:sz w:val="21"/>
                <w:szCs w:val="21"/>
                <w:highlight w:val="none"/>
              </w:rPr>
              <w:t>亮度与更换前保持一致。</w:t>
            </w:r>
          </w:p>
        </w:tc>
      </w:tr>
      <w:tr w14:paraId="2FC4D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0B6770A7">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401" w:type="dxa"/>
            <w:vMerge w:val="continue"/>
            <w:noWrap w:val="0"/>
            <w:vAlign w:val="center"/>
          </w:tcPr>
          <w:p w14:paraId="0B524233">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72" w:type="dxa"/>
            <w:noWrap w:val="0"/>
            <w:vAlign w:val="center"/>
          </w:tcPr>
          <w:p w14:paraId="1E2A83F5">
            <w:pPr>
              <w:keepNext w:val="0"/>
              <w:keepLines w:val="0"/>
              <w:pageBreakBefore w:val="0"/>
              <w:widowControl/>
              <w:kinsoku/>
              <w:wordWrap w:val="0"/>
              <w:overflowPunct/>
              <w:topLinePunct w:val="0"/>
              <w:autoSpaceDE/>
              <w:autoSpaceDN/>
              <w:bidi w:val="0"/>
              <w:adjustRightInd/>
              <w:snapToGrid w:val="0"/>
              <w:spacing w:line="320" w:lineRule="exact"/>
              <w:ind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（3）每月至少开展1次公共区域照明设备巡视。</w:t>
            </w:r>
          </w:p>
        </w:tc>
      </w:tr>
      <w:tr w14:paraId="5326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restart"/>
            <w:noWrap w:val="0"/>
            <w:vAlign w:val="center"/>
          </w:tcPr>
          <w:p w14:paraId="2DAA5948">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6</w:t>
            </w:r>
          </w:p>
        </w:tc>
        <w:tc>
          <w:tcPr>
            <w:tcW w:w="1401" w:type="dxa"/>
            <w:vMerge w:val="restart"/>
            <w:noWrap w:val="0"/>
            <w:vAlign w:val="center"/>
          </w:tcPr>
          <w:p w14:paraId="29919136">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采暖系统</w:t>
            </w:r>
          </w:p>
        </w:tc>
        <w:tc>
          <w:tcPr>
            <w:tcW w:w="6972" w:type="dxa"/>
            <w:noWrap w:val="0"/>
            <w:vAlign w:val="center"/>
          </w:tcPr>
          <w:p w14:paraId="72F567F1">
            <w:pPr>
              <w:keepNext w:val="0"/>
              <w:keepLines w:val="0"/>
              <w:pageBreakBefore w:val="0"/>
              <w:widowControl/>
              <w:kinsoku/>
              <w:wordWrap/>
              <w:overflowPunct/>
              <w:topLinePunct w:val="0"/>
              <w:autoSpaceDE/>
              <w:autoSpaceDN/>
              <w:bidi w:val="0"/>
              <w:adjustRightInd/>
              <w:snapToGrid w:val="0"/>
              <w:spacing w:line="300" w:lineRule="auto"/>
              <w:ind w:left="0" w:leftChars="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（1）定期检查供暖管道、阀门运行情况，确保正常无隐患。</w:t>
            </w:r>
          </w:p>
        </w:tc>
      </w:tr>
      <w:tr w14:paraId="46234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top"/>
          </w:tcPr>
          <w:p w14:paraId="0FFB5C0B">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401" w:type="dxa"/>
            <w:vMerge w:val="continue"/>
            <w:noWrap w:val="0"/>
            <w:vAlign w:val="center"/>
          </w:tcPr>
          <w:p w14:paraId="3B1B8F95">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72" w:type="dxa"/>
            <w:noWrap w:val="0"/>
            <w:vAlign w:val="center"/>
          </w:tcPr>
          <w:p w14:paraId="188A3183">
            <w:pPr>
              <w:keepNext w:val="0"/>
              <w:keepLines w:val="0"/>
              <w:pageBreakBefore w:val="0"/>
              <w:widowControl/>
              <w:kinsoku/>
              <w:wordWrap/>
              <w:overflowPunct/>
              <w:topLinePunct w:val="0"/>
              <w:autoSpaceDE/>
              <w:autoSpaceDN/>
              <w:bidi w:val="0"/>
              <w:adjustRightInd/>
              <w:snapToGrid w:val="0"/>
              <w:spacing w:line="300" w:lineRule="auto"/>
              <w:ind w:left="0" w:leftChars="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（2）负责暖气片、阀门龙头等新装布置及旧装拆除、日常维修更换及管线的跑、冒、滴、漏的维修。</w:t>
            </w:r>
          </w:p>
        </w:tc>
      </w:tr>
      <w:tr w14:paraId="6ABF0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top"/>
          </w:tcPr>
          <w:p w14:paraId="623F30DA">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401" w:type="dxa"/>
            <w:vMerge w:val="continue"/>
            <w:noWrap w:val="0"/>
            <w:vAlign w:val="center"/>
          </w:tcPr>
          <w:p w14:paraId="4B1274E3">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72" w:type="dxa"/>
            <w:noWrap w:val="0"/>
            <w:vAlign w:val="center"/>
          </w:tcPr>
          <w:p w14:paraId="491DD01D">
            <w:pPr>
              <w:keepNext w:val="0"/>
              <w:keepLines w:val="0"/>
              <w:pageBreakBefore w:val="0"/>
              <w:widowControl/>
              <w:kinsoku/>
              <w:wordWrap/>
              <w:overflowPunct/>
              <w:topLinePunct w:val="0"/>
              <w:autoSpaceDE/>
              <w:autoSpaceDN/>
              <w:bidi w:val="0"/>
              <w:adjustRightInd/>
              <w:snapToGrid w:val="0"/>
              <w:spacing w:line="300" w:lineRule="auto"/>
              <w:ind w:left="0" w:leftChars="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（3）做好供暖前检查等相关准备工作。</w:t>
            </w:r>
          </w:p>
        </w:tc>
      </w:tr>
      <w:tr w14:paraId="5D1D9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top"/>
          </w:tcPr>
          <w:p w14:paraId="5C9C7873">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401" w:type="dxa"/>
            <w:vMerge w:val="continue"/>
            <w:noWrap w:val="0"/>
            <w:vAlign w:val="center"/>
          </w:tcPr>
          <w:p w14:paraId="2D87D77B">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72" w:type="dxa"/>
            <w:noWrap w:val="0"/>
            <w:vAlign w:val="center"/>
          </w:tcPr>
          <w:p w14:paraId="21275932">
            <w:pPr>
              <w:keepNext w:val="0"/>
              <w:keepLines w:val="0"/>
              <w:pageBreakBefore w:val="0"/>
              <w:widowControl/>
              <w:kinsoku/>
              <w:wordWrap/>
              <w:overflowPunct/>
              <w:topLinePunct w:val="0"/>
              <w:autoSpaceDE/>
              <w:autoSpaceDN/>
              <w:bidi w:val="0"/>
              <w:adjustRightInd/>
              <w:snapToGrid w:val="0"/>
              <w:spacing w:line="300" w:lineRule="auto"/>
              <w:ind w:left="0" w:leftChars="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（4）对空气能锅炉每日不少于1次巡查，确保设备运行正常。</w:t>
            </w:r>
          </w:p>
        </w:tc>
      </w:tr>
      <w:tr w14:paraId="5D2A3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1" w:type="dxa"/>
            <w:vMerge w:val="continue"/>
            <w:noWrap w:val="0"/>
            <w:vAlign w:val="top"/>
          </w:tcPr>
          <w:p w14:paraId="18C2F49F">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401" w:type="dxa"/>
            <w:vMerge w:val="continue"/>
            <w:noWrap w:val="0"/>
            <w:vAlign w:val="center"/>
          </w:tcPr>
          <w:p w14:paraId="7E969AA9">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72" w:type="dxa"/>
            <w:noWrap w:val="0"/>
            <w:vAlign w:val="center"/>
          </w:tcPr>
          <w:p w14:paraId="1E7783F0">
            <w:pPr>
              <w:keepNext w:val="0"/>
              <w:keepLines w:val="0"/>
              <w:pageBreakBefore w:val="0"/>
              <w:widowControl/>
              <w:kinsoku/>
              <w:wordWrap/>
              <w:overflowPunct/>
              <w:topLinePunct w:val="0"/>
              <w:autoSpaceDE/>
              <w:autoSpaceDN/>
              <w:bidi w:val="0"/>
              <w:adjustRightInd/>
              <w:snapToGrid w:val="0"/>
              <w:spacing w:line="300" w:lineRule="auto"/>
              <w:ind w:left="0" w:leftChars="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（5）供暖期间做好日常检查、维护、抢修、登记上报等工作。</w:t>
            </w:r>
          </w:p>
        </w:tc>
      </w:tr>
      <w:tr w14:paraId="767AC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top"/>
          </w:tcPr>
          <w:p w14:paraId="3072123F">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1401" w:type="dxa"/>
            <w:vMerge w:val="continue"/>
            <w:noWrap w:val="0"/>
            <w:vAlign w:val="center"/>
          </w:tcPr>
          <w:p w14:paraId="5176058A">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rPr>
            </w:pPr>
          </w:p>
        </w:tc>
        <w:tc>
          <w:tcPr>
            <w:tcW w:w="6972" w:type="dxa"/>
            <w:noWrap w:val="0"/>
            <w:vAlign w:val="center"/>
          </w:tcPr>
          <w:p w14:paraId="67953E55">
            <w:pPr>
              <w:keepNext w:val="0"/>
              <w:keepLines w:val="0"/>
              <w:pageBreakBefore w:val="0"/>
              <w:widowControl/>
              <w:kinsoku/>
              <w:wordWrap w:val="0"/>
              <w:overflowPunct/>
              <w:topLinePunct w:val="0"/>
              <w:autoSpaceDE/>
              <w:autoSpaceDN/>
              <w:bidi w:val="0"/>
              <w:adjustRightInd/>
              <w:snapToGrid w:val="0"/>
              <w:spacing w:line="320" w:lineRule="exact"/>
              <w:ind w:left="0"/>
              <w:jc w:val="left"/>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（6）根据天气情况适时调节供暖设备运行工况，节约能源。</w:t>
            </w:r>
          </w:p>
        </w:tc>
      </w:tr>
      <w:tr w14:paraId="3C407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restart"/>
            <w:noWrap w:val="0"/>
            <w:vAlign w:val="top"/>
          </w:tcPr>
          <w:p w14:paraId="72E07F6B">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p w14:paraId="30B2A1B5">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p w14:paraId="6EC55BA2">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7</w:t>
            </w:r>
          </w:p>
        </w:tc>
        <w:tc>
          <w:tcPr>
            <w:tcW w:w="1401" w:type="dxa"/>
            <w:vMerge w:val="restart"/>
            <w:noWrap w:val="0"/>
            <w:vAlign w:val="center"/>
          </w:tcPr>
          <w:p w14:paraId="182F4357">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其他维护</w:t>
            </w:r>
          </w:p>
        </w:tc>
        <w:tc>
          <w:tcPr>
            <w:tcW w:w="6972" w:type="dxa"/>
            <w:noWrap w:val="0"/>
            <w:vAlign w:val="center"/>
          </w:tcPr>
          <w:p w14:paraId="33109242">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（1）每日</w:t>
            </w:r>
            <w:r>
              <w:rPr>
                <w:rFonts w:hint="eastAsia" w:ascii="仿宋_GB2312" w:hAnsi="仿宋_GB2312" w:eastAsia="仿宋_GB2312" w:cs="仿宋_GB2312"/>
                <w:b w:val="0"/>
                <w:bCs w:val="0"/>
                <w:color w:val="auto"/>
                <w:kern w:val="0"/>
                <w:sz w:val="21"/>
                <w:szCs w:val="21"/>
                <w:highlight w:val="none"/>
                <w:lang w:val="en-US" w:eastAsia="zh-CN"/>
              </w:rPr>
              <w:t>至少开展一次</w:t>
            </w:r>
            <w:r>
              <w:rPr>
                <w:rFonts w:hint="eastAsia" w:ascii="仿宋_GB2312" w:hAnsi="仿宋_GB2312" w:eastAsia="仿宋_GB2312" w:cs="仿宋_GB2312"/>
                <w:color w:val="auto"/>
                <w:sz w:val="21"/>
                <w:szCs w:val="21"/>
                <w:highlight w:val="none"/>
                <w:lang w:val="en-US" w:eastAsia="zh-CN"/>
              </w:rPr>
              <w:t>对机关营区内其他未列明的各类附属设施的巡检工作。</w:t>
            </w:r>
          </w:p>
        </w:tc>
      </w:tr>
      <w:tr w14:paraId="5928A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top"/>
          </w:tcPr>
          <w:p w14:paraId="46423D35">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1" w:type="dxa"/>
            <w:vMerge w:val="continue"/>
            <w:noWrap w:val="0"/>
            <w:vAlign w:val="center"/>
          </w:tcPr>
          <w:p w14:paraId="25CE7FC5">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6972" w:type="dxa"/>
            <w:noWrap w:val="0"/>
            <w:vAlign w:val="center"/>
          </w:tcPr>
          <w:p w14:paraId="79FE7C34">
            <w:pPr>
              <w:keepNext w:val="0"/>
              <w:keepLines w:val="0"/>
              <w:pageBreakBefore w:val="0"/>
              <w:widowControl/>
              <w:kinsoku/>
              <w:wordWrap/>
              <w:overflowPunct/>
              <w:topLinePunct w:val="0"/>
              <w:autoSpaceDE/>
              <w:autoSpaceDN/>
              <w:bidi w:val="0"/>
              <w:adjustRightInd/>
              <w:snapToGrid w:val="0"/>
              <w:spacing w:line="300" w:lineRule="auto"/>
              <w:ind w:left="0" w:leftChars="0" w:firstLine="210" w:firstLineChars="100"/>
              <w:jc w:val="left"/>
              <w:textAlignment w:val="auto"/>
              <w:rPr>
                <w:rFonts w:hint="default" w:ascii="Times New Roman" w:hAnsi="Times New Roman" w:eastAsia="楷体_GB2312" w:cs="Times New Roman"/>
                <w:b w:val="0"/>
                <w:bCs w:val="0"/>
                <w:color w:val="auto"/>
                <w:kern w:val="0"/>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（2）每周对办公楼、综合楼、宿舍及家属来队用房内各类办公、生活家具家电等进行巡检。</w:t>
            </w:r>
          </w:p>
        </w:tc>
      </w:tr>
      <w:tr w14:paraId="08E8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noWrap w:val="0"/>
            <w:vAlign w:val="top"/>
          </w:tcPr>
          <w:p w14:paraId="6250DAFB">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8</w:t>
            </w:r>
          </w:p>
        </w:tc>
        <w:tc>
          <w:tcPr>
            <w:tcW w:w="1401" w:type="dxa"/>
            <w:noWrap w:val="0"/>
            <w:vAlign w:val="center"/>
          </w:tcPr>
          <w:p w14:paraId="2849CC42">
            <w:pPr>
              <w:keepNext w:val="0"/>
              <w:keepLines w:val="0"/>
              <w:pageBreakBefore w:val="0"/>
              <w:widowControl/>
              <w:numPr>
                <w:ilvl w:val="0"/>
                <w:numId w:val="0"/>
              </w:numPr>
              <w:kinsoku/>
              <w:wordWrap w:val="0"/>
              <w:overflowPunct/>
              <w:topLinePunct w:val="0"/>
              <w:autoSpaceDE/>
              <w:autoSpaceDN/>
              <w:bidi w:val="0"/>
              <w:adjustRightInd/>
              <w:snapToGrid w:val="0"/>
              <w:spacing w:line="320" w:lineRule="exact"/>
              <w:ind w:left="0" w:leftChars="0" w:firstLine="0" w:firstLineChars="0"/>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其他要求</w:t>
            </w:r>
          </w:p>
        </w:tc>
        <w:tc>
          <w:tcPr>
            <w:tcW w:w="6972" w:type="dxa"/>
            <w:noWrap w:val="0"/>
            <w:vAlign w:val="center"/>
          </w:tcPr>
          <w:p w14:paraId="43071B0C">
            <w:pPr>
              <w:keepNext w:val="0"/>
              <w:keepLines w:val="0"/>
              <w:pageBreakBefore w:val="0"/>
              <w:widowControl/>
              <w:kinsoku/>
              <w:wordWrap/>
              <w:overflowPunct/>
              <w:topLinePunct w:val="0"/>
              <w:autoSpaceDE/>
              <w:autoSpaceDN/>
              <w:bidi w:val="0"/>
              <w:adjustRightInd/>
              <w:snapToGrid w:val="0"/>
              <w:spacing w:line="300" w:lineRule="auto"/>
              <w:ind w:firstLine="210" w:firstLineChars="100"/>
              <w:jc w:val="left"/>
              <w:textAlignment w:val="auto"/>
              <w:rPr>
                <w:rFonts w:hint="eastAsia" w:ascii="仿宋_GB2312" w:hAnsi="仿宋_GB2312" w:eastAsia="仿宋_GB2312" w:cs="仿宋_GB2312"/>
                <w:color w:val="auto"/>
                <w:sz w:val="21"/>
                <w:szCs w:val="21"/>
                <w:highlight w:val="none"/>
                <w:lang w:val="en-US" w:eastAsia="zh-CN"/>
              </w:rPr>
            </w:pPr>
            <w:r>
              <w:rPr>
                <w:rFonts w:hint="default" w:ascii="仿宋_GB2312" w:hAnsi="仿宋_GB2312" w:eastAsia="仿宋_GB2312" w:cs="仿宋_GB2312"/>
                <w:b w:val="0"/>
                <w:bCs w:val="0"/>
                <w:color w:val="auto"/>
                <w:kern w:val="0"/>
                <w:sz w:val="21"/>
                <w:szCs w:val="21"/>
                <w:highlight w:val="none"/>
                <w:lang w:val="en-US" w:eastAsia="zh-CN"/>
              </w:rPr>
              <w:t>采购人临时交办</w:t>
            </w:r>
            <w:r>
              <w:rPr>
                <w:rFonts w:hint="eastAsia" w:ascii="仿宋_GB2312" w:hAnsi="仿宋_GB2312" w:eastAsia="仿宋_GB2312" w:cs="仿宋_GB2312"/>
                <w:b w:val="0"/>
                <w:bCs w:val="0"/>
                <w:color w:val="auto"/>
                <w:kern w:val="0"/>
                <w:sz w:val="21"/>
                <w:szCs w:val="21"/>
                <w:highlight w:val="none"/>
                <w:lang w:val="en-US" w:eastAsia="zh-CN"/>
              </w:rPr>
              <w:t>的公用设施设备维护</w:t>
            </w:r>
            <w:r>
              <w:rPr>
                <w:rFonts w:hint="default" w:ascii="仿宋_GB2312" w:hAnsi="仿宋_GB2312" w:eastAsia="仿宋_GB2312" w:cs="仿宋_GB2312"/>
                <w:b w:val="0"/>
                <w:bCs w:val="0"/>
                <w:color w:val="auto"/>
                <w:kern w:val="0"/>
                <w:sz w:val="21"/>
                <w:szCs w:val="21"/>
                <w:highlight w:val="none"/>
                <w:lang w:val="en-US" w:eastAsia="zh-CN"/>
              </w:rPr>
              <w:t>服务工作范畴之内的其他工作</w:t>
            </w:r>
            <w:r>
              <w:rPr>
                <w:rFonts w:hint="eastAsia" w:ascii="仿宋_GB2312" w:hAnsi="仿宋_GB2312" w:eastAsia="仿宋_GB2312" w:cs="仿宋_GB2312"/>
                <w:b w:val="0"/>
                <w:bCs w:val="0"/>
                <w:color w:val="auto"/>
                <w:kern w:val="0"/>
                <w:sz w:val="21"/>
                <w:szCs w:val="21"/>
                <w:highlight w:val="none"/>
                <w:lang w:val="en-US" w:eastAsia="zh-CN"/>
              </w:rPr>
              <w:t>。</w:t>
            </w:r>
          </w:p>
        </w:tc>
      </w:tr>
    </w:tbl>
    <w:p w14:paraId="0A53DC1E">
      <w:pPr>
        <w:pStyle w:val="2"/>
        <w:jc w:val="both"/>
        <w:rPr>
          <w:rFonts w:hint="default"/>
          <w:lang w:val="en-US" w:eastAsia="zh-CN"/>
        </w:rPr>
      </w:pPr>
    </w:p>
    <w:p w14:paraId="68B416CF">
      <w:pPr>
        <w:pStyle w:val="16"/>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 xml:space="preserve"> 绿化服务</w:t>
      </w:r>
    </w:p>
    <w:tbl>
      <w:tblPr>
        <w:tblStyle w:val="57"/>
        <w:tblW w:w="92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2149"/>
        <w:gridCol w:w="6337"/>
      </w:tblGrid>
      <w:tr w14:paraId="601D1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791" w:type="dxa"/>
            <w:noWrap w:val="0"/>
            <w:vAlign w:val="center"/>
          </w:tcPr>
          <w:p w14:paraId="3A24C7C6">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序号</w:t>
            </w:r>
          </w:p>
        </w:tc>
        <w:tc>
          <w:tcPr>
            <w:tcW w:w="2149" w:type="dxa"/>
            <w:noWrap w:val="0"/>
            <w:vAlign w:val="center"/>
          </w:tcPr>
          <w:p w14:paraId="469D584E">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仿宋_GB2312" w:hAnsi="仿宋_GB2312" w:eastAsia="仿宋_GB2312" w:cs="仿宋_GB2312"/>
                <w:b w:val="0"/>
                <w:bCs w:val="0"/>
                <w:color w:val="auto"/>
                <w:kern w:val="0"/>
                <w:sz w:val="21"/>
                <w:szCs w:val="21"/>
                <w:highlight w:val="none"/>
              </w:rPr>
            </w:pPr>
            <w:r>
              <w:rPr>
                <w:rFonts w:hint="eastAsia" w:ascii="仿宋_GB2312" w:hAnsi="仿宋_GB2312" w:eastAsia="仿宋_GB2312" w:cs="仿宋_GB2312"/>
                <w:b w:val="0"/>
                <w:bCs w:val="0"/>
                <w:color w:val="auto"/>
                <w:kern w:val="0"/>
                <w:sz w:val="21"/>
                <w:szCs w:val="21"/>
                <w:highlight w:val="none"/>
              </w:rPr>
              <w:t>服务内容</w:t>
            </w:r>
          </w:p>
        </w:tc>
        <w:tc>
          <w:tcPr>
            <w:tcW w:w="6337" w:type="dxa"/>
            <w:noWrap w:val="0"/>
            <w:vAlign w:val="center"/>
          </w:tcPr>
          <w:p w14:paraId="7DB15558">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服务标准</w:t>
            </w:r>
          </w:p>
        </w:tc>
      </w:tr>
      <w:tr w14:paraId="79E3E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restart"/>
            <w:noWrap w:val="0"/>
            <w:vAlign w:val="center"/>
          </w:tcPr>
          <w:p w14:paraId="664F40B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2149" w:type="dxa"/>
            <w:vMerge w:val="restart"/>
            <w:noWrap w:val="0"/>
            <w:vAlign w:val="center"/>
          </w:tcPr>
          <w:p w14:paraId="7D86215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基本要求</w:t>
            </w:r>
          </w:p>
        </w:tc>
        <w:tc>
          <w:tcPr>
            <w:tcW w:w="6337" w:type="dxa"/>
            <w:noWrap w:val="0"/>
            <w:vAlign w:val="center"/>
          </w:tcPr>
          <w:p w14:paraId="1A3BE72E">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（1）制定绿化服务的工作制度及工作计划，并按照执行。</w:t>
            </w:r>
          </w:p>
        </w:tc>
      </w:tr>
      <w:tr w14:paraId="5327C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7702EF7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9" w:type="dxa"/>
            <w:vMerge w:val="continue"/>
            <w:noWrap w:val="0"/>
            <w:vAlign w:val="center"/>
          </w:tcPr>
          <w:p w14:paraId="76451A2D">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337" w:type="dxa"/>
            <w:noWrap w:val="0"/>
            <w:vAlign w:val="center"/>
          </w:tcPr>
          <w:p w14:paraId="29276491">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（2）做好绿化服务工作记录，填写规范。</w:t>
            </w:r>
          </w:p>
        </w:tc>
      </w:tr>
      <w:tr w14:paraId="352EA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040F3A17">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9" w:type="dxa"/>
            <w:vMerge w:val="continue"/>
            <w:noWrap w:val="0"/>
            <w:vAlign w:val="center"/>
          </w:tcPr>
          <w:p w14:paraId="7476D8D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6337" w:type="dxa"/>
            <w:noWrap w:val="0"/>
            <w:vAlign w:val="center"/>
          </w:tcPr>
          <w:p w14:paraId="0315A1F6">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（3）作业时采取安全防护措施，防止对作业人员或他人造成伤害。</w:t>
            </w:r>
          </w:p>
        </w:tc>
      </w:tr>
      <w:tr w14:paraId="3F301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5E3CE49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9" w:type="dxa"/>
            <w:vMerge w:val="continue"/>
            <w:noWrap w:val="0"/>
            <w:vAlign w:val="center"/>
          </w:tcPr>
          <w:p w14:paraId="7CD3282B">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kern w:val="2"/>
                <w:sz w:val="21"/>
                <w:szCs w:val="21"/>
                <w:highlight w:val="none"/>
                <w:lang w:val="en-US" w:eastAsia="zh-CN" w:bidi="ar-SA"/>
              </w:rPr>
            </w:pPr>
          </w:p>
        </w:tc>
        <w:tc>
          <w:tcPr>
            <w:tcW w:w="6337" w:type="dxa"/>
            <w:noWrap w:val="0"/>
            <w:vAlign w:val="center"/>
          </w:tcPr>
          <w:p w14:paraId="6409A927">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（4）相关耗材的环保、安全性应当符合规定要求。</w:t>
            </w:r>
          </w:p>
        </w:tc>
      </w:tr>
      <w:tr w14:paraId="1EA3A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20F04F1A">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9" w:type="dxa"/>
            <w:vMerge w:val="continue"/>
            <w:noWrap w:val="0"/>
            <w:vAlign w:val="center"/>
          </w:tcPr>
          <w:p w14:paraId="7C51A057">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kern w:val="2"/>
                <w:sz w:val="21"/>
                <w:szCs w:val="21"/>
                <w:highlight w:val="none"/>
                <w:lang w:val="en-US" w:eastAsia="zh-CN" w:bidi="ar-SA"/>
              </w:rPr>
            </w:pPr>
          </w:p>
        </w:tc>
        <w:tc>
          <w:tcPr>
            <w:tcW w:w="6337" w:type="dxa"/>
            <w:noWrap w:val="0"/>
            <w:vAlign w:val="center"/>
          </w:tcPr>
          <w:p w14:paraId="7E2D3146">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（5）非自然灾害或重大事故造成绿植死亡的，由中标单位按标准无偿替换。</w:t>
            </w:r>
          </w:p>
        </w:tc>
      </w:tr>
      <w:tr w14:paraId="4D9E9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restart"/>
            <w:noWrap w:val="0"/>
            <w:vAlign w:val="center"/>
          </w:tcPr>
          <w:p w14:paraId="298CA45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2149" w:type="dxa"/>
            <w:vMerge w:val="restart"/>
            <w:noWrap w:val="0"/>
            <w:vAlign w:val="center"/>
          </w:tcPr>
          <w:p w14:paraId="0268762A">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室外绿化养护</w:t>
            </w:r>
          </w:p>
        </w:tc>
        <w:tc>
          <w:tcPr>
            <w:tcW w:w="6337" w:type="dxa"/>
            <w:noWrap w:val="0"/>
            <w:vAlign w:val="center"/>
          </w:tcPr>
          <w:p w14:paraId="35CAA165">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w:t>
            </w:r>
            <w:r>
              <w:rPr>
                <w:rFonts w:hint="eastAsia" w:ascii="仿宋_GB2312" w:hAnsi="仿宋_GB2312" w:eastAsia="仿宋_GB2312" w:cs="仿宋_GB2312"/>
                <w:color w:val="auto"/>
                <w:sz w:val="21"/>
                <w:szCs w:val="21"/>
                <w:highlight w:val="none"/>
                <w:u w:val="none"/>
                <w:lang w:val="en-US" w:eastAsia="zh-CN"/>
              </w:rPr>
              <w:t>根据生长环境、植物特性进行除草、灌溉、施肥、整形修剪、防治病虫害等。</w:t>
            </w:r>
          </w:p>
        </w:tc>
      </w:tr>
      <w:tr w14:paraId="16E84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2185185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9" w:type="dxa"/>
            <w:vMerge w:val="continue"/>
            <w:noWrap w:val="0"/>
            <w:vAlign w:val="center"/>
          </w:tcPr>
          <w:p w14:paraId="517D5452">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eastAsia" w:ascii="仿宋_GB2312" w:hAnsi="仿宋_GB2312" w:eastAsia="仿宋_GB2312" w:cs="仿宋_GB2312"/>
                <w:color w:val="auto"/>
                <w:sz w:val="21"/>
                <w:szCs w:val="21"/>
                <w:highlight w:val="none"/>
                <w:lang w:val="en-US" w:eastAsia="zh-CN"/>
              </w:rPr>
            </w:pPr>
          </w:p>
        </w:tc>
        <w:tc>
          <w:tcPr>
            <w:tcW w:w="6337" w:type="dxa"/>
            <w:noWrap w:val="0"/>
            <w:vAlign w:val="center"/>
          </w:tcPr>
          <w:p w14:paraId="76DDBBEA">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（2）根据生长情况修剪绿地，绿地内无枯草、无杂物，</w:t>
            </w:r>
            <w:r>
              <w:rPr>
                <w:rFonts w:hint="eastAsia" w:ascii="仿宋_GB2312" w:hAnsi="仿宋_GB2312" w:eastAsia="仿宋_GB2312" w:cs="仿宋_GB2312"/>
                <w:color w:val="auto"/>
                <w:sz w:val="21"/>
                <w:szCs w:val="21"/>
                <w:highlight w:val="none"/>
                <w:u w:val="none"/>
                <w:lang w:val="en-US" w:eastAsia="zh-CN"/>
              </w:rPr>
              <w:t>无干枯坏死和病虫侵害，基本无裸露土地。</w:t>
            </w:r>
          </w:p>
        </w:tc>
      </w:tr>
      <w:tr w14:paraId="0740E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55810C9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9" w:type="dxa"/>
            <w:vMerge w:val="continue"/>
            <w:noWrap w:val="0"/>
            <w:vAlign w:val="center"/>
          </w:tcPr>
          <w:p w14:paraId="0F0E17FF">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eastAsia" w:ascii="仿宋_GB2312" w:hAnsi="仿宋_GB2312" w:eastAsia="仿宋_GB2312" w:cs="仿宋_GB2312"/>
                <w:color w:val="auto"/>
                <w:sz w:val="21"/>
                <w:szCs w:val="21"/>
                <w:highlight w:val="none"/>
                <w:lang w:val="en-US" w:eastAsia="zh-CN"/>
              </w:rPr>
            </w:pPr>
          </w:p>
        </w:tc>
        <w:tc>
          <w:tcPr>
            <w:tcW w:w="6337" w:type="dxa"/>
            <w:noWrap w:val="0"/>
            <w:vAlign w:val="center"/>
          </w:tcPr>
          <w:p w14:paraId="41F40E94">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（3）定期修剪树木、花卉等，</w:t>
            </w:r>
            <w:r>
              <w:rPr>
                <w:rFonts w:hint="eastAsia" w:ascii="仿宋_GB2312" w:hAnsi="仿宋_GB2312" w:eastAsia="仿宋_GB2312" w:cs="仿宋_GB2312"/>
                <w:color w:val="auto"/>
                <w:sz w:val="21"/>
                <w:szCs w:val="21"/>
                <w:highlight w:val="none"/>
                <w:u w:val="none"/>
                <w:lang w:val="en-US" w:eastAsia="zh-CN"/>
              </w:rPr>
              <w:t>灌乔木生长正常、造型美观自然、花枝新鲜，无枯叶、无病虫、无死树缺株。</w:t>
            </w:r>
          </w:p>
        </w:tc>
      </w:tr>
      <w:tr w14:paraId="35094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3616F176">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9" w:type="dxa"/>
            <w:vMerge w:val="continue"/>
            <w:noWrap w:val="0"/>
            <w:vAlign w:val="center"/>
          </w:tcPr>
          <w:p w14:paraId="6AE1D79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eastAsia" w:ascii="仿宋_GB2312" w:hAnsi="仿宋_GB2312" w:eastAsia="仿宋_GB2312" w:cs="仿宋_GB2312"/>
                <w:color w:val="auto"/>
                <w:sz w:val="21"/>
                <w:szCs w:val="21"/>
                <w:highlight w:val="none"/>
                <w:lang w:val="en-US" w:eastAsia="zh-CN"/>
              </w:rPr>
            </w:pPr>
          </w:p>
        </w:tc>
        <w:tc>
          <w:tcPr>
            <w:tcW w:w="6337" w:type="dxa"/>
            <w:noWrap w:val="0"/>
            <w:vAlign w:val="center"/>
          </w:tcPr>
          <w:p w14:paraId="54D378BB">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w:t>
            </w:r>
            <w:r>
              <w:rPr>
                <w:rFonts w:hint="eastAsia" w:ascii="仿宋_GB2312" w:hAnsi="仿宋_GB2312" w:eastAsia="仿宋_GB2312" w:cs="仿宋_GB2312"/>
                <w:color w:val="auto"/>
                <w:sz w:val="21"/>
                <w:szCs w:val="21"/>
                <w:highlight w:val="none"/>
                <w:u w:val="none"/>
                <w:lang w:val="en-US" w:eastAsia="zh-CN"/>
              </w:rPr>
              <w:t>绿篱生长造型正常，颜色正常，修剪及时，基本无死株和干死株，有虫株率在10%以下。</w:t>
            </w:r>
          </w:p>
        </w:tc>
      </w:tr>
      <w:tr w14:paraId="7391C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6D1C9C8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9" w:type="dxa"/>
            <w:vMerge w:val="continue"/>
            <w:noWrap w:val="0"/>
            <w:vAlign w:val="center"/>
          </w:tcPr>
          <w:p w14:paraId="00F4AB4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eastAsia" w:ascii="仿宋_GB2312" w:hAnsi="仿宋_GB2312" w:eastAsia="仿宋_GB2312" w:cs="仿宋_GB2312"/>
                <w:color w:val="auto"/>
                <w:sz w:val="21"/>
                <w:szCs w:val="21"/>
                <w:highlight w:val="none"/>
                <w:lang w:val="en-US" w:eastAsia="zh-CN"/>
              </w:rPr>
            </w:pPr>
          </w:p>
        </w:tc>
        <w:tc>
          <w:tcPr>
            <w:tcW w:w="6337" w:type="dxa"/>
            <w:noWrap w:val="0"/>
            <w:vAlign w:val="center"/>
          </w:tcPr>
          <w:p w14:paraId="049E9679">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（5）</w:t>
            </w:r>
            <w:r>
              <w:rPr>
                <w:rFonts w:hint="eastAsia" w:ascii="仿宋_GB2312" w:hAnsi="仿宋_GB2312" w:eastAsia="仿宋_GB2312" w:cs="仿宋_GB2312"/>
                <w:color w:val="auto"/>
                <w:sz w:val="21"/>
                <w:szCs w:val="21"/>
                <w:highlight w:val="none"/>
                <w:u w:val="none"/>
                <w:lang w:val="en-US" w:eastAsia="zh-CN"/>
              </w:rPr>
              <w:t>清除花坛和花景的花蒂、黄叶、杂草、垃圾，做好病虫害防治。</w:t>
            </w:r>
          </w:p>
        </w:tc>
      </w:tr>
      <w:tr w14:paraId="0B2C0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2385B9CB">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9" w:type="dxa"/>
            <w:vMerge w:val="continue"/>
            <w:noWrap w:val="0"/>
            <w:vAlign w:val="center"/>
          </w:tcPr>
          <w:p w14:paraId="2A1CAD3A">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eastAsia" w:ascii="仿宋_GB2312" w:hAnsi="仿宋_GB2312" w:eastAsia="仿宋_GB2312" w:cs="仿宋_GB2312"/>
                <w:color w:val="auto"/>
                <w:sz w:val="21"/>
                <w:szCs w:val="21"/>
                <w:highlight w:val="none"/>
                <w:lang w:val="en-US" w:eastAsia="zh-CN"/>
              </w:rPr>
            </w:pPr>
          </w:p>
        </w:tc>
        <w:tc>
          <w:tcPr>
            <w:tcW w:w="6337" w:type="dxa"/>
            <w:noWrap w:val="0"/>
            <w:vAlign w:val="center"/>
          </w:tcPr>
          <w:p w14:paraId="3C8783A2">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（6）</w:t>
            </w:r>
            <w:r>
              <w:rPr>
                <w:rFonts w:hint="eastAsia" w:ascii="仿宋_GB2312" w:hAnsi="仿宋_GB2312" w:eastAsia="仿宋_GB2312" w:cs="仿宋_GB2312"/>
                <w:color w:val="auto"/>
                <w:sz w:val="21"/>
                <w:szCs w:val="21"/>
                <w:highlight w:val="none"/>
                <w:u w:val="none"/>
                <w:lang w:val="en-US" w:eastAsia="zh-CN"/>
              </w:rPr>
              <w:t>草坪定期清理，无枯枝落叶。</w:t>
            </w:r>
          </w:p>
        </w:tc>
      </w:tr>
      <w:tr w14:paraId="4C9AB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58425582">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9" w:type="dxa"/>
            <w:vMerge w:val="continue"/>
            <w:noWrap w:val="0"/>
            <w:vAlign w:val="center"/>
          </w:tcPr>
          <w:p w14:paraId="566FAE23">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eastAsia" w:ascii="仿宋_GB2312" w:hAnsi="仿宋_GB2312" w:eastAsia="仿宋_GB2312" w:cs="仿宋_GB2312"/>
                <w:color w:val="auto"/>
                <w:sz w:val="21"/>
                <w:szCs w:val="21"/>
                <w:highlight w:val="none"/>
                <w:lang w:val="en-US" w:eastAsia="zh-CN"/>
              </w:rPr>
            </w:pPr>
          </w:p>
        </w:tc>
        <w:tc>
          <w:tcPr>
            <w:tcW w:w="6337" w:type="dxa"/>
            <w:noWrap w:val="0"/>
            <w:vAlign w:val="center"/>
          </w:tcPr>
          <w:p w14:paraId="5B03723E">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（7）根据病虫害发生规律实施综合治理，通常在病虫率高时，以药剂杀死病虫，以确保植物良好生长。产生垃圾的主要区域和路段做到日产日清。</w:t>
            </w:r>
          </w:p>
        </w:tc>
      </w:tr>
      <w:tr w14:paraId="5FA0C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523422A8">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9" w:type="dxa"/>
            <w:vMerge w:val="continue"/>
            <w:noWrap w:val="0"/>
            <w:vAlign w:val="center"/>
          </w:tcPr>
          <w:p w14:paraId="6C04524A">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eastAsia" w:ascii="仿宋_GB2312" w:hAnsi="仿宋_GB2312" w:eastAsia="仿宋_GB2312" w:cs="仿宋_GB2312"/>
                <w:color w:val="auto"/>
                <w:sz w:val="21"/>
                <w:szCs w:val="21"/>
                <w:highlight w:val="none"/>
                <w:lang w:val="en-US" w:eastAsia="zh-CN"/>
              </w:rPr>
            </w:pPr>
          </w:p>
        </w:tc>
        <w:tc>
          <w:tcPr>
            <w:tcW w:w="6337" w:type="dxa"/>
            <w:noWrap w:val="0"/>
            <w:vAlign w:val="center"/>
          </w:tcPr>
          <w:p w14:paraId="4327AE91">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（8）雨雪、冰冻等恶劣天气来临前，专人巡查，对绿植做好预防措施，排除安全隐患。</w:t>
            </w:r>
          </w:p>
        </w:tc>
      </w:tr>
      <w:tr w14:paraId="6ED37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vMerge w:val="continue"/>
            <w:noWrap w:val="0"/>
            <w:vAlign w:val="center"/>
          </w:tcPr>
          <w:p w14:paraId="5DF33214">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p>
        </w:tc>
        <w:tc>
          <w:tcPr>
            <w:tcW w:w="2149" w:type="dxa"/>
            <w:vMerge w:val="continue"/>
            <w:noWrap w:val="0"/>
            <w:vAlign w:val="center"/>
          </w:tcPr>
          <w:p w14:paraId="28D21D3E">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textAlignment w:val="auto"/>
              <w:rPr>
                <w:rFonts w:hint="eastAsia" w:ascii="仿宋_GB2312" w:hAnsi="仿宋_GB2312" w:eastAsia="仿宋_GB2312" w:cs="仿宋_GB2312"/>
                <w:color w:val="auto"/>
                <w:kern w:val="2"/>
                <w:sz w:val="21"/>
                <w:szCs w:val="21"/>
                <w:highlight w:val="none"/>
                <w:lang w:val="en-US" w:eastAsia="zh-CN" w:bidi="ar-SA"/>
              </w:rPr>
            </w:pPr>
          </w:p>
        </w:tc>
        <w:tc>
          <w:tcPr>
            <w:tcW w:w="6337" w:type="dxa"/>
            <w:noWrap w:val="0"/>
            <w:vAlign w:val="center"/>
          </w:tcPr>
          <w:p w14:paraId="5834DDD3">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（9）恶劣天气后，及时清除倒树断枝，疏通道路，尽快恢复原状。</w:t>
            </w:r>
          </w:p>
        </w:tc>
      </w:tr>
      <w:tr w14:paraId="309E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1" w:type="dxa"/>
            <w:noWrap w:val="0"/>
            <w:vAlign w:val="center"/>
          </w:tcPr>
          <w:p w14:paraId="67958EF0">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w:t>
            </w:r>
          </w:p>
        </w:tc>
        <w:tc>
          <w:tcPr>
            <w:tcW w:w="2149" w:type="dxa"/>
            <w:noWrap w:val="0"/>
            <w:vAlign w:val="center"/>
          </w:tcPr>
          <w:p w14:paraId="1A04693C">
            <w:pPr>
              <w:keepNext w:val="0"/>
              <w:keepLines w:val="0"/>
              <w:pageBreakBefore w:val="0"/>
              <w:widowControl/>
              <w:numPr>
                <w:ilvl w:val="0"/>
                <w:numId w:val="0"/>
              </w:numPr>
              <w:kinsoku/>
              <w:wordWrap/>
              <w:overflowPunct/>
              <w:topLinePunct w:val="0"/>
              <w:autoSpaceDE/>
              <w:autoSpaceDN/>
              <w:bidi w:val="0"/>
              <w:adjustRightInd/>
              <w:snapToGrid w:val="0"/>
              <w:spacing w:line="320" w:lineRule="exact"/>
              <w:ind w:left="0" w:leftChars="0" w:firstLine="0" w:firstLineChars="0"/>
              <w:jc w:val="center"/>
              <w:textAlignment w:val="auto"/>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其他要求</w:t>
            </w:r>
          </w:p>
        </w:tc>
        <w:tc>
          <w:tcPr>
            <w:tcW w:w="6337" w:type="dxa"/>
            <w:noWrap w:val="0"/>
            <w:vAlign w:val="center"/>
          </w:tcPr>
          <w:p w14:paraId="0207BC21">
            <w:pPr>
              <w:keepNext w:val="0"/>
              <w:keepLines w:val="0"/>
              <w:pageBreakBefore w:val="0"/>
              <w:widowControl/>
              <w:kinsoku/>
              <w:wordWrap/>
              <w:overflowPunct/>
              <w:topLinePunct w:val="0"/>
              <w:autoSpaceDE/>
              <w:autoSpaceDN/>
              <w:bidi w:val="0"/>
              <w:adjustRightInd/>
              <w:snapToGrid w:val="0"/>
              <w:spacing w:line="320" w:lineRule="exact"/>
              <w:ind w:left="0" w:firstLine="210" w:firstLineChars="100"/>
              <w:jc w:val="left"/>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default" w:ascii="仿宋_GB2312" w:hAnsi="仿宋_GB2312" w:eastAsia="仿宋_GB2312" w:cs="仿宋_GB2312"/>
                <w:b w:val="0"/>
                <w:bCs w:val="0"/>
                <w:color w:val="auto"/>
                <w:kern w:val="0"/>
                <w:sz w:val="21"/>
                <w:szCs w:val="21"/>
                <w:highlight w:val="none"/>
                <w:lang w:val="en-US" w:eastAsia="zh-CN"/>
              </w:rPr>
              <w:t>采购人临时交办</w:t>
            </w:r>
            <w:r>
              <w:rPr>
                <w:rFonts w:hint="eastAsia" w:ascii="仿宋_GB2312" w:hAnsi="仿宋_GB2312" w:eastAsia="仿宋_GB2312" w:cs="仿宋_GB2312"/>
                <w:b w:val="0"/>
                <w:bCs w:val="0"/>
                <w:color w:val="auto"/>
                <w:kern w:val="0"/>
                <w:sz w:val="21"/>
                <w:szCs w:val="21"/>
                <w:highlight w:val="none"/>
                <w:lang w:val="en-US" w:eastAsia="zh-CN"/>
              </w:rPr>
              <w:t>的绿化</w:t>
            </w:r>
            <w:r>
              <w:rPr>
                <w:rFonts w:hint="default" w:ascii="仿宋_GB2312" w:hAnsi="仿宋_GB2312" w:eastAsia="仿宋_GB2312" w:cs="仿宋_GB2312"/>
                <w:b w:val="0"/>
                <w:bCs w:val="0"/>
                <w:color w:val="auto"/>
                <w:kern w:val="0"/>
                <w:sz w:val="21"/>
                <w:szCs w:val="21"/>
                <w:highlight w:val="none"/>
                <w:lang w:val="en-US" w:eastAsia="zh-CN"/>
              </w:rPr>
              <w:t>服务工作范畴之内的其他工作</w:t>
            </w:r>
            <w:r>
              <w:rPr>
                <w:rFonts w:hint="eastAsia" w:ascii="仿宋_GB2312" w:hAnsi="仿宋_GB2312" w:eastAsia="仿宋_GB2312" w:cs="仿宋_GB2312"/>
                <w:b w:val="0"/>
                <w:bCs w:val="0"/>
                <w:color w:val="auto"/>
                <w:kern w:val="0"/>
                <w:sz w:val="21"/>
                <w:szCs w:val="21"/>
                <w:highlight w:val="none"/>
                <w:lang w:val="en-US" w:eastAsia="zh-CN"/>
              </w:rPr>
              <w:t>。</w:t>
            </w:r>
          </w:p>
        </w:tc>
      </w:tr>
    </w:tbl>
    <w:p w14:paraId="7811CF21">
      <w:pPr>
        <w:shd w:val="clear" w:color="auto" w:fill="auto"/>
        <w:spacing w:before="0" w:line="440" w:lineRule="exact"/>
        <w:outlineLvl w:val="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lang w:val="en-US" w:eastAsia="zh-CN"/>
        </w:rPr>
        <w:t>四</w:t>
      </w:r>
      <w:r>
        <w:rPr>
          <w:rFonts w:hint="eastAsia" w:ascii="宋体" w:hAnsi="宋体" w:eastAsia="宋体" w:cs="宋体"/>
          <w:b/>
          <w:bCs/>
          <w:color w:val="auto"/>
          <w:spacing w:val="-1"/>
          <w:sz w:val="24"/>
          <w:szCs w:val="24"/>
          <w:highlight w:val="none"/>
        </w:rPr>
        <w:t>、甲方权利和义务</w:t>
      </w:r>
    </w:p>
    <w:p w14:paraId="66DA9121">
      <w:pPr>
        <w:pStyle w:val="21"/>
        <w:shd w:val="clear" w:color="auto" w:fill="auto"/>
        <w:spacing w:after="0" w:line="440" w:lineRule="exact"/>
        <w:outlineLvl w:val="9"/>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按照合同约定的内容和标准督促检查验收乙方的服务过程和结果，检查核实乙方工作人员配置、在岗状况、持证情况。有权要求乙方对不称职的员工按投标文件所承诺的资格条件进行更换，并可追究由此给甲方造成的实际损失。</w:t>
      </w:r>
    </w:p>
    <w:p w14:paraId="23C8A456">
      <w:pPr>
        <w:pStyle w:val="21"/>
        <w:shd w:val="clear" w:color="auto" w:fill="auto"/>
        <w:spacing w:after="0" w:line="440" w:lineRule="exact"/>
        <w:outlineLvl w:val="9"/>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2.按合同约定及时向乙方支付服务费。</w:t>
      </w:r>
    </w:p>
    <w:p w14:paraId="38EBFD8D">
      <w:pPr>
        <w:pStyle w:val="21"/>
        <w:shd w:val="clear" w:color="auto" w:fill="auto"/>
        <w:spacing w:after="0" w:line="440" w:lineRule="exact"/>
        <w:outlineLvl w:val="9"/>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3.合同服务期内，向乙方提供相应的办公条件和设备。</w:t>
      </w:r>
    </w:p>
    <w:p w14:paraId="67322BED">
      <w:pPr>
        <w:pStyle w:val="21"/>
        <w:shd w:val="clear" w:color="auto" w:fill="auto"/>
        <w:spacing w:after="0" w:line="440" w:lineRule="exact"/>
        <w:outlineLvl w:val="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4.必要时，就服务范围内事宜协调属地管理部门。</w:t>
      </w:r>
    </w:p>
    <w:p w14:paraId="3BD7B2D9">
      <w:pPr>
        <w:shd w:val="clear" w:color="auto" w:fill="auto"/>
        <w:spacing w:before="0" w:line="440" w:lineRule="exact"/>
        <w:ind w:left="32"/>
        <w:outlineLvl w:val="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lang w:val="en-US" w:eastAsia="zh-CN"/>
        </w:rPr>
        <w:t>五</w:t>
      </w:r>
      <w:r>
        <w:rPr>
          <w:rFonts w:hint="eastAsia" w:ascii="宋体" w:hAnsi="宋体" w:eastAsia="宋体" w:cs="宋体"/>
          <w:b/>
          <w:bCs/>
          <w:color w:val="auto"/>
          <w:spacing w:val="-1"/>
          <w:sz w:val="24"/>
          <w:szCs w:val="24"/>
          <w:highlight w:val="none"/>
        </w:rPr>
        <w:t>、乙方的权利和义务</w:t>
      </w:r>
    </w:p>
    <w:p w14:paraId="50D387F6">
      <w:pPr>
        <w:keepNext w:val="0"/>
        <w:keepLines w:val="0"/>
        <w:pageBreakBefore w:val="0"/>
        <w:widowControl w:val="0"/>
        <w:shd w:val="clear" w:color="auto" w:fill="auto"/>
        <w:kinsoku/>
        <w:wordWrap/>
        <w:overflowPunct/>
        <w:topLinePunct w:val="0"/>
        <w:autoSpaceDE w:val="0"/>
        <w:autoSpaceDN w:val="0"/>
        <w:bidi w:val="0"/>
        <w:adjustRightInd/>
        <w:snapToGrid/>
        <w:spacing w:before="0" w:line="440" w:lineRule="exact"/>
        <w:ind w:left="0" w:firstLine="472" w:firstLineChars="200"/>
        <w:textAlignment w:val="auto"/>
        <w:outlineLvl w:val="9"/>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1.按照合同约定收取服务费，根据与甲方的协商结果获取合同外服务的合理费用。</w:t>
      </w:r>
    </w:p>
    <w:p w14:paraId="07524CC2">
      <w:pPr>
        <w:keepNext w:val="0"/>
        <w:keepLines w:val="0"/>
        <w:pageBreakBefore w:val="0"/>
        <w:widowControl w:val="0"/>
        <w:shd w:val="clear" w:color="auto" w:fill="auto"/>
        <w:kinsoku/>
        <w:wordWrap/>
        <w:overflowPunct/>
        <w:topLinePunct w:val="0"/>
        <w:autoSpaceDE w:val="0"/>
        <w:autoSpaceDN w:val="0"/>
        <w:bidi w:val="0"/>
        <w:adjustRightInd/>
        <w:snapToGrid/>
        <w:spacing w:before="0" w:line="440" w:lineRule="exact"/>
        <w:ind w:left="0" w:firstLine="472" w:firstLineChars="200"/>
        <w:textAlignment w:val="auto"/>
        <w:outlineLvl w:val="9"/>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2.必须严格实施乙方投标文件中承诺的人力资源配置。在必须补充或更换人员时，必须补充或更换优于或等同于投标文件承诺的上岗资格的工作人员。</w:t>
      </w:r>
    </w:p>
    <w:p w14:paraId="05766FE0">
      <w:pPr>
        <w:keepNext w:val="0"/>
        <w:keepLines w:val="0"/>
        <w:pageBreakBefore w:val="0"/>
        <w:widowControl w:val="0"/>
        <w:shd w:val="clear" w:color="auto" w:fill="auto"/>
        <w:kinsoku/>
        <w:wordWrap/>
        <w:overflowPunct/>
        <w:topLinePunct w:val="0"/>
        <w:autoSpaceDE w:val="0"/>
        <w:autoSpaceDN w:val="0"/>
        <w:bidi w:val="0"/>
        <w:adjustRightInd/>
        <w:snapToGrid/>
        <w:spacing w:before="0" w:line="440" w:lineRule="exact"/>
        <w:ind w:left="0" w:firstLine="472" w:firstLineChars="200"/>
        <w:textAlignment w:val="auto"/>
        <w:outlineLvl w:val="9"/>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3.乙方项目经理、主要管理人员及主要专业技术人员须与投标文件所报一致。合同存续期内，未经甲方要求或</w:t>
      </w:r>
      <w:r>
        <w:rPr>
          <w:rFonts w:hint="eastAsia" w:ascii="宋体" w:hAnsi="宋体" w:eastAsia="宋体" w:cs="宋体"/>
          <w:color w:val="auto"/>
          <w:spacing w:val="-2"/>
          <w:sz w:val="24"/>
          <w:szCs w:val="24"/>
          <w:highlight w:val="none"/>
          <w:lang w:val="en-US" w:eastAsia="zh-CN"/>
        </w:rPr>
        <w:t>书面</w:t>
      </w:r>
      <w:r>
        <w:rPr>
          <w:rFonts w:hint="eastAsia" w:ascii="宋体" w:hAnsi="宋体" w:eastAsia="宋体" w:cs="宋体"/>
          <w:color w:val="auto"/>
          <w:spacing w:val="-2"/>
          <w:sz w:val="24"/>
          <w:szCs w:val="24"/>
          <w:highlight w:val="none"/>
        </w:rPr>
        <w:t>同意，项目经理不</w:t>
      </w:r>
      <w:r>
        <w:rPr>
          <w:rFonts w:hint="eastAsia" w:ascii="宋体" w:hAnsi="宋体" w:eastAsia="宋体" w:cs="宋体"/>
          <w:color w:val="auto"/>
          <w:spacing w:val="-2"/>
          <w:sz w:val="24"/>
          <w:szCs w:val="24"/>
          <w:highlight w:val="none"/>
          <w:lang w:val="en-US" w:eastAsia="zh-CN"/>
        </w:rPr>
        <w:t>得</w:t>
      </w:r>
      <w:r>
        <w:rPr>
          <w:rFonts w:hint="eastAsia" w:ascii="宋体" w:hAnsi="宋体" w:eastAsia="宋体" w:cs="宋体"/>
          <w:color w:val="auto"/>
          <w:spacing w:val="-2"/>
          <w:sz w:val="24"/>
          <w:szCs w:val="24"/>
          <w:highlight w:val="none"/>
        </w:rPr>
        <w:t>调整。项目经理、主要管理人员必须保证在岗工作时间和重要活动在岗，如有变化，须取得甲方的同意。</w:t>
      </w:r>
    </w:p>
    <w:p w14:paraId="440B6C47">
      <w:pPr>
        <w:keepNext w:val="0"/>
        <w:keepLines w:val="0"/>
        <w:pageBreakBefore w:val="0"/>
        <w:widowControl w:val="0"/>
        <w:shd w:val="clear" w:color="auto" w:fill="auto"/>
        <w:kinsoku/>
        <w:wordWrap/>
        <w:overflowPunct/>
        <w:topLinePunct w:val="0"/>
        <w:autoSpaceDE w:val="0"/>
        <w:autoSpaceDN w:val="0"/>
        <w:bidi w:val="0"/>
        <w:adjustRightInd/>
        <w:snapToGrid/>
        <w:spacing w:before="0" w:line="440" w:lineRule="exact"/>
        <w:ind w:left="0" w:firstLine="472" w:firstLineChars="200"/>
        <w:textAlignment w:val="auto"/>
        <w:outlineLvl w:val="9"/>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4.甲方原有劳务派遣员工若与乙方签订劳动合同，继续留甲方工作，乙方应当承认该部分员工在甲方工作期间工龄，若辞退该部分员工，计算工龄时应包括甲方工作期间工龄，涉及在甲方工作期间的经济补偿金由乙方支付。</w:t>
      </w:r>
    </w:p>
    <w:p w14:paraId="2B472168">
      <w:pPr>
        <w:keepNext w:val="0"/>
        <w:keepLines w:val="0"/>
        <w:pageBreakBefore w:val="0"/>
        <w:widowControl w:val="0"/>
        <w:shd w:val="clear" w:color="auto" w:fill="auto"/>
        <w:kinsoku/>
        <w:wordWrap/>
        <w:overflowPunct/>
        <w:topLinePunct w:val="0"/>
        <w:autoSpaceDE w:val="0"/>
        <w:autoSpaceDN w:val="0"/>
        <w:bidi w:val="0"/>
        <w:adjustRightInd/>
        <w:snapToGrid/>
        <w:spacing w:before="0" w:line="440" w:lineRule="exact"/>
        <w:ind w:left="0" w:firstLine="472" w:firstLineChars="200"/>
        <w:textAlignment w:val="auto"/>
        <w:outlineLvl w:val="9"/>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5.严格履行合同文件（含招标文件、投标文件等）约定和承诺的服务内容、质量标准、工序工艺，保障业主的建筑物、设备设施、院区内设备设施状况良好和正常运行使用。</w:t>
      </w:r>
    </w:p>
    <w:p w14:paraId="261FA89B">
      <w:pPr>
        <w:keepNext w:val="0"/>
        <w:keepLines w:val="0"/>
        <w:pageBreakBefore w:val="0"/>
        <w:widowControl w:val="0"/>
        <w:shd w:val="clear" w:color="auto" w:fill="auto"/>
        <w:kinsoku/>
        <w:wordWrap/>
        <w:overflowPunct/>
        <w:topLinePunct w:val="0"/>
        <w:autoSpaceDE w:val="0"/>
        <w:autoSpaceDN w:val="0"/>
        <w:bidi w:val="0"/>
        <w:adjustRightInd/>
        <w:snapToGrid/>
        <w:spacing w:before="0" w:line="440" w:lineRule="exact"/>
        <w:ind w:left="0" w:firstLine="472" w:firstLineChars="200"/>
        <w:textAlignment w:val="auto"/>
        <w:outlineLvl w:val="9"/>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6.科学、完整、连续地编制保管物业档案资料并按时移交。</w:t>
      </w:r>
    </w:p>
    <w:p w14:paraId="1FE6A0D8">
      <w:pPr>
        <w:keepNext w:val="0"/>
        <w:keepLines w:val="0"/>
        <w:pageBreakBefore w:val="0"/>
        <w:widowControl w:val="0"/>
        <w:shd w:val="clear" w:color="auto" w:fill="auto"/>
        <w:kinsoku/>
        <w:wordWrap/>
        <w:overflowPunct/>
        <w:topLinePunct w:val="0"/>
        <w:autoSpaceDE w:val="0"/>
        <w:autoSpaceDN w:val="0"/>
        <w:bidi w:val="0"/>
        <w:adjustRightInd/>
        <w:snapToGrid/>
        <w:spacing w:before="0" w:line="440" w:lineRule="exact"/>
        <w:ind w:left="0" w:firstLine="472" w:firstLineChars="200"/>
        <w:textAlignment w:val="auto"/>
        <w:outlineLvl w:val="9"/>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（1）编制季度服务档案报告。</w:t>
      </w:r>
    </w:p>
    <w:p w14:paraId="36D7CE0D">
      <w:pPr>
        <w:keepNext w:val="0"/>
        <w:keepLines w:val="0"/>
        <w:pageBreakBefore w:val="0"/>
        <w:widowControl w:val="0"/>
        <w:shd w:val="clear" w:color="auto" w:fill="auto"/>
        <w:kinsoku/>
        <w:wordWrap/>
        <w:overflowPunct/>
        <w:topLinePunct w:val="0"/>
        <w:autoSpaceDE w:val="0"/>
        <w:autoSpaceDN w:val="0"/>
        <w:bidi w:val="0"/>
        <w:adjustRightInd/>
        <w:snapToGrid/>
        <w:spacing w:before="0" w:line="440" w:lineRule="exact"/>
        <w:ind w:left="0" w:firstLine="472" w:firstLineChars="200"/>
        <w:textAlignment w:val="auto"/>
        <w:outlineLvl w:val="9"/>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（2）合同到期、或经双方同意合同提前终止，或满足本合同约定条件下的合同提前解除时，在 5 日之内，按国家有关规定和双方协议约定向甲方移交全部档案资料。</w:t>
      </w:r>
    </w:p>
    <w:p w14:paraId="19DB2DDF">
      <w:pPr>
        <w:keepNext w:val="0"/>
        <w:keepLines w:val="0"/>
        <w:pageBreakBefore w:val="0"/>
        <w:widowControl w:val="0"/>
        <w:shd w:val="clear" w:color="auto" w:fill="auto"/>
        <w:kinsoku/>
        <w:wordWrap/>
        <w:overflowPunct/>
        <w:topLinePunct w:val="0"/>
        <w:autoSpaceDE w:val="0"/>
        <w:autoSpaceDN w:val="0"/>
        <w:bidi w:val="0"/>
        <w:adjustRightInd/>
        <w:snapToGrid/>
        <w:spacing w:before="0" w:line="440" w:lineRule="exact"/>
        <w:ind w:left="0" w:firstLine="472" w:firstLineChars="200"/>
        <w:textAlignment w:val="auto"/>
        <w:outlineLvl w:val="9"/>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7.制定并执行严格的安全生产管理措施，保证甲乙方工作人员人身安全和甲方的设备设施的完好无损。乙方应对其物业工作人员进行安全教育，签订安全责任书，并对</w:t>
      </w:r>
      <w:r>
        <w:rPr>
          <w:rFonts w:hint="eastAsia" w:ascii="宋体" w:hAnsi="宋体" w:eastAsia="宋体" w:cs="宋体"/>
          <w:color w:val="auto"/>
          <w:spacing w:val="-2"/>
          <w:sz w:val="24"/>
          <w:szCs w:val="24"/>
          <w:highlight w:val="none"/>
          <w:lang w:val="en-US" w:eastAsia="zh-CN"/>
        </w:rPr>
        <w:t>其</w:t>
      </w:r>
      <w:r>
        <w:rPr>
          <w:rFonts w:hint="eastAsia" w:ascii="宋体" w:hAnsi="宋体" w:eastAsia="宋体" w:cs="宋体"/>
          <w:color w:val="auto"/>
          <w:spacing w:val="-2"/>
          <w:sz w:val="24"/>
          <w:szCs w:val="24"/>
          <w:highlight w:val="none"/>
        </w:rPr>
        <w:t>人身安全负责，开展经常性的安全教育及应急演练，确保甲方的财产和人身安全。乙方应保证特种作业人员具备相应资质，并严格按照国家和</w:t>
      </w:r>
      <w:r>
        <w:rPr>
          <w:rFonts w:hint="eastAsia" w:ascii="宋体" w:hAnsi="宋体" w:eastAsia="宋体" w:cs="宋体"/>
          <w:color w:val="auto"/>
          <w:spacing w:val="-2"/>
          <w:sz w:val="24"/>
          <w:szCs w:val="24"/>
          <w:highlight w:val="none"/>
          <w:lang w:val="en-US" w:eastAsia="zh-CN"/>
        </w:rPr>
        <w:t>当地</w:t>
      </w:r>
      <w:r>
        <w:rPr>
          <w:rFonts w:hint="eastAsia" w:ascii="宋体" w:hAnsi="宋体" w:eastAsia="宋体" w:cs="宋体"/>
          <w:color w:val="auto"/>
          <w:spacing w:val="-2"/>
          <w:sz w:val="24"/>
          <w:szCs w:val="24"/>
          <w:highlight w:val="none"/>
        </w:rPr>
        <w:t>管理规定进行作业，</w:t>
      </w:r>
      <w:r>
        <w:rPr>
          <w:rFonts w:hint="eastAsia" w:ascii="宋体" w:hAnsi="宋体" w:eastAsia="宋体" w:cs="宋体"/>
          <w:color w:val="auto"/>
          <w:spacing w:val="-2"/>
          <w:sz w:val="24"/>
          <w:szCs w:val="24"/>
          <w:highlight w:val="none"/>
          <w:lang w:val="en-US" w:eastAsia="zh-CN"/>
        </w:rPr>
        <w:t>非因甲方原因</w:t>
      </w:r>
      <w:r>
        <w:rPr>
          <w:rFonts w:hint="eastAsia" w:ascii="宋体" w:hAnsi="宋体" w:eastAsia="宋体" w:cs="宋体"/>
          <w:color w:val="auto"/>
          <w:spacing w:val="-2"/>
          <w:sz w:val="24"/>
          <w:szCs w:val="24"/>
          <w:highlight w:val="none"/>
        </w:rPr>
        <w:t>导致</w:t>
      </w:r>
      <w:r>
        <w:rPr>
          <w:rFonts w:hint="eastAsia" w:ascii="宋体" w:hAnsi="宋体" w:eastAsia="宋体" w:cs="宋体"/>
          <w:color w:val="auto"/>
          <w:spacing w:val="-2"/>
          <w:sz w:val="24"/>
          <w:szCs w:val="24"/>
          <w:highlight w:val="none"/>
          <w:lang w:val="en-US" w:eastAsia="zh-CN"/>
        </w:rPr>
        <w:t>乙方人员</w:t>
      </w:r>
      <w:r>
        <w:rPr>
          <w:rFonts w:hint="eastAsia" w:ascii="宋体" w:hAnsi="宋体" w:eastAsia="宋体" w:cs="宋体"/>
          <w:color w:val="auto"/>
          <w:spacing w:val="-2"/>
          <w:sz w:val="24"/>
          <w:szCs w:val="24"/>
          <w:highlight w:val="none"/>
        </w:rPr>
        <w:t>人身</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财产损害或乙方人员导致第三方人身、财产损害</w:t>
      </w:r>
      <w:r>
        <w:rPr>
          <w:rFonts w:hint="eastAsia" w:ascii="宋体" w:hAnsi="宋体" w:eastAsia="宋体" w:cs="宋体"/>
          <w:color w:val="auto"/>
          <w:spacing w:val="-2"/>
          <w:sz w:val="24"/>
          <w:szCs w:val="24"/>
          <w:highlight w:val="none"/>
        </w:rPr>
        <w:t>的，由乙方和该员工承担全部责任</w:t>
      </w:r>
      <w:r>
        <w:rPr>
          <w:rFonts w:hint="eastAsia" w:ascii="宋体" w:hAnsi="宋体" w:eastAsia="宋体" w:cs="宋体"/>
          <w:color w:val="auto"/>
          <w:spacing w:val="-2"/>
          <w:sz w:val="24"/>
          <w:szCs w:val="24"/>
          <w:highlight w:val="none"/>
          <w:lang w:eastAsia="zh-CN"/>
        </w:rPr>
        <w:t>。</w:t>
      </w:r>
    </w:p>
    <w:p w14:paraId="76455931">
      <w:pPr>
        <w:keepNext w:val="0"/>
        <w:keepLines w:val="0"/>
        <w:pageBreakBefore w:val="0"/>
        <w:widowControl w:val="0"/>
        <w:shd w:val="clear" w:color="auto" w:fill="auto"/>
        <w:kinsoku/>
        <w:wordWrap/>
        <w:overflowPunct/>
        <w:topLinePunct w:val="0"/>
        <w:autoSpaceDE w:val="0"/>
        <w:autoSpaceDN w:val="0"/>
        <w:bidi w:val="0"/>
        <w:adjustRightInd/>
        <w:snapToGrid/>
        <w:spacing w:before="0" w:line="440" w:lineRule="exact"/>
        <w:ind w:left="0" w:firstLine="472" w:firstLineChars="200"/>
        <w:textAlignment w:val="auto"/>
        <w:outlineLvl w:val="9"/>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8.严格遵守国家法律，制定突发事件预案，合理合法地处置，杜绝恶性治安事件的发生。应对突发事件期间，乙方应按要求服从甲方指挥调度并落实应急预案和各项应对措施。</w:t>
      </w:r>
    </w:p>
    <w:p w14:paraId="19988540">
      <w:pPr>
        <w:keepNext w:val="0"/>
        <w:keepLines w:val="0"/>
        <w:pageBreakBefore w:val="0"/>
        <w:widowControl w:val="0"/>
        <w:shd w:val="clear" w:color="auto" w:fill="auto"/>
        <w:kinsoku/>
        <w:wordWrap/>
        <w:overflowPunct/>
        <w:topLinePunct w:val="0"/>
        <w:autoSpaceDE w:val="0"/>
        <w:autoSpaceDN w:val="0"/>
        <w:bidi w:val="0"/>
        <w:adjustRightInd/>
        <w:snapToGrid/>
        <w:spacing w:before="0" w:line="440" w:lineRule="exact"/>
        <w:ind w:left="0" w:firstLine="472" w:firstLineChars="200"/>
        <w:textAlignment w:val="auto"/>
        <w:outlineLvl w:val="9"/>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9.乙方员工不与甲方形成任何劳动或雇佣关系，乙方物业作业人员的任何人身、财产、劳动争议、侵权纠纷等均由乙方承担全部责任，与甲方无关。</w:t>
      </w:r>
    </w:p>
    <w:p w14:paraId="43C10D00">
      <w:pPr>
        <w:keepNext w:val="0"/>
        <w:keepLines w:val="0"/>
        <w:pageBreakBefore w:val="0"/>
        <w:widowControl w:val="0"/>
        <w:shd w:val="clear" w:color="auto" w:fill="auto"/>
        <w:kinsoku/>
        <w:wordWrap/>
        <w:overflowPunct/>
        <w:topLinePunct w:val="0"/>
        <w:autoSpaceDE w:val="0"/>
        <w:autoSpaceDN w:val="0"/>
        <w:bidi w:val="0"/>
        <w:adjustRightInd/>
        <w:snapToGrid/>
        <w:spacing w:before="0" w:line="440" w:lineRule="exact"/>
        <w:ind w:left="0" w:firstLine="472" w:firstLineChars="200"/>
        <w:textAlignment w:val="auto"/>
        <w:outlineLvl w:val="9"/>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10.乙方确认并保证，乙方</w:t>
      </w:r>
      <w:r>
        <w:rPr>
          <w:rFonts w:hint="eastAsia" w:ascii="宋体" w:hAnsi="宋体" w:eastAsia="宋体" w:cs="宋体"/>
          <w:color w:val="auto"/>
          <w:spacing w:val="-2"/>
          <w:sz w:val="24"/>
          <w:szCs w:val="24"/>
          <w:highlight w:val="none"/>
          <w:lang w:val="en-US" w:eastAsia="zh-CN"/>
        </w:rPr>
        <w:t>按照最低配备人员标准（总体储备不少于10</w:t>
      </w:r>
      <w:r>
        <w:rPr>
          <w:rFonts w:hint="eastAsia" w:ascii="宋体" w:hAnsi="宋体" w:cs="宋体"/>
          <w:color w:val="auto"/>
          <w:spacing w:val="-2"/>
          <w:sz w:val="24"/>
          <w:szCs w:val="24"/>
          <w:highlight w:val="none"/>
          <w:lang w:val="en-US" w:eastAsia="zh-CN"/>
        </w:rPr>
        <w:t>4</w:t>
      </w:r>
      <w:r>
        <w:rPr>
          <w:rFonts w:hint="eastAsia" w:ascii="宋体" w:hAnsi="宋体" w:eastAsia="宋体" w:cs="宋体"/>
          <w:color w:val="auto"/>
          <w:spacing w:val="-2"/>
          <w:sz w:val="24"/>
          <w:szCs w:val="24"/>
          <w:highlight w:val="none"/>
          <w:lang w:val="en-US" w:eastAsia="zh-CN"/>
        </w:rPr>
        <w:t>人，同时在岗不少于</w:t>
      </w:r>
      <w:r>
        <w:rPr>
          <w:rFonts w:hint="eastAsia" w:ascii="宋体" w:hAnsi="宋体" w:cs="宋体"/>
          <w:color w:val="auto"/>
          <w:spacing w:val="-2"/>
          <w:sz w:val="24"/>
          <w:szCs w:val="24"/>
          <w:highlight w:val="none"/>
          <w:lang w:val="en-US" w:eastAsia="zh-CN"/>
        </w:rPr>
        <w:t>98</w:t>
      </w:r>
      <w:r>
        <w:rPr>
          <w:rFonts w:hint="eastAsia" w:ascii="宋体" w:hAnsi="宋体" w:eastAsia="宋体" w:cs="宋体"/>
          <w:color w:val="auto"/>
          <w:spacing w:val="-2"/>
          <w:sz w:val="24"/>
          <w:szCs w:val="24"/>
          <w:highlight w:val="none"/>
          <w:lang w:val="en-US" w:eastAsia="zh-CN"/>
        </w:rPr>
        <w:t>人）</w:t>
      </w:r>
      <w:r>
        <w:rPr>
          <w:rFonts w:hint="eastAsia" w:ascii="宋体" w:hAnsi="宋体" w:eastAsia="宋体" w:cs="宋体"/>
          <w:color w:val="auto"/>
          <w:spacing w:val="-2"/>
          <w:sz w:val="24"/>
          <w:szCs w:val="24"/>
          <w:highlight w:val="none"/>
        </w:rPr>
        <w:t>派至甲方提供服务的人员系乙方的员工，均与乙方签有劳动合同且合法有效。同时乙方作为其所提供服务人员的用人单位，其自行负责并承担所提供人员的工资、加班费、劳保、社保、福利、统一服装等一切费用及待遇，上述费用及待遇均与甲方无关，甲方对此不承担任何支付、配备、缴纳等义务。</w:t>
      </w:r>
    </w:p>
    <w:p w14:paraId="69E81430">
      <w:pPr>
        <w:keepNext w:val="0"/>
        <w:keepLines w:val="0"/>
        <w:pageBreakBefore w:val="0"/>
        <w:widowControl w:val="0"/>
        <w:shd w:val="clear" w:color="auto" w:fill="auto"/>
        <w:kinsoku/>
        <w:wordWrap/>
        <w:overflowPunct/>
        <w:topLinePunct w:val="0"/>
        <w:autoSpaceDE w:val="0"/>
        <w:autoSpaceDN w:val="0"/>
        <w:bidi w:val="0"/>
        <w:adjustRightInd/>
        <w:snapToGrid/>
        <w:spacing w:before="0" w:line="440" w:lineRule="exact"/>
        <w:ind w:left="0" w:firstLine="472" w:firstLineChars="200"/>
        <w:textAlignment w:val="auto"/>
        <w:outlineLvl w:val="9"/>
        <w:rPr>
          <w:rFonts w:hint="eastAsia" w:ascii="宋体" w:hAnsi="宋体" w:eastAsia="宋体" w:cs="宋体"/>
          <w:color w:val="auto"/>
          <w:spacing w:val="-3"/>
          <w:sz w:val="24"/>
          <w:szCs w:val="24"/>
          <w:highlight w:val="none"/>
          <w:lang w:eastAsia="zh-CN"/>
        </w:rPr>
      </w:pPr>
      <w:r>
        <w:rPr>
          <w:rFonts w:hint="eastAsia" w:ascii="宋体" w:hAnsi="宋体" w:eastAsia="宋体" w:cs="宋体"/>
          <w:color w:val="auto"/>
          <w:spacing w:val="-2"/>
          <w:sz w:val="24"/>
          <w:szCs w:val="24"/>
          <w:highlight w:val="none"/>
        </w:rPr>
        <w:t>11.未经甲方事先书面同意，乙方不得将本项目信息或在履行本合同过程中知悉的关于甲方的其他信息公开或透露给第三方。本合同项下的保密义务期限为永久，不因本合同变更、终止、中止、无效或解除等而终止</w:t>
      </w:r>
      <w:r>
        <w:rPr>
          <w:rFonts w:hint="eastAsia" w:ascii="宋体" w:hAnsi="宋体" w:eastAsia="宋体" w:cs="宋体"/>
          <w:color w:val="auto"/>
          <w:spacing w:val="-2"/>
          <w:sz w:val="24"/>
          <w:szCs w:val="24"/>
          <w:highlight w:val="none"/>
          <w:lang w:eastAsia="zh-CN"/>
        </w:rPr>
        <w:t>。</w:t>
      </w:r>
    </w:p>
    <w:p w14:paraId="3AEE332C">
      <w:pPr>
        <w:shd w:val="clear" w:color="auto" w:fill="auto"/>
        <w:spacing w:before="0" w:line="440" w:lineRule="exact"/>
        <w:ind w:left="32"/>
        <w:outlineLvl w:val="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lang w:val="en-US" w:eastAsia="zh-CN"/>
        </w:rPr>
        <w:t>六</w:t>
      </w:r>
      <w:r>
        <w:rPr>
          <w:rFonts w:hint="eastAsia" w:ascii="宋体" w:hAnsi="宋体" w:eastAsia="宋体" w:cs="宋体"/>
          <w:b/>
          <w:bCs/>
          <w:color w:val="auto"/>
          <w:spacing w:val="-1"/>
          <w:sz w:val="24"/>
          <w:szCs w:val="24"/>
          <w:highlight w:val="none"/>
        </w:rPr>
        <w:t>、甲方违约责任</w:t>
      </w:r>
    </w:p>
    <w:p w14:paraId="27574298">
      <w:pPr>
        <w:shd w:val="clear" w:color="auto" w:fill="auto"/>
        <w:spacing w:line="440" w:lineRule="exact"/>
        <w:ind w:left="535"/>
        <w:outlineLvl w:val="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甲方违反本合同约定，导致乙方未能完成服务内容的，乙方有权要求甲方限期解</w:t>
      </w:r>
      <w:r>
        <w:rPr>
          <w:rFonts w:hint="eastAsia" w:ascii="宋体" w:hAnsi="宋体" w:eastAsia="宋体" w:cs="宋体"/>
          <w:color w:val="auto"/>
          <w:spacing w:val="-13"/>
          <w:sz w:val="24"/>
          <w:szCs w:val="24"/>
          <w:highlight w:val="none"/>
        </w:rPr>
        <w:t>决。</w:t>
      </w:r>
    </w:p>
    <w:p w14:paraId="45A0F0E7">
      <w:pPr>
        <w:shd w:val="clear" w:color="auto" w:fill="auto"/>
        <w:spacing w:before="0" w:line="440" w:lineRule="exact"/>
        <w:ind w:left="29"/>
        <w:outlineLvl w:val="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lang w:val="en-US" w:eastAsia="zh-CN"/>
        </w:rPr>
        <w:t>七</w:t>
      </w:r>
      <w:r>
        <w:rPr>
          <w:rFonts w:hint="eastAsia" w:ascii="宋体" w:hAnsi="宋体" w:eastAsia="宋体" w:cs="宋体"/>
          <w:b/>
          <w:bCs/>
          <w:color w:val="auto"/>
          <w:spacing w:val="-1"/>
          <w:sz w:val="24"/>
          <w:szCs w:val="24"/>
          <w:highlight w:val="none"/>
        </w:rPr>
        <w:t>、乙方违约责任</w:t>
      </w:r>
    </w:p>
    <w:p w14:paraId="4D8EE1A8">
      <w:pPr>
        <w:keepNext w:val="0"/>
        <w:keepLines w:val="0"/>
        <w:pageBreakBefore w:val="0"/>
        <w:widowControl w:val="0"/>
        <w:shd w:val="clear" w:color="auto" w:fill="auto"/>
        <w:kinsoku/>
        <w:wordWrap/>
        <w:overflowPunct/>
        <w:topLinePunct w:val="0"/>
        <w:autoSpaceDE w:val="0"/>
        <w:autoSpaceDN w:val="0"/>
        <w:bidi w:val="0"/>
        <w:adjustRightInd/>
        <w:snapToGrid/>
        <w:spacing w:before="0" w:line="440" w:lineRule="exact"/>
        <w:ind w:left="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乙方不得转包本服务项目内容，乙方擅自转包项目内容的，甲方有权解除合同，并要求乙方在规定的时间内移交物业管理用房及有关档案资料，同时甲方不予退还履约保证金，并要求乙方按合同总金额30%的标准向甲方支付违约金。</w:t>
      </w:r>
    </w:p>
    <w:p w14:paraId="6D2FBE56">
      <w:pPr>
        <w:keepNext w:val="0"/>
        <w:keepLines w:val="0"/>
        <w:pageBreakBefore w:val="0"/>
        <w:widowControl w:val="0"/>
        <w:shd w:val="clear" w:color="auto" w:fill="auto"/>
        <w:kinsoku/>
        <w:wordWrap/>
        <w:overflowPunct/>
        <w:topLinePunct w:val="0"/>
        <w:autoSpaceDE w:val="0"/>
        <w:autoSpaceDN w:val="0"/>
        <w:bidi w:val="0"/>
        <w:adjustRightInd/>
        <w:snapToGrid/>
        <w:spacing w:before="0" w:line="440" w:lineRule="exact"/>
        <w:ind w:left="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乙方在本合同期限内因自身原因擅自停止物业服务的，甲方可要求乙方继续履约，采取补救措施，并应当按合同总金额1%/天的标准向甲方支付违约金，给甲方造成损失的，乙方应当赔偿相应的损失，拒不继续履约的，甲方有权扣除全额履约保证金。连续三天不能继续履约的，甲方有权单方解除本合同，并要求乙方 按本合同总金额30%的标准向甲方支付违约金。</w:t>
      </w:r>
    </w:p>
    <w:p w14:paraId="44FBDAFE">
      <w:pPr>
        <w:keepNext w:val="0"/>
        <w:keepLines w:val="0"/>
        <w:pageBreakBefore w:val="0"/>
        <w:widowControl w:val="0"/>
        <w:shd w:val="clear" w:color="auto" w:fill="auto"/>
        <w:kinsoku/>
        <w:wordWrap/>
        <w:overflowPunct/>
        <w:topLinePunct w:val="0"/>
        <w:autoSpaceDE w:val="0"/>
        <w:autoSpaceDN w:val="0"/>
        <w:bidi w:val="0"/>
        <w:adjustRightInd/>
        <w:snapToGrid/>
        <w:spacing w:before="0" w:line="440" w:lineRule="exact"/>
        <w:ind w:left="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乙方因管理失误、操作不当或监守自盗等原因，造成甲方区域发生火灾、盗窃、燃气泄露等事故案件，严重影响甲方名誉或经济利益损失超过一万元以上的，甲方有权解除合同，并要求乙方按本合同总金额30%的标准向甲方支付违约金，并赔偿由此带给甲方的经济损失。</w:t>
      </w:r>
    </w:p>
    <w:p w14:paraId="256238E3">
      <w:pPr>
        <w:keepNext w:val="0"/>
        <w:keepLines w:val="0"/>
        <w:pageBreakBefore w:val="0"/>
        <w:widowControl w:val="0"/>
        <w:shd w:val="clear" w:color="auto" w:fill="auto"/>
        <w:kinsoku/>
        <w:wordWrap/>
        <w:overflowPunct/>
        <w:topLinePunct w:val="0"/>
        <w:autoSpaceDE w:val="0"/>
        <w:autoSpaceDN w:val="0"/>
        <w:bidi w:val="0"/>
        <w:adjustRightInd/>
        <w:snapToGrid/>
        <w:spacing w:before="0" w:line="440" w:lineRule="exact"/>
        <w:ind w:left="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因乙方把关不严、隐瞒不报或伪造相关证明资料等自身原因，致使选派上岗员工存在重大传染疾病的、违法犯罪记录的或存在其它危害总站及民警权益隐患的，甲方有权解除合同，并要求乙方按本合同总金额30%的标准向甲方支付违约金，并承担由此造成甲方的全部损失。</w:t>
      </w:r>
    </w:p>
    <w:p w14:paraId="070E9E46">
      <w:pPr>
        <w:keepNext w:val="0"/>
        <w:keepLines w:val="0"/>
        <w:pageBreakBefore w:val="0"/>
        <w:widowControl w:val="0"/>
        <w:shd w:val="clear" w:color="auto" w:fill="auto"/>
        <w:kinsoku/>
        <w:wordWrap/>
        <w:overflowPunct/>
        <w:topLinePunct w:val="0"/>
        <w:autoSpaceDE w:val="0"/>
        <w:autoSpaceDN w:val="0"/>
        <w:bidi w:val="0"/>
        <w:adjustRightInd/>
        <w:snapToGrid/>
        <w:spacing w:before="0" w:line="440" w:lineRule="exact"/>
        <w:ind w:left="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乙方在本合同终止后拒不撤出本物业管理区域的，甲方有权要求乙方按时撤出物业管理区域，给甲方造成损失的，乙方应当赔偿相应的损失。超过甲方规定的撤出时间，甲方有权要求乙方按合同总金额1%/天的标准向甲方支付违约金。</w:t>
      </w:r>
    </w:p>
    <w:p w14:paraId="5B21E9CD">
      <w:pPr>
        <w:keepNext w:val="0"/>
        <w:keepLines w:val="0"/>
        <w:pageBreakBefore w:val="0"/>
        <w:widowControl w:val="0"/>
        <w:shd w:val="clear" w:color="auto" w:fill="auto"/>
        <w:kinsoku/>
        <w:wordWrap/>
        <w:overflowPunct/>
        <w:topLinePunct w:val="0"/>
        <w:autoSpaceDE w:val="0"/>
        <w:autoSpaceDN w:val="0"/>
        <w:bidi w:val="0"/>
        <w:adjustRightInd/>
        <w:snapToGrid/>
        <w:spacing w:before="0" w:line="440" w:lineRule="exact"/>
        <w:ind w:left="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6.乙方应充分发挥团队保障效能，全面履行员工管理责任，如因乙方管理失责或员工个人言行引发刑事治安案件的，甲方有权解除合同，并扣除全额履约保证金，由此对甲方造成的损失，均由乙方承担。</w:t>
      </w:r>
    </w:p>
    <w:p w14:paraId="672A0F27">
      <w:pPr>
        <w:keepNext w:val="0"/>
        <w:keepLines w:val="0"/>
        <w:pageBreakBefore w:val="0"/>
        <w:widowControl w:val="0"/>
        <w:shd w:val="clear" w:color="auto" w:fill="auto"/>
        <w:kinsoku/>
        <w:wordWrap/>
        <w:overflowPunct/>
        <w:topLinePunct w:val="0"/>
        <w:autoSpaceDE w:val="0"/>
        <w:autoSpaceDN w:val="0"/>
        <w:bidi w:val="0"/>
        <w:adjustRightInd/>
        <w:snapToGrid/>
        <w:spacing w:before="0" w:line="440" w:lineRule="exact"/>
        <w:ind w:left="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7.乙方拒不缴纳或长期拖欠应缴水、电、暖气、燃气费用，甲方有权从履约保证金中扣除，连续2个季度未按时履约缴纳的，甲方有权单方解除本合同，并有权 全额扣除履约保证金。</w:t>
      </w:r>
    </w:p>
    <w:p w14:paraId="64B04F9E">
      <w:pPr>
        <w:keepNext w:val="0"/>
        <w:keepLines w:val="0"/>
        <w:pageBreakBefore w:val="0"/>
        <w:widowControl w:val="0"/>
        <w:shd w:val="clear" w:color="auto" w:fill="auto"/>
        <w:kinsoku/>
        <w:wordWrap/>
        <w:overflowPunct/>
        <w:topLinePunct w:val="0"/>
        <w:autoSpaceDE w:val="0"/>
        <w:autoSpaceDN w:val="0"/>
        <w:bidi w:val="0"/>
        <w:adjustRightInd/>
        <w:snapToGrid/>
        <w:spacing w:before="0" w:line="440" w:lineRule="exact"/>
        <w:ind w:left="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8.乙方配置员工人数不得少于10</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人，每日在岗工作人数不得少于</w:t>
      </w:r>
      <w:r>
        <w:rPr>
          <w:rFonts w:hint="eastAsia" w:ascii="宋体" w:hAnsi="宋体" w:cs="宋体"/>
          <w:color w:val="auto"/>
          <w:sz w:val="24"/>
          <w:szCs w:val="24"/>
          <w:highlight w:val="none"/>
          <w:lang w:val="en-US" w:eastAsia="zh-CN"/>
        </w:rPr>
        <w:t>98</w:t>
      </w:r>
      <w:r>
        <w:rPr>
          <w:rFonts w:hint="eastAsia" w:ascii="宋体" w:hAnsi="宋体" w:eastAsia="宋体" w:cs="宋体"/>
          <w:color w:val="auto"/>
          <w:sz w:val="24"/>
          <w:szCs w:val="24"/>
          <w:highlight w:val="none"/>
          <w:lang w:val="en-US" w:eastAsia="zh-CN"/>
        </w:rPr>
        <w:t>人，因物业人员辞职、调离、休假等离职的，乙方必须按照“先补后离、交接上岗”的要求及时补充到位。未落实人员配置数量要求的，甲方有权对物业员工缺（空）岗情况，按照</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天进行追偿。除甲方要求人员辞退、撤换外，乙方在服务期间，员工季度流动流失率不得超过30%，员工年度流动流失率不得超过80%。超过上述比例，甲方有权要求乙方按合同总金额1‰/人次的标准向甲方支付违约金。</w:t>
      </w:r>
    </w:p>
    <w:p w14:paraId="0C2A7817">
      <w:pPr>
        <w:keepNext w:val="0"/>
        <w:keepLines w:val="0"/>
        <w:pageBreakBefore w:val="0"/>
        <w:widowControl w:val="0"/>
        <w:shd w:val="clear" w:color="auto" w:fill="auto"/>
        <w:kinsoku/>
        <w:wordWrap/>
        <w:overflowPunct/>
        <w:topLinePunct w:val="0"/>
        <w:autoSpaceDE w:val="0"/>
        <w:autoSpaceDN w:val="0"/>
        <w:bidi w:val="0"/>
        <w:adjustRightInd/>
        <w:snapToGrid/>
        <w:spacing w:before="0" w:line="440" w:lineRule="exact"/>
        <w:ind w:left="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9.乙方达不到合同明确的服务标准或违反合同约定要求的，甲方有权通过书面形式提出整改通知，责令乙方限期整改。乙方自收到整改通知书，逾期未响应或未按时限要求整改到位的或已造成现实后果无法追溯整改的，甲方有权 </w:t>
      </w:r>
      <w:r>
        <w:rPr>
          <w:rFonts w:hint="eastAsia" w:ascii="宋体" w:hAnsi="宋体" w:eastAsia="宋体" w:cs="宋体"/>
          <w:color w:val="auto"/>
          <w:sz w:val="24"/>
          <w:szCs w:val="24"/>
          <w:highlight w:val="none"/>
          <w:u w:val="single"/>
          <w:lang w:val="en-US" w:eastAsia="zh-CN"/>
        </w:rPr>
        <w:t xml:space="preserve">          元</w:t>
      </w:r>
      <w:r>
        <w:rPr>
          <w:rFonts w:hint="eastAsia" w:ascii="宋体" w:hAnsi="宋体" w:eastAsia="宋体" w:cs="宋体"/>
          <w:color w:val="auto"/>
          <w:sz w:val="24"/>
          <w:szCs w:val="24"/>
          <w:highlight w:val="none"/>
          <w:lang w:val="en-US" w:eastAsia="zh-CN"/>
        </w:rPr>
        <w:t>/项·次具体问题的标准扣取乙方物业费用或从乙方履约保证金中扣除。</w:t>
      </w:r>
    </w:p>
    <w:p w14:paraId="5DAB00B2">
      <w:pPr>
        <w:keepNext w:val="0"/>
        <w:keepLines w:val="0"/>
        <w:pageBreakBefore w:val="0"/>
        <w:widowControl w:val="0"/>
        <w:shd w:val="clear" w:color="auto" w:fill="auto"/>
        <w:kinsoku/>
        <w:wordWrap/>
        <w:overflowPunct/>
        <w:topLinePunct w:val="0"/>
        <w:autoSpaceDE w:val="0"/>
        <w:autoSpaceDN w:val="0"/>
        <w:bidi w:val="0"/>
        <w:adjustRightInd/>
        <w:snapToGrid/>
        <w:spacing w:before="0" w:line="440" w:lineRule="exact"/>
        <w:ind w:left="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乙方在岗工作期间须主动发现并报告服务区域存在的安全隐患问题，如漏水、漏电、虫害、洁具损坏、下水道堵漏等，乙方未及时发现反馈明显问题，经查明查实的，甲方有权要求乙方承担相关损失责任。造成重大安全事故的，甲方有权扣除全额履约保证金。</w:t>
      </w:r>
    </w:p>
    <w:p w14:paraId="73F5B2CA">
      <w:pPr>
        <w:keepNext w:val="0"/>
        <w:keepLines w:val="0"/>
        <w:pageBreakBefore w:val="0"/>
        <w:widowControl w:val="0"/>
        <w:shd w:val="clear" w:color="auto" w:fill="auto"/>
        <w:kinsoku/>
        <w:wordWrap/>
        <w:overflowPunct/>
        <w:topLinePunct w:val="0"/>
        <w:autoSpaceDE w:val="0"/>
        <w:autoSpaceDN w:val="0"/>
        <w:bidi w:val="0"/>
        <w:adjustRightInd/>
        <w:snapToGrid/>
        <w:spacing w:before="0" w:line="440" w:lineRule="exact"/>
        <w:ind w:left="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11.如乙方违法甲方有关保密的规章制度和管理规定，发生失泄密案件的，甲方有权解除合同，并追究乙方和相关人员的法律责任，构成犯罪的，追究相关人员刑事责任。</w:t>
      </w:r>
    </w:p>
    <w:p w14:paraId="677B50AE">
      <w:pPr>
        <w:keepNext w:val="0"/>
        <w:keepLines w:val="0"/>
        <w:pageBreakBefore w:val="0"/>
        <w:widowControl w:val="0"/>
        <w:shd w:val="clear" w:color="auto" w:fill="auto"/>
        <w:kinsoku/>
        <w:wordWrap/>
        <w:overflowPunct/>
        <w:topLinePunct w:val="0"/>
        <w:autoSpaceDE w:val="0"/>
        <w:autoSpaceDN w:val="0"/>
        <w:bidi w:val="0"/>
        <w:adjustRightInd/>
        <w:snapToGrid/>
        <w:spacing w:before="0" w:line="440" w:lineRule="exact"/>
        <w:ind w:left="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如因乙方安排的班次、上班、休息时间违反《中华人民共和国劳动法》、《中华人民共和国劳动合同法》、《最高人民法院关于审理劳动争议案件适用法律若干问题的解释》以及其他相关法律法规，致使乙方人员向我单位主张权利，由此产生的损失均由乙方承担。</w:t>
      </w:r>
    </w:p>
    <w:p w14:paraId="5136F9CB">
      <w:pPr>
        <w:keepNext w:val="0"/>
        <w:keepLines w:val="0"/>
        <w:pageBreakBefore w:val="0"/>
        <w:widowControl w:val="0"/>
        <w:shd w:val="clear" w:color="auto" w:fill="auto"/>
        <w:kinsoku/>
        <w:wordWrap/>
        <w:overflowPunct/>
        <w:topLinePunct w:val="0"/>
        <w:autoSpaceDE w:val="0"/>
        <w:autoSpaceDN w:val="0"/>
        <w:bidi w:val="0"/>
        <w:adjustRightInd/>
        <w:snapToGrid/>
        <w:spacing w:before="0" w:line="440" w:lineRule="exact"/>
        <w:ind w:left="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13.乙方如违反本合同约定，给甲方造成损失的（不限于赔偿金、社会保险金、交通费、诉讼费、律师费、保全费、诉责险费、公证费、鉴定费、差旅费、邮寄送达费等），均由乙方承担。</w:t>
      </w:r>
    </w:p>
    <w:p w14:paraId="1868DCA2">
      <w:pPr>
        <w:keepNext w:val="0"/>
        <w:keepLines w:val="0"/>
        <w:pageBreakBefore w:val="0"/>
        <w:widowControl w:val="0"/>
        <w:shd w:val="clear" w:color="auto" w:fill="auto"/>
        <w:kinsoku/>
        <w:wordWrap/>
        <w:overflowPunct/>
        <w:topLinePunct w:val="0"/>
        <w:autoSpaceDE w:val="0"/>
        <w:autoSpaceDN w:val="0"/>
        <w:bidi w:val="0"/>
        <w:adjustRightInd/>
        <w:snapToGrid/>
        <w:spacing w:before="0" w:line="440" w:lineRule="exact"/>
        <w:ind w:left="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14.乙方有确凿证据证明属于以下情况的，可免于承担违约责任：</w:t>
      </w:r>
    </w:p>
    <w:p w14:paraId="4018295A">
      <w:pPr>
        <w:keepNext w:val="0"/>
        <w:keepLines w:val="0"/>
        <w:pageBreakBefore w:val="0"/>
        <w:widowControl w:val="0"/>
        <w:shd w:val="clear" w:color="auto" w:fill="auto"/>
        <w:kinsoku/>
        <w:wordWrap/>
        <w:overflowPunct/>
        <w:topLinePunct w:val="0"/>
        <w:autoSpaceDE w:val="0"/>
        <w:autoSpaceDN w:val="0"/>
        <w:bidi w:val="0"/>
        <w:adjustRightInd/>
        <w:snapToGrid/>
        <w:spacing w:before="0" w:line="440" w:lineRule="exact"/>
        <w:ind w:left="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①由于甲方或物业使用人自身的责任导致乙方的服务无法达到合同约定的。</w:t>
      </w:r>
    </w:p>
    <w:p w14:paraId="70EE5E1D">
      <w:pPr>
        <w:keepNext w:val="0"/>
        <w:keepLines w:val="0"/>
        <w:pageBreakBefore w:val="0"/>
        <w:widowControl w:val="0"/>
        <w:shd w:val="clear" w:color="auto" w:fill="auto"/>
        <w:kinsoku/>
        <w:wordWrap/>
        <w:overflowPunct/>
        <w:topLinePunct w:val="0"/>
        <w:autoSpaceDE w:val="0"/>
        <w:autoSpaceDN w:val="0"/>
        <w:bidi w:val="0"/>
        <w:adjustRightInd/>
        <w:snapToGrid/>
        <w:spacing w:before="0" w:line="440" w:lineRule="exact"/>
        <w:ind w:left="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②非乙方责任出现供水、供电、供气、供热、通讯、有线电视及其他共用设施设备运行障碍造成损失的。</w:t>
      </w:r>
    </w:p>
    <w:p w14:paraId="5EEE912D">
      <w:pPr>
        <w:shd w:val="clear" w:color="auto" w:fill="auto"/>
        <w:spacing w:before="0" w:line="440" w:lineRule="exact"/>
        <w:ind w:left="32"/>
        <w:outlineLvl w:val="9"/>
        <w:rPr>
          <w:rFonts w:hint="eastAsia" w:ascii="宋体" w:hAnsi="宋体" w:eastAsia="宋体" w:cs="宋体"/>
          <w:color w:val="auto"/>
          <w:sz w:val="24"/>
          <w:szCs w:val="24"/>
          <w:highlight w:val="none"/>
        </w:rPr>
      </w:pPr>
      <w:r>
        <w:rPr>
          <w:rFonts w:hint="eastAsia" w:ascii="宋体" w:hAnsi="宋体" w:eastAsia="宋体" w:cs="宋体"/>
          <w:b/>
          <w:bCs/>
          <w:color w:val="auto"/>
          <w:spacing w:val="-14"/>
          <w:sz w:val="24"/>
          <w:szCs w:val="24"/>
          <w:highlight w:val="none"/>
          <w:lang w:val="en-US" w:eastAsia="zh-CN"/>
        </w:rPr>
        <w:t>八</w:t>
      </w:r>
      <w:r>
        <w:rPr>
          <w:rFonts w:hint="eastAsia" w:ascii="宋体" w:hAnsi="宋体" w:eastAsia="宋体" w:cs="宋体"/>
          <w:b/>
          <w:bCs/>
          <w:color w:val="auto"/>
          <w:spacing w:val="-14"/>
          <w:sz w:val="24"/>
          <w:szCs w:val="24"/>
          <w:highlight w:val="none"/>
        </w:rPr>
        <w:t>、 索赔</w:t>
      </w:r>
    </w:p>
    <w:p w14:paraId="4381E5D6">
      <w:pPr>
        <w:shd w:val="clear" w:color="auto" w:fill="auto"/>
        <w:spacing w:before="0" w:line="440" w:lineRule="exact"/>
        <w:ind w:left="535"/>
        <w:outlineLvl w:val="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 xml:space="preserve">甲乙方违约时，当一方提出索赔通知后 </w:t>
      </w:r>
      <w:r>
        <w:rPr>
          <w:rFonts w:hint="eastAsia"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val="en-US" w:eastAsia="zh-CN"/>
        </w:rPr>
        <w:t xml:space="preserve">   </w:t>
      </w:r>
      <w:r>
        <w:rPr>
          <w:rFonts w:hint="eastAsia" w:ascii="宋体" w:hAnsi="宋体" w:eastAsia="宋体" w:cs="宋体"/>
          <w:color w:val="auto"/>
          <w:spacing w:val="-1"/>
          <w:sz w:val="24"/>
          <w:szCs w:val="24"/>
          <w:highlight w:val="none"/>
        </w:rPr>
        <w:t>天内对方</w:t>
      </w:r>
      <w:r>
        <w:rPr>
          <w:rFonts w:hint="eastAsia" w:ascii="宋体" w:hAnsi="宋体" w:eastAsia="宋体" w:cs="宋体"/>
          <w:color w:val="auto"/>
          <w:spacing w:val="-2"/>
          <w:sz w:val="24"/>
          <w:szCs w:val="24"/>
          <w:highlight w:val="none"/>
        </w:rPr>
        <w:t>未能予以答复，应视为已被对</w:t>
      </w:r>
    </w:p>
    <w:p w14:paraId="2E343E8A">
      <w:pPr>
        <w:shd w:val="clear" w:color="auto" w:fill="auto"/>
        <w:spacing w:before="0" w:line="440" w:lineRule="exact"/>
        <w:ind w:left="31"/>
        <w:outlineLvl w:val="9"/>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方接受。</w:t>
      </w:r>
    </w:p>
    <w:p w14:paraId="07EFC758">
      <w:pPr>
        <w:shd w:val="clear" w:color="auto" w:fill="auto"/>
        <w:spacing w:before="0" w:line="440" w:lineRule="exact"/>
        <w:ind w:left="35"/>
        <w:outlineLvl w:val="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lang w:val="en-US" w:eastAsia="zh-CN"/>
        </w:rPr>
        <w:t>九</w:t>
      </w:r>
      <w:r>
        <w:rPr>
          <w:rFonts w:hint="eastAsia" w:ascii="宋体" w:hAnsi="宋体" w:eastAsia="宋体" w:cs="宋体"/>
          <w:b/>
          <w:bCs/>
          <w:color w:val="auto"/>
          <w:spacing w:val="-1"/>
          <w:sz w:val="24"/>
          <w:szCs w:val="24"/>
          <w:highlight w:val="none"/>
        </w:rPr>
        <w:t>、责任免除</w:t>
      </w:r>
    </w:p>
    <w:p w14:paraId="03019143">
      <w:pPr>
        <w:shd w:val="clear" w:color="auto" w:fill="auto"/>
        <w:spacing w:before="0" w:line="440" w:lineRule="exact"/>
        <w:ind w:left="511"/>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签约双方任一方由于受诸如战争、严重火灾、洪水、台风、地震、政府</w:t>
      </w:r>
      <w:r>
        <w:rPr>
          <w:rFonts w:hint="eastAsia" w:ascii="宋体" w:hAnsi="宋体" w:eastAsia="宋体" w:cs="宋体"/>
          <w:color w:val="auto"/>
          <w:spacing w:val="-1"/>
          <w:sz w:val="24"/>
          <w:szCs w:val="24"/>
          <w:highlight w:val="none"/>
        </w:rPr>
        <w:t>政策调整</w:t>
      </w:r>
    </w:p>
    <w:p w14:paraId="61F271F5">
      <w:pPr>
        <w:shd w:val="clear" w:color="auto" w:fill="auto"/>
        <w:spacing w:before="0" w:line="440" w:lineRule="exact"/>
        <w:ind w:left="31"/>
        <w:outlineLvl w:val="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等不可抗力事件的影响而不能执行合同时，可免除违约责任。</w:t>
      </w:r>
    </w:p>
    <w:p w14:paraId="112ECB75">
      <w:pPr>
        <w:shd w:val="clear" w:color="auto" w:fill="auto"/>
        <w:spacing w:before="0" w:line="440" w:lineRule="exact"/>
        <w:ind w:left="35"/>
        <w:outlineLvl w:val="9"/>
        <w:rPr>
          <w:rFonts w:hint="eastAsia" w:ascii="宋体" w:hAnsi="宋体" w:eastAsia="宋体" w:cs="宋体"/>
          <w:b/>
          <w:bCs/>
          <w:color w:val="auto"/>
          <w:spacing w:val="-2"/>
          <w:sz w:val="24"/>
          <w:szCs w:val="24"/>
          <w:highlight w:val="none"/>
        </w:rPr>
      </w:pPr>
      <w:r>
        <w:rPr>
          <w:rFonts w:hint="eastAsia" w:ascii="宋体" w:hAnsi="宋体" w:eastAsia="宋体" w:cs="宋体"/>
          <w:b/>
          <w:bCs/>
          <w:color w:val="auto"/>
          <w:spacing w:val="-2"/>
          <w:sz w:val="24"/>
          <w:szCs w:val="24"/>
          <w:highlight w:val="none"/>
        </w:rPr>
        <w:t>十、履约保证金</w:t>
      </w:r>
    </w:p>
    <w:p w14:paraId="41C27FAB">
      <w:pPr>
        <w:shd w:val="clear" w:color="auto" w:fill="auto"/>
        <w:spacing w:before="0" w:line="440" w:lineRule="exact"/>
        <w:ind w:left="35" w:firstLine="480" w:firstLineChars="200"/>
        <w:outlineLvl w:val="9"/>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z w:val="24"/>
          <w:szCs w:val="24"/>
          <w:highlight w:val="none"/>
        </w:rPr>
        <w:t>履约保证金金额：</w:t>
      </w:r>
      <w:r>
        <w:rPr>
          <w:rFonts w:hint="eastAsia" w:ascii="宋体" w:hAnsi="宋体" w:eastAsia="宋体" w:cs="宋体"/>
          <w:color w:val="auto"/>
          <w:spacing w:val="-2"/>
          <w:kern w:val="2"/>
          <w:sz w:val="24"/>
          <w:szCs w:val="24"/>
          <w:highlight w:val="none"/>
          <w:lang w:val="en-US" w:eastAsia="zh-CN" w:bidi="ar-SA"/>
        </w:rPr>
        <w:t>合同价款的10%，</w:t>
      </w:r>
      <w:r>
        <w:rPr>
          <w:rFonts w:hint="eastAsia" w:ascii="宋体" w:hAnsi="宋体" w:eastAsia="宋体" w:cs="宋体"/>
          <w:color w:val="auto"/>
          <w:sz w:val="24"/>
          <w:szCs w:val="24"/>
          <w:highlight w:val="none"/>
          <w:lang w:val="en-US" w:eastAsia="zh-CN"/>
        </w:rPr>
        <w:t>应当以支票、汇票、本票或者金融机构、担保机构出具的保函等非现金方式提交。履约保证金提交时间为中标通知书发出之日起至本项目合同签订之前，履约保证金有效期自合同生效之日起至合同约定的中标单位主要义务履行完毕止。</w:t>
      </w:r>
    </w:p>
    <w:p w14:paraId="37F2AA99">
      <w:pPr>
        <w:shd w:val="clear" w:color="auto" w:fill="auto"/>
        <w:spacing w:before="0" w:line="440" w:lineRule="exact"/>
        <w:ind w:left="35"/>
        <w:outlineLvl w:val="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十</w:t>
      </w:r>
      <w:r>
        <w:rPr>
          <w:rFonts w:hint="eastAsia" w:ascii="宋体" w:hAnsi="宋体" w:eastAsia="宋体" w:cs="宋体"/>
          <w:b/>
          <w:bCs/>
          <w:color w:val="auto"/>
          <w:spacing w:val="-1"/>
          <w:sz w:val="24"/>
          <w:szCs w:val="24"/>
          <w:highlight w:val="none"/>
          <w:lang w:val="en-US" w:eastAsia="zh-CN"/>
        </w:rPr>
        <w:t>一</w:t>
      </w:r>
      <w:r>
        <w:rPr>
          <w:rFonts w:hint="eastAsia" w:ascii="宋体" w:hAnsi="宋体" w:eastAsia="宋体" w:cs="宋体"/>
          <w:b/>
          <w:bCs/>
          <w:color w:val="auto"/>
          <w:spacing w:val="-1"/>
          <w:sz w:val="24"/>
          <w:szCs w:val="24"/>
          <w:highlight w:val="none"/>
        </w:rPr>
        <w:t>、争议的解决</w:t>
      </w:r>
    </w:p>
    <w:p w14:paraId="5B1F47F7">
      <w:pPr>
        <w:shd w:val="clear" w:color="auto" w:fill="auto"/>
        <w:spacing w:before="0" w:line="440" w:lineRule="exact"/>
        <w:ind w:left="533"/>
        <w:outlineLvl w:val="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1.在执行合同中发生的或与本合同有关的争端，双方应</w:t>
      </w:r>
      <w:r>
        <w:rPr>
          <w:rFonts w:hint="eastAsia" w:ascii="宋体" w:hAnsi="宋体" w:eastAsia="宋体" w:cs="宋体"/>
          <w:color w:val="auto"/>
          <w:spacing w:val="-3"/>
          <w:sz w:val="24"/>
          <w:szCs w:val="24"/>
          <w:highlight w:val="none"/>
        </w:rPr>
        <w:t>通过协商解决。</w:t>
      </w:r>
    </w:p>
    <w:p w14:paraId="1A02200C">
      <w:pPr>
        <w:shd w:val="clear" w:color="auto" w:fill="auto"/>
        <w:spacing w:before="0" w:line="440" w:lineRule="exact"/>
        <w:ind w:left="522"/>
        <w:outlineLvl w:val="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 xml:space="preserve">2.双方协商不能达成一致时，采取以下第 </w:t>
      </w:r>
      <w:r>
        <w:rPr>
          <w:rFonts w:hint="eastAsia" w:ascii="宋体" w:hAnsi="宋体" w:eastAsia="宋体" w:cs="宋体"/>
          <w:color w:val="auto"/>
          <w:spacing w:val="-1"/>
          <w:sz w:val="24"/>
          <w:szCs w:val="24"/>
          <w:highlight w:val="none"/>
          <w:u w:val="single" w:color="auto"/>
        </w:rPr>
        <w:t xml:space="preserve">1 </w:t>
      </w:r>
      <w:r>
        <w:rPr>
          <w:rFonts w:hint="eastAsia" w:ascii="宋体" w:hAnsi="宋体" w:eastAsia="宋体" w:cs="宋体"/>
          <w:color w:val="auto"/>
          <w:spacing w:val="-1"/>
          <w:sz w:val="24"/>
          <w:szCs w:val="24"/>
          <w:highlight w:val="none"/>
        </w:rPr>
        <w:t>种方式解决</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1"/>
          <w:sz w:val="24"/>
          <w:szCs w:val="24"/>
          <w:highlight w:val="none"/>
        </w:rPr>
        <w:t>1）向甲方所在地人民</w:t>
      </w:r>
    </w:p>
    <w:p w14:paraId="19B08084">
      <w:pPr>
        <w:shd w:val="clear" w:color="auto" w:fill="auto"/>
        <w:spacing w:line="440" w:lineRule="exact"/>
        <w:ind w:left="32"/>
        <w:outlineLvl w:val="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法院起诉</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3"/>
          <w:sz w:val="24"/>
          <w:szCs w:val="24"/>
          <w:highlight w:val="none"/>
        </w:rPr>
        <w:t>2）向仲裁委员会申请仲裁。</w:t>
      </w:r>
    </w:p>
    <w:p w14:paraId="449C2CDD">
      <w:pPr>
        <w:shd w:val="clear" w:color="auto" w:fill="auto"/>
        <w:spacing w:before="0" w:line="440" w:lineRule="exact"/>
        <w:ind w:left="525"/>
        <w:outlineLvl w:val="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3.在起诉或仲裁期间，除正在进行的起诉或仲裁部分外，合同其他部分继续执行。</w:t>
      </w:r>
    </w:p>
    <w:p w14:paraId="2122BAD4">
      <w:pPr>
        <w:shd w:val="clear" w:color="auto" w:fill="auto"/>
        <w:spacing w:before="0" w:line="440" w:lineRule="exact"/>
        <w:ind w:left="35"/>
        <w:outlineLvl w:val="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十</w:t>
      </w:r>
      <w:r>
        <w:rPr>
          <w:rFonts w:hint="eastAsia" w:ascii="宋体" w:hAnsi="宋体" w:eastAsia="宋体" w:cs="宋体"/>
          <w:b/>
          <w:bCs/>
          <w:color w:val="auto"/>
          <w:spacing w:val="-1"/>
          <w:sz w:val="24"/>
          <w:szCs w:val="24"/>
          <w:highlight w:val="none"/>
          <w:lang w:val="en-US" w:eastAsia="zh-CN"/>
        </w:rPr>
        <w:t>二</w:t>
      </w:r>
      <w:r>
        <w:rPr>
          <w:rFonts w:hint="eastAsia" w:ascii="宋体" w:hAnsi="宋体" w:eastAsia="宋体" w:cs="宋体"/>
          <w:b/>
          <w:bCs/>
          <w:color w:val="auto"/>
          <w:spacing w:val="-1"/>
          <w:sz w:val="24"/>
          <w:szCs w:val="24"/>
          <w:highlight w:val="none"/>
        </w:rPr>
        <w:t>、合同修改</w:t>
      </w:r>
    </w:p>
    <w:p w14:paraId="78F298F3">
      <w:pPr>
        <w:shd w:val="clear" w:color="auto" w:fill="auto"/>
        <w:spacing w:before="0" w:line="440" w:lineRule="exact"/>
        <w:ind w:left="512"/>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对于合同的未尽事宜，需进行修改、补充和完善的，甲乙双方必须就</w:t>
      </w:r>
      <w:r>
        <w:rPr>
          <w:rFonts w:hint="eastAsia" w:ascii="宋体" w:hAnsi="宋体" w:eastAsia="宋体" w:cs="宋体"/>
          <w:color w:val="auto"/>
          <w:spacing w:val="-1"/>
          <w:sz w:val="24"/>
          <w:szCs w:val="24"/>
          <w:highlight w:val="none"/>
        </w:rPr>
        <w:t>所修改的内</w:t>
      </w:r>
    </w:p>
    <w:p w14:paraId="17C509EB">
      <w:pPr>
        <w:shd w:val="clear" w:color="auto" w:fill="auto"/>
        <w:spacing w:before="0" w:line="440" w:lineRule="exact"/>
        <w:ind w:left="31"/>
        <w:outlineLvl w:val="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容签订书面的合同修改书，作为合同的补充协议。</w:t>
      </w:r>
    </w:p>
    <w:p w14:paraId="126C03E1">
      <w:pPr>
        <w:shd w:val="clear" w:color="auto" w:fill="auto"/>
        <w:spacing w:before="0" w:line="440" w:lineRule="exact"/>
        <w:ind w:left="35"/>
        <w:outlineLvl w:val="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十</w:t>
      </w:r>
      <w:r>
        <w:rPr>
          <w:rFonts w:hint="eastAsia" w:ascii="宋体" w:hAnsi="宋体" w:eastAsia="宋体" w:cs="宋体"/>
          <w:b/>
          <w:bCs/>
          <w:color w:val="auto"/>
          <w:spacing w:val="-1"/>
          <w:sz w:val="24"/>
          <w:szCs w:val="24"/>
          <w:highlight w:val="none"/>
          <w:lang w:val="en-US" w:eastAsia="zh-CN"/>
        </w:rPr>
        <w:t>三</w:t>
      </w:r>
      <w:r>
        <w:rPr>
          <w:rFonts w:hint="eastAsia" w:ascii="宋体" w:hAnsi="宋体" w:eastAsia="宋体" w:cs="宋体"/>
          <w:b/>
          <w:bCs/>
          <w:color w:val="auto"/>
          <w:spacing w:val="-1"/>
          <w:sz w:val="24"/>
          <w:szCs w:val="24"/>
          <w:highlight w:val="none"/>
        </w:rPr>
        <w:t>、合同终止、解除</w:t>
      </w:r>
    </w:p>
    <w:p w14:paraId="4A4EFC11">
      <w:pPr>
        <w:shd w:val="clear" w:color="auto" w:fill="auto"/>
        <w:spacing w:before="0" w:line="440" w:lineRule="exact"/>
        <w:ind w:left="49" w:right="218" w:firstLine="484"/>
        <w:outlineLvl w:val="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1.本合同期限自签订之日起到合同终止日期。合同到期甲乙双方均未提出新的意 向，合同自行终止。合作期内任何一方不得擅自停止协议，否则应负担所造成的一切</w:t>
      </w:r>
      <w:r>
        <w:rPr>
          <w:rFonts w:hint="eastAsia" w:ascii="宋体" w:hAnsi="宋体" w:eastAsia="宋体" w:cs="宋体"/>
          <w:color w:val="auto"/>
          <w:spacing w:val="-11"/>
          <w:sz w:val="24"/>
          <w:szCs w:val="24"/>
          <w:highlight w:val="none"/>
        </w:rPr>
        <w:t>损失。</w:t>
      </w:r>
    </w:p>
    <w:p w14:paraId="50EEF818">
      <w:pPr>
        <w:shd w:val="clear" w:color="auto" w:fill="auto"/>
        <w:spacing w:before="0" w:line="440" w:lineRule="exact"/>
        <w:ind w:left="522"/>
        <w:outlineLvl w:val="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2.在下列情况发生时，甲方有权提前解除合同并就实际损失向乙方提出索赔：</w:t>
      </w:r>
    </w:p>
    <w:p w14:paraId="0B944FE8">
      <w:pPr>
        <w:shd w:val="clear" w:color="auto" w:fill="auto"/>
        <w:spacing w:before="0" w:line="440" w:lineRule="exact"/>
        <w:ind w:left="545"/>
        <w:outlineLvl w:val="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（1）</w:t>
      </w:r>
      <w:r>
        <w:rPr>
          <w:rFonts w:hint="eastAsia" w:ascii="宋体" w:hAnsi="宋体" w:eastAsia="宋体" w:cs="宋体"/>
          <w:color w:val="auto"/>
          <w:spacing w:val="-3"/>
          <w:sz w:val="24"/>
          <w:szCs w:val="24"/>
          <w:highlight w:val="none"/>
        </w:rPr>
        <w:t>乙方未得到甲方同意，擅自更换项目经理和主要管理人员</w:t>
      </w:r>
    </w:p>
    <w:p w14:paraId="2217AAA7">
      <w:pPr>
        <w:shd w:val="clear" w:color="auto" w:fill="auto"/>
        <w:spacing w:before="0" w:line="440" w:lineRule="exact"/>
        <w:ind w:left="545"/>
        <w:outlineLvl w:val="9"/>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（2）</w:t>
      </w:r>
      <w:r>
        <w:rPr>
          <w:rFonts w:hint="eastAsia" w:ascii="宋体" w:hAnsi="宋体" w:eastAsia="宋体" w:cs="宋体"/>
          <w:color w:val="auto"/>
          <w:spacing w:val="-3"/>
          <w:sz w:val="24"/>
          <w:szCs w:val="24"/>
          <w:highlight w:val="none"/>
          <w:lang w:val="en-US" w:eastAsia="zh-CN"/>
        </w:rPr>
        <w:t>乙方将本项目服务内容分包给其他企业的。</w:t>
      </w:r>
    </w:p>
    <w:p w14:paraId="7120F17C">
      <w:pPr>
        <w:pStyle w:val="16"/>
        <w:shd w:val="clear" w:color="auto" w:fill="auto"/>
        <w:outlineLvl w:val="9"/>
        <w:rPr>
          <w:rFonts w:hint="default" w:ascii="宋体" w:hAnsi="宋体" w:eastAsia="宋体" w:cs="宋体"/>
          <w:color w:val="auto"/>
          <w:spacing w:val="-3"/>
          <w:sz w:val="24"/>
          <w:szCs w:val="24"/>
          <w:highlight w:val="none"/>
          <w:lang w:val="en-US" w:eastAsia="zh-CN"/>
        </w:rPr>
      </w:pPr>
      <w:r>
        <w:rPr>
          <w:rFonts w:hint="eastAsia" w:ascii="宋体" w:hAnsi="宋体" w:eastAsia="宋体" w:cs="宋体"/>
          <w:color w:val="auto"/>
          <w:spacing w:val="-3"/>
          <w:sz w:val="24"/>
          <w:szCs w:val="24"/>
          <w:highlight w:val="none"/>
          <w:lang w:val="en-US" w:eastAsia="zh-CN"/>
        </w:rPr>
        <w:t xml:space="preserve">     （3）乙方服务人员在工作岗位，给甲方造成重大损失或发生违法违纪等案件事故，包括但不限于漏水、漏电等</w:t>
      </w:r>
    </w:p>
    <w:p w14:paraId="704537A3">
      <w:pPr>
        <w:shd w:val="clear" w:color="auto" w:fill="auto"/>
        <w:spacing w:line="440" w:lineRule="exact"/>
        <w:ind w:left="525"/>
        <w:outlineLvl w:val="9"/>
        <w:rPr>
          <w:rFonts w:hint="eastAsia" w:ascii="宋体" w:hAnsi="宋体" w:eastAsia="宋体" w:cs="宋体"/>
          <w:color w:val="auto"/>
          <w:spacing w:val="-13"/>
          <w:sz w:val="24"/>
          <w:szCs w:val="24"/>
          <w:highlight w:val="none"/>
        </w:rPr>
      </w:pPr>
      <w:r>
        <w:rPr>
          <w:rFonts w:hint="eastAsia" w:ascii="宋体" w:hAnsi="宋体" w:eastAsia="宋体" w:cs="宋体"/>
          <w:color w:val="auto"/>
          <w:spacing w:val="-1"/>
          <w:sz w:val="24"/>
          <w:szCs w:val="24"/>
          <w:highlight w:val="none"/>
        </w:rPr>
        <w:t xml:space="preserve">3.乙方因故需终止合同，必须提前 </w:t>
      </w:r>
      <w:r>
        <w:rPr>
          <w:rFonts w:hint="eastAsia" w:ascii="宋体" w:hAnsi="宋体" w:eastAsia="宋体" w:cs="宋体"/>
          <w:color w:val="auto"/>
          <w:spacing w:val="-2"/>
          <w:sz w:val="24"/>
          <w:szCs w:val="24"/>
          <w:highlight w:val="none"/>
          <w:u w:val="single" w:color="auto"/>
        </w:rPr>
        <w:t xml:space="preserve"> </w:t>
      </w:r>
      <w:r>
        <w:rPr>
          <w:rFonts w:hint="eastAsia" w:ascii="宋体" w:hAnsi="宋体" w:eastAsia="宋体" w:cs="宋体"/>
          <w:color w:val="auto"/>
          <w:spacing w:val="-2"/>
          <w:sz w:val="24"/>
          <w:szCs w:val="24"/>
          <w:highlight w:val="none"/>
          <w:u w:val="single" w:color="auto"/>
          <w:lang w:val="en-US" w:eastAsia="zh-CN"/>
        </w:rPr>
        <w:t xml:space="preserve">   </w:t>
      </w:r>
      <w:r>
        <w:rPr>
          <w:rFonts w:hint="eastAsia" w:ascii="宋体" w:hAnsi="宋体" w:eastAsia="宋体" w:cs="宋体"/>
          <w:color w:val="auto"/>
          <w:spacing w:val="-2"/>
          <w:sz w:val="24"/>
          <w:szCs w:val="24"/>
          <w:highlight w:val="none"/>
        </w:rPr>
        <w:t>天书面通知甲方，经甲方同意后，方可终</w:t>
      </w:r>
      <w:r>
        <w:rPr>
          <w:rFonts w:hint="eastAsia" w:ascii="宋体" w:hAnsi="宋体" w:eastAsia="宋体" w:cs="宋体"/>
          <w:color w:val="auto"/>
          <w:spacing w:val="-13"/>
          <w:sz w:val="24"/>
          <w:szCs w:val="24"/>
          <w:highlight w:val="none"/>
        </w:rPr>
        <w:t>止。</w:t>
      </w:r>
    </w:p>
    <w:p w14:paraId="00E0FA4A">
      <w:pPr>
        <w:shd w:val="clear" w:color="auto" w:fill="auto"/>
        <w:spacing w:line="440" w:lineRule="exact"/>
        <w:ind w:left="34"/>
        <w:outlineLvl w:val="9"/>
        <w:rPr>
          <w:rFonts w:hint="eastAsia" w:ascii="宋体" w:hAnsi="宋体" w:eastAsia="宋体" w:cs="宋体"/>
          <w:color w:val="auto"/>
          <w:spacing w:val="-13"/>
          <w:sz w:val="24"/>
          <w:szCs w:val="24"/>
          <w:highlight w:val="none"/>
        </w:rPr>
      </w:pPr>
    </w:p>
    <w:tbl>
      <w:tblPr>
        <w:tblStyle w:val="56"/>
        <w:tblW w:w="0" w:type="auto"/>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748"/>
        <w:gridCol w:w="4375"/>
      </w:tblGrid>
      <w:tr w14:paraId="2013087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54" w:hRule="atLeast"/>
        </w:trPr>
        <w:tc>
          <w:tcPr>
            <w:tcW w:w="4748" w:type="dxa"/>
            <w:noWrap w:val="0"/>
            <w:vAlign w:val="top"/>
          </w:tcPr>
          <w:p w14:paraId="3D691B71">
            <w:pPr>
              <w:shd w:val="clear" w:color="auto" w:fill="auto"/>
              <w:spacing w:line="440" w:lineRule="exact"/>
              <w:ind w:left="34"/>
              <w:outlineLvl w:val="9"/>
              <w:rPr>
                <w:rFonts w:hint="eastAsia" w:ascii="宋体" w:hAnsi="宋体" w:eastAsia="宋体" w:cs="宋体"/>
                <w:color w:val="auto"/>
                <w:spacing w:val="-4"/>
                <w:sz w:val="24"/>
                <w:szCs w:val="24"/>
                <w:highlight w:val="none"/>
              </w:rPr>
            </w:pPr>
            <w:r>
              <w:rPr>
                <w:rFonts w:hint="eastAsia" w:ascii="宋体" w:hAnsi="宋体" w:eastAsia="宋体" w:cs="宋体"/>
                <w:color w:val="auto"/>
                <w:spacing w:val="-23"/>
                <w:sz w:val="24"/>
                <w:szCs w:val="24"/>
                <w:highlight w:val="none"/>
              </w:rPr>
              <w:t>甲方：</w:t>
            </w:r>
            <w:r>
              <w:rPr>
                <w:rFonts w:hint="eastAsia" w:ascii="宋体" w:hAnsi="宋体" w:eastAsia="宋体" w:cs="宋体"/>
                <w:color w:val="auto"/>
                <w:spacing w:val="-4"/>
                <w:sz w:val="24"/>
                <w:szCs w:val="24"/>
                <w:highlight w:val="none"/>
              </w:rPr>
              <w:t>阿勒泰边境管理支队</w:t>
            </w:r>
          </w:p>
          <w:p w14:paraId="7024ABDE">
            <w:pPr>
              <w:shd w:val="clear" w:color="auto" w:fill="auto"/>
              <w:spacing w:before="0" w:line="440" w:lineRule="exact"/>
              <w:ind w:left="2"/>
              <w:outlineLvl w:val="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（盖章）</w:t>
            </w:r>
          </w:p>
        </w:tc>
        <w:tc>
          <w:tcPr>
            <w:tcW w:w="4375" w:type="dxa"/>
            <w:noWrap w:val="0"/>
            <w:vAlign w:val="top"/>
          </w:tcPr>
          <w:p w14:paraId="26154269">
            <w:pPr>
              <w:shd w:val="clear" w:color="auto" w:fill="auto"/>
              <w:spacing w:line="440" w:lineRule="exact"/>
              <w:ind w:left="0"/>
              <w:outlineLvl w:val="9"/>
              <w:rPr>
                <w:rFonts w:hint="eastAsia" w:ascii="宋体" w:hAnsi="宋体" w:eastAsia="宋体" w:cs="宋体"/>
                <w:color w:val="auto"/>
                <w:sz w:val="24"/>
                <w:szCs w:val="24"/>
                <w:highlight w:val="none"/>
              </w:rPr>
            </w:pPr>
            <w:r>
              <w:rPr>
                <w:rFonts w:hint="eastAsia" w:ascii="宋体" w:hAnsi="宋体" w:eastAsia="宋体" w:cs="宋体"/>
                <w:color w:val="auto"/>
                <w:spacing w:val="-20"/>
                <w:sz w:val="24"/>
                <w:szCs w:val="24"/>
                <w:highlight w:val="none"/>
              </w:rPr>
              <w:t>乙方：</w:t>
            </w:r>
          </w:p>
          <w:p w14:paraId="7CB0AF9D">
            <w:pPr>
              <w:shd w:val="clear" w:color="auto" w:fill="auto"/>
              <w:spacing w:before="0" w:line="440" w:lineRule="exact"/>
              <w:ind w:left="0"/>
              <w:outlineLvl w:val="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（盖章）</w:t>
            </w:r>
          </w:p>
        </w:tc>
      </w:tr>
      <w:tr w14:paraId="6ED3F0A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7" w:hRule="atLeast"/>
        </w:trPr>
        <w:tc>
          <w:tcPr>
            <w:tcW w:w="4748" w:type="dxa"/>
            <w:noWrap w:val="0"/>
            <w:vAlign w:val="top"/>
          </w:tcPr>
          <w:p w14:paraId="3971A566">
            <w:pPr>
              <w:shd w:val="clear" w:color="auto" w:fill="auto"/>
              <w:spacing w:before="0" w:line="440" w:lineRule="exact"/>
              <w:ind w:left="0"/>
              <w:outlineLvl w:val="9"/>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法定代表人或</w:t>
            </w:r>
          </w:p>
        </w:tc>
        <w:tc>
          <w:tcPr>
            <w:tcW w:w="4375" w:type="dxa"/>
            <w:noWrap w:val="0"/>
            <w:vAlign w:val="top"/>
          </w:tcPr>
          <w:p w14:paraId="74B3A12F">
            <w:pPr>
              <w:shd w:val="clear" w:color="auto" w:fill="auto"/>
              <w:spacing w:before="0" w:line="440" w:lineRule="exact"/>
              <w:ind w:left="0"/>
              <w:outlineLvl w:val="9"/>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法定代表人或</w:t>
            </w:r>
          </w:p>
        </w:tc>
      </w:tr>
      <w:tr w14:paraId="0FCB770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08" w:hRule="atLeast"/>
        </w:trPr>
        <w:tc>
          <w:tcPr>
            <w:tcW w:w="4748" w:type="dxa"/>
            <w:noWrap w:val="0"/>
            <w:vAlign w:val="top"/>
          </w:tcPr>
          <w:p w14:paraId="0155619E">
            <w:pPr>
              <w:shd w:val="clear" w:color="auto" w:fill="auto"/>
              <w:spacing w:before="0" w:line="440" w:lineRule="exact"/>
              <w:ind w:left="2"/>
              <w:outlineLvl w:val="9"/>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授权代表（签字</w:t>
            </w:r>
            <w:r>
              <w:rPr>
                <w:rFonts w:hint="eastAsia" w:ascii="宋体" w:hAnsi="宋体" w:eastAsia="宋体" w:cs="宋体"/>
                <w:color w:val="auto"/>
                <w:spacing w:val="-4"/>
                <w:sz w:val="24"/>
                <w:szCs w:val="24"/>
                <w:highlight w:val="none"/>
              </w:rPr>
              <w:t>）：</w:t>
            </w:r>
          </w:p>
        </w:tc>
        <w:tc>
          <w:tcPr>
            <w:tcW w:w="4375" w:type="dxa"/>
            <w:noWrap w:val="0"/>
            <w:vAlign w:val="top"/>
          </w:tcPr>
          <w:p w14:paraId="5186FEF9">
            <w:pPr>
              <w:shd w:val="clear" w:color="auto" w:fill="auto"/>
              <w:spacing w:before="0" w:line="440" w:lineRule="exact"/>
              <w:ind w:firstLine="0" w:firstLineChars="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pacing w:val="-22"/>
                <w:sz w:val="24"/>
                <w:szCs w:val="24"/>
                <w:highlight w:val="none"/>
              </w:rPr>
              <w:t>授权代表（签字</w:t>
            </w:r>
            <w:r>
              <w:rPr>
                <w:rFonts w:hint="eastAsia" w:ascii="宋体" w:hAnsi="宋体" w:eastAsia="宋体" w:cs="宋体"/>
                <w:color w:val="auto"/>
                <w:spacing w:val="-19"/>
                <w:sz w:val="24"/>
                <w:szCs w:val="24"/>
                <w:highlight w:val="none"/>
              </w:rPr>
              <w:t>）：</w:t>
            </w:r>
          </w:p>
        </w:tc>
      </w:tr>
      <w:tr w14:paraId="3D660E0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04" w:hRule="atLeast"/>
        </w:trPr>
        <w:tc>
          <w:tcPr>
            <w:tcW w:w="4748" w:type="dxa"/>
            <w:noWrap w:val="0"/>
            <w:vAlign w:val="top"/>
          </w:tcPr>
          <w:p w14:paraId="2F3346AD">
            <w:pPr>
              <w:shd w:val="clear" w:color="auto" w:fill="auto"/>
              <w:spacing w:before="0" w:line="440" w:lineRule="exact"/>
              <w:ind w:left="8"/>
              <w:outlineLvl w:val="9"/>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签订日期：</w:t>
            </w:r>
            <w:r>
              <w:rPr>
                <w:rFonts w:hint="eastAsia" w:ascii="宋体" w:hAnsi="宋体" w:eastAsia="宋体" w:cs="宋体"/>
                <w:color w:val="auto"/>
                <w:spacing w:val="37"/>
                <w:sz w:val="24"/>
                <w:szCs w:val="24"/>
                <w:highlight w:val="none"/>
                <w:lang w:eastAsia="zh-CN"/>
              </w:rPr>
              <w:t xml:space="preserve"> </w:t>
            </w:r>
          </w:p>
        </w:tc>
        <w:tc>
          <w:tcPr>
            <w:tcW w:w="4375" w:type="dxa"/>
            <w:noWrap w:val="0"/>
            <w:vAlign w:val="top"/>
          </w:tcPr>
          <w:p w14:paraId="65483B5E">
            <w:pPr>
              <w:shd w:val="clear" w:color="auto" w:fill="auto"/>
              <w:spacing w:before="0" w:line="440" w:lineRule="exact"/>
              <w:ind w:left="0"/>
              <w:outlineLvl w:val="9"/>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签订日期：</w:t>
            </w:r>
          </w:p>
        </w:tc>
      </w:tr>
      <w:tr w14:paraId="652C69B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3" w:hRule="atLeast"/>
        </w:trPr>
        <w:tc>
          <w:tcPr>
            <w:tcW w:w="4748" w:type="dxa"/>
            <w:noWrap w:val="0"/>
            <w:vAlign w:val="top"/>
          </w:tcPr>
          <w:p w14:paraId="42EA4DB0">
            <w:pPr>
              <w:shd w:val="clear" w:color="auto" w:fill="auto"/>
              <w:spacing w:before="0" w:line="440" w:lineRule="exact"/>
              <w:ind w:left="3"/>
              <w:outlineLvl w:val="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地址：</w:t>
            </w:r>
            <w:r>
              <w:rPr>
                <w:rFonts w:hint="eastAsia" w:ascii="宋体" w:hAnsi="宋体" w:eastAsia="宋体" w:cs="宋体"/>
                <w:color w:val="auto"/>
                <w:spacing w:val="-4"/>
                <w:sz w:val="24"/>
                <w:szCs w:val="24"/>
                <w:highlight w:val="none"/>
                <w:lang w:val="en-US" w:eastAsia="zh-CN"/>
              </w:rPr>
              <w:t>阿勒泰市交通路40号</w:t>
            </w:r>
          </w:p>
        </w:tc>
        <w:tc>
          <w:tcPr>
            <w:tcW w:w="4375" w:type="dxa"/>
            <w:noWrap w:val="0"/>
            <w:vAlign w:val="top"/>
          </w:tcPr>
          <w:p w14:paraId="16F7DFFF">
            <w:pPr>
              <w:shd w:val="clear" w:color="auto" w:fill="auto"/>
              <w:spacing w:before="0" w:line="440" w:lineRule="exact"/>
              <w:ind w:left="0"/>
              <w:outlineLvl w:val="9"/>
              <w:rPr>
                <w:rFonts w:hint="eastAsia" w:ascii="宋体" w:hAnsi="宋体" w:eastAsia="宋体" w:cs="宋体"/>
                <w:color w:val="auto"/>
                <w:sz w:val="24"/>
                <w:szCs w:val="24"/>
                <w:highlight w:val="none"/>
              </w:rPr>
            </w:pPr>
            <w:r>
              <w:rPr>
                <w:rFonts w:hint="eastAsia" w:ascii="宋体" w:hAnsi="宋体" w:eastAsia="宋体" w:cs="宋体"/>
                <w:color w:val="auto"/>
                <w:spacing w:val="-16"/>
                <w:sz w:val="24"/>
                <w:szCs w:val="24"/>
                <w:highlight w:val="none"/>
              </w:rPr>
              <w:t>地址：</w:t>
            </w:r>
          </w:p>
        </w:tc>
      </w:tr>
      <w:tr w14:paraId="62E02A1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6" w:hRule="atLeast"/>
        </w:trPr>
        <w:tc>
          <w:tcPr>
            <w:tcW w:w="4748" w:type="dxa"/>
            <w:noWrap w:val="0"/>
            <w:vAlign w:val="top"/>
          </w:tcPr>
          <w:p w14:paraId="6FF34B3E">
            <w:pPr>
              <w:shd w:val="clear" w:color="auto" w:fill="auto"/>
              <w:spacing w:before="0" w:line="440" w:lineRule="exact"/>
              <w:ind w:left="20"/>
              <w:outlineLvl w:val="9"/>
              <w:rPr>
                <w:rFonts w:hint="eastAsia" w:ascii="宋体" w:hAnsi="宋体" w:eastAsia="宋体" w:cs="宋体"/>
                <w:color w:val="auto"/>
                <w:sz w:val="24"/>
                <w:szCs w:val="24"/>
                <w:highlight w:val="none"/>
              </w:rPr>
            </w:pPr>
            <w:r>
              <w:rPr>
                <w:rFonts w:hint="eastAsia" w:ascii="宋体" w:hAnsi="宋体" w:eastAsia="宋体" w:cs="宋体"/>
                <w:color w:val="auto"/>
                <w:spacing w:val="-18"/>
                <w:sz w:val="24"/>
                <w:szCs w:val="24"/>
                <w:highlight w:val="none"/>
              </w:rPr>
              <w:t>邮编：</w:t>
            </w:r>
            <w:r>
              <w:rPr>
                <w:rFonts w:hint="eastAsia" w:ascii="宋体" w:hAnsi="宋体" w:eastAsia="宋体" w:cs="宋体"/>
                <w:color w:val="auto"/>
                <w:spacing w:val="11"/>
                <w:sz w:val="24"/>
                <w:szCs w:val="24"/>
                <w:highlight w:val="none"/>
                <w:lang w:eastAsia="zh-CN"/>
              </w:rPr>
              <w:t xml:space="preserve"> </w:t>
            </w:r>
            <w:r>
              <w:rPr>
                <w:rFonts w:hint="eastAsia" w:ascii="宋体" w:hAnsi="宋体"/>
                <w:sz w:val="24"/>
                <w:szCs w:val="24"/>
              </w:rPr>
              <w:t>836</w:t>
            </w:r>
            <w:r>
              <w:rPr>
                <w:rFonts w:hint="eastAsia" w:ascii="宋体" w:hAnsi="宋体"/>
                <w:sz w:val="24"/>
                <w:szCs w:val="24"/>
                <w:lang w:val="en-US" w:eastAsia="zh-CN"/>
              </w:rPr>
              <w:t>599</w:t>
            </w:r>
          </w:p>
        </w:tc>
        <w:tc>
          <w:tcPr>
            <w:tcW w:w="4375" w:type="dxa"/>
            <w:noWrap w:val="0"/>
            <w:vAlign w:val="top"/>
          </w:tcPr>
          <w:p w14:paraId="0E035566">
            <w:pPr>
              <w:shd w:val="clear" w:color="auto" w:fill="auto"/>
              <w:spacing w:before="0" w:line="440" w:lineRule="exact"/>
              <w:ind w:left="0"/>
              <w:outlineLvl w:val="9"/>
              <w:rPr>
                <w:rFonts w:hint="eastAsia" w:ascii="宋体" w:hAnsi="宋体" w:eastAsia="宋体" w:cs="宋体"/>
                <w:color w:val="auto"/>
                <w:sz w:val="24"/>
                <w:szCs w:val="24"/>
                <w:highlight w:val="none"/>
              </w:rPr>
            </w:pPr>
            <w:r>
              <w:rPr>
                <w:rFonts w:hint="eastAsia" w:ascii="宋体" w:hAnsi="宋体" w:eastAsia="宋体" w:cs="宋体"/>
                <w:color w:val="auto"/>
                <w:spacing w:val="-20"/>
                <w:sz w:val="24"/>
                <w:szCs w:val="24"/>
                <w:highlight w:val="none"/>
              </w:rPr>
              <w:t>邮编：</w:t>
            </w:r>
          </w:p>
        </w:tc>
      </w:tr>
      <w:tr w14:paraId="5C3B87A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6" w:hRule="atLeast"/>
        </w:trPr>
        <w:tc>
          <w:tcPr>
            <w:tcW w:w="4748" w:type="dxa"/>
            <w:noWrap w:val="0"/>
            <w:vAlign w:val="top"/>
          </w:tcPr>
          <w:p w14:paraId="43BBBC07">
            <w:pPr>
              <w:shd w:val="clear" w:color="auto" w:fill="auto"/>
              <w:spacing w:before="0" w:line="440" w:lineRule="exact"/>
              <w:outlineLvl w:val="9"/>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联系人：</w:t>
            </w:r>
          </w:p>
        </w:tc>
        <w:tc>
          <w:tcPr>
            <w:tcW w:w="4375" w:type="dxa"/>
            <w:noWrap w:val="0"/>
            <w:vAlign w:val="top"/>
          </w:tcPr>
          <w:p w14:paraId="7C18702F">
            <w:pPr>
              <w:shd w:val="clear" w:color="auto" w:fill="auto"/>
              <w:spacing w:before="0" w:line="440" w:lineRule="exact"/>
              <w:ind w:left="0"/>
              <w:outlineLvl w:val="9"/>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联系人：</w:t>
            </w:r>
          </w:p>
        </w:tc>
      </w:tr>
      <w:tr w14:paraId="19A7710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6" w:hRule="atLeast"/>
        </w:trPr>
        <w:tc>
          <w:tcPr>
            <w:tcW w:w="4748" w:type="dxa"/>
            <w:noWrap w:val="0"/>
            <w:vAlign w:val="top"/>
          </w:tcPr>
          <w:p w14:paraId="2140618A">
            <w:pPr>
              <w:shd w:val="clear" w:color="auto" w:fill="auto"/>
              <w:spacing w:before="0" w:line="440" w:lineRule="exact"/>
              <w:ind w:left="29"/>
              <w:outlineLvl w:val="9"/>
              <w:rPr>
                <w:rFonts w:hint="eastAsia" w:ascii="宋体" w:hAnsi="宋体" w:eastAsia="宋体" w:cs="宋体"/>
                <w:color w:val="auto"/>
                <w:sz w:val="24"/>
                <w:szCs w:val="24"/>
                <w:highlight w:val="none"/>
              </w:rPr>
            </w:pPr>
            <w:r>
              <w:rPr>
                <w:rFonts w:hint="eastAsia" w:ascii="宋体" w:hAnsi="宋体" w:eastAsia="宋体" w:cs="宋体"/>
                <w:color w:val="auto"/>
                <w:spacing w:val="-22"/>
                <w:sz w:val="24"/>
                <w:szCs w:val="24"/>
                <w:highlight w:val="none"/>
              </w:rPr>
              <w:t>电话：</w:t>
            </w:r>
          </w:p>
        </w:tc>
        <w:tc>
          <w:tcPr>
            <w:tcW w:w="4375" w:type="dxa"/>
            <w:noWrap w:val="0"/>
            <w:vAlign w:val="top"/>
          </w:tcPr>
          <w:p w14:paraId="0C075863">
            <w:pPr>
              <w:shd w:val="clear" w:color="auto" w:fill="auto"/>
              <w:spacing w:before="0" w:line="440" w:lineRule="exact"/>
              <w:ind w:left="0"/>
              <w:outlineLvl w:val="9"/>
              <w:rPr>
                <w:rFonts w:hint="eastAsia" w:ascii="宋体" w:hAnsi="宋体" w:eastAsia="宋体" w:cs="宋体"/>
                <w:color w:val="auto"/>
                <w:sz w:val="24"/>
                <w:szCs w:val="24"/>
                <w:highlight w:val="none"/>
              </w:rPr>
            </w:pPr>
            <w:r>
              <w:rPr>
                <w:rFonts w:hint="eastAsia" w:ascii="宋体" w:hAnsi="宋体" w:eastAsia="宋体" w:cs="宋体"/>
                <w:color w:val="auto"/>
                <w:spacing w:val="-22"/>
                <w:sz w:val="24"/>
                <w:szCs w:val="24"/>
                <w:highlight w:val="none"/>
              </w:rPr>
              <w:t>电话：</w:t>
            </w:r>
          </w:p>
        </w:tc>
      </w:tr>
      <w:tr w14:paraId="35FC647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6" w:hRule="atLeast"/>
        </w:trPr>
        <w:tc>
          <w:tcPr>
            <w:tcW w:w="4748" w:type="dxa"/>
            <w:noWrap w:val="0"/>
            <w:vAlign w:val="top"/>
          </w:tcPr>
          <w:p w14:paraId="23A346CB">
            <w:pPr>
              <w:shd w:val="clear" w:color="auto" w:fill="auto"/>
              <w:spacing w:before="0" w:line="440" w:lineRule="exact"/>
              <w:ind w:left="2"/>
              <w:outlineLvl w:val="9"/>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开户银行：</w:t>
            </w:r>
            <w:r>
              <w:rPr>
                <w:rFonts w:hint="eastAsia" w:ascii="宋体" w:hAnsi="宋体" w:eastAsia="宋体" w:cs="宋体"/>
                <w:caps w:val="0"/>
                <w:smallCaps w:val="0"/>
                <w:vanish w:val="0"/>
                <w:color w:val="333333"/>
                <w:kern w:val="0"/>
                <w:sz w:val="24"/>
                <w:szCs w:val="24"/>
                <w:lang w:val="en-US" w:eastAsia="zh-CN" w:bidi="ar"/>
              </w:rPr>
              <w:t>中国工商银行股份有限公司阿勒泰虹桥支行</w:t>
            </w:r>
          </w:p>
        </w:tc>
        <w:tc>
          <w:tcPr>
            <w:tcW w:w="4375" w:type="dxa"/>
            <w:noWrap w:val="0"/>
            <w:vAlign w:val="top"/>
          </w:tcPr>
          <w:p w14:paraId="17E08CAD">
            <w:pPr>
              <w:shd w:val="clear" w:color="auto" w:fill="auto"/>
              <w:spacing w:before="0" w:line="440" w:lineRule="exact"/>
              <w:ind w:left="0"/>
              <w:outlineLvl w:val="9"/>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开户银行：</w:t>
            </w:r>
          </w:p>
        </w:tc>
      </w:tr>
      <w:tr w14:paraId="4FF28CA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6" w:hRule="atLeast"/>
        </w:trPr>
        <w:tc>
          <w:tcPr>
            <w:tcW w:w="4748" w:type="dxa"/>
            <w:noWrap w:val="0"/>
            <w:vAlign w:val="top"/>
          </w:tcPr>
          <w:p w14:paraId="6142DF4C">
            <w:pPr>
              <w:shd w:val="clear" w:color="auto" w:fill="auto"/>
              <w:spacing w:before="0" w:line="440" w:lineRule="exact"/>
              <w:outlineLvl w:val="9"/>
              <w:rPr>
                <w:rFonts w:hint="eastAsia" w:ascii="宋体" w:hAnsi="宋体" w:eastAsia="宋体" w:cs="宋体"/>
                <w:color w:val="auto"/>
                <w:sz w:val="24"/>
                <w:szCs w:val="24"/>
                <w:highlight w:val="none"/>
              </w:rPr>
            </w:pPr>
            <w:r>
              <w:rPr>
                <w:rFonts w:hint="eastAsia" w:ascii="宋体" w:hAnsi="宋体" w:eastAsia="宋体" w:cs="宋体"/>
                <w:color w:val="auto"/>
                <w:spacing w:val="-15"/>
                <w:sz w:val="24"/>
                <w:szCs w:val="24"/>
                <w:highlight w:val="none"/>
              </w:rPr>
              <w:t>账号：</w:t>
            </w:r>
            <w:r>
              <w:rPr>
                <w:rFonts w:hint="eastAsia" w:ascii="宋体" w:hAnsi="宋体" w:eastAsia="宋体" w:cs="宋体"/>
                <w:caps w:val="0"/>
                <w:smallCaps w:val="0"/>
                <w:vanish w:val="0"/>
                <w:color w:val="333333"/>
                <w:kern w:val="0"/>
                <w:sz w:val="24"/>
                <w:szCs w:val="24"/>
                <w:lang w:val="en-US" w:eastAsia="zh-CN" w:bidi="ar"/>
              </w:rPr>
              <w:t>3008120309200042915</w:t>
            </w:r>
          </w:p>
        </w:tc>
        <w:tc>
          <w:tcPr>
            <w:tcW w:w="4375" w:type="dxa"/>
            <w:noWrap w:val="0"/>
            <w:vAlign w:val="top"/>
          </w:tcPr>
          <w:p w14:paraId="2A6DEEA9">
            <w:pPr>
              <w:shd w:val="clear" w:color="auto" w:fill="auto"/>
              <w:spacing w:before="0" w:line="440" w:lineRule="exact"/>
              <w:ind w:left="0"/>
              <w:outlineLvl w:val="9"/>
              <w:rPr>
                <w:rFonts w:hint="eastAsia" w:ascii="宋体" w:hAnsi="宋体" w:eastAsia="宋体" w:cs="宋体"/>
                <w:color w:val="auto"/>
                <w:sz w:val="24"/>
                <w:szCs w:val="24"/>
                <w:highlight w:val="none"/>
              </w:rPr>
            </w:pPr>
            <w:r>
              <w:rPr>
                <w:rFonts w:hint="eastAsia" w:ascii="宋体" w:hAnsi="宋体" w:eastAsia="宋体" w:cs="宋体"/>
                <w:color w:val="auto"/>
                <w:spacing w:val="-15"/>
                <w:sz w:val="24"/>
                <w:szCs w:val="24"/>
                <w:highlight w:val="none"/>
              </w:rPr>
              <w:t>账号：</w:t>
            </w:r>
          </w:p>
        </w:tc>
      </w:tr>
      <w:tr w14:paraId="62F45D5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5" w:hRule="atLeast"/>
        </w:trPr>
        <w:tc>
          <w:tcPr>
            <w:tcW w:w="4748" w:type="dxa"/>
            <w:noWrap w:val="0"/>
            <w:vAlign w:val="top"/>
          </w:tcPr>
          <w:p w14:paraId="3E23C71E">
            <w:pPr>
              <w:shd w:val="clear" w:color="auto" w:fill="auto"/>
              <w:spacing w:before="0" w:line="440" w:lineRule="exact"/>
              <w:ind w:left="2"/>
              <w:outlineLvl w:val="9"/>
              <w:rPr>
                <w:rFonts w:hint="eastAsia" w:ascii="宋体" w:hAnsi="宋体" w:eastAsia="宋体" w:cs="宋体"/>
                <w:color w:val="auto"/>
                <w:sz w:val="24"/>
                <w:szCs w:val="24"/>
                <w:highlight w:val="none"/>
              </w:rPr>
            </w:pPr>
            <w:r>
              <w:rPr>
                <w:rFonts w:hint="eastAsia" w:ascii="宋体" w:hAnsi="宋体" w:eastAsia="宋体" w:cs="宋体"/>
                <w:color w:val="auto"/>
                <w:spacing w:val="-16"/>
                <w:sz w:val="24"/>
                <w:szCs w:val="24"/>
                <w:highlight w:val="none"/>
              </w:rPr>
              <w:t>税号：</w:t>
            </w:r>
          </w:p>
        </w:tc>
        <w:tc>
          <w:tcPr>
            <w:tcW w:w="4375" w:type="dxa"/>
            <w:noWrap w:val="0"/>
            <w:vAlign w:val="top"/>
          </w:tcPr>
          <w:p w14:paraId="0D15C742">
            <w:pPr>
              <w:shd w:val="clear" w:color="auto" w:fill="auto"/>
              <w:spacing w:before="0" w:line="440" w:lineRule="exact"/>
              <w:ind w:left="0"/>
              <w:outlineLvl w:val="9"/>
              <w:rPr>
                <w:rFonts w:hint="eastAsia" w:ascii="宋体" w:hAnsi="宋体" w:eastAsia="宋体" w:cs="宋体"/>
                <w:color w:val="auto"/>
                <w:sz w:val="24"/>
                <w:szCs w:val="24"/>
                <w:highlight w:val="none"/>
              </w:rPr>
            </w:pPr>
            <w:r>
              <w:rPr>
                <w:rFonts w:hint="eastAsia" w:ascii="宋体" w:hAnsi="宋体" w:eastAsia="宋体" w:cs="宋体"/>
                <w:color w:val="auto"/>
                <w:spacing w:val="-16"/>
                <w:sz w:val="24"/>
                <w:szCs w:val="24"/>
                <w:highlight w:val="none"/>
              </w:rPr>
              <w:t>税号：</w:t>
            </w:r>
          </w:p>
        </w:tc>
      </w:tr>
    </w:tbl>
    <w:p w14:paraId="412DD9A6">
      <w:pPr>
        <w:widowControl/>
        <w:jc w:val="center"/>
        <w:rPr>
          <w:rFonts w:hint="eastAsia" w:eastAsia="宋体" w:cs="宋体"/>
          <w:color w:val="auto"/>
          <w:sz w:val="28"/>
          <w:szCs w:val="28"/>
          <w:highlight w:val="none"/>
          <w:lang w:val="en-US" w:eastAsia="zh-CN"/>
        </w:rPr>
      </w:pPr>
    </w:p>
    <w:p w14:paraId="2FA9D7C8">
      <w:pPr>
        <w:widowControl/>
        <w:jc w:val="center"/>
        <w:rPr>
          <w:rFonts w:hint="eastAsia" w:eastAsia="宋体" w:cs="宋体"/>
          <w:color w:val="auto"/>
          <w:sz w:val="28"/>
          <w:szCs w:val="28"/>
          <w:highlight w:val="none"/>
          <w:lang w:val="en-US" w:eastAsia="zh-CN"/>
        </w:rPr>
      </w:pPr>
    </w:p>
    <w:p w14:paraId="67593C32">
      <w:pPr>
        <w:widowControl/>
        <w:jc w:val="center"/>
        <w:rPr>
          <w:rFonts w:hint="eastAsia"/>
          <w:b/>
          <w:bCs/>
          <w:sz w:val="36"/>
        </w:rPr>
      </w:pPr>
    </w:p>
    <w:p w14:paraId="3A418C55">
      <w:pPr>
        <w:widowControl/>
        <w:jc w:val="center"/>
        <w:rPr>
          <w:rFonts w:hint="eastAsia"/>
          <w:b/>
          <w:bCs/>
          <w:sz w:val="36"/>
        </w:rPr>
      </w:pPr>
    </w:p>
    <w:p w14:paraId="7B9FF750">
      <w:pPr>
        <w:widowControl/>
        <w:jc w:val="center"/>
        <w:rPr>
          <w:rFonts w:hint="eastAsia"/>
          <w:b/>
          <w:bCs/>
          <w:sz w:val="36"/>
        </w:rPr>
      </w:pPr>
    </w:p>
    <w:p w14:paraId="018E312C">
      <w:pPr>
        <w:widowControl/>
        <w:jc w:val="center"/>
        <w:rPr>
          <w:rFonts w:hint="eastAsia"/>
          <w:b/>
          <w:bCs/>
          <w:sz w:val="36"/>
        </w:rPr>
      </w:pPr>
    </w:p>
    <w:p w14:paraId="5142BE31">
      <w:pPr>
        <w:pStyle w:val="16"/>
        <w:rPr>
          <w:rFonts w:hint="eastAsia"/>
          <w:b/>
          <w:bCs/>
          <w:sz w:val="36"/>
        </w:rPr>
      </w:pPr>
    </w:p>
    <w:p w14:paraId="5B281E21">
      <w:pPr>
        <w:rPr>
          <w:rFonts w:hint="eastAsia"/>
          <w:b/>
          <w:bCs/>
          <w:sz w:val="36"/>
        </w:rPr>
      </w:pPr>
    </w:p>
    <w:p w14:paraId="4118F7F8">
      <w:pPr>
        <w:pStyle w:val="2"/>
        <w:rPr>
          <w:rFonts w:hint="eastAsia"/>
          <w:b/>
          <w:bCs/>
          <w:sz w:val="36"/>
        </w:rPr>
      </w:pPr>
    </w:p>
    <w:p w14:paraId="76BBAE9D">
      <w:pPr>
        <w:rPr>
          <w:rFonts w:hint="eastAsia"/>
          <w:b/>
          <w:bCs/>
          <w:sz w:val="36"/>
        </w:rPr>
      </w:pPr>
    </w:p>
    <w:p w14:paraId="325D30E0">
      <w:pPr>
        <w:pStyle w:val="2"/>
        <w:rPr>
          <w:rFonts w:hint="eastAsia"/>
          <w:b/>
          <w:bCs/>
          <w:sz w:val="36"/>
        </w:rPr>
      </w:pPr>
    </w:p>
    <w:p w14:paraId="410744CE">
      <w:pPr>
        <w:rPr>
          <w:rFonts w:hint="eastAsia"/>
          <w:b/>
          <w:bCs/>
          <w:sz w:val="36"/>
        </w:rPr>
      </w:pPr>
    </w:p>
    <w:p w14:paraId="7E4E1392">
      <w:pPr>
        <w:pStyle w:val="2"/>
        <w:rPr>
          <w:rFonts w:hint="eastAsia"/>
          <w:b/>
          <w:bCs/>
          <w:sz w:val="36"/>
        </w:rPr>
      </w:pPr>
    </w:p>
    <w:p w14:paraId="49C42B0D">
      <w:pPr>
        <w:rPr>
          <w:rFonts w:hint="eastAsia"/>
          <w:b/>
          <w:bCs/>
          <w:sz w:val="36"/>
        </w:rPr>
      </w:pPr>
    </w:p>
    <w:p w14:paraId="6E5ED41C">
      <w:pPr>
        <w:pStyle w:val="2"/>
        <w:rPr>
          <w:rFonts w:hint="eastAsia"/>
          <w:b/>
          <w:bCs/>
          <w:sz w:val="36"/>
        </w:rPr>
      </w:pPr>
    </w:p>
    <w:p w14:paraId="06762C90">
      <w:pPr>
        <w:rPr>
          <w:rFonts w:hint="eastAsia"/>
        </w:rPr>
      </w:pPr>
    </w:p>
    <w:p w14:paraId="3365F2ED">
      <w:pPr>
        <w:rPr>
          <w:rFonts w:hint="eastAsia"/>
        </w:rPr>
      </w:pPr>
    </w:p>
    <w:p w14:paraId="2B404AB5">
      <w:pPr>
        <w:widowControl/>
        <w:jc w:val="center"/>
        <w:rPr>
          <w:b/>
          <w:bCs/>
          <w:sz w:val="36"/>
        </w:rPr>
      </w:pPr>
      <w:r>
        <w:rPr>
          <w:rFonts w:hint="eastAsia"/>
          <w:b/>
          <w:bCs/>
          <w:sz w:val="36"/>
          <w:lang w:val="en-US" w:eastAsia="zh-CN"/>
        </w:rPr>
        <w:t>第八部分  投标</w:t>
      </w:r>
      <w:r>
        <w:rPr>
          <w:rFonts w:hint="eastAsia"/>
          <w:b/>
          <w:bCs/>
          <w:sz w:val="36"/>
        </w:rPr>
        <w:t>文件格式</w:t>
      </w:r>
      <w:bookmarkEnd w:id="58"/>
    </w:p>
    <w:p w14:paraId="4C37FA53">
      <w:pPr>
        <w:pStyle w:val="483"/>
        <w:ind w:firstLine="0"/>
      </w:pPr>
    </w:p>
    <w:p w14:paraId="1D23CCFA">
      <w:pPr>
        <w:pStyle w:val="12"/>
        <w:ind w:firstLine="482"/>
        <w:rPr>
          <w:rFonts w:ascii="宋体" w:hAnsi="宋体" w:cs="宋体"/>
          <w:b/>
          <w:sz w:val="24"/>
        </w:rPr>
      </w:pPr>
    </w:p>
    <w:p w14:paraId="61794A69">
      <w:pPr>
        <w:spacing w:line="360" w:lineRule="auto"/>
        <w:rPr>
          <w:rFonts w:ascii="宋体" w:hAnsi="宋体" w:cs="宋体"/>
          <w:b/>
          <w:sz w:val="24"/>
        </w:rPr>
      </w:pPr>
    </w:p>
    <w:p w14:paraId="33BD1526">
      <w:pPr>
        <w:pStyle w:val="12"/>
        <w:ind w:firstLine="480"/>
        <w:rPr>
          <w:rFonts w:ascii="宋体" w:hAnsi="宋体" w:cs="宋体"/>
          <w:sz w:val="24"/>
        </w:rPr>
      </w:pPr>
    </w:p>
    <w:p w14:paraId="69EDA1A2">
      <w:pPr>
        <w:spacing w:line="360" w:lineRule="auto"/>
        <w:ind w:firstLine="3920" w:firstLineChars="1400"/>
        <w:rPr>
          <w:rFonts w:hint="default" w:ascii="宋体" w:hAnsi="宋体" w:eastAsia="宋体" w:cs="宋体"/>
          <w:sz w:val="28"/>
          <w:szCs w:val="28"/>
          <w:u w:val="single"/>
          <w:lang w:val="en-US" w:eastAsia="zh-CN"/>
        </w:rPr>
      </w:pPr>
      <w:r>
        <w:rPr>
          <w:rFonts w:hint="eastAsia" w:ascii="宋体" w:hAnsi="宋体" w:cs="宋体"/>
          <w:sz w:val="28"/>
          <w:szCs w:val="28"/>
          <w:u w:val="single"/>
          <w:lang w:val="en-US" w:eastAsia="zh-CN"/>
        </w:rPr>
        <w:t xml:space="preserve">               </w:t>
      </w:r>
      <w:r>
        <w:rPr>
          <w:rFonts w:hint="eastAsia" w:ascii="宋体" w:hAnsi="宋体" w:cs="宋体"/>
          <w:sz w:val="28"/>
          <w:szCs w:val="28"/>
          <w:u w:val="none"/>
        </w:rPr>
        <w:t>（项目名称）</w:t>
      </w:r>
    </w:p>
    <w:p w14:paraId="36076F8B">
      <w:pPr>
        <w:spacing w:line="360" w:lineRule="auto"/>
        <w:ind w:firstLine="3920" w:firstLineChars="1400"/>
        <w:rPr>
          <w:rFonts w:hint="default" w:ascii="宋体" w:hAnsi="宋体" w:eastAsia="宋体" w:cs="宋体"/>
          <w:sz w:val="28"/>
          <w:szCs w:val="28"/>
          <w:u w:val="single"/>
          <w:lang w:val="en-US" w:eastAsia="zh-CN"/>
        </w:rPr>
      </w:pPr>
      <w:r>
        <w:rPr>
          <w:rFonts w:hint="eastAsia" w:ascii="宋体" w:hAnsi="宋体" w:cs="宋体"/>
          <w:sz w:val="28"/>
          <w:szCs w:val="28"/>
          <w:u w:val="single"/>
          <w:lang w:val="en-US" w:eastAsia="zh-CN"/>
        </w:rPr>
        <w:t xml:space="preserve">               </w:t>
      </w:r>
      <w:r>
        <w:rPr>
          <w:rFonts w:hint="eastAsia" w:ascii="宋体" w:hAnsi="宋体" w:cs="宋体"/>
          <w:sz w:val="28"/>
          <w:szCs w:val="28"/>
          <w:u w:val="none"/>
        </w:rPr>
        <w:t>（</w:t>
      </w:r>
      <w:r>
        <w:rPr>
          <w:rFonts w:hint="eastAsia" w:ascii="宋体" w:hAnsi="宋体" w:cs="宋体"/>
          <w:sz w:val="28"/>
          <w:szCs w:val="28"/>
          <w:u w:val="none"/>
          <w:lang w:val="en-US" w:eastAsia="zh-CN"/>
        </w:rPr>
        <w:t>文件</w:t>
      </w:r>
      <w:r>
        <w:rPr>
          <w:rFonts w:hint="eastAsia" w:ascii="宋体" w:hAnsi="宋体" w:cs="宋体"/>
          <w:sz w:val="28"/>
          <w:szCs w:val="28"/>
          <w:u w:val="none"/>
        </w:rPr>
        <w:t>编号）</w:t>
      </w:r>
    </w:p>
    <w:p w14:paraId="1C1469DE">
      <w:pPr>
        <w:spacing w:line="360" w:lineRule="auto"/>
        <w:jc w:val="both"/>
        <w:rPr>
          <w:rFonts w:ascii="宋体" w:hAnsi="宋体" w:cs="宋体"/>
          <w:sz w:val="28"/>
          <w:szCs w:val="28"/>
        </w:rPr>
      </w:pPr>
    </w:p>
    <w:p w14:paraId="4D2CCC2C">
      <w:pPr>
        <w:spacing w:line="360" w:lineRule="auto"/>
        <w:jc w:val="center"/>
        <w:rPr>
          <w:rFonts w:ascii="宋体" w:hAnsi="宋体" w:cs="宋体"/>
          <w:sz w:val="28"/>
          <w:szCs w:val="28"/>
        </w:rPr>
      </w:pPr>
    </w:p>
    <w:p w14:paraId="147F3772">
      <w:pPr>
        <w:spacing w:line="360" w:lineRule="auto"/>
        <w:jc w:val="center"/>
        <w:rPr>
          <w:rFonts w:ascii="宋体" w:hAnsi="宋体" w:cs="宋体"/>
          <w:b/>
          <w:sz w:val="36"/>
          <w:szCs w:val="36"/>
        </w:rPr>
      </w:pPr>
      <w:r>
        <w:rPr>
          <w:rFonts w:hint="eastAsia" w:ascii="宋体" w:hAnsi="宋体" w:cs="宋体"/>
          <w:b/>
          <w:sz w:val="36"/>
          <w:szCs w:val="36"/>
          <w:lang w:val="en-US" w:eastAsia="zh-CN"/>
        </w:rPr>
        <w:t>投标</w:t>
      </w:r>
      <w:r>
        <w:rPr>
          <w:rFonts w:hint="eastAsia" w:ascii="宋体" w:hAnsi="宋体" w:cs="宋体"/>
          <w:b/>
          <w:sz w:val="36"/>
          <w:szCs w:val="36"/>
        </w:rPr>
        <w:t>文件</w:t>
      </w:r>
    </w:p>
    <w:p w14:paraId="12761263">
      <w:pPr>
        <w:spacing w:line="360" w:lineRule="auto"/>
        <w:jc w:val="center"/>
        <w:rPr>
          <w:rFonts w:ascii="宋体" w:hAnsi="宋体" w:cs="宋体"/>
          <w:sz w:val="28"/>
          <w:szCs w:val="28"/>
        </w:rPr>
      </w:pPr>
    </w:p>
    <w:p w14:paraId="1BB78F63">
      <w:pPr>
        <w:spacing w:line="360" w:lineRule="auto"/>
        <w:jc w:val="center"/>
        <w:rPr>
          <w:rFonts w:ascii="宋体" w:hAnsi="宋体" w:cs="宋体"/>
          <w:sz w:val="28"/>
          <w:szCs w:val="28"/>
        </w:rPr>
      </w:pPr>
    </w:p>
    <w:p w14:paraId="7CBD0561">
      <w:pPr>
        <w:spacing w:line="360" w:lineRule="auto"/>
        <w:jc w:val="center"/>
        <w:rPr>
          <w:rFonts w:ascii="宋体" w:hAnsi="宋体" w:cs="宋体"/>
          <w:sz w:val="28"/>
          <w:szCs w:val="28"/>
        </w:rPr>
      </w:pPr>
    </w:p>
    <w:p w14:paraId="5065B259">
      <w:pPr>
        <w:pStyle w:val="12"/>
        <w:spacing w:line="360" w:lineRule="auto"/>
        <w:ind w:firstLine="1680" w:firstLineChars="600"/>
        <w:rPr>
          <w:rFonts w:ascii="宋体" w:hAnsi="宋体" w:cs="宋体"/>
          <w:sz w:val="28"/>
          <w:szCs w:val="28"/>
        </w:rPr>
      </w:pPr>
      <w:r>
        <w:rPr>
          <w:rFonts w:hint="eastAsia" w:ascii="宋体" w:hAnsi="宋体" w:cs="宋体"/>
          <w:sz w:val="28"/>
          <w:szCs w:val="28"/>
          <w:lang w:val="en-US" w:eastAsia="zh-CN"/>
        </w:rPr>
        <w:t>投标人</w:t>
      </w:r>
      <w:r>
        <w:rPr>
          <w:rFonts w:hint="eastAsia" w:ascii="宋体" w:hAnsi="宋体" w:cs="宋体"/>
          <w:sz w:val="28"/>
          <w:szCs w:val="28"/>
        </w:rPr>
        <w:t>：</w:t>
      </w:r>
      <w:r>
        <w:rPr>
          <w:rFonts w:hint="eastAsia" w:ascii="宋体" w:hAnsi="宋体" w:cs="宋体"/>
          <w:sz w:val="28"/>
          <w:szCs w:val="28"/>
          <w:u w:val="single"/>
          <w:lang w:val="en-US" w:eastAsia="zh-CN"/>
        </w:rPr>
        <w:t xml:space="preserve">                           </w:t>
      </w:r>
      <w:r>
        <w:rPr>
          <w:rFonts w:hint="eastAsia" w:ascii="宋体" w:hAnsi="宋体" w:cs="宋体"/>
          <w:sz w:val="28"/>
          <w:szCs w:val="28"/>
        </w:rPr>
        <w:t>（盖章）</w:t>
      </w:r>
    </w:p>
    <w:p w14:paraId="7A8DCE82">
      <w:pPr>
        <w:pStyle w:val="12"/>
        <w:spacing w:line="360" w:lineRule="auto"/>
        <w:ind w:firstLine="1680" w:firstLineChars="600"/>
        <w:rPr>
          <w:rFonts w:ascii="宋体" w:hAnsi="宋体" w:cs="宋体"/>
          <w:sz w:val="28"/>
          <w:szCs w:val="28"/>
          <w:u w:val="single"/>
        </w:rPr>
      </w:pPr>
      <w:r>
        <w:rPr>
          <w:rFonts w:hint="eastAsia" w:ascii="宋体" w:hAnsi="宋体" w:cs="宋体"/>
          <w:sz w:val="28"/>
          <w:szCs w:val="28"/>
        </w:rPr>
        <w:t>法定代表人：</w:t>
      </w:r>
      <w:r>
        <w:rPr>
          <w:rFonts w:hint="eastAsia" w:ascii="宋体" w:hAnsi="宋体" w:cs="宋体"/>
          <w:sz w:val="28"/>
          <w:szCs w:val="28"/>
          <w:u w:val="single"/>
          <w:lang w:val="en-US" w:eastAsia="zh-CN"/>
        </w:rPr>
        <w:t xml:space="preserve">                        </w:t>
      </w:r>
      <w:r>
        <w:rPr>
          <w:rFonts w:hint="eastAsia" w:ascii="宋体" w:hAnsi="宋体" w:cs="宋体"/>
          <w:sz w:val="28"/>
          <w:szCs w:val="28"/>
        </w:rPr>
        <w:t>（签字或盖章）</w:t>
      </w:r>
    </w:p>
    <w:p w14:paraId="72657761">
      <w:pPr>
        <w:pStyle w:val="12"/>
        <w:spacing w:line="360" w:lineRule="auto"/>
        <w:ind w:firstLine="1680" w:firstLineChars="600"/>
        <w:rPr>
          <w:rFonts w:ascii="宋体" w:hAnsi="宋体" w:cs="宋体"/>
          <w:sz w:val="28"/>
          <w:szCs w:val="28"/>
        </w:rPr>
      </w:pPr>
      <w:r>
        <w:rPr>
          <w:rFonts w:hint="eastAsia" w:ascii="宋体" w:hAnsi="宋体" w:cs="宋体"/>
          <w:sz w:val="28"/>
          <w:szCs w:val="28"/>
        </w:rPr>
        <w:t>授权代表：</w:t>
      </w:r>
      <w:r>
        <w:rPr>
          <w:rFonts w:hint="eastAsia" w:ascii="宋体" w:hAnsi="宋体" w:cs="宋体"/>
          <w:sz w:val="28"/>
          <w:szCs w:val="28"/>
          <w:u w:val="single"/>
          <w:lang w:val="en-US" w:eastAsia="zh-CN"/>
        </w:rPr>
        <w:t xml:space="preserve">                          </w:t>
      </w:r>
      <w:r>
        <w:rPr>
          <w:rFonts w:hint="eastAsia" w:ascii="宋体" w:hAnsi="宋体" w:cs="宋体"/>
          <w:sz w:val="28"/>
          <w:szCs w:val="28"/>
        </w:rPr>
        <w:t>（签字）</w:t>
      </w:r>
    </w:p>
    <w:p w14:paraId="080DF8D5">
      <w:pPr>
        <w:pStyle w:val="12"/>
        <w:spacing w:line="360" w:lineRule="auto"/>
        <w:ind w:firstLine="1680" w:firstLineChars="600"/>
        <w:rPr>
          <w:rFonts w:hint="default" w:ascii="宋体" w:hAnsi="宋体" w:eastAsia="宋体" w:cs="宋体"/>
          <w:sz w:val="28"/>
          <w:szCs w:val="28"/>
          <w:u w:val="single"/>
          <w:lang w:val="en-US" w:eastAsia="zh-CN"/>
        </w:rPr>
      </w:pPr>
      <w:r>
        <w:rPr>
          <w:rFonts w:hint="eastAsia" w:ascii="宋体" w:hAnsi="宋体" w:cs="宋体"/>
          <w:sz w:val="28"/>
          <w:szCs w:val="28"/>
        </w:rPr>
        <w:t>联系方式：</w:t>
      </w:r>
      <w:r>
        <w:rPr>
          <w:rFonts w:hint="eastAsia" w:ascii="宋体" w:hAnsi="宋体" w:cs="宋体"/>
          <w:sz w:val="28"/>
          <w:szCs w:val="28"/>
          <w:u w:val="single"/>
          <w:lang w:val="en-US" w:eastAsia="zh-CN"/>
        </w:rPr>
        <w:t xml:space="preserve">                           </w:t>
      </w:r>
    </w:p>
    <w:p w14:paraId="7F0E5B05">
      <w:pPr>
        <w:pStyle w:val="12"/>
        <w:spacing w:line="360" w:lineRule="auto"/>
        <w:ind w:firstLine="1680" w:firstLineChars="600"/>
        <w:rPr>
          <w:rFonts w:hint="default" w:ascii="宋体" w:hAnsi="宋体" w:eastAsia="宋体" w:cs="宋体"/>
          <w:sz w:val="28"/>
          <w:szCs w:val="28"/>
          <w:u w:val="single"/>
          <w:lang w:val="en-US" w:eastAsia="zh-CN"/>
        </w:rPr>
      </w:pPr>
      <w:r>
        <w:rPr>
          <w:rFonts w:hint="eastAsia" w:ascii="宋体" w:hAnsi="宋体" w:cs="宋体"/>
          <w:sz w:val="28"/>
          <w:szCs w:val="28"/>
        </w:rPr>
        <w:t>联系地址：</w:t>
      </w:r>
      <w:r>
        <w:rPr>
          <w:rFonts w:hint="eastAsia" w:ascii="宋体" w:hAnsi="宋体" w:cs="宋体"/>
          <w:sz w:val="28"/>
          <w:szCs w:val="28"/>
          <w:u w:val="single"/>
          <w:lang w:val="en-US" w:eastAsia="zh-CN"/>
        </w:rPr>
        <w:t xml:space="preserve">                           </w:t>
      </w:r>
    </w:p>
    <w:p w14:paraId="57C69A51">
      <w:pPr>
        <w:pStyle w:val="12"/>
        <w:spacing w:line="360" w:lineRule="auto"/>
        <w:ind w:firstLine="1680" w:firstLineChars="600"/>
        <w:rPr>
          <w:rFonts w:ascii="宋体" w:hAnsi="宋体" w:cs="宋体"/>
          <w:sz w:val="28"/>
          <w:szCs w:val="28"/>
        </w:rPr>
      </w:pPr>
      <w:r>
        <w:rPr>
          <w:rFonts w:hint="eastAsia" w:ascii="宋体" w:hAnsi="宋体" w:cs="宋体"/>
          <w:sz w:val="28"/>
          <w:szCs w:val="28"/>
        </w:rPr>
        <w:t>日期：   年    月    日</w:t>
      </w:r>
    </w:p>
    <w:p w14:paraId="20A6F64C">
      <w:pPr>
        <w:pStyle w:val="483"/>
        <w:spacing w:line="480" w:lineRule="auto"/>
        <w:rPr>
          <w:rFonts w:ascii="宋体" w:hAnsi="宋体"/>
          <w:sz w:val="24"/>
          <w:szCs w:val="24"/>
        </w:rPr>
      </w:pPr>
      <w:r>
        <w:rPr>
          <w:rFonts w:hint="eastAsia" w:ascii="宋体" w:hAnsi="宋体"/>
          <w:sz w:val="28"/>
          <w:szCs w:val="28"/>
        </w:rPr>
        <w:br w:type="page"/>
      </w:r>
    </w:p>
    <w:bookmarkEnd w:id="59"/>
    <w:p w14:paraId="71741B3C">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宋体" w:hAnsi="宋体" w:eastAsia="宋体" w:cs="宋体"/>
          <w:color w:val="000000"/>
          <w:sz w:val="28"/>
          <w:szCs w:val="28"/>
          <w:highlight w:val="none"/>
          <w:lang w:val="en-US" w:eastAsia="zh-CN"/>
        </w:rPr>
      </w:pPr>
      <w:bookmarkStart w:id="61" w:name="_Toc31674"/>
      <w:bookmarkStart w:id="62" w:name="_Toc21181"/>
      <w:bookmarkStart w:id="63" w:name="_Toc12987"/>
    </w:p>
    <w:p w14:paraId="37D95C29">
      <w:pPr>
        <w:pStyle w:val="22"/>
        <w:rPr>
          <w:rFonts w:hint="eastAsia"/>
          <w:lang w:val="en-US" w:eastAsia="zh-CN"/>
        </w:rPr>
      </w:pPr>
    </w:p>
    <w:p w14:paraId="3BC6DB93">
      <w:pPr>
        <w:keepNext w:val="0"/>
        <w:keepLines w:val="0"/>
        <w:pageBreakBefore w:val="0"/>
        <w:widowControl w:val="0"/>
        <w:kinsoku/>
        <w:wordWrap/>
        <w:overflowPunct/>
        <w:topLinePunct w:val="0"/>
        <w:autoSpaceDE/>
        <w:autoSpaceDN/>
        <w:bidi w:val="0"/>
        <w:adjustRightInd/>
        <w:snapToGrid/>
        <w:spacing w:line="360" w:lineRule="auto"/>
        <w:ind w:left="420" w:leftChars="200"/>
        <w:jc w:val="center"/>
        <w:textAlignment w:val="auto"/>
        <w:rPr>
          <w:rFonts w:hint="default"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目  录</w:t>
      </w:r>
    </w:p>
    <w:p w14:paraId="51924389">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一、投标函</w:t>
      </w:r>
    </w:p>
    <w:p w14:paraId="1E3933CB">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二、</w:t>
      </w:r>
      <w:r>
        <w:rPr>
          <w:rFonts w:hint="default" w:ascii="宋体" w:hAnsi="宋体" w:eastAsia="宋体" w:cs="宋体"/>
          <w:color w:val="000000"/>
          <w:kern w:val="2"/>
          <w:sz w:val="28"/>
          <w:szCs w:val="28"/>
          <w:highlight w:val="none"/>
          <w:lang w:val="en-US" w:eastAsia="zh-CN" w:bidi="ar-SA"/>
        </w:rPr>
        <w:t>法定代表人身份证明或法定代表人委托授权书</w:t>
      </w:r>
    </w:p>
    <w:p w14:paraId="741EB57D">
      <w:pPr>
        <w:keepNext w:val="0"/>
        <w:keepLines w:val="0"/>
        <w:pageBreakBefore w:val="0"/>
        <w:kinsoku/>
        <w:wordWrap/>
        <w:overflowPunct/>
        <w:topLinePunct w:val="0"/>
        <w:bidi w:val="0"/>
        <w:adjustRightInd w:val="0"/>
        <w:snapToGrid w:val="0"/>
        <w:spacing w:line="360" w:lineRule="auto"/>
        <w:ind w:left="420" w:leftChars="200"/>
        <w:textAlignment w:val="auto"/>
        <w:rPr>
          <w:rFonts w:hint="default" w:ascii="宋体" w:hAnsi="宋体" w:eastAsia="宋体" w:cs="宋体"/>
          <w:color w:val="000000"/>
          <w:kern w:val="2"/>
          <w:sz w:val="28"/>
          <w:szCs w:val="28"/>
          <w:highlight w:val="none"/>
          <w:lang w:val="en-US" w:eastAsia="zh-CN" w:bidi="ar-SA"/>
        </w:rPr>
      </w:pPr>
      <w:r>
        <w:rPr>
          <w:rFonts w:hint="eastAsia" w:ascii="宋体" w:hAnsi="宋体" w:eastAsia="宋体" w:cs="宋体"/>
          <w:color w:val="000000"/>
          <w:sz w:val="28"/>
          <w:szCs w:val="28"/>
          <w:highlight w:val="none"/>
          <w:lang w:val="en-US" w:eastAsia="zh-CN"/>
        </w:rPr>
        <w:t>三、</w:t>
      </w:r>
      <w:r>
        <w:rPr>
          <w:rFonts w:hint="eastAsia" w:ascii="宋体" w:hAnsi="宋体" w:cs="宋体"/>
          <w:color w:val="000000"/>
          <w:sz w:val="28"/>
          <w:szCs w:val="28"/>
          <w:highlight w:val="none"/>
          <w:lang w:val="en-US" w:eastAsia="zh-CN"/>
        </w:rPr>
        <w:t>开标一览表</w:t>
      </w:r>
    </w:p>
    <w:p w14:paraId="55844B73">
      <w:pPr>
        <w:keepNext w:val="0"/>
        <w:keepLines w:val="0"/>
        <w:pageBreakBefore w:val="0"/>
        <w:kinsoku/>
        <w:wordWrap/>
        <w:overflowPunct/>
        <w:topLinePunct w:val="0"/>
        <w:bidi w:val="0"/>
        <w:adjustRightInd w:val="0"/>
        <w:snapToGrid w:val="0"/>
        <w:spacing w:line="360" w:lineRule="auto"/>
        <w:ind w:left="420" w:leftChars="200"/>
        <w:textAlignment w:val="auto"/>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四、投标人</w:t>
      </w:r>
      <w:r>
        <w:rPr>
          <w:rFonts w:hint="default" w:ascii="宋体" w:hAnsi="宋体" w:eastAsia="宋体" w:cs="宋体"/>
          <w:color w:val="000000"/>
          <w:kern w:val="2"/>
          <w:sz w:val="28"/>
          <w:szCs w:val="28"/>
          <w:highlight w:val="none"/>
          <w:lang w:val="en-US" w:eastAsia="zh-CN" w:bidi="ar-SA"/>
        </w:rPr>
        <w:t>基本情况表</w:t>
      </w:r>
    </w:p>
    <w:p w14:paraId="25F5ECCF">
      <w:pPr>
        <w:keepNext w:val="0"/>
        <w:keepLines w:val="0"/>
        <w:pageBreakBefore w:val="0"/>
        <w:kinsoku/>
        <w:wordWrap/>
        <w:overflowPunct/>
        <w:topLinePunct w:val="0"/>
        <w:bidi w:val="0"/>
        <w:adjustRightInd w:val="0"/>
        <w:snapToGrid w:val="0"/>
        <w:spacing w:line="360" w:lineRule="auto"/>
        <w:ind w:left="420" w:leftChars="20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五、</w:t>
      </w:r>
      <w:r>
        <w:rPr>
          <w:rFonts w:hint="default" w:ascii="宋体" w:hAnsi="宋体" w:eastAsia="宋体" w:cs="宋体"/>
          <w:color w:val="000000"/>
          <w:kern w:val="2"/>
          <w:sz w:val="28"/>
          <w:szCs w:val="28"/>
          <w:highlight w:val="none"/>
          <w:lang w:val="en-US" w:eastAsia="zh-CN" w:bidi="ar-SA"/>
        </w:rPr>
        <w:t>资</w:t>
      </w:r>
      <w:r>
        <w:rPr>
          <w:rFonts w:hint="eastAsia" w:ascii="宋体" w:hAnsi="宋体" w:eastAsia="宋体" w:cs="宋体"/>
          <w:color w:val="000000"/>
          <w:kern w:val="2"/>
          <w:sz w:val="28"/>
          <w:szCs w:val="28"/>
          <w:highlight w:val="none"/>
          <w:lang w:val="en-US" w:eastAsia="zh-CN" w:bidi="ar-SA"/>
        </w:rPr>
        <w:t>质</w:t>
      </w:r>
      <w:r>
        <w:rPr>
          <w:rFonts w:hint="default" w:ascii="宋体" w:hAnsi="宋体" w:eastAsia="宋体" w:cs="宋体"/>
          <w:color w:val="000000"/>
          <w:kern w:val="2"/>
          <w:sz w:val="28"/>
          <w:szCs w:val="28"/>
          <w:highlight w:val="none"/>
          <w:lang w:val="en-US" w:eastAsia="zh-CN" w:bidi="ar-SA"/>
        </w:rPr>
        <w:t>证明文件</w:t>
      </w:r>
    </w:p>
    <w:bookmarkEnd w:id="61"/>
    <w:bookmarkEnd w:id="62"/>
    <w:p w14:paraId="70191363">
      <w:pPr>
        <w:keepNext w:val="0"/>
        <w:keepLines w:val="0"/>
        <w:pageBreakBefore w:val="0"/>
        <w:widowControl w:val="0"/>
        <w:kinsoku/>
        <w:wordWrap/>
        <w:overflowPunct/>
        <w:topLinePunct w:val="0"/>
        <w:autoSpaceDE/>
        <w:autoSpaceDN/>
        <w:bidi w:val="0"/>
        <w:adjustRightInd/>
        <w:snapToGrid/>
        <w:spacing w:line="360" w:lineRule="auto"/>
        <w:ind w:left="420" w:leftChars="200" w:firstLine="280" w:firstLineChars="10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rPr>
        <w:t>营业执照</w:t>
      </w:r>
    </w:p>
    <w:p w14:paraId="173ED90C">
      <w:pPr>
        <w:keepNext w:val="0"/>
        <w:keepLines w:val="0"/>
        <w:pageBreakBefore w:val="0"/>
        <w:widowControl w:val="0"/>
        <w:kinsoku/>
        <w:wordWrap/>
        <w:overflowPunct/>
        <w:topLinePunct w:val="0"/>
        <w:autoSpaceDE/>
        <w:autoSpaceDN/>
        <w:bidi w:val="0"/>
        <w:adjustRightInd/>
        <w:snapToGrid/>
        <w:spacing w:line="360" w:lineRule="auto"/>
        <w:ind w:left="420" w:leftChars="200" w:firstLine="280" w:firstLineChars="100"/>
        <w:textAlignment w:val="auto"/>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2、</w:t>
      </w:r>
      <w:r>
        <w:rPr>
          <w:rFonts w:hint="eastAsia" w:ascii="宋体" w:hAnsi="宋体" w:eastAsia="宋体" w:cs="宋体"/>
          <w:color w:val="auto"/>
          <w:kern w:val="2"/>
          <w:sz w:val="28"/>
          <w:szCs w:val="28"/>
          <w:lang w:val="en-US" w:eastAsia="zh-CN" w:bidi="ar-SA"/>
        </w:rPr>
        <w:t>《中华人民共和国政府采购法》第二十二条应当具备的条件</w:t>
      </w:r>
    </w:p>
    <w:p w14:paraId="4A447CF1">
      <w:pPr>
        <w:keepNext w:val="0"/>
        <w:keepLines w:val="0"/>
        <w:pageBreakBefore w:val="0"/>
        <w:widowControl w:val="0"/>
        <w:kinsoku/>
        <w:wordWrap/>
        <w:overflowPunct/>
        <w:topLinePunct w:val="0"/>
        <w:autoSpaceDE/>
        <w:autoSpaceDN/>
        <w:bidi w:val="0"/>
        <w:adjustRightInd/>
        <w:snapToGrid/>
        <w:spacing w:line="360" w:lineRule="auto"/>
        <w:ind w:left="420" w:leftChars="200" w:firstLine="280" w:firstLineChars="10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3、投标</w:t>
      </w:r>
      <w:r>
        <w:rPr>
          <w:rFonts w:hint="eastAsia" w:ascii="宋体" w:hAnsi="宋体" w:eastAsia="宋体" w:cs="宋体"/>
          <w:color w:val="000000"/>
          <w:sz w:val="28"/>
          <w:szCs w:val="28"/>
          <w:highlight w:val="none"/>
        </w:rPr>
        <w:t>保证金</w:t>
      </w:r>
    </w:p>
    <w:p w14:paraId="54797857">
      <w:pPr>
        <w:keepNext w:val="0"/>
        <w:keepLines w:val="0"/>
        <w:pageBreakBefore w:val="0"/>
        <w:widowControl w:val="0"/>
        <w:kinsoku/>
        <w:wordWrap/>
        <w:overflowPunct/>
        <w:topLinePunct w:val="0"/>
        <w:autoSpaceDE/>
        <w:autoSpaceDN/>
        <w:bidi w:val="0"/>
        <w:adjustRightInd/>
        <w:snapToGrid/>
        <w:spacing w:line="360" w:lineRule="auto"/>
        <w:ind w:left="420" w:leftChars="200" w:firstLine="280" w:firstLineChars="100"/>
        <w:textAlignment w:val="auto"/>
        <w:rPr>
          <w:rFonts w:hint="eastAsia" w:eastAsia="宋体"/>
          <w:highlight w:val="none"/>
          <w:lang w:val="en-US" w:eastAsia="zh-CN"/>
        </w:rPr>
      </w:pPr>
      <w:r>
        <w:rPr>
          <w:rFonts w:hint="eastAsia" w:ascii="宋体" w:hAnsi="宋体" w:cs="宋体"/>
          <w:color w:val="000000"/>
          <w:sz w:val="28"/>
          <w:szCs w:val="28"/>
          <w:highlight w:val="none"/>
          <w:lang w:val="en-US" w:eastAsia="zh-CN"/>
        </w:rPr>
        <w:t>4</w:t>
      </w:r>
      <w:r>
        <w:rPr>
          <w:rFonts w:hint="eastAsia" w:ascii="宋体" w:hAnsi="宋体" w:eastAsia="宋体" w:cs="宋体"/>
          <w:color w:val="000000"/>
          <w:sz w:val="28"/>
          <w:szCs w:val="28"/>
          <w:highlight w:val="none"/>
          <w:lang w:val="en-US" w:eastAsia="zh-CN"/>
        </w:rPr>
        <w:t>、</w:t>
      </w:r>
      <w:r>
        <w:rPr>
          <w:rFonts w:hint="eastAsia" w:ascii="宋体" w:hAnsi="宋体" w:eastAsia="宋体" w:cs="宋体"/>
          <w:color w:val="000000"/>
          <w:sz w:val="28"/>
          <w:szCs w:val="28"/>
          <w:highlight w:val="none"/>
          <w:lang w:eastAsia="zh-CN"/>
        </w:rPr>
        <w:t>中小企业声明函（</w:t>
      </w:r>
      <w:r>
        <w:rPr>
          <w:rFonts w:hint="eastAsia" w:ascii="宋体" w:hAnsi="宋体" w:eastAsia="宋体" w:cs="宋体"/>
          <w:color w:val="000000"/>
          <w:sz w:val="28"/>
          <w:szCs w:val="28"/>
          <w:highlight w:val="none"/>
          <w:lang w:val="en-US" w:eastAsia="zh-CN"/>
        </w:rPr>
        <w:t>如有</w:t>
      </w:r>
      <w:r>
        <w:rPr>
          <w:rFonts w:hint="eastAsia" w:ascii="宋体" w:hAnsi="宋体" w:eastAsia="宋体" w:cs="宋体"/>
          <w:color w:val="000000"/>
          <w:sz w:val="28"/>
          <w:szCs w:val="28"/>
          <w:highlight w:val="none"/>
          <w:lang w:eastAsia="zh-CN"/>
        </w:rPr>
        <w:t>）</w:t>
      </w:r>
    </w:p>
    <w:p w14:paraId="6F00B1E1">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default" w:ascii="宋体" w:hAnsi="宋体" w:eastAsia="宋体" w:cs="宋体"/>
          <w:color w:val="000000"/>
          <w:sz w:val="28"/>
          <w:szCs w:val="28"/>
          <w:highlight w:val="none"/>
          <w:lang w:val="en-US"/>
        </w:rPr>
      </w:pPr>
      <w:r>
        <w:rPr>
          <w:rFonts w:hint="eastAsia" w:ascii="宋体" w:hAnsi="宋体" w:eastAsia="宋体" w:cs="宋体"/>
          <w:color w:val="000000"/>
          <w:sz w:val="28"/>
          <w:szCs w:val="28"/>
          <w:highlight w:val="none"/>
          <w:lang w:val="en-US" w:eastAsia="zh-CN"/>
        </w:rPr>
        <w:t>六</w:t>
      </w:r>
      <w:r>
        <w:rPr>
          <w:rFonts w:hint="eastAsia" w:ascii="宋体" w:hAnsi="宋体" w:eastAsia="宋体" w:cs="宋体"/>
          <w:color w:val="000000"/>
          <w:sz w:val="28"/>
          <w:szCs w:val="28"/>
          <w:highlight w:val="none"/>
          <w:lang w:eastAsia="zh-CN"/>
        </w:rPr>
        <w:t>、</w:t>
      </w:r>
      <w:bookmarkStart w:id="64" w:name="_Toc31996"/>
      <w:bookmarkStart w:id="65" w:name="_Toc19903"/>
      <w:r>
        <w:rPr>
          <w:rFonts w:hint="eastAsia" w:ascii="宋体" w:hAnsi="宋体" w:eastAsia="宋体" w:cs="宋体"/>
          <w:color w:val="000000"/>
          <w:sz w:val="28"/>
          <w:szCs w:val="28"/>
          <w:highlight w:val="none"/>
        </w:rPr>
        <w:t>商务</w:t>
      </w:r>
      <w:r>
        <w:rPr>
          <w:rFonts w:hint="eastAsia" w:ascii="宋体" w:hAnsi="宋体" w:eastAsia="宋体" w:cs="宋体"/>
          <w:color w:val="000000"/>
          <w:sz w:val="28"/>
          <w:szCs w:val="28"/>
          <w:highlight w:val="none"/>
          <w:lang w:eastAsia="zh-CN"/>
        </w:rPr>
        <w:t>技术</w:t>
      </w:r>
      <w:bookmarkEnd w:id="64"/>
      <w:bookmarkEnd w:id="65"/>
      <w:r>
        <w:rPr>
          <w:rFonts w:hint="eastAsia" w:ascii="宋体" w:hAnsi="宋体" w:eastAsia="宋体" w:cs="宋体"/>
          <w:color w:val="000000"/>
          <w:sz w:val="28"/>
          <w:szCs w:val="28"/>
          <w:highlight w:val="none"/>
          <w:lang w:val="en-US" w:eastAsia="zh-CN"/>
        </w:rPr>
        <w:t>部分</w:t>
      </w:r>
    </w:p>
    <w:p w14:paraId="43AB5D9D">
      <w:pPr>
        <w:keepNext w:val="0"/>
        <w:keepLines w:val="0"/>
        <w:pageBreakBefore w:val="0"/>
        <w:widowControl w:val="0"/>
        <w:kinsoku/>
        <w:wordWrap/>
        <w:overflowPunct/>
        <w:topLinePunct w:val="0"/>
        <w:autoSpaceDE/>
        <w:autoSpaceDN/>
        <w:bidi w:val="0"/>
        <w:adjustRightInd/>
        <w:snapToGrid/>
        <w:spacing w:line="360" w:lineRule="auto"/>
        <w:ind w:left="420" w:leftChars="200" w:firstLine="280" w:firstLineChars="10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1、商务</w:t>
      </w:r>
      <w:r>
        <w:rPr>
          <w:rFonts w:hint="eastAsia" w:ascii="宋体" w:hAnsi="宋体" w:cs="宋体"/>
          <w:color w:val="000000"/>
          <w:sz w:val="28"/>
          <w:szCs w:val="28"/>
          <w:highlight w:val="none"/>
          <w:lang w:val="en-US" w:eastAsia="zh-CN"/>
        </w:rPr>
        <w:t>条款</w:t>
      </w:r>
      <w:r>
        <w:rPr>
          <w:rFonts w:hint="eastAsia" w:ascii="宋体" w:hAnsi="宋体" w:eastAsia="宋体" w:cs="宋体"/>
          <w:color w:val="000000"/>
          <w:sz w:val="28"/>
          <w:szCs w:val="28"/>
          <w:highlight w:val="none"/>
          <w:lang w:val="en-US" w:eastAsia="zh-CN"/>
        </w:rPr>
        <w:t>偏离表</w:t>
      </w:r>
    </w:p>
    <w:p w14:paraId="11AC9285">
      <w:pPr>
        <w:keepNext w:val="0"/>
        <w:keepLines w:val="0"/>
        <w:pageBreakBefore w:val="0"/>
        <w:widowControl w:val="0"/>
        <w:kinsoku/>
        <w:wordWrap/>
        <w:overflowPunct/>
        <w:topLinePunct w:val="0"/>
        <w:autoSpaceDE/>
        <w:autoSpaceDN/>
        <w:bidi w:val="0"/>
        <w:adjustRightInd/>
        <w:snapToGrid/>
        <w:spacing w:line="360" w:lineRule="auto"/>
        <w:ind w:left="420" w:leftChars="200" w:firstLine="280" w:firstLineChars="100"/>
        <w:textAlignment w:val="auto"/>
        <w:rPr>
          <w:rFonts w:hint="eastAsia" w:ascii="宋体" w:hAnsi="宋体" w:eastAsia="宋体" w:cs="宋体"/>
          <w:color w:val="auto"/>
          <w:kern w:val="2"/>
          <w:sz w:val="28"/>
          <w:szCs w:val="28"/>
          <w:lang w:val="en-US" w:eastAsia="zh-CN" w:bidi="ar-SA"/>
        </w:rPr>
      </w:pPr>
      <w:r>
        <w:rPr>
          <w:rFonts w:hint="eastAsia" w:ascii="宋体" w:hAnsi="宋体" w:cs="宋体"/>
          <w:color w:val="000000"/>
          <w:sz w:val="28"/>
          <w:szCs w:val="28"/>
          <w:highlight w:val="none"/>
          <w:lang w:val="en-US" w:eastAsia="zh-CN"/>
        </w:rPr>
        <w:t>2</w:t>
      </w:r>
      <w:r>
        <w:rPr>
          <w:rFonts w:hint="eastAsia" w:ascii="宋体" w:hAnsi="宋体" w:eastAsia="宋体" w:cs="宋体"/>
          <w:color w:val="000000"/>
          <w:sz w:val="28"/>
          <w:szCs w:val="28"/>
          <w:highlight w:val="none"/>
          <w:lang w:val="en-US" w:eastAsia="zh-CN"/>
        </w:rPr>
        <w:t>、</w:t>
      </w:r>
      <w:r>
        <w:rPr>
          <w:rFonts w:hint="eastAsia" w:ascii="宋体" w:hAnsi="宋体" w:eastAsia="宋体" w:cs="宋体"/>
          <w:color w:val="auto"/>
          <w:kern w:val="2"/>
          <w:sz w:val="28"/>
          <w:szCs w:val="28"/>
          <w:lang w:val="en-US" w:eastAsia="zh-CN" w:bidi="ar-SA"/>
        </w:rPr>
        <w:t>类似项目业绩表</w:t>
      </w:r>
    </w:p>
    <w:p w14:paraId="79D866C6">
      <w:pPr>
        <w:keepNext w:val="0"/>
        <w:keepLines w:val="0"/>
        <w:pageBreakBefore w:val="0"/>
        <w:widowControl w:val="0"/>
        <w:kinsoku/>
        <w:wordWrap/>
        <w:overflowPunct/>
        <w:topLinePunct w:val="0"/>
        <w:autoSpaceDE/>
        <w:autoSpaceDN/>
        <w:bidi w:val="0"/>
        <w:adjustRightInd/>
        <w:snapToGrid/>
        <w:spacing w:line="360" w:lineRule="auto"/>
        <w:ind w:left="420" w:leftChars="200" w:firstLine="280" w:firstLineChars="100"/>
        <w:textAlignment w:val="auto"/>
        <w:rPr>
          <w:rFonts w:hint="default" w:ascii="宋体" w:hAnsi="宋体" w:eastAsia="宋体" w:cs="宋体"/>
          <w:color w:val="auto"/>
          <w:kern w:val="2"/>
          <w:sz w:val="28"/>
          <w:szCs w:val="28"/>
          <w:lang w:val="en-US" w:eastAsia="zh-CN" w:bidi="ar-SA"/>
        </w:rPr>
      </w:pPr>
      <w:r>
        <w:rPr>
          <w:rFonts w:hint="eastAsia" w:ascii="宋体" w:hAnsi="宋体" w:eastAsia="宋体" w:cs="宋体"/>
          <w:color w:val="000000"/>
          <w:sz w:val="28"/>
          <w:szCs w:val="28"/>
          <w:highlight w:val="none"/>
          <w:lang w:val="en-US" w:eastAsia="zh-CN"/>
        </w:rPr>
        <w:t>3、</w:t>
      </w:r>
      <w:r>
        <w:rPr>
          <w:rFonts w:hint="eastAsia" w:ascii="宋体" w:hAnsi="宋体" w:eastAsia="宋体" w:cs="宋体"/>
          <w:color w:val="auto"/>
          <w:kern w:val="2"/>
          <w:sz w:val="28"/>
          <w:szCs w:val="28"/>
          <w:lang w:val="en-US" w:eastAsia="zh-CN" w:bidi="ar-SA"/>
        </w:rPr>
        <w:t>拟配备的物业服务团队表及承诺函</w:t>
      </w:r>
    </w:p>
    <w:p w14:paraId="32941B8E">
      <w:pPr>
        <w:keepNext w:val="0"/>
        <w:keepLines w:val="0"/>
        <w:pageBreakBefore w:val="0"/>
        <w:widowControl w:val="0"/>
        <w:kinsoku/>
        <w:wordWrap/>
        <w:overflowPunct/>
        <w:topLinePunct w:val="0"/>
        <w:autoSpaceDE/>
        <w:autoSpaceDN/>
        <w:bidi w:val="0"/>
        <w:adjustRightInd/>
        <w:snapToGrid/>
        <w:spacing w:line="360" w:lineRule="auto"/>
        <w:ind w:left="420" w:leftChars="200" w:firstLine="280" w:firstLineChars="100"/>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000000"/>
          <w:sz w:val="28"/>
          <w:szCs w:val="28"/>
          <w:highlight w:val="none"/>
          <w:lang w:val="en-US" w:eastAsia="zh-CN"/>
        </w:rPr>
        <w:t>4、</w:t>
      </w:r>
      <w:r>
        <w:rPr>
          <w:rFonts w:hint="eastAsia" w:ascii="宋体" w:hAnsi="宋体" w:eastAsia="宋体" w:cs="宋体"/>
          <w:color w:val="auto"/>
          <w:kern w:val="2"/>
          <w:sz w:val="28"/>
          <w:szCs w:val="28"/>
          <w:lang w:val="en-US" w:eastAsia="zh-CN" w:bidi="ar-SA"/>
        </w:rPr>
        <w:t>其他延展性增值服务（如有/格式自拟）</w:t>
      </w:r>
    </w:p>
    <w:p w14:paraId="58CE76CD">
      <w:pPr>
        <w:keepNext w:val="0"/>
        <w:keepLines w:val="0"/>
        <w:pageBreakBefore w:val="0"/>
        <w:widowControl w:val="0"/>
        <w:kinsoku/>
        <w:wordWrap/>
        <w:overflowPunct/>
        <w:topLinePunct w:val="0"/>
        <w:autoSpaceDE/>
        <w:autoSpaceDN/>
        <w:bidi w:val="0"/>
        <w:adjustRightInd/>
        <w:snapToGrid/>
        <w:spacing w:line="360" w:lineRule="auto"/>
        <w:ind w:left="420" w:leftChars="200" w:firstLine="280" w:firstLineChars="100"/>
        <w:textAlignment w:val="auto"/>
        <w:rPr>
          <w:rFonts w:hint="default" w:ascii="宋体" w:hAnsi="宋体" w:eastAsia="宋体" w:cs="宋体"/>
          <w:color w:val="000000"/>
          <w:sz w:val="28"/>
          <w:szCs w:val="28"/>
          <w:highlight w:val="none"/>
          <w:lang w:val="en-US" w:eastAsia="zh-CN"/>
        </w:rPr>
      </w:pPr>
      <w:r>
        <w:rPr>
          <w:rFonts w:hint="eastAsia" w:ascii="宋体" w:hAnsi="宋体" w:eastAsia="宋体" w:cs="宋体"/>
          <w:color w:val="auto"/>
          <w:kern w:val="2"/>
          <w:sz w:val="28"/>
          <w:szCs w:val="28"/>
          <w:lang w:val="en-US" w:eastAsia="zh-CN" w:bidi="ar-SA"/>
        </w:rPr>
        <w:t>5、提供设备（如有）</w:t>
      </w:r>
    </w:p>
    <w:p w14:paraId="72CF1FFC">
      <w:pPr>
        <w:keepNext w:val="0"/>
        <w:keepLines w:val="0"/>
        <w:pageBreakBefore w:val="0"/>
        <w:widowControl w:val="0"/>
        <w:kinsoku/>
        <w:wordWrap/>
        <w:overflowPunct/>
        <w:topLinePunct w:val="0"/>
        <w:autoSpaceDE/>
        <w:autoSpaceDN/>
        <w:bidi w:val="0"/>
        <w:adjustRightInd/>
        <w:snapToGrid/>
        <w:spacing w:line="360" w:lineRule="auto"/>
        <w:ind w:left="420" w:leftChars="200" w:firstLine="280" w:firstLineChars="100"/>
        <w:textAlignment w:val="auto"/>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6、服务方案</w:t>
      </w:r>
    </w:p>
    <w:p w14:paraId="0D8C67A4">
      <w:pPr>
        <w:keepNext w:val="0"/>
        <w:keepLines w:val="0"/>
        <w:pageBreakBefore w:val="0"/>
        <w:widowControl w:val="0"/>
        <w:kinsoku/>
        <w:wordWrap/>
        <w:overflowPunct/>
        <w:topLinePunct w:val="0"/>
        <w:autoSpaceDE/>
        <w:autoSpaceDN/>
        <w:bidi w:val="0"/>
        <w:adjustRightInd/>
        <w:snapToGrid/>
        <w:spacing w:line="360" w:lineRule="auto"/>
        <w:ind w:left="420" w:leftChars="200" w:firstLine="280" w:firstLineChars="100"/>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000000"/>
          <w:sz w:val="28"/>
          <w:szCs w:val="28"/>
          <w:highlight w:val="none"/>
          <w:lang w:val="en-US" w:eastAsia="zh-CN"/>
        </w:rPr>
        <w:t>7、投标人</w:t>
      </w:r>
      <w:r>
        <w:rPr>
          <w:rFonts w:hint="eastAsia" w:ascii="宋体" w:hAnsi="宋体" w:eastAsia="宋体" w:cs="宋体"/>
          <w:color w:val="000000"/>
          <w:sz w:val="28"/>
          <w:szCs w:val="28"/>
          <w:highlight w:val="none"/>
        </w:rPr>
        <w:t>认为</w:t>
      </w:r>
      <w:r>
        <w:rPr>
          <w:rFonts w:hint="eastAsia" w:ascii="宋体" w:hAnsi="宋体" w:eastAsia="宋体" w:cs="宋体"/>
          <w:color w:val="auto"/>
          <w:kern w:val="2"/>
          <w:sz w:val="28"/>
          <w:szCs w:val="28"/>
          <w:lang w:val="en-US" w:eastAsia="zh-CN" w:bidi="ar-SA"/>
        </w:rPr>
        <w:t>其它有利于投标的资料</w:t>
      </w:r>
    </w:p>
    <w:p w14:paraId="30F2E1C3">
      <w:pPr>
        <w:pStyle w:val="50"/>
      </w:pPr>
    </w:p>
    <w:p w14:paraId="0079AB41">
      <w:pPr>
        <w:pStyle w:val="50"/>
      </w:pPr>
    </w:p>
    <w:p w14:paraId="2D47F45E">
      <w:pPr>
        <w:shd w:val="clear" w:color="auto" w:fill="auto"/>
        <w:spacing w:before="58"/>
        <w:jc w:val="center"/>
        <w:rPr>
          <w:rFonts w:hint="eastAsia" w:eastAsia="宋体" w:cs="宋体"/>
          <w:b/>
          <w:color w:val="auto"/>
          <w:sz w:val="30"/>
          <w:highlight w:val="none"/>
          <w:lang w:val="en-US" w:eastAsia="zh-CN"/>
        </w:rPr>
      </w:pPr>
    </w:p>
    <w:p w14:paraId="388DE2A2">
      <w:pPr>
        <w:pStyle w:val="22"/>
        <w:rPr>
          <w:rFonts w:hint="eastAsia" w:eastAsia="宋体" w:cs="宋体"/>
          <w:b/>
          <w:color w:val="auto"/>
          <w:sz w:val="30"/>
          <w:highlight w:val="none"/>
          <w:lang w:val="en-US" w:eastAsia="zh-CN"/>
        </w:rPr>
      </w:pPr>
    </w:p>
    <w:p w14:paraId="0A64FC63">
      <w:pPr>
        <w:pStyle w:val="22"/>
        <w:rPr>
          <w:rFonts w:hint="eastAsia" w:eastAsia="宋体" w:cs="宋体"/>
          <w:b/>
          <w:color w:val="auto"/>
          <w:sz w:val="30"/>
          <w:highlight w:val="none"/>
          <w:lang w:val="en-US" w:eastAsia="zh-CN"/>
        </w:rPr>
      </w:pPr>
    </w:p>
    <w:p w14:paraId="01D8C76B">
      <w:pPr>
        <w:pStyle w:val="22"/>
        <w:rPr>
          <w:rFonts w:hint="eastAsia" w:eastAsia="宋体" w:cs="宋体"/>
          <w:b/>
          <w:color w:val="auto"/>
          <w:sz w:val="30"/>
          <w:highlight w:val="none"/>
          <w:lang w:val="en-US" w:eastAsia="zh-CN"/>
        </w:rPr>
      </w:pPr>
    </w:p>
    <w:p w14:paraId="70A2AB8A">
      <w:pPr>
        <w:pStyle w:val="22"/>
        <w:rPr>
          <w:rFonts w:hint="eastAsia" w:eastAsia="宋体" w:cs="宋体"/>
          <w:b/>
          <w:color w:val="auto"/>
          <w:sz w:val="30"/>
          <w:highlight w:val="none"/>
          <w:lang w:val="en-US" w:eastAsia="zh-CN"/>
        </w:rPr>
      </w:pPr>
    </w:p>
    <w:p w14:paraId="0FDE0BD7">
      <w:pPr>
        <w:pStyle w:val="22"/>
        <w:rPr>
          <w:rFonts w:hint="eastAsia" w:eastAsia="宋体" w:cs="宋体"/>
          <w:b/>
          <w:color w:val="auto"/>
          <w:sz w:val="30"/>
          <w:highlight w:val="none"/>
          <w:lang w:val="en-US" w:eastAsia="zh-CN"/>
        </w:rPr>
      </w:pPr>
    </w:p>
    <w:p w14:paraId="09A315C0">
      <w:pPr>
        <w:pStyle w:val="22"/>
        <w:rPr>
          <w:rFonts w:hint="eastAsia" w:eastAsia="宋体" w:cs="宋体"/>
          <w:b/>
          <w:color w:val="auto"/>
          <w:sz w:val="30"/>
          <w:highlight w:val="none"/>
          <w:lang w:val="en-US" w:eastAsia="zh-CN"/>
        </w:rPr>
      </w:pPr>
    </w:p>
    <w:p w14:paraId="17CCE3E2">
      <w:pPr>
        <w:pStyle w:val="22"/>
        <w:rPr>
          <w:rFonts w:hint="eastAsia" w:eastAsia="宋体" w:cs="宋体"/>
          <w:b/>
          <w:color w:val="auto"/>
          <w:sz w:val="30"/>
          <w:highlight w:val="none"/>
          <w:lang w:val="en-US" w:eastAsia="zh-CN"/>
        </w:rPr>
      </w:pPr>
    </w:p>
    <w:bookmarkEnd w:id="63"/>
    <w:p w14:paraId="70F2DBC3">
      <w:pPr>
        <w:pStyle w:val="463"/>
        <w:widowControl/>
        <w:spacing w:before="0" w:after="0" w:line="360" w:lineRule="auto"/>
        <w:jc w:val="both"/>
        <w:rPr>
          <w:sz w:val="30"/>
          <w:szCs w:val="30"/>
        </w:rPr>
      </w:pPr>
      <w:bookmarkStart w:id="66" w:name="_Toc8774"/>
      <w:bookmarkStart w:id="67" w:name="_Toc66377133"/>
      <w:bookmarkStart w:id="68" w:name="_Toc17151"/>
      <w:r>
        <w:rPr>
          <w:rFonts w:hint="eastAsia"/>
          <w:sz w:val="30"/>
          <w:szCs w:val="30"/>
        </w:rPr>
        <w:t>附件一</w:t>
      </w:r>
    </w:p>
    <w:bookmarkEnd w:id="66"/>
    <w:bookmarkEnd w:id="67"/>
    <w:bookmarkEnd w:id="68"/>
    <w:p w14:paraId="0D40086F">
      <w:pPr>
        <w:jc w:val="center"/>
        <w:rPr>
          <w:rFonts w:ascii="Times New Roman" w:hAnsi="Times New Roman" w:eastAsia="黑体"/>
          <w:kern w:val="32"/>
          <w:sz w:val="32"/>
          <w:szCs w:val="32"/>
        </w:rPr>
      </w:pPr>
      <w:r>
        <w:rPr>
          <w:rFonts w:hint="eastAsia" w:ascii="Times New Roman" w:hAnsi="Times New Roman" w:eastAsia="黑体"/>
          <w:kern w:val="32"/>
          <w:sz w:val="32"/>
          <w:szCs w:val="32"/>
          <w:lang w:val="en-US" w:eastAsia="zh-CN"/>
        </w:rPr>
        <w:t>投标</w:t>
      </w:r>
      <w:r>
        <w:rPr>
          <w:rFonts w:ascii="Times New Roman" w:hAnsi="Times New Roman" w:eastAsia="黑体"/>
          <w:kern w:val="32"/>
          <w:sz w:val="32"/>
          <w:szCs w:val="32"/>
        </w:rPr>
        <w:t>函</w:t>
      </w:r>
    </w:p>
    <w:p w14:paraId="7BC129DD">
      <w:pPr>
        <w:pStyle w:val="4"/>
      </w:pPr>
    </w:p>
    <w:p w14:paraId="626FFA8B">
      <w:pPr>
        <w:spacing w:line="360" w:lineRule="auto"/>
        <w:rPr>
          <w:rFonts w:ascii="Times New Roman" w:hAnsi="Times New Roman"/>
          <w:sz w:val="24"/>
        </w:rPr>
      </w:pPr>
      <w:r>
        <w:rPr>
          <w:rFonts w:hint="eastAsia" w:ascii="Times New Roman" w:hAnsi="Times New Roman"/>
          <w:sz w:val="24"/>
          <w:u w:val="single"/>
          <w:lang w:val="en-US" w:eastAsia="zh-CN"/>
        </w:rPr>
        <w:t>阿勒泰边境管理支队</w:t>
      </w:r>
      <w:r>
        <w:rPr>
          <w:rFonts w:ascii="Times New Roman" w:hAnsi="Times New Roman"/>
          <w:sz w:val="24"/>
        </w:rPr>
        <w:t>：</w:t>
      </w:r>
    </w:p>
    <w:p w14:paraId="2DA5B05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经研究，我们决定参加：</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eastAsia="zh-CN"/>
        </w:rPr>
        <w:t>（</w:t>
      </w:r>
      <w:r>
        <w:rPr>
          <w:rFonts w:hint="eastAsia" w:ascii="宋体" w:hAnsi="宋体" w:eastAsia="宋体" w:cs="宋体"/>
          <w:color w:val="auto"/>
          <w:sz w:val="24"/>
          <w:highlight w:val="none"/>
          <w:u w:val="single"/>
        </w:rPr>
        <w:t>项目名称</w:t>
      </w:r>
      <w:r>
        <w:rPr>
          <w:rFonts w:hint="eastAsia" w:ascii="宋体" w:hAnsi="宋体" w:cs="宋体"/>
          <w:color w:val="auto"/>
          <w:sz w:val="24"/>
          <w:highlight w:val="none"/>
          <w:u w:val="single"/>
          <w:lang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u w:val="single"/>
          <w:lang w:val="en-US" w:eastAsia="zh-CN"/>
        </w:rPr>
        <w:t>文件</w:t>
      </w:r>
      <w:r>
        <w:rPr>
          <w:rFonts w:hint="eastAsia" w:ascii="宋体" w:hAnsi="宋体" w:eastAsia="宋体" w:cs="宋体"/>
          <w:color w:val="auto"/>
          <w:sz w:val="24"/>
          <w:highlight w:val="none"/>
          <w:u w:val="single"/>
        </w:rPr>
        <w:t>编号</w:t>
      </w:r>
      <w:r>
        <w:rPr>
          <w:rFonts w:hint="eastAsia" w:ascii="宋体" w:hAnsi="宋体" w:cs="宋体"/>
          <w:color w:val="auto"/>
          <w:sz w:val="24"/>
          <w:highlight w:val="none"/>
          <w:u w:val="single"/>
          <w:lang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的招投标活动，为此，我方正式授权</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（授权代表）</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代表我单位签署投标文件，郑重声明以下诸点并负法律责任。</w:t>
      </w:r>
    </w:p>
    <w:p w14:paraId="6A9D7674">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一</w:t>
      </w:r>
      <w:r>
        <w:rPr>
          <w:rFonts w:hint="eastAsia" w:ascii="宋体" w:hAnsi="宋体" w:eastAsia="宋体" w:cs="宋体"/>
          <w:color w:val="auto"/>
          <w:sz w:val="24"/>
          <w:highlight w:val="none"/>
        </w:rPr>
        <w:t>、如果我方的投标文件被接受，我方将履行招标文件中规定的每项要求，并按我方投标文件中的承诺按期、按质、按量履约；</w:t>
      </w:r>
    </w:p>
    <w:p w14:paraId="33CE4E93">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二</w:t>
      </w:r>
      <w:r>
        <w:rPr>
          <w:rFonts w:hint="eastAsia" w:ascii="宋体" w:hAnsi="宋体" w:eastAsia="宋体" w:cs="宋体"/>
          <w:color w:val="auto"/>
          <w:sz w:val="24"/>
          <w:highlight w:val="none"/>
        </w:rPr>
        <w:t>、我方完全理解，最低报价不是中标的唯一条件；</w:t>
      </w:r>
    </w:p>
    <w:p w14:paraId="09696EFB">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三</w:t>
      </w:r>
      <w:r>
        <w:rPr>
          <w:rFonts w:hint="eastAsia" w:ascii="宋体" w:hAnsi="宋体" w:eastAsia="宋体" w:cs="宋体"/>
          <w:color w:val="auto"/>
          <w:sz w:val="24"/>
          <w:highlight w:val="none"/>
        </w:rPr>
        <w:t>、我方愿按《中华人民共和国民法典》及其他有关法律、法规的规定，自觉履行自己的全部责任；</w:t>
      </w:r>
    </w:p>
    <w:p w14:paraId="445A8DE7">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四</w:t>
      </w:r>
      <w:r>
        <w:rPr>
          <w:rFonts w:hint="eastAsia" w:ascii="宋体" w:hAnsi="宋体" w:eastAsia="宋体" w:cs="宋体"/>
          <w:color w:val="auto"/>
          <w:sz w:val="24"/>
          <w:highlight w:val="none"/>
        </w:rPr>
        <w:t>、我方同意按招标文件的规定交纳投标保证金、代理服务费，遵守贵方有关投标的各项规定；</w:t>
      </w:r>
    </w:p>
    <w:p w14:paraId="39B7BAF5">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五</w:t>
      </w: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采购人</w:t>
      </w:r>
      <w:r>
        <w:rPr>
          <w:rFonts w:hint="eastAsia" w:ascii="宋体" w:hAnsi="宋体" w:eastAsia="宋体" w:cs="宋体"/>
          <w:color w:val="auto"/>
          <w:sz w:val="24"/>
          <w:highlight w:val="none"/>
        </w:rPr>
        <w:t>若发现我方在投标过程中提供虚假证明文件，故意隐瞒单位不良信誉、业绩及财务状况，以及存在可能对合同圆满履行造成风险的其他因素等，则按规定取消中标资格，监管部门依法进行处理。</w:t>
      </w:r>
    </w:p>
    <w:p w14:paraId="29CA93C7">
      <w:pPr>
        <w:spacing w:line="500" w:lineRule="exact"/>
        <w:ind w:firstLine="570"/>
        <w:rPr>
          <w:rFonts w:ascii="Times New Roman" w:hAnsi="Times New Roman"/>
          <w:sz w:val="24"/>
        </w:rPr>
      </w:pPr>
    </w:p>
    <w:p w14:paraId="5E4ADE7C">
      <w:pPr>
        <w:spacing w:line="500" w:lineRule="exact"/>
        <w:ind w:firstLine="570"/>
        <w:rPr>
          <w:rFonts w:ascii="Times New Roman" w:hAnsi="Times New Roman"/>
          <w:sz w:val="24"/>
        </w:rPr>
      </w:pPr>
    </w:p>
    <w:p w14:paraId="32E6FFBB">
      <w:pPr>
        <w:snapToGrid w:val="0"/>
        <w:spacing w:line="480" w:lineRule="auto"/>
        <w:ind w:right="105" w:rightChars="50" w:firstLine="480" w:firstLineChars="200"/>
        <w:rPr>
          <w:rFonts w:hint="eastAsia" w:ascii="宋体" w:hAnsi="宋体" w:eastAsia="宋体" w:cs="宋体"/>
          <w:color w:val="auto"/>
          <w:sz w:val="24"/>
          <w:highlight w:val="none"/>
          <w:u w:val="single"/>
          <w:lang w:val="en-US" w:eastAsia="zh-CN"/>
        </w:rPr>
      </w:pPr>
      <w:bookmarkStart w:id="69" w:name="_Toc6808"/>
      <w:bookmarkStart w:id="70" w:name="_Toc22745"/>
      <w:bookmarkStart w:id="71" w:name="_Toc19025"/>
      <w:r>
        <w:rPr>
          <w:rFonts w:hint="eastAsia" w:ascii="宋体" w:hAnsi="宋体" w:eastAsia="宋体" w:cs="宋体"/>
          <w:b w:val="0"/>
          <w:bCs/>
          <w:color w:val="auto"/>
          <w:sz w:val="24"/>
          <w:szCs w:val="24"/>
          <w:highlight w:val="none"/>
          <w:lang w:eastAsia="zh-CN"/>
        </w:rPr>
        <w:t>投标人</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lang w:val="en-US" w:eastAsia="zh-CN"/>
        </w:rPr>
        <w:t xml:space="preserve">            </w:t>
      </w:r>
    </w:p>
    <w:p w14:paraId="051EB41A">
      <w:pPr>
        <w:snapToGrid w:val="0"/>
        <w:spacing w:line="480" w:lineRule="auto"/>
        <w:ind w:right="105" w:rightChars="50" w:firstLine="480" w:firstLineChars="200"/>
        <w:rPr>
          <w:rFonts w:hint="eastAsia" w:ascii="宋体" w:hAnsi="宋体" w:eastAsia="宋体" w:cs="宋体"/>
          <w:i w:val="0"/>
          <w:iCs w:val="0"/>
          <w:color w:val="auto"/>
          <w:sz w:val="24"/>
          <w:highlight w:val="none"/>
          <w:u w:val="single"/>
          <w:lang w:val="en-US" w:eastAsia="zh-CN"/>
        </w:rPr>
      </w:pPr>
      <w:r>
        <w:rPr>
          <w:rFonts w:hint="eastAsia" w:ascii="宋体" w:hAnsi="宋体" w:eastAsia="宋体" w:cs="宋体"/>
          <w:color w:val="auto"/>
          <w:sz w:val="24"/>
          <w:highlight w:val="none"/>
        </w:rPr>
        <w:t>法定代表人（签字或盖章）</w:t>
      </w:r>
      <w:r>
        <w:rPr>
          <w:rFonts w:hint="eastAsia" w:ascii="宋体" w:hAnsi="宋体" w:eastAsia="宋体" w:cs="宋体"/>
          <w:color w:val="auto"/>
          <w:sz w:val="24"/>
          <w:highlight w:val="none"/>
          <w:lang w:eastAsia="zh-CN"/>
        </w:rPr>
        <w:t>：</w:t>
      </w:r>
      <w:r>
        <w:rPr>
          <w:rFonts w:hint="eastAsia" w:ascii="宋体" w:hAnsi="宋体" w:eastAsia="宋体" w:cs="宋体"/>
          <w:i w:val="0"/>
          <w:iCs w:val="0"/>
          <w:color w:val="auto"/>
          <w:sz w:val="24"/>
          <w:highlight w:val="none"/>
          <w:u w:val="single"/>
          <w:lang w:val="en-US" w:eastAsia="zh-CN"/>
        </w:rPr>
        <w:t xml:space="preserve">          </w:t>
      </w:r>
    </w:p>
    <w:p w14:paraId="6BD521CB">
      <w:pPr>
        <w:spacing w:line="500" w:lineRule="exact"/>
        <w:ind w:firstLine="570"/>
        <w:rPr>
          <w:rFonts w:ascii="Times New Roman" w:hAnsi="Times New Roman"/>
          <w:sz w:val="24"/>
          <w:szCs w:val="24"/>
        </w:rPr>
      </w:pPr>
      <w:r>
        <w:rPr>
          <w:rFonts w:hint="eastAsia" w:ascii="宋体" w:hAnsi="宋体" w:eastAsia="宋体" w:cs="宋体"/>
          <w:color w:val="auto"/>
          <w:sz w:val="24"/>
          <w:highlight w:val="none"/>
        </w:rPr>
        <w:t>日</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期：</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none"/>
          <w:lang w:val="en-US" w:eastAsia="zh-CN"/>
        </w:rPr>
        <w:t>年</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none"/>
          <w:lang w:val="en-US" w:eastAsia="zh-CN"/>
        </w:rPr>
        <w:t xml:space="preserve"> 月</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none"/>
          <w:lang w:val="en-US" w:eastAsia="zh-CN"/>
        </w:rPr>
        <w:t>日</w:t>
      </w:r>
    </w:p>
    <w:p w14:paraId="787C4F9D">
      <w:pPr>
        <w:pStyle w:val="4"/>
        <w:rPr>
          <w:rFonts w:ascii="Times New Roman" w:hAnsi="Times New Roman"/>
          <w:sz w:val="24"/>
          <w:szCs w:val="24"/>
        </w:rPr>
      </w:pPr>
    </w:p>
    <w:p w14:paraId="6EDB3E44">
      <w:pPr>
        <w:rPr>
          <w:rFonts w:ascii="Times New Roman" w:hAnsi="Times New Roman"/>
          <w:sz w:val="24"/>
          <w:szCs w:val="24"/>
        </w:rPr>
      </w:pPr>
    </w:p>
    <w:p w14:paraId="62FAA3D3">
      <w:pPr>
        <w:pStyle w:val="4"/>
        <w:rPr>
          <w:rFonts w:ascii="Times New Roman" w:hAnsi="Times New Roman"/>
          <w:sz w:val="24"/>
          <w:szCs w:val="24"/>
        </w:rPr>
      </w:pPr>
    </w:p>
    <w:p w14:paraId="4D9F8692">
      <w:pPr>
        <w:rPr>
          <w:rFonts w:ascii="Times New Roman" w:hAnsi="Times New Roman"/>
          <w:sz w:val="24"/>
          <w:szCs w:val="24"/>
        </w:rPr>
      </w:pPr>
    </w:p>
    <w:p w14:paraId="4E0F431A">
      <w:pPr>
        <w:pStyle w:val="4"/>
        <w:rPr>
          <w:rFonts w:ascii="Times New Roman" w:hAnsi="Times New Roman"/>
          <w:sz w:val="24"/>
          <w:szCs w:val="24"/>
        </w:rPr>
      </w:pPr>
    </w:p>
    <w:p w14:paraId="050CFFBA">
      <w:pPr>
        <w:rPr>
          <w:rFonts w:ascii="Times New Roman" w:hAnsi="Times New Roman"/>
          <w:sz w:val="24"/>
          <w:szCs w:val="24"/>
        </w:rPr>
      </w:pPr>
    </w:p>
    <w:p w14:paraId="21A856B9">
      <w:pPr>
        <w:spacing w:line="360" w:lineRule="auto"/>
        <w:jc w:val="left"/>
        <w:rPr>
          <w:rFonts w:ascii="Times New Roman" w:hAnsi="Times New Roman" w:eastAsia="黑体"/>
          <w:bCs/>
          <w:kern w:val="0"/>
          <w:sz w:val="32"/>
          <w:szCs w:val="32"/>
        </w:rPr>
      </w:pPr>
    </w:p>
    <w:bookmarkEnd w:id="69"/>
    <w:bookmarkEnd w:id="70"/>
    <w:bookmarkEnd w:id="71"/>
    <w:p w14:paraId="7420AD42">
      <w:pPr>
        <w:spacing w:line="360" w:lineRule="auto"/>
        <w:jc w:val="left"/>
        <w:rPr>
          <w:rFonts w:hint="default" w:ascii="Times New Roman" w:hAnsi="Times New Roman" w:eastAsia="黑体" w:cs="Times New Roman"/>
          <w:b w:val="0"/>
          <w:bCs/>
          <w:color w:val="auto"/>
          <w:kern w:val="0"/>
          <w:sz w:val="32"/>
          <w:szCs w:val="32"/>
          <w:lang w:val="en-US" w:eastAsia="zh-CN" w:bidi="ar-SA"/>
        </w:rPr>
      </w:pPr>
      <w:bookmarkStart w:id="72" w:name="_Toc468535483"/>
      <w:r>
        <w:rPr>
          <w:rFonts w:hint="default" w:ascii="Times New Roman" w:hAnsi="Times New Roman" w:eastAsia="黑体" w:cs="Times New Roman"/>
          <w:b w:val="0"/>
          <w:bCs/>
          <w:color w:val="auto"/>
          <w:kern w:val="0"/>
          <w:sz w:val="32"/>
          <w:szCs w:val="32"/>
          <w:lang w:val="en-US" w:eastAsia="zh-CN" w:bidi="ar-SA"/>
        </w:rPr>
        <w:t>附件</w:t>
      </w:r>
      <w:r>
        <w:rPr>
          <w:rFonts w:hint="eastAsia" w:ascii="Times New Roman" w:hAnsi="Times New Roman" w:eastAsia="黑体" w:cs="Times New Roman"/>
          <w:b w:val="0"/>
          <w:bCs/>
          <w:color w:val="auto"/>
          <w:kern w:val="0"/>
          <w:sz w:val="32"/>
          <w:szCs w:val="32"/>
          <w:lang w:val="en-US" w:eastAsia="zh-CN" w:bidi="ar-SA"/>
        </w:rPr>
        <w:t>二</w:t>
      </w:r>
    </w:p>
    <w:p w14:paraId="5F1A1978">
      <w:pPr>
        <w:jc w:val="center"/>
        <w:rPr>
          <w:rFonts w:hint="eastAsia"/>
          <w:lang w:val="en-US" w:eastAsia="zh-CN"/>
        </w:rPr>
      </w:pPr>
      <w:r>
        <w:rPr>
          <w:rFonts w:hint="eastAsia" w:ascii="Times New Roman" w:hAnsi="Times New Roman" w:eastAsia="黑体" w:cs="Times New Roman"/>
          <w:b w:val="0"/>
          <w:bCs/>
          <w:color w:val="auto"/>
          <w:kern w:val="0"/>
          <w:sz w:val="32"/>
          <w:szCs w:val="32"/>
          <w:lang w:val="en-US" w:eastAsia="zh-CN" w:bidi="ar-SA"/>
        </w:rPr>
        <w:t>（一）</w:t>
      </w:r>
      <w:r>
        <w:rPr>
          <w:rFonts w:hint="default" w:ascii="Times New Roman" w:hAnsi="Times New Roman" w:eastAsia="黑体" w:cs="Times New Roman"/>
          <w:b w:val="0"/>
          <w:bCs w:val="0"/>
          <w:color w:val="auto"/>
          <w:sz w:val="32"/>
          <w:highlight w:val="none"/>
        </w:rPr>
        <w:t>法定代表人身份证明</w:t>
      </w:r>
      <w:r>
        <w:rPr>
          <w:rFonts w:hint="default" w:ascii="Times New Roman" w:hAnsi="Times New Roman" w:eastAsia="宋体" w:cs="Times New Roman"/>
          <w:color w:val="auto"/>
          <w:sz w:val="24"/>
          <w:highlight w:val="none"/>
        </w:rPr>
        <w:t xml:space="preserve"> （法定代表人参加</w:t>
      </w:r>
      <w:r>
        <w:rPr>
          <w:rFonts w:hint="default" w:ascii="Times New Roman" w:hAnsi="Times New Roman" w:eastAsia="宋体" w:cs="Times New Roman"/>
          <w:color w:val="auto"/>
          <w:sz w:val="24"/>
          <w:highlight w:val="none"/>
          <w:lang w:val="en-US" w:eastAsia="zh-CN"/>
        </w:rPr>
        <w:t>报名</w:t>
      </w:r>
      <w:r>
        <w:rPr>
          <w:rFonts w:hint="default" w:ascii="Times New Roman" w:hAnsi="Times New Roman" w:eastAsia="宋体" w:cs="Times New Roman"/>
          <w:color w:val="auto"/>
          <w:sz w:val="24"/>
          <w:highlight w:val="none"/>
        </w:rPr>
        <w:t>的）</w:t>
      </w:r>
    </w:p>
    <w:p w14:paraId="6BAB8673">
      <w:pPr>
        <w:spacing w:line="420" w:lineRule="auto"/>
        <w:jc w:val="center"/>
        <w:rPr>
          <w:rFonts w:hint="default" w:ascii="Times New Roman" w:hAnsi="Times New Roman" w:eastAsia="黑体" w:cs="Times New Roman"/>
          <w:b w:val="0"/>
          <w:bCs w:val="0"/>
          <w:color w:val="auto"/>
          <w:sz w:val="32"/>
          <w:highlight w:val="none"/>
        </w:rPr>
      </w:pPr>
    </w:p>
    <w:bookmarkEnd w:id="72"/>
    <w:p w14:paraId="2FCBF523">
      <w:pPr>
        <w:spacing w:line="720" w:lineRule="auto"/>
        <w:ind w:firstLine="820" w:firstLineChars="342"/>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投标人名称：</w:t>
      </w:r>
    </w:p>
    <w:p w14:paraId="5F5B2378">
      <w:pPr>
        <w:spacing w:line="720" w:lineRule="auto"/>
        <w:ind w:firstLine="820" w:firstLineChars="342"/>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p>
    <w:p w14:paraId="43263ACA">
      <w:pPr>
        <w:spacing w:line="720" w:lineRule="auto"/>
        <w:ind w:firstLine="820" w:firstLineChars="342"/>
        <w:rPr>
          <w:rFonts w:hint="eastAsia" w:ascii="宋体" w:hAnsi="宋体" w:eastAsia="宋体" w:cs="宋体"/>
          <w:color w:val="auto"/>
          <w:sz w:val="24"/>
          <w:highlight w:val="none"/>
        </w:rPr>
      </w:pPr>
      <w:r>
        <w:rPr>
          <w:rFonts w:hint="eastAsia" w:ascii="宋体" w:hAnsi="宋体" w:eastAsia="宋体" w:cs="宋体"/>
          <w:color w:val="auto"/>
          <w:sz w:val="24"/>
          <w:highlight w:val="none"/>
        </w:rPr>
        <w:t>姓名：                             性别：</w:t>
      </w:r>
    </w:p>
    <w:p w14:paraId="0C27D3ED">
      <w:pPr>
        <w:spacing w:line="720" w:lineRule="auto"/>
        <w:ind w:firstLine="820" w:firstLineChars="342"/>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年龄：                             职务：</w:t>
      </w:r>
    </w:p>
    <w:p w14:paraId="48AB3DB7">
      <w:pPr>
        <w:spacing w:line="720" w:lineRule="auto"/>
        <w:ind w:firstLine="820" w:firstLineChars="342"/>
        <w:rPr>
          <w:rFonts w:hint="eastAsia" w:ascii="宋体" w:hAnsi="宋体" w:eastAsia="宋体" w:cs="宋体"/>
          <w:color w:val="auto"/>
          <w:sz w:val="24"/>
          <w:highlight w:val="none"/>
        </w:rPr>
      </w:pP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（投标人名称）</w:t>
      </w:r>
      <w:r>
        <w:rPr>
          <w:rFonts w:hint="eastAsia" w:ascii="宋体" w:hAnsi="宋体" w:eastAsia="宋体" w:cs="宋体"/>
          <w:color w:val="auto"/>
          <w:sz w:val="24"/>
          <w:highlight w:val="none"/>
        </w:rPr>
        <w:t>的法定代表人。</w:t>
      </w:r>
    </w:p>
    <w:p w14:paraId="7B2F88DC">
      <w:pPr>
        <w:spacing w:line="720" w:lineRule="auto"/>
        <w:ind w:firstLine="820" w:firstLineChars="342"/>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特此证明。</w:t>
      </w:r>
    </w:p>
    <w:p w14:paraId="31CD256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附：法定代表人身份证复印件（正反面）</w:t>
      </w:r>
    </w:p>
    <w:tbl>
      <w:tblPr>
        <w:tblStyle w:val="56"/>
        <w:tblW w:w="7845" w:type="dxa"/>
        <w:tblInd w:w="6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885"/>
        <w:gridCol w:w="3960"/>
      </w:tblGrid>
      <w:tr w14:paraId="36A12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41" w:hRule="atLeast"/>
        </w:trPr>
        <w:tc>
          <w:tcPr>
            <w:tcW w:w="3885" w:type="dxa"/>
            <w:vAlign w:val="center"/>
          </w:tcPr>
          <w:p w14:paraId="4853879D">
            <w:pPr>
              <w:spacing w:line="4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r>
              <w:rPr>
                <w:rFonts w:hint="eastAsia" w:ascii="宋体" w:hAnsi="宋体" w:eastAsia="宋体" w:cs="宋体"/>
                <w:color w:val="auto"/>
                <w:sz w:val="24"/>
                <w:highlight w:val="none"/>
                <w:lang w:val="en-US" w:eastAsia="zh-CN"/>
              </w:rPr>
              <w:t>国徽面</w:t>
            </w:r>
            <w:r>
              <w:rPr>
                <w:rFonts w:hint="eastAsia" w:ascii="宋体" w:hAnsi="宋体" w:eastAsia="宋体" w:cs="宋体"/>
                <w:color w:val="auto"/>
                <w:sz w:val="24"/>
                <w:highlight w:val="none"/>
              </w:rPr>
              <w:t>）</w:t>
            </w:r>
          </w:p>
        </w:tc>
        <w:tc>
          <w:tcPr>
            <w:tcW w:w="3960" w:type="dxa"/>
            <w:tcMar>
              <w:top w:w="0" w:type="dxa"/>
              <w:left w:w="108" w:type="dxa"/>
              <w:bottom w:w="0" w:type="dxa"/>
              <w:right w:w="108" w:type="dxa"/>
            </w:tcMar>
            <w:vAlign w:val="center"/>
          </w:tcPr>
          <w:p w14:paraId="0C4AB376">
            <w:pPr>
              <w:spacing w:line="4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r>
              <w:rPr>
                <w:rFonts w:hint="eastAsia" w:ascii="宋体" w:hAnsi="宋体" w:eastAsia="宋体" w:cs="宋体"/>
                <w:color w:val="auto"/>
                <w:sz w:val="24"/>
                <w:highlight w:val="none"/>
                <w:lang w:val="en-US" w:eastAsia="zh-CN"/>
              </w:rPr>
              <w:t>人像面</w:t>
            </w:r>
            <w:r>
              <w:rPr>
                <w:rFonts w:hint="eastAsia" w:ascii="宋体" w:hAnsi="宋体" w:eastAsia="宋体" w:cs="宋体"/>
                <w:color w:val="auto"/>
                <w:sz w:val="24"/>
                <w:highlight w:val="none"/>
              </w:rPr>
              <w:t>）</w:t>
            </w:r>
          </w:p>
        </w:tc>
      </w:tr>
    </w:tbl>
    <w:p w14:paraId="0788244F">
      <w:pPr>
        <w:spacing w:line="360" w:lineRule="auto"/>
        <w:rPr>
          <w:rFonts w:hint="eastAsia" w:ascii="宋体" w:hAnsi="宋体" w:eastAsia="宋体" w:cs="宋体"/>
          <w:color w:val="auto"/>
          <w:sz w:val="24"/>
          <w:highlight w:val="none"/>
        </w:rPr>
      </w:pPr>
    </w:p>
    <w:p w14:paraId="0F8BD54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29930873">
      <w:pPr>
        <w:snapToGrid w:val="0"/>
        <w:spacing w:line="480" w:lineRule="auto"/>
        <w:ind w:right="105" w:rightChars="50" w:firstLine="480" w:firstLineChars="200"/>
        <w:rPr>
          <w:rFonts w:hint="eastAsia" w:ascii="宋体" w:hAnsi="宋体" w:eastAsia="宋体" w:cs="宋体"/>
          <w:color w:val="auto"/>
          <w:sz w:val="24"/>
          <w:highlight w:val="none"/>
          <w:u w:val="single"/>
          <w:lang w:val="en-US" w:eastAsia="zh-CN"/>
        </w:rPr>
      </w:pPr>
      <w:r>
        <w:rPr>
          <w:rFonts w:hint="eastAsia" w:ascii="宋体" w:hAnsi="宋体" w:eastAsia="宋体" w:cs="宋体"/>
          <w:b w:val="0"/>
          <w:bCs/>
          <w:color w:val="auto"/>
          <w:sz w:val="24"/>
          <w:szCs w:val="24"/>
          <w:highlight w:val="none"/>
          <w:lang w:eastAsia="zh-CN"/>
        </w:rPr>
        <w:t>投标人</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lang w:val="en-US" w:eastAsia="zh-CN"/>
        </w:rPr>
        <w:t xml:space="preserve">            </w:t>
      </w:r>
    </w:p>
    <w:p w14:paraId="57F8F976">
      <w:pPr>
        <w:snapToGrid w:val="0"/>
        <w:spacing w:line="480" w:lineRule="auto"/>
        <w:ind w:right="105" w:rightChars="50" w:firstLine="480" w:firstLineChars="200"/>
        <w:rPr>
          <w:rFonts w:hint="eastAsia" w:ascii="宋体" w:hAnsi="宋体" w:eastAsia="宋体" w:cs="宋体"/>
          <w:i w:val="0"/>
          <w:iCs w:val="0"/>
          <w:color w:val="auto"/>
          <w:sz w:val="24"/>
          <w:highlight w:val="none"/>
          <w:u w:val="single"/>
          <w:lang w:val="en-US" w:eastAsia="zh-CN"/>
        </w:rPr>
      </w:pPr>
      <w:r>
        <w:rPr>
          <w:rFonts w:hint="eastAsia" w:ascii="宋体" w:hAnsi="宋体" w:eastAsia="宋体" w:cs="宋体"/>
          <w:color w:val="auto"/>
          <w:sz w:val="24"/>
          <w:highlight w:val="none"/>
        </w:rPr>
        <w:t>法定代表人（签字或盖章）</w:t>
      </w:r>
      <w:r>
        <w:rPr>
          <w:rFonts w:hint="eastAsia" w:ascii="宋体" w:hAnsi="宋体" w:eastAsia="宋体" w:cs="宋体"/>
          <w:color w:val="auto"/>
          <w:sz w:val="24"/>
          <w:highlight w:val="none"/>
          <w:lang w:eastAsia="zh-CN"/>
        </w:rPr>
        <w:t>：</w:t>
      </w:r>
      <w:r>
        <w:rPr>
          <w:rFonts w:hint="eastAsia" w:ascii="宋体" w:hAnsi="宋体" w:eastAsia="宋体" w:cs="宋体"/>
          <w:i w:val="0"/>
          <w:iCs w:val="0"/>
          <w:color w:val="auto"/>
          <w:sz w:val="24"/>
          <w:highlight w:val="none"/>
          <w:u w:val="single"/>
          <w:lang w:val="en-US" w:eastAsia="zh-CN"/>
        </w:rPr>
        <w:t xml:space="preserve">          </w:t>
      </w:r>
    </w:p>
    <w:p w14:paraId="6DD2C0A5">
      <w:pPr>
        <w:snapToGrid w:val="0"/>
        <w:spacing w:line="720" w:lineRule="auto"/>
        <w:ind w:firstLine="480" w:firstLineChars="200"/>
      </w:pPr>
      <w:r>
        <w:rPr>
          <w:rFonts w:hint="eastAsia" w:ascii="宋体" w:hAnsi="宋体" w:eastAsia="宋体" w:cs="宋体"/>
          <w:color w:val="auto"/>
          <w:sz w:val="24"/>
          <w:highlight w:val="none"/>
        </w:rPr>
        <w:t>日</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期：</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none"/>
          <w:lang w:val="en-US" w:eastAsia="zh-CN"/>
        </w:rPr>
        <w:t>年</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none"/>
          <w:lang w:val="en-US" w:eastAsia="zh-CN"/>
        </w:rPr>
        <w:t xml:space="preserve"> 月</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none"/>
          <w:lang w:val="en-US" w:eastAsia="zh-CN"/>
        </w:rPr>
        <w:t>日</w:t>
      </w:r>
    </w:p>
    <w:p w14:paraId="2D68CFA7">
      <w:pPr>
        <w:spacing w:line="360" w:lineRule="auto"/>
        <w:jc w:val="center"/>
        <w:rPr>
          <w:rFonts w:hint="eastAsia" w:ascii="Times New Roman" w:hAnsi="Times New Roman" w:eastAsia="黑体" w:cs="Times New Roman"/>
          <w:sz w:val="32"/>
          <w:lang w:eastAsia="zh-CN"/>
        </w:rPr>
      </w:pPr>
    </w:p>
    <w:p w14:paraId="1580EFBA">
      <w:pPr>
        <w:spacing w:line="360" w:lineRule="auto"/>
        <w:jc w:val="center"/>
        <w:rPr>
          <w:rFonts w:ascii="Times New Roman" w:hAnsi="Times New Roman" w:eastAsia="黑体" w:cs="Times New Roman"/>
          <w:sz w:val="32"/>
        </w:rPr>
      </w:pPr>
      <w:r>
        <w:rPr>
          <w:rFonts w:hint="eastAsia" w:ascii="Times New Roman" w:hAnsi="Times New Roman" w:eastAsia="黑体" w:cs="Times New Roman"/>
          <w:sz w:val="32"/>
          <w:lang w:eastAsia="zh-CN"/>
        </w:rPr>
        <w:t>（</w:t>
      </w:r>
      <w:r>
        <w:rPr>
          <w:rFonts w:hint="eastAsia" w:ascii="Times New Roman" w:hAnsi="Times New Roman" w:eastAsia="黑体" w:cs="Times New Roman"/>
          <w:sz w:val="32"/>
          <w:lang w:val="en-US" w:eastAsia="zh-CN"/>
        </w:rPr>
        <w:t>二</w:t>
      </w:r>
      <w:r>
        <w:rPr>
          <w:rFonts w:hint="eastAsia" w:ascii="Times New Roman" w:hAnsi="Times New Roman" w:eastAsia="黑体" w:cs="Times New Roman"/>
          <w:sz w:val="32"/>
          <w:lang w:eastAsia="zh-CN"/>
        </w:rPr>
        <w:t>）</w:t>
      </w:r>
      <w:r>
        <w:rPr>
          <w:rFonts w:ascii="Times New Roman" w:hAnsi="Times New Roman" w:eastAsia="黑体" w:cs="Times New Roman"/>
          <w:sz w:val="32"/>
        </w:rPr>
        <w:t>法定代表人授权委托书（授权代表参加报名的）</w:t>
      </w:r>
    </w:p>
    <w:p w14:paraId="01CF666D">
      <w:pPr>
        <w:snapToGrid w:val="0"/>
        <w:spacing w:line="720" w:lineRule="auto"/>
        <w:ind w:firstLine="120" w:firstLineChars="50"/>
        <w:rPr>
          <w:rFonts w:hint="eastAsia" w:ascii="宋体" w:hAnsi="宋体" w:eastAsia="宋体" w:cs="宋体"/>
          <w:color w:val="auto"/>
          <w:sz w:val="24"/>
          <w:highlight w:val="none"/>
        </w:rPr>
      </w:pPr>
      <w:bookmarkStart w:id="73" w:name="_Toc18505"/>
      <w:bookmarkStart w:id="74" w:name="_Toc15747"/>
      <w:bookmarkStart w:id="75" w:name="_Toc30613"/>
    </w:p>
    <w:p w14:paraId="7DD2F9DF">
      <w:pPr>
        <w:snapToGrid w:val="0"/>
        <w:spacing w:line="720" w:lineRule="auto"/>
        <w:ind w:firstLine="120" w:firstLineChars="50"/>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w:t>
      </w:r>
      <w:r>
        <w:rPr>
          <w:rFonts w:hint="eastAsia" w:ascii="宋体" w:hAnsi="宋体" w:cs="宋体"/>
          <w:color w:val="auto"/>
          <w:sz w:val="24"/>
          <w:highlight w:val="none"/>
          <w:u w:val="single"/>
          <w:lang w:eastAsia="zh-CN"/>
        </w:rPr>
        <w:t>采购人</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w:t>
      </w:r>
    </w:p>
    <w:p w14:paraId="6A84BE83">
      <w:pPr>
        <w:snapToGrid w:val="0"/>
        <w:spacing w:line="72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（单位名称）</w:t>
      </w:r>
      <w:r>
        <w:rPr>
          <w:rFonts w:hint="eastAsia" w:ascii="宋体" w:hAnsi="宋体" w:eastAsia="宋体" w:cs="宋体"/>
          <w:color w:val="auto"/>
          <w:sz w:val="24"/>
          <w:highlight w:val="none"/>
        </w:rPr>
        <w:t>法定代表人授权我单位</w:t>
      </w:r>
      <w:r>
        <w:rPr>
          <w:rFonts w:hint="eastAsia" w:ascii="宋体" w:hAnsi="宋体" w:eastAsia="宋体" w:cs="宋体"/>
          <w:color w:val="auto"/>
          <w:sz w:val="24"/>
          <w:highlight w:val="none"/>
          <w:u w:val="single"/>
        </w:rPr>
        <w:t>（职务或职称）（姓名）</w:t>
      </w:r>
      <w:r>
        <w:rPr>
          <w:rFonts w:hint="eastAsia" w:ascii="宋体" w:hAnsi="宋体" w:eastAsia="宋体" w:cs="宋体"/>
          <w:color w:val="auto"/>
          <w:sz w:val="24"/>
          <w:highlight w:val="none"/>
        </w:rPr>
        <w:t>为我单位本次授权代表，全权处理</w:t>
      </w:r>
      <w:r>
        <w:rPr>
          <w:rFonts w:hint="eastAsia" w:ascii="宋体" w:hAnsi="宋体" w:eastAsia="宋体" w:cs="宋体"/>
          <w:color w:val="auto"/>
          <w:sz w:val="24"/>
          <w:highlight w:val="none"/>
          <w:u w:val="single"/>
        </w:rPr>
        <w:t xml:space="preserve">             项目</w:t>
      </w:r>
      <w:r>
        <w:rPr>
          <w:rFonts w:hint="eastAsia" w:ascii="宋体" w:hAnsi="宋体" w:eastAsia="宋体" w:cs="宋体"/>
          <w:color w:val="auto"/>
          <w:sz w:val="24"/>
          <w:highlight w:val="none"/>
          <w:u w:val="single"/>
          <w:lang w:val="en-US" w:eastAsia="zh-CN"/>
        </w:rPr>
        <w:t xml:space="preserve">     包</w:t>
      </w:r>
      <w:r>
        <w:rPr>
          <w:rFonts w:hint="eastAsia" w:ascii="宋体" w:hAnsi="宋体" w:eastAsia="宋体" w:cs="宋体"/>
          <w:color w:val="auto"/>
          <w:kern w:val="10"/>
          <w:sz w:val="24"/>
          <w:highlight w:val="none"/>
        </w:rPr>
        <w:t>投标</w:t>
      </w:r>
      <w:r>
        <w:rPr>
          <w:rFonts w:hint="eastAsia" w:ascii="宋体" w:hAnsi="宋体" w:eastAsia="宋体" w:cs="宋体"/>
          <w:color w:val="auto"/>
          <w:sz w:val="24"/>
          <w:highlight w:val="none"/>
        </w:rPr>
        <w:t>活动的一切事宜。</w:t>
      </w:r>
    </w:p>
    <w:p w14:paraId="0A2C886C">
      <w:pPr>
        <w:snapToGrid w:val="0"/>
        <w:spacing w:line="720" w:lineRule="auto"/>
        <w:ind w:firstLine="480" w:firstLineChars="200"/>
        <w:jc w:val="left"/>
        <w:rPr>
          <w:rFonts w:hint="default" w:ascii="宋体" w:hAnsi="宋体" w:eastAsia="宋体" w:cs="宋体"/>
          <w:color w:val="auto"/>
          <w:sz w:val="24"/>
          <w:highlight w:val="none"/>
          <w:u w:val="none"/>
          <w:lang w:val="en-US" w:eastAsia="zh-CN"/>
        </w:rPr>
      </w:pPr>
      <w:r>
        <w:rPr>
          <w:rFonts w:hint="eastAsia" w:ascii="宋体" w:hAnsi="宋体" w:eastAsia="宋体" w:cs="宋体"/>
          <w:color w:val="auto"/>
          <w:sz w:val="24"/>
          <w:szCs w:val="24"/>
          <w:highlight w:val="none"/>
        </w:rPr>
        <w:t>委托期限：</w:t>
      </w:r>
      <w:r>
        <w:rPr>
          <w:rFonts w:hint="eastAsia" w:ascii="宋体" w:hAnsi="宋体" w:eastAsia="宋体" w:cs="宋体"/>
          <w:color w:val="auto"/>
          <w:sz w:val="24"/>
          <w:szCs w:val="24"/>
          <w:highlight w:val="none"/>
          <w:u w:val="single"/>
        </w:rPr>
        <w:t>同</w:t>
      </w:r>
      <w:r>
        <w:rPr>
          <w:rFonts w:hint="eastAsia" w:ascii="宋体" w:hAnsi="宋体" w:cs="宋体"/>
          <w:color w:val="auto"/>
          <w:sz w:val="24"/>
          <w:szCs w:val="24"/>
          <w:highlight w:val="none"/>
          <w:u w:val="single"/>
          <w:lang w:val="en-US" w:eastAsia="zh-CN"/>
        </w:rPr>
        <w:t>投标</w:t>
      </w:r>
      <w:r>
        <w:rPr>
          <w:rFonts w:hint="eastAsia" w:ascii="宋体" w:hAnsi="宋体" w:eastAsia="宋体" w:cs="宋体"/>
          <w:color w:val="auto"/>
          <w:sz w:val="24"/>
          <w:szCs w:val="24"/>
          <w:highlight w:val="none"/>
          <w:u w:val="single"/>
        </w:rPr>
        <w:t>文件有效期</w:t>
      </w:r>
      <w:r>
        <w:rPr>
          <w:rFonts w:hint="eastAsia" w:ascii="宋体" w:hAnsi="宋体" w:cs="宋体"/>
          <w:color w:val="auto"/>
          <w:sz w:val="24"/>
          <w:szCs w:val="24"/>
          <w:highlight w:val="none"/>
          <w:u w:val="single"/>
          <w:lang w:val="en-US" w:eastAsia="zh-CN"/>
        </w:rPr>
        <w:t xml:space="preserve">     </w:t>
      </w:r>
    </w:p>
    <w:p w14:paraId="20275D71">
      <w:pPr>
        <w:snapToGrid w:val="0"/>
        <w:spacing w:line="720" w:lineRule="auto"/>
        <w:ind w:firstLine="360" w:firstLineChars="1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（附法定代表人、授权代表身份证明复印件）正反面</w:t>
      </w:r>
    </w:p>
    <w:tbl>
      <w:tblPr>
        <w:tblStyle w:val="56"/>
        <w:tblW w:w="7845" w:type="dxa"/>
        <w:tblInd w:w="6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885"/>
        <w:gridCol w:w="3960"/>
      </w:tblGrid>
      <w:tr w14:paraId="21C9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1" w:hRule="atLeast"/>
        </w:trPr>
        <w:tc>
          <w:tcPr>
            <w:tcW w:w="3885" w:type="dxa"/>
            <w:vAlign w:val="center"/>
          </w:tcPr>
          <w:p w14:paraId="39BDBFED">
            <w:pPr>
              <w:spacing w:line="4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r>
              <w:rPr>
                <w:rFonts w:hint="eastAsia" w:ascii="宋体" w:hAnsi="宋体" w:eastAsia="宋体" w:cs="宋体"/>
                <w:color w:val="auto"/>
                <w:sz w:val="24"/>
                <w:highlight w:val="none"/>
                <w:lang w:val="en-US" w:eastAsia="zh-CN"/>
              </w:rPr>
              <w:t>国徽面</w:t>
            </w:r>
            <w:r>
              <w:rPr>
                <w:rFonts w:hint="eastAsia" w:ascii="宋体" w:hAnsi="宋体" w:eastAsia="宋体" w:cs="宋体"/>
                <w:color w:val="auto"/>
                <w:sz w:val="24"/>
                <w:highlight w:val="none"/>
              </w:rPr>
              <w:t>）</w:t>
            </w:r>
          </w:p>
        </w:tc>
        <w:tc>
          <w:tcPr>
            <w:tcW w:w="3960" w:type="dxa"/>
            <w:tcMar>
              <w:top w:w="0" w:type="dxa"/>
              <w:left w:w="108" w:type="dxa"/>
              <w:bottom w:w="0" w:type="dxa"/>
              <w:right w:w="108" w:type="dxa"/>
            </w:tcMar>
            <w:vAlign w:val="center"/>
          </w:tcPr>
          <w:p w14:paraId="045BF55E">
            <w:pPr>
              <w:spacing w:line="4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r>
              <w:rPr>
                <w:rFonts w:hint="eastAsia" w:ascii="宋体" w:hAnsi="宋体" w:eastAsia="宋体" w:cs="宋体"/>
                <w:color w:val="auto"/>
                <w:sz w:val="24"/>
                <w:highlight w:val="none"/>
                <w:lang w:val="en-US" w:eastAsia="zh-CN"/>
              </w:rPr>
              <w:t>人像面</w:t>
            </w:r>
            <w:r>
              <w:rPr>
                <w:rFonts w:hint="eastAsia" w:ascii="宋体" w:hAnsi="宋体" w:eastAsia="宋体" w:cs="宋体"/>
                <w:color w:val="auto"/>
                <w:sz w:val="24"/>
                <w:highlight w:val="none"/>
              </w:rPr>
              <w:t>）</w:t>
            </w:r>
          </w:p>
        </w:tc>
      </w:tr>
      <w:tr w14:paraId="4036A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1" w:hRule="atLeast"/>
        </w:trPr>
        <w:tc>
          <w:tcPr>
            <w:tcW w:w="3885" w:type="dxa"/>
          </w:tcPr>
          <w:p w14:paraId="11D05803">
            <w:pPr>
              <w:spacing w:line="400" w:lineRule="exact"/>
              <w:ind w:firstLine="480"/>
              <w:rPr>
                <w:rFonts w:hint="eastAsia" w:ascii="宋体" w:hAnsi="宋体" w:eastAsia="宋体" w:cs="宋体"/>
                <w:color w:val="auto"/>
                <w:sz w:val="24"/>
                <w:highlight w:val="none"/>
              </w:rPr>
            </w:pPr>
          </w:p>
          <w:p w14:paraId="0D8C93A0">
            <w:pPr>
              <w:spacing w:line="400" w:lineRule="exact"/>
              <w:ind w:firstLine="480"/>
              <w:rPr>
                <w:rFonts w:hint="eastAsia" w:ascii="宋体" w:hAnsi="宋体" w:eastAsia="宋体" w:cs="宋体"/>
                <w:color w:val="auto"/>
                <w:sz w:val="24"/>
                <w:highlight w:val="none"/>
              </w:rPr>
            </w:pPr>
          </w:p>
          <w:p w14:paraId="441F9C30">
            <w:pPr>
              <w:spacing w:line="4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授权代表身份证复印件（</w:t>
            </w:r>
            <w:r>
              <w:rPr>
                <w:rFonts w:hint="eastAsia" w:ascii="宋体" w:hAnsi="宋体" w:eastAsia="宋体" w:cs="宋体"/>
                <w:color w:val="auto"/>
                <w:sz w:val="24"/>
                <w:highlight w:val="none"/>
                <w:lang w:val="en-US" w:eastAsia="zh-CN"/>
              </w:rPr>
              <w:t>国徽面</w:t>
            </w:r>
            <w:r>
              <w:rPr>
                <w:rFonts w:hint="eastAsia" w:ascii="宋体" w:hAnsi="宋体" w:eastAsia="宋体" w:cs="宋体"/>
                <w:color w:val="auto"/>
                <w:sz w:val="24"/>
                <w:highlight w:val="none"/>
              </w:rPr>
              <w:t>）</w:t>
            </w:r>
          </w:p>
        </w:tc>
        <w:tc>
          <w:tcPr>
            <w:tcW w:w="3960" w:type="dxa"/>
            <w:tcMar>
              <w:top w:w="0" w:type="dxa"/>
              <w:left w:w="108" w:type="dxa"/>
              <w:bottom w:w="0" w:type="dxa"/>
              <w:right w:w="108" w:type="dxa"/>
            </w:tcMar>
            <w:vAlign w:val="center"/>
          </w:tcPr>
          <w:p w14:paraId="202E1690">
            <w:pPr>
              <w:spacing w:line="4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授权代表身份证复印件（</w:t>
            </w:r>
            <w:r>
              <w:rPr>
                <w:rFonts w:hint="eastAsia" w:ascii="宋体" w:hAnsi="宋体" w:eastAsia="宋体" w:cs="宋体"/>
                <w:color w:val="auto"/>
                <w:sz w:val="24"/>
                <w:highlight w:val="none"/>
                <w:lang w:val="en-US" w:eastAsia="zh-CN"/>
              </w:rPr>
              <w:t>人像面</w:t>
            </w:r>
            <w:r>
              <w:rPr>
                <w:rFonts w:hint="eastAsia" w:ascii="宋体" w:hAnsi="宋体" w:eastAsia="宋体" w:cs="宋体"/>
                <w:color w:val="auto"/>
                <w:sz w:val="24"/>
                <w:highlight w:val="none"/>
              </w:rPr>
              <w:t>）</w:t>
            </w:r>
          </w:p>
        </w:tc>
      </w:tr>
    </w:tbl>
    <w:p w14:paraId="10905376">
      <w:pPr>
        <w:pStyle w:val="12"/>
        <w:rPr>
          <w:rFonts w:hint="eastAsia" w:ascii="宋体" w:hAnsi="宋体" w:eastAsia="宋体" w:cs="宋体"/>
          <w:color w:val="auto"/>
          <w:highlight w:val="none"/>
        </w:rPr>
      </w:pPr>
    </w:p>
    <w:p w14:paraId="4CFE5E94">
      <w:pPr>
        <w:snapToGrid w:val="0"/>
        <w:spacing w:line="480" w:lineRule="auto"/>
        <w:ind w:right="105" w:rightChars="50" w:firstLine="480" w:firstLineChars="200"/>
        <w:rPr>
          <w:rFonts w:hint="eastAsia" w:ascii="宋体" w:hAnsi="宋体" w:eastAsia="宋体" w:cs="宋体"/>
          <w:color w:val="auto"/>
          <w:sz w:val="24"/>
          <w:highlight w:val="none"/>
          <w:u w:val="single"/>
          <w:lang w:val="en-US" w:eastAsia="zh-CN"/>
        </w:rPr>
      </w:pPr>
      <w:r>
        <w:rPr>
          <w:rFonts w:hint="eastAsia" w:ascii="宋体" w:hAnsi="宋体" w:eastAsia="宋体" w:cs="宋体"/>
          <w:b w:val="0"/>
          <w:bCs/>
          <w:color w:val="auto"/>
          <w:sz w:val="24"/>
          <w:szCs w:val="24"/>
          <w:highlight w:val="none"/>
          <w:lang w:eastAsia="zh-CN"/>
        </w:rPr>
        <w:t>投标人</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lang w:val="en-US" w:eastAsia="zh-CN"/>
        </w:rPr>
        <w:t xml:space="preserve">          </w:t>
      </w:r>
    </w:p>
    <w:p w14:paraId="29977CAB">
      <w:pPr>
        <w:snapToGrid w:val="0"/>
        <w:spacing w:line="480" w:lineRule="auto"/>
        <w:ind w:right="105" w:rightChars="50" w:firstLine="480" w:firstLineChars="200"/>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法定代表人（签字或盖章）：</w:t>
      </w:r>
      <w:r>
        <w:rPr>
          <w:rFonts w:hint="eastAsia" w:ascii="宋体" w:hAnsi="宋体" w:eastAsia="宋体" w:cs="宋体"/>
          <w:color w:val="auto"/>
          <w:sz w:val="24"/>
          <w:highlight w:val="none"/>
          <w:u w:val="single"/>
          <w:lang w:val="en-US" w:eastAsia="zh-CN"/>
        </w:rPr>
        <w:t xml:space="preserve">            </w:t>
      </w:r>
    </w:p>
    <w:p w14:paraId="6E3BE2E4">
      <w:pPr>
        <w:snapToGrid w:val="0"/>
        <w:spacing w:line="480" w:lineRule="auto"/>
        <w:ind w:right="105" w:rightChars="50" w:firstLine="480" w:firstLineChars="200"/>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lang w:val="en-US" w:eastAsia="zh-CN"/>
        </w:rPr>
        <w:t>授权代表（签字或盖章）：</w:t>
      </w:r>
      <w:r>
        <w:rPr>
          <w:rFonts w:hint="eastAsia" w:ascii="宋体" w:hAnsi="宋体" w:eastAsia="宋体" w:cs="宋体"/>
          <w:color w:val="auto"/>
          <w:sz w:val="24"/>
          <w:highlight w:val="none"/>
          <w:u w:val="single"/>
          <w:lang w:val="en-US" w:eastAsia="zh-CN"/>
        </w:rPr>
        <w:t xml:space="preserve">              </w:t>
      </w:r>
    </w:p>
    <w:p w14:paraId="3C13B6A3">
      <w:pPr>
        <w:snapToGrid w:val="0"/>
        <w:spacing w:line="720" w:lineRule="auto"/>
        <w:ind w:firstLine="480" w:firstLineChars="200"/>
        <w:rPr>
          <w:rFonts w:hint="eastAsia"/>
        </w:rPr>
      </w:pPr>
      <w:r>
        <w:rPr>
          <w:rFonts w:hint="eastAsia" w:ascii="宋体" w:hAnsi="宋体" w:eastAsia="宋体" w:cs="宋体"/>
          <w:color w:val="auto"/>
          <w:sz w:val="24"/>
          <w:highlight w:val="none"/>
        </w:rPr>
        <w:t>日</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期：</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none"/>
          <w:lang w:val="en-US" w:eastAsia="zh-CN"/>
        </w:rPr>
        <w:t>年</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none"/>
          <w:lang w:val="en-US" w:eastAsia="zh-CN"/>
        </w:rPr>
        <w:t xml:space="preserve"> 月</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none"/>
          <w:lang w:val="en-US" w:eastAsia="zh-CN"/>
        </w:rPr>
        <w:t>日</w:t>
      </w:r>
    </w:p>
    <w:p w14:paraId="77AD8DD8">
      <w:pPr>
        <w:spacing w:line="360" w:lineRule="auto"/>
        <w:rPr>
          <w:rFonts w:ascii="仿宋_GB2312" w:hAnsi="宋体"/>
          <w:b/>
          <w:sz w:val="32"/>
          <w:szCs w:val="32"/>
        </w:rPr>
      </w:pPr>
      <w:r>
        <w:rPr>
          <w:rFonts w:hint="eastAsia" w:ascii="仿宋_GB2312" w:hAnsi="宋体"/>
          <w:b/>
          <w:sz w:val="32"/>
          <w:szCs w:val="32"/>
        </w:rPr>
        <w:t>附件三</w:t>
      </w:r>
    </w:p>
    <w:bookmarkEnd w:id="73"/>
    <w:bookmarkEnd w:id="74"/>
    <w:bookmarkEnd w:id="75"/>
    <w:p w14:paraId="5272246E">
      <w:pPr>
        <w:adjustRightInd w:val="0"/>
        <w:snapToGrid w:val="0"/>
        <w:spacing w:before="50" w:line="360" w:lineRule="auto"/>
        <w:jc w:val="center"/>
        <w:rPr>
          <w:rFonts w:hint="eastAsia" w:ascii="Times New Roman" w:hAnsi="Times New Roman" w:eastAsia="黑体"/>
          <w:bCs/>
          <w:sz w:val="32"/>
          <w:szCs w:val="32"/>
          <w:lang w:eastAsia="zh-CN"/>
        </w:rPr>
      </w:pPr>
      <w:r>
        <w:rPr>
          <w:rFonts w:hint="eastAsia" w:ascii="Times New Roman" w:hAnsi="Times New Roman" w:eastAsia="黑体"/>
          <w:bCs/>
          <w:sz w:val="32"/>
          <w:szCs w:val="32"/>
          <w:lang w:eastAsia="zh-CN"/>
        </w:rPr>
        <w:t>开标一览表</w:t>
      </w:r>
    </w:p>
    <w:p w14:paraId="2E7C01FE">
      <w:pPr>
        <w:spacing w:line="440" w:lineRule="exact"/>
        <w:rPr>
          <w:rFonts w:ascii="Times New Roman" w:hAnsi="Times New Roman"/>
        </w:rPr>
      </w:pPr>
    </w:p>
    <w:p w14:paraId="57DC895B">
      <w:pPr>
        <w:spacing w:line="440" w:lineRule="exact"/>
        <w:rPr>
          <w:rFonts w:hint="default" w:ascii="Times New Roman" w:hAnsi="Times New Roman" w:eastAsia="宋体"/>
          <w:sz w:val="24"/>
          <w:szCs w:val="24"/>
          <w:u w:val="single"/>
          <w:lang w:val="en-US" w:eastAsia="zh-CN"/>
        </w:rPr>
      </w:pPr>
      <w:r>
        <w:rPr>
          <w:rFonts w:ascii="Times New Roman" w:hAnsi="Times New Roman"/>
          <w:sz w:val="24"/>
          <w:szCs w:val="24"/>
        </w:rPr>
        <w:t>项目名称：</w:t>
      </w:r>
      <w:r>
        <w:rPr>
          <w:rFonts w:hint="eastAsia" w:ascii="Times New Roman" w:hAnsi="Times New Roman"/>
          <w:sz w:val="24"/>
          <w:szCs w:val="24"/>
          <w:u w:val="single"/>
          <w:lang w:val="en-US" w:eastAsia="zh-CN"/>
        </w:rPr>
        <w:t xml:space="preserve">                         </w:t>
      </w:r>
    </w:p>
    <w:p w14:paraId="325A7A6D">
      <w:pPr>
        <w:spacing w:line="440" w:lineRule="exact"/>
        <w:rPr>
          <w:rFonts w:ascii="Times New Roman" w:hAnsi="Times New Roman"/>
          <w:sz w:val="24"/>
          <w:szCs w:val="24"/>
        </w:rPr>
      </w:pPr>
    </w:p>
    <w:p w14:paraId="7A18285E">
      <w:pPr>
        <w:spacing w:line="440" w:lineRule="exact"/>
        <w:rPr>
          <w:rFonts w:hint="default" w:ascii="Times New Roman" w:hAnsi="Times New Roman" w:eastAsia="宋体"/>
          <w:u w:val="single"/>
          <w:lang w:val="en-US" w:eastAsia="zh-CN"/>
        </w:rPr>
      </w:pPr>
      <w:r>
        <w:rPr>
          <w:rFonts w:hint="eastAsia" w:ascii="Times New Roman" w:hAnsi="Times New Roman"/>
          <w:sz w:val="24"/>
          <w:szCs w:val="24"/>
          <w:lang w:val="en-US" w:eastAsia="zh-CN"/>
        </w:rPr>
        <w:t>文件</w:t>
      </w:r>
      <w:r>
        <w:rPr>
          <w:rFonts w:ascii="Times New Roman" w:hAnsi="Times New Roman"/>
          <w:sz w:val="24"/>
          <w:szCs w:val="24"/>
        </w:rPr>
        <w:t>编号：</w:t>
      </w:r>
      <w:r>
        <w:rPr>
          <w:rFonts w:hint="eastAsia" w:ascii="Times New Roman" w:hAnsi="Times New Roman"/>
          <w:sz w:val="24"/>
          <w:szCs w:val="24"/>
          <w:u w:val="single"/>
          <w:lang w:val="en-US" w:eastAsia="zh-CN"/>
        </w:rPr>
        <w:t xml:space="preserve">                        </w:t>
      </w:r>
    </w:p>
    <w:tbl>
      <w:tblPr>
        <w:tblStyle w:val="56"/>
        <w:tblpPr w:leftFromText="180" w:rightFromText="180" w:vertAnchor="text" w:horzAnchor="page" w:tblpX="1890" w:tblpY="49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6927"/>
      </w:tblGrid>
      <w:tr w14:paraId="78F29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noWrap/>
            <w:vAlign w:val="bottom"/>
          </w:tcPr>
          <w:p w14:paraId="1C8BBA58">
            <w:pPr>
              <w:spacing w:line="480" w:lineRule="auto"/>
              <w:jc w:val="left"/>
              <w:rPr>
                <w:sz w:val="24"/>
              </w:rPr>
            </w:pPr>
            <w:r>
              <w:rPr>
                <w:rFonts w:hint="eastAsia"/>
                <w:sz w:val="24"/>
              </w:rPr>
              <w:t>项目名称</w:t>
            </w:r>
          </w:p>
        </w:tc>
        <w:tc>
          <w:tcPr>
            <w:tcW w:w="6927" w:type="dxa"/>
            <w:noWrap/>
            <w:vAlign w:val="bottom"/>
          </w:tcPr>
          <w:p w14:paraId="06D27925">
            <w:pPr>
              <w:spacing w:line="480" w:lineRule="auto"/>
              <w:jc w:val="left"/>
              <w:rPr>
                <w:sz w:val="24"/>
              </w:rPr>
            </w:pPr>
          </w:p>
        </w:tc>
      </w:tr>
      <w:tr w14:paraId="3DCC7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vMerge w:val="restart"/>
            <w:noWrap/>
            <w:vAlign w:val="center"/>
          </w:tcPr>
          <w:p w14:paraId="0ED51ED9">
            <w:pPr>
              <w:spacing w:line="480" w:lineRule="auto"/>
              <w:jc w:val="center"/>
              <w:rPr>
                <w:sz w:val="24"/>
              </w:rPr>
            </w:pPr>
            <w:r>
              <w:rPr>
                <w:rFonts w:hint="eastAsia"/>
                <w:sz w:val="24"/>
              </w:rPr>
              <w:t>投标报价</w:t>
            </w:r>
          </w:p>
        </w:tc>
        <w:tc>
          <w:tcPr>
            <w:tcW w:w="6927" w:type="dxa"/>
            <w:noWrap/>
            <w:vAlign w:val="bottom"/>
          </w:tcPr>
          <w:p w14:paraId="6DC482BB">
            <w:pPr>
              <w:spacing w:line="480" w:lineRule="auto"/>
              <w:jc w:val="left"/>
              <w:rPr>
                <w:sz w:val="24"/>
              </w:rPr>
            </w:pPr>
            <w:r>
              <w:rPr>
                <w:rFonts w:hint="eastAsia"/>
                <w:sz w:val="24"/>
              </w:rPr>
              <w:t>人民币小写（元）：</w:t>
            </w:r>
          </w:p>
        </w:tc>
      </w:tr>
      <w:tr w14:paraId="55B29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vMerge w:val="continue"/>
            <w:noWrap/>
            <w:vAlign w:val="bottom"/>
          </w:tcPr>
          <w:p w14:paraId="1FA2058C">
            <w:pPr>
              <w:spacing w:line="480" w:lineRule="auto"/>
              <w:jc w:val="left"/>
              <w:rPr>
                <w:sz w:val="24"/>
              </w:rPr>
            </w:pPr>
          </w:p>
        </w:tc>
        <w:tc>
          <w:tcPr>
            <w:tcW w:w="6927" w:type="dxa"/>
            <w:noWrap/>
            <w:vAlign w:val="bottom"/>
          </w:tcPr>
          <w:p w14:paraId="41EA424C">
            <w:pPr>
              <w:spacing w:line="480" w:lineRule="auto"/>
              <w:jc w:val="left"/>
              <w:rPr>
                <w:sz w:val="24"/>
              </w:rPr>
            </w:pPr>
            <w:r>
              <w:rPr>
                <w:rFonts w:hint="eastAsia"/>
                <w:sz w:val="24"/>
              </w:rPr>
              <w:t>人民币大写（元）：</w:t>
            </w:r>
          </w:p>
        </w:tc>
      </w:tr>
      <w:tr w14:paraId="10ABB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595" w:type="dxa"/>
            <w:noWrap/>
            <w:vAlign w:val="bottom"/>
          </w:tcPr>
          <w:p w14:paraId="21C26A07">
            <w:pPr>
              <w:spacing w:line="480" w:lineRule="auto"/>
              <w:jc w:val="center"/>
              <w:rPr>
                <w:sz w:val="24"/>
              </w:rPr>
            </w:pPr>
            <w:r>
              <w:rPr>
                <w:rFonts w:hint="eastAsia"/>
                <w:sz w:val="24"/>
              </w:rPr>
              <w:t>服务期</w:t>
            </w:r>
          </w:p>
        </w:tc>
        <w:tc>
          <w:tcPr>
            <w:tcW w:w="6927" w:type="dxa"/>
            <w:noWrap/>
            <w:vAlign w:val="bottom"/>
          </w:tcPr>
          <w:p w14:paraId="6D94657B">
            <w:pPr>
              <w:spacing w:line="480" w:lineRule="auto"/>
              <w:jc w:val="left"/>
              <w:rPr>
                <w:sz w:val="24"/>
              </w:rPr>
            </w:pPr>
          </w:p>
        </w:tc>
      </w:tr>
    </w:tbl>
    <w:p w14:paraId="1707F486">
      <w:pPr>
        <w:spacing w:line="440" w:lineRule="exact"/>
        <w:ind w:right="420"/>
        <w:rPr>
          <w:rFonts w:ascii="Times New Roman" w:hAnsi="Times New Roman"/>
        </w:rPr>
      </w:pPr>
    </w:p>
    <w:p w14:paraId="57880826">
      <w:pPr>
        <w:spacing w:line="480" w:lineRule="auto"/>
        <w:ind w:left="319" w:leftChars="152" w:right="420" w:firstLine="3563" w:firstLineChars="1697"/>
        <w:rPr>
          <w:rFonts w:ascii="Times New Roman" w:hAnsi="Times New Roman"/>
        </w:rPr>
      </w:pPr>
    </w:p>
    <w:p w14:paraId="15D381CC">
      <w:pPr>
        <w:pStyle w:val="12"/>
        <w:ind w:firstLine="0" w:firstLineChars="0"/>
        <w:rPr>
          <w:rFonts w:ascii="宋体" w:hAnsi="宋体"/>
          <w:color w:val="000000"/>
          <w:sz w:val="24"/>
        </w:rPr>
      </w:pPr>
    </w:p>
    <w:p w14:paraId="6A914DAD">
      <w:pPr>
        <w:spacing w:line="400" w:lineRule="exact"/>
        <w:ind w:firstLine="3360" w:firstLineChars="1050"/>
        <w:rPr>
          <w:rFonts w:ascii="宋体" w:hAnsi="宋体"/>
          <w:b w:val="0"/>
          <w:bCs/>
          <w:kern w:val="32"/>
          <w:sz w:val="32"/>
          <w:szCs w:val="32"/>
        </w:rPr>
      </w:pPr>
    </w:p>
    <w:p w14:paraId="2F6E039E">
      <w:pPr>
        <w:pStyle w:val="784"/>
        <w:shd w:val="clear" w:color="auto" w:fill="auto"/>
        <w:tabs>
          <w:tab w:val="left" w:pos="750"/>
        </w:tabs>
        <w:adjustRightInd w:val="0"/>
        <w:snapToGrid w:val="0"/>
        <w:spacing w:line="480" w:lineRule="auto"/>
        <w:ind w:firstLine="4800" w:firstLineChars="2000"/>
        <w:rPr>
          <w:rFonts w:hint="eastAsia" w:ascii="宋体" w:hAnsi="宋体" w:eastAsia="宋体" w:cs="宋体"/>
          <w:b w:val="0"/>
          <w:bCs/>
          <w:color w:val="auto"/>
          <w:kern w:val="0"/>
          <w:sz w:val="24"/>
          <w:highlight w:val="none"/>
          <w:lang w:val="zh-CN" w:bidi="zh-CN"/>
        </w:rPr>
      </w:pPr>
      <w:r>
        <w:rPr>
          <w:rFonts w:hint="eastAsia" w:ascii="宋体" w:hAnsi="宋体" w:eastAsia="宋体" w:cs="宋体"/>
          <w:b w:val="0"/>
          <w:bCs/>
          <w:color w:val="auto"/>
          <w:kern w:val="0"/>
          <w:sz w:val="24"/>
          <w:highlight w:val="none"/>
          <w:lang w:val="zh-CN" w:bidi="zh-CN"/>
        </w:rPr>
        <w:t>投标人（盖章）：</w:t>
      </w:r>
      <w:r>
        <w:rPr>
          <w:rFonts w:hint="eastAsia" w:ascii="宋体" w:hAnsi="宋体" w:eastAsia="宋体" w:cs="宋体"/>
          <w:b w:val="0"/>
          <w:bCs/>
          <w:color w:val="auto"/>
          <w:kern w:val="0"/>
          <w:sz w:val="24"/>
          <w:highlight w:val="none"/>
          <w:u w:val="single"/>
          <w:lang w:bidi="zh-CN"/>
        </w:rPr>
        <w:t xml:space="preserve">                 </w:t>
      </w:r>
      <w:r>
        <w:rPr>
          <w:rFonts w:hint="eastAsia" w:ascii="宋体" w:hAnsi="宋体" w:eastAsia="宋体" w:cs="宋体"/>
          <w:b w:val="0"/>
          <w:bCs/>
          <w:color w:val="auto"/>
          <w:kern w:val="0"/>
          <w:sz w:val="24"/>
          <w:highlight w:val="none"/>
          <w:lang w:val="zh-CN" w:bidi="zh-CN"/>
        </w:rPr>
        <w:t xml:space="preserve">                        </w:t>
      </w:r>
    </w:p>
    <w:p w14:paraId="0C344EEA">
      <w:pPr>
        <w:pStyle w:val="784"/>
        <w:shd w:val="clear" w:color="auto" w:fill="auto"/>
        <w:tabs>
          <w:tab w:val="left" w:pos="750"/>
        </w:tabs>
        <w:adjustRightInd w:val="0"/>
        <w:snapToGrid w:val="0"/>
        <w:spacing w:line="480" w:lineRule="auto"/>
        <w:ind w:firstLine="2160" w:firstLineChars="900"/>
        <w:rPr>
          <w:rFonts w:hint="eastAsia" w:ascii="宋体" w:hAnsi="宋体" w:eastAsia="宋体" w:cs="宋体"/>
          <w:b w:val="0"/>
          <w:bCs/>
          <w:color w:val="auto"/>
          <w:kern w:val="0"/>
          <w:sz w:val="24"/>
          <w:highlight w:val="none"/>
          <w:lang w:val="zh-CN" w:bidi="zh-CN"/>
        </w:rPr>
      </w:pPr>
      <w:r>
        <w:rPr>
          <w:rFonts w:hint="eastAsia" w:ascii="宋体" w:hAnsi="宋体" w:eastAsia="宋体" w:cs="宋体"/>
          <w:b w:val="0"/>
          <w:bCs/>
          <w:color w:val="auto"/>
          <w:kern w:val="0"/>
          <w:sz w:val="24"/>
          <w:highlight w:val="none"/>
          <w:lang w:val="zh-CN" w:bidi="zh-CN"/>
        </w:rPr>
        <w:t>法定代表人或委托代理人（签字或盖章）：</w:t>
      </w:r>
      <w:r>
        <w:rPr>
          <w:rFonts w:hint="eastAsia" w:ascii="宋体" w:hAnsi="宋体" w:eastAsia="宋体" w:cs="宋体"/>
          <w:b w:val="0"/>
          <w:bCs/>
          <w:color w:val="auto"/>
          <w:kern w:val="0"/>
          <w:sz w:val="24"/>
          <w:highlight w:val="none"/>
          <w:u w:val="single"/>
          <w:lang w:bidi="zh-CN"/>
        </w:rPr>
        <w:t xml:space="preserve">                 </w:t>
      </w:r>
      <w:r>
        <w:rPr>
          <w:rFonts w:hint="eastAsia" w:ascii="宋体" w:hAnsi="宋体" w:eastAsia="宋体" w:cs="宋体"/>
          <w:b w:val="0"/>
          <w:bCs/>
          <w:color w:val="auto"/>
          <w:kern w:val="0"/>
          <w:sz w:val="24"/>
          <w:highlight w:val="none"/>
          <w:lang w:val="zh-CN" w:bidi="zh-CN"/>
        </w:rPr>
        <w:t xml:space="preserve">                        </w:t>
      </w:r>
    </w:p>
    <w:p w14:paraId="4C4D929F">
      <w:pPr>
        <w:pStyle w:val="784"/>
        <w:shd w:val="clear" w:color="auto" w:fill="auto"/>
        <w:tabs>
          <w:tab w:val="left" w:pos="750"/>
        </w:tabs>
        <w:adjustRightInd w:val="0"/>
        <w:snapToGrid w:val="0"/>
        <w:spacing w:line="480" w:lineRule="auto"/>
        <w:ind w:firstLine="4320" w:firstLineChars="1800"/>
        <w:rPr>
          <w:rFonts w:hint="eastAsia" w:ascii="宋体" w:hAnsi="宋体" w:eastAsia="宋体" w:cs="宋体"/>
          <w:b w:val="0"/>
          <w:bCs/>
          <w:color w:val="auto"/>
          <w:kern w:val="0"/>
          <w:sz w:val="24"/>
          <w:highlight w:val="none"/>
          <w:lang w:val="zh-CN" w:bidi="zh-CN"/>
        </w:rPr>
      </w:pPr>
      <w:r>
        <w:rPr>
          <w:rFonts w:hint="eastAsia" w:ascii="宋体" w:hAnsi="宋体" w:eastAsia="宋体" w:cs="宋体"/>
          <w:b w:val="0"/>
          <w:bCs/>
          <w:color w:val="auto"/>
          <w:kern w:val="0"/>
          <w:sz w:val="24"/>
          <w:highlight w:val="none"/>
          <w:lang w:val="zh-CN" w:bidi="zh-CN"/>
        </w:rPr>
        <w:t xml:space="preserve">日期： </w:t>
      </w:r>
      <w:r>
        <w:rPr>
          <w:rFonts w:hint="eastAsia" w:ascii="宋体" w:hAnsi="宋体" w:eastAsia="宋体" w:cs="宋体"/>
          <w:b w:val="0"/>
          <w:bCs/>
          <w:color w:val="auto"/>
          <w:kern w:val="0"/>
          <w:sz w:val="24"/>
          <w:highlight w:val="none"/>
          <w:u w:val="single"/>
          <w:lang w:val="zh-CN" w:bidi="zh-CN"/>
        </w:rPr>
        <w:t xml:space="preserve">    </w:t>
      </w:r>
      <w:r>
        <w:rPr>
          <w:rFonts w:hint="eastAsia" w:ascii="宋体" w:hAnsi="宋体" w:eastAsia="宋体" w:cs="宋体"/>
          <w:b w:val="0"/>
          <w:bCs/>
          <w:color w:val="auto"/>
          <w:kern w:val="0"/>
          <w:sz w:val="24"/>
          <w:highlight w:val="none"/>
          <w:lang w:val="zh-CN" w:bidi="zh-CN"/>
        </w:rPr>
        <w:t xml:space="preserve"> 年</w:t>
      </w:r>
      <w:r>
        <w:rPr>
          <w:rFonts w:hint="eastAsia" w:ascii="宋体" w:hAnsi="宋体" w:eastAsia="宋体" w:cs="宋体"/>
          <w:b w:val="0"/>
          <w:bCs/>
          <w:color w:val="auto"/>
          <w:kern w:val="0"/>
          <w:sz w:val="24"/>
          <w:highlight w:val="none"/>
          <w:u w:val="single"/>
          <w:lang w:val="zh-CN" w:bidi="zh-CN"/>
        </w:rPr>
        <w:t xml:space="preserve">    </w:t>
      </w:r>
      <w:r>
        <w:rPr>
          <w:rFonts w:hint="eastAsia" w:ascii="宋体" w:hAnsi="宋体" w:eastAsia="宋体" w:cs="宋体"/>
          <w:b w:val="0"/>
          <w:bCs/>
          <w:color w:val="auto"/>
          <w:kern w:val="0"/>
          <w:sz w:val="24"/>
          <w:highlight w:val="none"/>
          <w:lang w:val="zh-CN" w:bidi="zh-CN"/>
        </w:rPr>
        <w:t>月</w:t>
      </w:r>
      <w:r>
        <w:rPr>
          <w:rFonts w:hint="eastAsia" w:ascii="宋体" w:hAnsi="宋体" w:eastAsia="宋体" w:cs="宋体"/>
          <w:b w:val="0"/>
          <w:bCs/>
          <w:color w:val="auto"/>
          <w:kern w:val="0"/>
          <w:sz w:val="24"/>
          <w:highlight w:val="none"/>
          <w:u w:val="single"/>
          <w:lang w:val="zh-CN" w:bidi="zh-CN"/>
        </w:rPr>
        <w:t xml:space="preserve">     </w:t>
      </w:r>
      <w:r>
        <w:rPr>
          <w:rFonts w:hint="eastAsia" w:ascii="宋体" w:hAnsi="宋体" w:eastAsia="宋体" w:cs="宋体"/>
          <w:b w:val="0"/>
          <w:bCs/>
          <w:color w:val="auto"/>
          <w:kern w:val="0"/>
          <w:sz w:val="24"/>
          <w:highlight w:val="none"/>
          <w:lang w:val="zh-CN" w:bidi="zh-CN"/>
        </w:rPr>
        <w:t>日</w:t>
      </w:r>
    </w:p>
    <w:p w14:paraId="7AF1D62D">
      <w:pPr>
        <w:pStyle w:val="487"/>
        <w:tabs>
          <w:tab w:val="left" w:pos="750"/>
        </w:tabs>
        <w:adjustRightInd w:val="0"/>
        <w:snapToGrid w:val="0"/>
        <w:spacing w:line="500" w:lineRule="exact"/>
        <w:rPr>
          <w:rFonts w:ascii="宋体" w:hAnsi="宋体"/>
          <w:sz w:val="24"/>
          <w:szCs w:val="24"/>
        </w:rPr>
      </w:pPr>
    </w:p>
    <w:p w14:paraId="54057EED">
      <w:pPr>
        <w:pStyle w:val="487"/>
        <w:tabs>
          <w:tab w:val="left" w:pos="750"/>
        </w:tabs>
        <w:adjustRightInd w:val="0"/>
        <w:snapToGrid w:val="0"/>
        <w:spacing w:line="500" w:lineRule="exact"/>
        <w:rPr>
          <w:rFonts w:ascii="宋体" w:hAnsi="宋体"/>
          <w:sz w:val="24"/>
          <w:szCs w:val="24"/>
        </w:rPr>
      </w:pPr>
    </w:p>
    <w:p w14:paraId="73758379">
      <w:pPr>
        <w:pStyle w:val="487"/>
        <w:tabs>
          <w:tab w:val="left" w:pos="750"/>
        </w:tabs>
        <w:adjustRightInd w:val="0"/>
        <w:snapToGrid w:val="0"/>
        <w:spacing w:line="500" w:lineRule="exact"/>
        <w:rPr>
          <w:rFonts w:ascii="宋体" w:hAnsi="宋体"/>
          <w:sz w:val="24"/>
          <w:szCs w:val="24"/>
        </w:rPr>
      </w:pPr>
    </w:p>
    <w:p w14:paraId="050C61CF">
      <w:pPr>
        <w:pStyle w:val="483"/>
        <w:ind w:firstLine="0"/>
        <w:rPr>
          <w:rFonts w:ascii="宋体" w:hAnsi="宋体"/>
          <w:sz w:val="24"/>
          <w:szCs w:val="24"/>
        </w:rPr>
      </w:pPr>
    </w:p>
    <w:p w14:paraId="50CAE427">
      <w:pPr>
        <w:pStyle w:val="483"/>
        <w:ind w:firstLine="0"/>
        <w:rPr>
          <w:rFonts w:ascii="宋体" w:hAnsi="宋体"/>
          <w:sz w:val="24"/>
          <w:szCs w:val="24"/>
        </w:rPr>
      </w:pPr>
    </w:p>
    <w:p w14:paraId="1F6193F6">
      <w:pPr>
        <w:pStyle w:val="483"/>
        <w:ind w:firstLine="0"/>
        <w:rPr>
          <w:rFonts w:ascii="宋体" w:hAnsi="宋体"/>
          <w:sz w:val="24"/>
          <w:szCs w:val="24"/>
        </w:rPr>
      </w:pPr>
    </w:p>
    <w:p w14:paraId="1865A60A">
      <w:pPr>
        <w:pStyle w:val="483"/>
        <w:ind w:firstLine="0"/>
        <w:rPr>
          <w:rFonts w:ascii="宋体" w:hAnsi="宋体"/>
          <w:sz w:val="24"/>
          <w:szCs w:val="24"/>
        </w:rPr>
      </w:pPr>
    </w:p>
    <w:p w14:paraId="4D25A5DB">
      <w:pPr>
        <w:pStyle w:val="483"/>
        <w:rPr>
          <w:rFonts w:ascii="宋体" w:hAnsi="宋体"/>
          <w:sz w:val="24"/>
          <w:szCs w:val="24"/>
        </w:rPr>
      </w:pPr>
    </w:p>
    <w:p w14:paraId="19089726">
      <w:pPr>
        <w:pStyle w:val="483"/>
        <w:rPr>
          <w:rFonts w:ascii="宋体" w:hAnsi="宋体"/>
          <w:szCs w:val="21"/>
        </w:rPr>
      </w:pPr>
    </w:p>
    <w:p w14:paraId="10B59C9C">
      <w:pPr>
        <w:pStyle w:val="483"/>
        <w:rPr>
          <w:rFonts w:ascii="宋体" w:hAnsi="宋体"/>
          <w:szCs w:val="21"/>
        </w:rPr>
      </w:pPr>
    </w:p>
    <w:p w14:paraId="0872C338">
      <w:pPr>
        <w:pStyle w:val="483"/>
        <w:rPr>
          <w:rFonts w:ascii="宋体" w:hAnsi="宋体"/>
          <w:szCs w:val="21"/>
        </w:rPr>
      </w:pPr>
    </w:p>
    <w:p w14:paraId="1ABD5822">
      <w:pPr>
        <w:pStyle w:val="483"/>
        <w:rPr>
          <w:rFonts w:ascii="宋体" w:hAnsi="宋体"/>
          <w:szCs w:val="21"/>
        </w:rPr>
      </w:pPr>
    </w:p>
    <w:p w14:paraId="5E98AE7E">
      <w:pPr>
        <w:pStyle w:val="483"/>
        <w:rPr>
          <w:rFonts w:ascii="宋体" w:hAnsi="宋体"/>
          <w:szCs w:val="21"/>
        </w:rPr>
      </w:pPr>
    </w:p>
    <w:p w14:paraId="078D63F2">
      <w:pPr>
        <w:pStyle w:val="483"/>
        <w:ind w:firstLine="0"/>
        <w:rPr>
          <w:rFonts w:ascii="仿宋_GB2312" w:hAnsi="宋体"/>
          <w:b/>
          <w:sz w:val="32"/>
          <w:szCs w:val="32"/>
        </w:rPr>
      </w:pPr>
      <w:r>
        <w:rPr>
          <w:rFonts w:hint="eastAsia" w:ascii="仿宋_GB2312" w:hAnsi="宋体"/>
          <w:b/>
          <w:sz w:val="32"/>
          <w:szCs w:val="32"/>
        </w:rPr>
        <w:t>附件四：</w:t>
      </w:r>
    </w:p>
    <w:p w14:paraId="7322F457">
      <w:pPr>
        <w:pStyle w:val="483"/>
        <w:numPr>
          <w:ilvl w:val="0"/>
          <w:numId w:val="0"/>
        </w:numPr>
        <w:jc w:val="center"/>
        <w:rPr>
          <w:rFonts w:ascii="黑体" w:eastAsia="黑体"/>
          <w:sz w:val="36"/>
          <w:szCs w:val="36"/>
        </w:rPr>
      </w:pPr>
      <w:r>
        <w:rPr>
          <w:rFonts w:hint="eastAsia" w:ascii="黑体" w:eastAsia="黑体"/>
          <w:sz w:val="32"/>
          <w:szCs w:val="32"/>
          <w:lang w:val="en-US" w:eastAsia="zh-CN"/>
        </w:rPr>
        <w:t>投标人</w:t>
      </w:r>
      <w:r>
        <w:rPr>
          <w:rFonts w:hint="eastAsia" w:ascii="黑体" w:eastAsia="黑体"/>
          <w:sz w:val="32"/>
          <w:szCs w:val="32"/>
        </w:rPr>
        <w:t>基本情况表</w:t>
      </w:r>
    </w:p>
    <w:p w14:paraId="0BB88EE6">
      <w:pPr>
        <w:pStyle w:val="483"/>
        <w:ind w:firstLine="0"/>
        <w:rPr>
          <w:rFonts w:ascii="黑体" w:eastAsia="黑体"/>
          <w:sz w:val="36"/>
          <w:szCs w:val="36"/>
        </w:rPr>
      </w:pPr>
    </w:p>
    <w:tbl>
      <w:tblPr>
        <w:tblStyle w:val="5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35"/>
        <w:gridCol w:w="1678"/>
        <w:gridCol w:w="951"/>
        <w:gridCol w:w="840"/>
        <w:gridCol w:w="420"/>
        <w:gridCol w:w="311"/>
        <w:gridCol w:w="1078"/>
        <w:gridCol w:w="490"/>
        <w:gridCol w:w="860"/>
        <w:gridCol w:w="992"/>
      </w:tblGrid>
      <w:tr w14:paraId="36F30D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935" w:type="dxa"/>
            <w:tcBorders>
              <w:top w:val="single" w:color="auto" w:sz="4" w:space="0"/>
              <w:left w:val="single" w:color="auto" w:sz="4" w:space="0"/>
              <w:bottom w:val="single" w:color="auto" w:sz="4" w:space="0"/>
              <w:right w:val="single" w:color="auto" w:sz="4" w:space="0"/>
            </w:tcBorders>
            <w:noWrap/>
            <w:vAlign w:val="center"/>
          </w:tcPr>
          <w:p w14:paraId="50518D47">
            <w:pPr>
              <w:topLinePunct/>
              <w:spacing w:line="440" w:lineRule="exact"/>
              <w:jc w:val="center"/>
              <w:rPr>
                <w:szCs w:val="21"/>
              </w:rPr>
            </w:pPr>
            <w:r>
              <w:rPr>
                <w:rFonts w:hint="eastAsia"/>
                <w:szCs w:val="21"/>
                <w:lang w:val="en-US" w:eastAsia="zh-CN"/>
              </w:rPr>
              <w:t>投标人</w:t>
            </w:r>
            <w:r>
              <w:rPr>
                <w:szCs w:val="21"/>
              </w:rPr>
              <w:t>名称</w:t>
            </w:r>
          </w:p>
        </w:tc>
        <w:tc>
          <w:tcPr>
            <w:tcW w:w="7620" w:type="dxa"/>
            <w:gridSpan w:val="9"/>
            <w:tcBorders>
              <w:top w:val="single" w:color="auto" w:sz="4" w:space="0"/>
              <w:left w:val="single" w:color="auto" w:sz="4" w:space="0"/>
              <w:bottom w:val="single" w:color="auto" w:sz="4" w:space="0"/>
              <w:right w:val="single" w:color="auto" w:sz="4" w:space="0"/>
            </w:tcBorders>
            <w:noWrap/>
            <w:vAlign w:val="center"/>
          </w:tcPr>
          <w:p w14:paraId="1072480E">
            <w:pPr>
              <w:topLinePunct/>
              <w:spacing w:line="440" w:lineRule="exact"/>
              <w:jc w:val="center"/>
              <w:rPr>
                <w:szCs w:val="21"/>
              </w:rPr>
            </w:pPr>
          </w:p>
        </w:tc>
      </w:tr>
      <w:tr w14:paraId="2C28ED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35" w:type="dxa"/>
            <w:tcBorders>
              <w:top w:val="single" w:color="auto" w:sz="4" w:space="0"/>
              <w:left w:val="single" w:color="auto" w:sz="4" w:space="0"/>
              <w:bottom w:val="single" w:color="auto" w:sz="4" w:space="0"/>
              <w:right w:val="single" w:color="auto" w:sz="4" w:space="0"/>
            </w:tcBorders>
            <w:noWrap/>
            <w:vAlign w:val="center"/>
          </w:tcPr>
          <w:p w14:paraId="581E745C">
            <w:pPr>
              <w:topLinePunct/>
              <w:spacing w:line="440" w:lineRule="exact"/>
              <w:jc w:val="center"/>
              <w:rPr>
                <w:szCs w:val="21"/>
              </w:rPr>
            </w:pPr>
            <w:r>
              <w:rPr>
                <w:szCs w:val="21"/>
              </w:rPr>
              <w:t>注册地址</w:t>
            </w:r>
          </w:p>
        </w:tc>
        <w:tc>
          <w:tcPr>
            <w:tcW w:w="4200" w:type="dxa"/>
            <w:gridSpan w:val="5"/>
            <w:tcBorders>
              <w:top w:val="single" w:color="auto" w:sz="4" w:space="0"/>
              <w:left w:val="single" w:color="auto" w:sz="4" w:space="0"/>
              <w:bottom w:val="single" w:color="auto" w:sz="4" w:space="0"/>
              <w:right w:val="single" w:color="auto" w:sz="4" w:space="0"/>
            </w:tcBorders>
            <w:noWrap/>
            <w:vAlign w:val="center"/>
          </w:tcPr>
          <w:p w14:paraId="13B2BE8C">
            <w:pPr>
              <w:topLinePunct/>
              <w:spacing w:line="440" w:lineRule="exact"/>
              <w:jc w:val="center"/>
              <w:rPr>
                <w:szCs w:val="21"/>
              </w:rPr>
            </w:pPr>
          </w:p>
        </w:tc>
        <w:tc>
          <w:tcPr>
            <w:tcW w:w="1078" w:type="dxa"/>
            <w:tcBorders>
              <w:top w:val="single" w:color="auto" w:sz="4" w:space="0"/>
              <w:left w:val="single" w:color="auto" w:sz="4" w:space="0"/>
              <w:bottom w:val="single" w:color="auto" w:sz="4" w:space="0"/>
              <w:right w:val="single" w:color="auto" w:sz="4" w:space="0"/>
            </w:tcBorders>
            <w:noWrap/>
            <w:vAlign w:val="center"/>
          </w:tcPr>
          <w:p w14:paraId="46F86F22">
            <w:pPr>
              <w:topLinePunct/>
              <w:spacing w:line="440" w:lineRule="exact"/>
              <w:jc w:val="center"/>
              <w:rPr>
                <w:szCs w:val="21"/>
              </w:rPr>
            </w:pPr>
            <w:r>
              <w:rPr>
                <w:szCs w:val="21"/>
              </w:rPr>
              <w:t>邮政编码</w:t>
            </w:r>
          </w:p>
        </w:tc>
        <w:tc>
          <w:tcPr>
            <w:tcW w:w="2342" w:type="dxa"/>
            <w:gridSpan w:val="3"/>
            <w:tcBorders>
              <w:top w:val="single" w:color="auto" w:sz="4" w:space="0"/>
              <w:left w:val="single" w:color="auto" w:sz="4" w:space="0"/>
              <w:bottom w:val="single" w:color="auto" w:sz="4" w:space="0"/>
              <w:right w:val="single" w:color="auto" w:sz="4" w:space="0"/>
            </w:tcBorders>
            <w:noWrap/>
            <w:vAlign w:val="center"/>
          </w:tcPr>
          <w:p w14:paraId="41B2CFD3">
            <w:pPr>
              <w:topLinePunct/>
              <w:spacing w:line="440" w:lineRule="exact"/>
              <w:jc w:val="center"/>
              <w:rPr>
                <w:szCs w:val="21"/>
              </w:rPr>
            </w:pPr>
          </w:p>
        </w:tc>
      </w:tr>
      <w:tr w14:paraId="32480E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jc w:val="center"/>
        </w:trPr>
        <w:tc>
          <w:tcPr>
            <w:tcW w:w="1935" w:type="dxa"/>
            <w:vMerge w:val="restart"/>
            <w:tcBorders>
              <w:top w:val="single" w:color="auto" w:sz="4" w:space="0"/>
              <w:left w:val="single" w:color="auto" w:sz="4" w:space="0"/>
              <w:bottom w:val="single" w:color="auto" w:sz="4" w:space="0"/>
              <w:right w:val="single" w:color="auto" w:sz="4" w:space="0"/>
            </w:tcBorders>
            <w:noWrap/>
            <w:vAlign w:val="center"/>
          </w:tcPr>
          <w:p w14:paraId="51A1A85A">
            <w:pPr>
              <w:topLinePunct/>
              <w:spacing w:line="440" w:lineRule="exact"/>
              <w:jc w:val="center"/>
              <w:rPr>
                <w:szCs w:val="21"/>
              </w:rPr>
            </w:pPr>
            <w:r>
              <w:rPr>
                <w:szCs w:val="21"/>
              </w:rPr>
              <w:t>联系方式</w:t>
            </w:r>
          </w:p>
        </w:tc>
        <w:tc>
          <w:tcPr>
            <w:tcW w:w="1678" w:type="dxa"/>
            <w:tcBorders>
              <w:top w:val="single" w:color="auto" w:sz="4" w:space="0"/>
              <w:left w:val="single" w:color="auto" w:sz="4" w:space="0"/>
              <w:bottom w:val="single" w:color="auto" w:sz="4" w:space="0"/>
              <w:right w:val="single" w:color="auto" w:sz="4" w:space="0"/>
            </w:tcBorders>
            <w:noWrap/>
            <w:vAlign w:val="center"/>
          </w:tcPr>
          <w:p w14:paraId="1FF3B911">
            <w:pPr>
              <w:topLinePunct/>
              <w:spacing w:line="440" w:lineRule="exact"/>
              <w:jc w:val="center"/>
              <w:rPr>
                <w:szCs w:val="21"/>
              </w:rPr>
            </w:pPr>
            <w:r>
              <w:rPr>
                <w:szCs w:val="21"/>
              </w:rPr>
              <w:t>联系人</w:t>
            </w:r>
          </w:p>
        </w:tc>
        <w:tc>
          <w:tcPr>
            <w:tcW w:w="2522" w:type="dxa"/>
            <w:gridSpan w:val="4"/>
            <w:tcBorders>
              <w:top w:val="single" w:color="auto" w:sz="4" w:space="0"/>
              <w:left w:val="single" w:color="auto" w:sz="4" w:space="0"/>
              <w:bottom w:val="single" w:color="auto" w:sz="4" w:space="0"/>
              <w:right w:val="single" w:color="auto" w:sz="4" w:space="0"/>
            </w:tcBorders>
            <w:noWrap/>
            <w:vAlign w:val="center"/>
          </w:tcPr>
          <w:p w14:paraId="49F65414">
            <w:pPr>
              <w:topLinePunct/>
              <w:spacing w:line="440" w:lineRule="exact"/>
              <w:jc w:val="center"/>
              <w:rPr>
                <w:szCs w:val="21"/>
              </w:rPr>
            </w:pPr>
          </w:p>
        </w:tc>
        <w:tc>
          <w:tcPr>
            <w:tcW w:w="1078" w:type="dxa"/>
            <w:tcBorders>
              <w:top w:val="single" w:color="auto" w:sz="4" w:space="0"/>
              <w:left w:val="single" w:color="auto" w:sz="4" w:space="0"/>
              <w:bottom w:val="single" w:color="auto" w:sz="4" w:space="0"/>
              <w:right w:val="single" w:color="auto" w:sz="4" w:space="0"/>
            </w:tcBorders>
            <w:noWrap/>
            <w:vAlign w:val="center"/>
          </w:tcPr>
          <w:p w14:paraId="1C66F0E4">
            <w:pPr>
              <w:topLinePunct/>
              <w:spacing w:line="440" w:lineRule="exact"/>
              <w:jc w:val="center"/>
              <w:rPr>
                <w:szCs w:val="21"/>
              </w:rPr>
            </w:pPr>
            <w:r>
              <w:rPr>
                <w:szCs w:val="21"/>
              </w:rPr>
              <w:t>电 话</w:t>
            </w:r>
          </w:p>
        </w:tc>
        <w:tc>
          <w:tcPr>
            <w:tcW w:w="2342" w:type="dxa"/>
            <w:gridSpan w:val="3"/>
            <w:tcBorders>
              <w:top w:val="single" w:color="auto" w:sz="4" w:space="0"/>
              <w:left w:val="single" w:color="auto" w:sz="4" w:space="0"/>
              <w:bottom w:val="single" w:color="auto" w:sz="4" w:space="0"/>
              <w:right w:val="single" w:color="auto" w:sz="4" w:space="0"/>
            </w:tcBorders>
            <w:noWrap/>
            <w:vAlign w:val="center"/>
          </w:tcPr>
          <w:p w14:paraId="324E0C4C">
            <w:pPr>
              <w:topLinePunct/>
              <w:spacing w:line="440" w:lineRule="exact"/>
              <w:jc w:val="center"/>
              <w:rPr>
                <w:szCs w:val="21"/>
              </w:rPr>
            </w:pPr>
          </w:p>
        </w:tc>
      </w:tr>
      <w:tr w14:paraId="4FF3F1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jc w:val="center"/>
        </w:trPr>
        <w:tc>
          <w:tcPr>
            <w:tcW w:w="1935" w:type="dxa"/>
            <w:vMerge w:val="continue"/>
            <w:tcBorders>
              <w:top w:val="single" w:color="auto" w:sz="4" w:space="0"/>
              <w:left w:val="single" w:color="auto" w:sz="4" w:space="0"/>
              <w:bottom w:val="single" w:color="auto" w:sz="4" w:space="0"/>
              <w:right w:val="single" w:color="auto" w:sz="4" w:space="0"/>
            </w:tcBorders>
            <w:noWrap/>
            <w:vAlign w:val="center"/>
          </w:tcPr>
          <w:p w14:paraId="59A049B3"/>
        </w:tc>
        <w:tc>
          <w:tcPr>
            <w:tcW w:w="1678" w:type="dxa"/>
            <w:tcBorders>
              <w:top w:val="single" w:color="auto" w:sz="4" w:space="0"/>
              <w:left w:val="single" w:color="auto" w:sz="4" w:space="0"/>
              <w:bottom w:val="single" w:color="auto" w:sz="4" w:space="0"/>
              <w:right w:val="single" w:color="auto" w:sz="4" w:space="0"/>
            </w:tcBorders>
            <w:noWrap/>
            <w:vAlign w:val="center"/>
          </w:tcPr>
          <w:p w14:paraId="15FB71DE">
            <w:pPr>
              <w:topLinePunct/>
              <w:spacing w:line="440" w:lineRule="exact"/>
              <w:jc w:val="center"/>
              <w:rPr>
                <w:szCs w:val="21"/>
              </w:rPr>
            </w:pPr>
            <w:r>
              <w:rPr>
                <w:szCs w:val="21"/>
              </w:rPr>
              <w:t>传  真</w:t>
            </w:r>
          </w:p>
        </w:tc>
        <w:tc>
          <w:tcPr>
            <w:tcW w:w="2522" w:type="dxa"/>
            <w:gridSpan w:val="4"/>
            <w:tcBorders>
              <w:top w:val="single" w:color="auto" w:sz="4" w:space="0"/>
              <w:left w:val="single" w:color="auto" w:sz="4" w:space="0"/>
              <w:bottom w:val="single" w:color="auto" w:sz="4" w:space="0"/>
              <w:right w:val="single" w:color="auto" w:sz="4" w:space="0"/>
            </w:tcBorders>
            <w:noWrap/>
            <w:vAlign w:val="center"/>
          </w:tcPr>
          <w:p w14:paraId="57746987">
            <w:pPr>
              <w:topLinePunct/>
              <w:spacing w:line="440" w:lineRule="exact"/>
              <w:jc w:val="center"/>
              <w:rPr>
                <w:szCs w:val="21"/>
              </w:rPr>
            </w:pPr>
          </w:p>
        </w:tc>
        <w:tc>
          <w:tcPr>
            <w:tcW w:w="1078" w:type="dxa"/>
            <w:tcBorders>
              <w:top w:val="single" w:color="auto" w:sz="4" w:space="0"/>
              <w:left w:val="single" w:color="auto" w:sz="4" w:space="0"/>
              <w:bottom w:val="single" w:color="auto" w:sz="4" w:space="0"/>
              <w:right w:val="single" w:color="auto" w:sz="4" w:space="0"/>
            </w:tcBorders>
            <w:noWrap/>
            <w:vAlign w:val="center"/>
          </w:tcPr>
          <w:p w14:paraId="7863286F">
            <w:pPr>
              <w:topLinePunct/>
              <w:spacing w:line="440" w:lineRule="exact"/>
              <w:jc w:val="center"/>
              <w:rPr>
                <w:szCs w:val="21"/>
              </w:rPr>
            </w:pPr>
            <w:r>
              <w:rPr>
                <w:szCs w:val="21"/>
              </w:rPr>
              <w:t>网 址</w:t>
            </w:r>
          </w:p>
        </w:tc>
        <w:tc>
          <w:tcPr>
            <w:tcW w:w="2342" w:type="dxa"/>
            <w:gridSpan w:val="3"/>
            <w:tcBorders>
              <w:top w:val="single" w:color="auto" w:sz="4" w:space="0"/>
              <w:left w:val="single" w:color="auto" w:sz="4" w:space="0"/>
              <w:bottom w:val="single" w:color="auto" w:sz="4" w:space="0"/>
              <w:right w:val="single" w:color="auto" w:sz="4" w:space="0"/>
            </w:tcBorders>
            <w:noWrap/>
            <w:vAlign w:val="center"/>
          </w:tcPr>
          <w:p w14:paraId="24403302">
            <w:pPr>
              <w:topLinePunct/>
              <w:spacing w:line="440" w:lineRule="exact"/>
              <w:jc w:val="center"/>
              <w:rPr>
                <w:szCs w:val="21"/>
              </w:rPr>
            </w:pPr>
          </w:p>
        </w:tc>
      </w:tr>
      <w:tr w14:paraId="4394C0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jc w:val="center"/>
        </w:trPr>
        <w:tc>
          <w:tcPr>
            <w:tcW w:w="1935" w:type="dxa"/>
            <w:tcBorders>
              <w:top w:val="single" w:color="auto" w:sz="4" w:space="0"/>
              <w:left w:val="single" w:color="auto" w:sz="4" w:space="0"/>
              <w:bottom w:val="single" w:color="auto" w:sz="4" w:space="0"/>
              <w:right w:val="single" w:color="auto" w:sz="4" w:space="0"/>
            </w:tcBorders>
            <w:noWrap/>
            <w:vAlign w:val="center"/>
          </w:tcPr>
          <w:p w14:paraId="4D82802A">
            <w:pPr>
              <w:topLinePunct/>
              <w:spacing w:line="440" w:lineRule="exact"/>
              <w:jc w:val="center"/>
              <w:rPr>
                <w:szCs w:val="21"/>
              </w:rPr>
            </w:pPr>
            <w:r>
              <w:rPr>
                <w:szCs w:val="21"/>
              </w:rPr>
              <w:t>组织结构</w:t>
            </w:r>
          </w:p>
        </w:tc>
        <w:tc>
          <w:tcPr>
            <w:tcW w:w="7620" w:type="dxa"/>
            <w:gridSpan w:val="9"/>
            <w:tcBorders>
              <w:top w:val="single" w:color="auto" w:sz="4" w:space="0"/>
              <w:left w:val="single" w:color="auto" w:sz="4" w:space="0"/>
              <w:bottom w:val="single" w:color="auto" w:sz="4" w:space="0"/>
              <w:right w:val="single" w:color="auto" w:sz="4" w:space="0"/>
            </w:tcBorders>
            <w:noWrap/>
            <w:vAlign w:val="center"/>
          </w:tcPr>
          <w:p w14:paraId="61657969">
            <w:pPr>
              <w:topLinePunct/>
              <w:spacing w:line="440" w:lineRule="exact"/>
              <w:jc w:val="center"/>
              <w:rPr>
                <w:szCs w:val="21"/>
              </w:rPr>
            </w:pPr>
          </w:p>
        </w:tc>
      </w:tr>
      <w:tr w14:paraId="3A26FD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jc w:val="center"/>
        </w:trPr>
        <w:tc>
          <w:tcPr>
            <w:tcW w:w="1935" w:type="dxa"/>
            <w:tcBorders>
              <w:top w:val="single" w:color="auto" w:sz="4" w:space="0"/>
              <w:left w:val="single" w:color="auto" w:sz="4" w:space="0"/>
              <w:bottom w:val="single" w:color="auto" w:sz="4" w:space="0"/>
              <w:right w:val="single" w:color="auto" w:sz="4" w:space="0"/>
            </w:tcBorders>
            <w:noWrap/>
            <w:vAlign w:val="center"/>
          </w:tcPr>
          <w:p w14:paraId="07517754">
            <w:pPr>
              <w:topLinePunct/>
              <w:spacing w:line="440" w:lineRule="exact"/>
              <w:jc w:val="center"/>
              <w:rPr>
                <w:szCs w:val="21"/>
              </w:rPr>
            </w:pPr>
            <w:r>
              <w:rPr>
                <w:szCs w:val="21"/>
              </w:rPr>
              <w:t>法定代表人</w:t>
            </w:r>
          </w:p>
        </w:tc>
        <w:tc>
          <w:tcPr>
            <w:tcW w:w="1678" w:type="dxa"/>
            <w:tcBorders>
              <w:top w:val="single" w:color="auto" w:sz="4" w:space="0"/>
              <w:left w:val="single" w:color="auto" w:sz="4" w:space="0"/>
              <w:bottom w:val="single" w:color="auto" w:sz="4" w:space="0"/>
              <w:right w:val="single" w:color="auto" w:sz="4" w:space="0"/>
            </w:tcBorders>
            <w:noWrap/>
            <w:vAlign w:val="center"/>
          </w:tcPr>
          <w:p w14:paraId="7A348232">
            <w:pPr>
              <w:topLinePunct/>
              <w:spacing w:line="440" w:lineRule="exact"/>
              <w:jc w:val="center"/>
              <w:rPr>
                <w:szCs w:val="21"/>
              </w:rPr>
            </w:pPr>
            <w:r>
              <w:rPr>
                <w:szCs w:val="21"/>
              </w:rPr>
              <w:t>姓名</w:t>
            </w:r>
          </w:p>
        </w:tc>
        <w:tc>
          <w:tcPr>
            <w:tcW w:w="951" w:type="dxa"/>
            <w:tcBorders>
              <w:top w:val="single" w:color="auto" w:sz="4" w:space="0"/>
              <w:left w:val="single" w:color="auto" w:sz="4" w:space="0"/>
              <w:bottom w:val="single" w:color="auto" w:sz="4" w:space="0"/>
              <w:right w:val="single" w:color="auto" w:sz="4" w:space="0"/>
            </w:tcBorders>
            <w:noWrap/>
            <w:vAlign w:val="center"/>
          </w:tcPr>
          <w:p w14:paraId="20F83255">
            <w:pPr>
              <w:topLinePunct/>
              <w:spacing w:line="440" w:lineRule="exact"/>
              <w:jc w:val="center"/>
              <w:rPr>
                <w:szCs w:val="21"/>
              </w:rPr>
            </w:pPr>
          </w:p>
        </w:tc>
        <w:tc>
          <w:tcPr>
            <w:tcW w:w="1260" w:type="dxa"/>
            <w:gridSpan w:val="2"/>
            <w:tcBorders>
              <w:top w:val="single" w:color="auto" w:sz="4" w:space="0"/>
              <w:left w:val="single" w:color="auto" w:sz="4" w:space="0"/>
              <w:bottom w:val="single" w:color="auto" w:sz="4" w:space="0"/>
              <w:right w:val="single" w:color="auto" w:sz="4" w:space="0"/>
            </w:tcBorders>
            <w:noWrap/>
            <w:vAlign w:val="center"/>
          </w:tcPr>
          <w:p w14:paraId="6E9D746D">
            <w:pPr>
              <w:topLinePunct/>
              <w:spacing w:line="440" w:lineRule="exact"/>
              <w:jc w:val="center"/>
              <w:rPr>
                <w:szCs w:val="21"/>
              </w:rPr>
            </w:pPr>
            <w:r>
              <w:rPr>
                <w:szCs w:val="21"/>
              </w:rPr>
              <w:t>职称</w:t>
            </w:r>
          </w:p>
        </w:tc>
        <w:tc>
          <w:tcPr>
            <w:tcW w:w="1879" w:type="dxa"/>
            <w:gridSpan w:val="3"/>
            <w:tcBorders>
              <w:top w:val="single" w:color="auto" w:sz="4" w:space="0"/>
              <w:left w:val="single" w:color="auto" w:sz="4" w:space="0"/>
              <w:bottom w:val="single" w:color="auto" w:sz="4" w:space="0"/>
              <w:right w:val="single" w:color="auto" w:sz="4" w:space="0"/>
            </w:tcBorders>
            <w:noWrap/>
            <w:vAlign w:val="center"/>
          </w:tcPr>
          <w:p w14:paraId="1CA440DA">
            <w:pPr>
              <w:topLinePunct/>
              <w:spacing w:line="440" w:lineRule="exact"/>
              <w:jc w:val="center"/>
              <w:rPr>
                <w:szCs w:val="21"/>
              </w:rPr>
            </w:pPr>
          </w:p>
        </w:tc>
        <w:tc>
          <w:tcPr>
            <w:tcW w:w="860" w:type="dxa"/>
            <w:tcBorders>
              <w:top w:val="single" w:color="auto" w:sz="4" w:space="0"/>
              <w:left w:val="single" w:color="auto" w:sz="4" w:space="0"/>
              <w:bottom w:val="single" w:color="auto" w:sz="4" w:space="0"/>
              <w:right w:val="single" w:color="auto" w:sz="4" w:space="0"/>
            </w:tcBorders>
            <w:noWrap/>
            <w:vAlign w:val="center"/>
          </w:tcPr>
          <w:p w14:paraId="7914A4CB">
            <w:pPr>
              <w:topLinePunct/>
              <w:spacing w:line="440" w:lineRule="exact"/>
              <w:jc w:val="center"/>
              <w:rPr>
                <w:szCs w:val="21"/>
              </w:rPr>
            </w:pPr>
            <w:r>
              <w:rPr>
                <w:szCs w:val="21"/>
              </w:rPr>
              <w:t>电话</w:t>
            </w:r>
          </w:p>
        </w:tc>
        <w:tc>
          <w:tcPr>
            <w:tcW w:w="992" w:type="dxa"/>
            <w:tcBorders>
              <w:top w:val="single" w:color="auto" w:sz="4" w:space="0"/>
              <w:left w:val="single" w:color="auto" w:sz="4" w:space="0"/>
              <w:bottom w:val="single" w:color="auto" w:sz="4" w:space="0"/>
              <w:right w:val="single" w:color="auto" w:sz="4" w:space="0"/>
            </w:tcBorders>
            <w:noWrap/>
            <w:vAlign w:val="center"/>
          </w:tcPr>
          <w:p w14:paraId="574C106D">
            <w:pPr>
              <w:topLinePunct/>
              <w:spacing w:line="440" w:lineRule="exact"/>
              <w:jc w:val="center"/>
              <w:rPr>
                <w:szCs w:val="21"/>
              </w:rPr>
            </w:pPr>
          </w:p>
        </w:tc>
      </w:tr>
      <w:tr w14:paraId="21B131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1935" w:type="dxa"/>
            <w:tcBorders>
              <w:top w:val="single" w:color="auto" w:sz="4" w:space="0"/>
              <w:left w:val="single" w:color="auto" w:sz="4" w:space="0"/>
              <w:bottom w:val="single" w:color="auto" w:sz="4" w:space="0"/>
              <w:right w:val="single" w:color="auto" w:sz="4" w:space="0"/>
            </w:tcBorders>
            <w:noWrap/>
            <w:vAlign w:val="center"/>
          </w:tcPr>
          <w:p w14:paraId="0D903D26">
            <w:pPr>
              <w:topLinePunct/>
              <w:spacing w:line="440" w:lineRule="exact"/>
              <w:jc w:val="center"/>
              <w:rPr>
                <w:szCs w:val="21"/>
              </w:rPr>
            </w:pPr>
            <w:r>
              <w:rPr>
                <w:rFonts w:hint="eastAsia"/>
                <w:szCs w:val="21"/>
                <w:lang w:val="en-US" w:eastAsia="zh-CN"/>
              </w:rPr>
              <w:t>项目</w:t>
            </w:r>
            <w:r>
              <w:rPr>
                <w:szCs w:val="21"/>
              </w:rPr>
              <w:t>负责人</w:t>
            </w:r>
          </w:p>
        </w:tc>
        <w:tc>
          <w:tcPr>
            <w:tcW w:w="1678" w:type="dxa"/>
            <w:tcBorders>
              <w:top w:val="single" w:color="auto" w:sz="4" w:space="0"/>
              <w:left w:val="single" w:color="auto" w:sz="4" w:space="0"/>
              <w:bottom w:val="single" w:color="auto" w:sz="4" w:space="0"/>
              <w:right w:val="single" w:color="auto" w:sz="4" w:space="0"/>
            </w:tcBorders>
            <w:noWrap/>
            <w:vAlign w:val="center"/>
          </w:tcPr>
          <w:p w14:paraId="68C91381">
            <w:pPr>
              <w:topLinePunct/>
              <w:spacing w:line="440" w:lineRule="exact"/>
              <w:jc w:val="center"/>
              <w:rPr>
                <w:szCs w:val="21"/>
              </w:rPr>
            </w:pPr>
            <w:r>
              <w:rPr>
                <w:szCs w:val="21"/>
              </w:rPr>
              <w:t>姓名</w:t>
            </w:r>
          </w:p>
        </w:tc>
        <w:tc>
          <w:tcPr>
            <w:tcW w:w="951" w:type="dxa"/>
            <w:tcBorders>
              <w:top w:val="single" w:color="auto" w:sz="4" w:space="0"/>
              <w:left w:val="single" w:color="auto" w:sz="4" w:space="0"/>
              <w:bottom w:val="single" w:color="auto" w:sz="4" w:space="0"/>
              <w:right w:val="single" w:color="auto" w:sz="4" w:space="0"/>
            </w:tcBorders>
            <w:noWrap/>
            <w:vAlign w:val="center"/>
          </w:tcPr>
          <w:p w14:paraId="69B5CCAE">
            <w:pPr>
              <w:topLinePunct/>
              <w:spacing w:line="440" w:lineRule="exact"/>
              <w:jc w:val="center"/>
              <w:rPr>
                <w:szCs w:val="21"/>
              </w:rPr>
            </w:pPr>
          </w:p>
        </w:tc>
        <w:tc>
          <w:tcPr>
            <w:tcW w:w="1260" w:type="dxa"/>
            <w:gridSpan w:val="2"/>
            <w:tcBorders>
              <w:top w:val="single" w:color="auto" w:sz="4" w:space="0"/>
              <w:left w:val="single" w:color="auto" w:sz="4" w:space="0"/>
              <w:bottom w:val="single" w:color="auto" w:sz="4" w:space="0"/>
              <w:right w:val="single" w:color="auto" w:sz="4" w:space="0"/>
            </w:tcBorders>
            <w:noWrap/>
            <w:vAlign w:val="center"/>
          </w:tcPr>
          <w:p w14:paraId="63C2FE10">
            <w:pPr>
              <w:topLinePunct/>
              <w:spacing w:line="440" w:lineRule="exact"/>
              <w:jc w:val="center"/>
              <w:rPr>
                <w:szCs w:val="21"/>
              </w:rPr>
            </w:pPr>
            <w:r>
              <w:rPr>
                <w:szCs w:val="21"/>
              </w:rPr>
              <w:t>职称</w:t>
            </w:r>
          </w:p>
        </w:tc>
        <w:tc>
          <w:tcPr>
            <w:tcW w:w="1879" w:type="dxa"/>
            <w:gridSpan w:val="3"/>
            <w:tcBorders>
              <w:top w:val="single" w:color="auto" w:sz="4" w:space="0"/>
              <w:left w:val="single" w:color="auto" w:sz="4" w:space="0"/>
              <w:bottom w:val="single" w:color="auto" w:sz="4" w:space="0"/>
              <w:right w:val="single" w:color="auto" w:sz="4" w:space="0"/>
            </w:tcBorders>
            <w:noWrap/>
            <w:vAlign w:val="center"/>
          </w:tcPr>
          <w:p w14:paraId="785B7E1C">
            <w:pPr>
              <w:topLinePunct/>
              <w:spacing w:line="440" w:lineRule="exact"/>
              <w:jc w:val="center"/>
              <w:rPr>
                <w:szCs w:val="21"/>
              </w:rPr>
            </w:pPr>
          </w:p>
        </w:tc>
        <w:tc>
          <w:tcPr>
            <w:tcW w:w="860" w:type="dxa"/>
            <w:tcBorders>
              <w:top w:val="single" w:color="auto" w:sz="4" w:space="0"/>
              <w:left w:val="single" w:color="auto" w:sz="4" w:space="0"/>
              <w:bottom w:val="single" w:color="auto" w:sz="4" w:space="0"/>
              <w:right w:val="single" w:color="auto" w:sz="4" w:space="0"/>
            </w:tcBorders>
            <w:noWrap/>
            <w:vAlign w:val="center"/>
          </w:tcPr>
          <w:p w14:paraId="64D35B15">
            <w:pPr>
              <w:topLinePunct/>
              <w:spacing w:line="440" w:lineRule="exact"/>
              <w:jc w:val="center"/>
              <w:rPr>
                <w:szCs w:val="21"/>
              </w:rPr>
            </w:pPr>
            <w:r>
              <w:rPr>
                <w:szCs w:val="21"/>
              </w:rPr>
              <w:t>电话</w:t>
            </w:r>
          </w:p>
        </w:tc>
        <w:tc>
          <w:tcPr>
            <w:tcW w:w="992" w:type="dxa"/>
            <w:tcBorders>
              <w:top w:val="single" w:color="auto" w:sz="4" w:space="0"/>
              <w:left w:val="single" w:color="auto" w:sz="4" w:space="0"/>
              <w:bottom w:val="single" w:color="auto" w:sz="4" w:space="0"/>
              <w:right w:val="single" w:color="auto" w:sz="4" w:space="0"/>
            </w:tcBorders>
            <w:noWrap/>
            <w:vAlign w:val="center"/>
          </w:tcPr>
          <w:p w14:paraId="5FA35A0C">
            <w:pPr>
              <w:topLinePunct/>
              <w:spacing w:line="440" w:lineRule="exact"/>
              <w:jc w:val="center"/>
              <w:rPr>
                <w:szCs w:val="21"/>
              </w:rPr>
            </w:pPr>
          </w:p>
        </w:tc>
      </w:tr>
      <w:tr w14:paraId="328AB1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935" w:type="dxa"/>
            <w:tcBorders>
              <w:top w:val="single" w:color="auto" w:sz="4" w:space="0"/>
              <w:left w:val="single" w:color="auto" w:sz="4" w:space="0"/>
              <w:bottom w:val="single" w:color="auto" w:sz="4" w:space="0"/>
              <w:right w:val="single" w:color="auto" w:sz="4" w:space="0"/>
            </w:tcBorders>
            <w:noWrap/>
            <w:vAlign w:val="center"/>
          </w:tcPr>
          <w:p w14:paraId="51505C5B">
            <w:pPr>
              <w:topLinePunct/>
              <w:spacing w:line="440" w:lineRule="exact"/>
              <w:jc w:val="center"/>
              <w:rPr>
                <w:szCs w:val="21"/>
              </w:rPr>
            </w:pPr>
            <w:r>
              <w:rPr>
                <w:szCs w:val="21"/>
              </w:rPr>
              <w:t>成立时间</w:t>
            </w:r>
          </w:p>
        </w:tc>
        <w:tc>
          <w:tcPr>
            <w:tcW w:w="2629" w:type="dxa"/>
            <w:gridSpan w:val="2"/>
            <w:tcBorders>
              <w:top w:val="single" w:color="auto" w:sz="4" w:space="0"/>
              <w:left w:val="single" w:color="auto" w:sz="4" w:space="0"/>
              <w:bottom w:val="single" w:color="auto" w:sz="4" w:space="0"/>
              <w:right w:val="single" w:color="auto" w:sz="4" w:space="0"/>
            </w:tcBorders>
            <w:noWrap/>
            <w:vAlign w:val="center"/>
          </w:tcPr>
          <w:p w14:paraId="0D486DDC">
            <w:pPr>
              <w:topLinePunct/>
              <w:spacing w:line="440" w:lineRule="exact"/>
              <w:jc w:val="center"/>
              <w:rPr>
                <w:szCs w:val="21"/>
              </w:rPr>
            </w:pPr>
          </w:p>
        </w:tc>
        <w:tc>
          <w:tcPr>
            <w:tcW w:w="4991" w:type="dxa"/>
            <w:gridSpan w:val="7"/>
            <w:tcBorders>
              <w:top w:val="single" w:color="auto" w:sz="4" w:space="0"/>
              <w:left w:val="single" w:color="auto" w:sz="4" w:space="0"/>
              <w:bottom w:val="single" w:color="auto" w:sz="4" w:space="0"/>
              <w:right w:val="single" w:color="auto" w:sz="4" w:space="0"/>
            </w:tcBorders>
            <w:noWrap/>
            <w:vAlign w:val="center"/>
          </w:tcPr>
          <w:p w14:paraId="72440318">
            <w:pPr>
              <w:topLinePunct/>
              <w:spacing w:line="440" w:lineRule="exact"/>
              <w:ind w:firstLine="105" w:firstLineChars="50"/>
              <w:jc w:val="left"/>
              <w:rPr>
                <w:szCs w:val="21"/>
              </w:rPr>
            </w:pPr>
            <w:r>
              <w:rPr>
                <w:szCs w:val="21"/>
              </w:rPr>
              <w:t>员工总人数：</w:t>
            </w:r>
          </w:p>
        </w:tc>
      </w:tr>
      <w:tr w14:paraId="3CD388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jc w:val="center"/>
        </w:trPr>
        <w:tc>
          <w:tcPr>
            <w:tcW w:w="1935" w:type="dxa"/>
            <w:tcBorders>
              <w:top w:val="single" w:color="auto" w:sz="4" w:space="0"/>
              <w:left w:val="single" w:color="auto" w:sz="4" w:space="0"/>
              <w:bottom w:val="single" w:color="auto" w:sz="4" w:space="0"/>
              <w:right w:val="single" w:color="auto" w:sz="4" w:space="0"/>
            </w:tcBorders>
            <w:noWrap/>
            <w:vAlign w:val="center"/>
          </w:tcPr>
          <w:p w14:paraId="7A26A85E">
            <w:pPr>
              <w:topLinePunct/>
              <w:spacing w:line="440" w:lineRule="exact"/>
              <w:jc w:val="center"/>
              <w:rPr>
                <w:szCs w:val="21"/>
              </w:rPr>
            </w:pPr>
            <w:r>
              <w:rPr>
                <w:szCs w:val="21"/>
              </w:rPr>
              <w:t>企业资质等级</w:t>
            </w:r>
          </w:p>
        </w:tc>
        <w:tc>
          <w:tcPr>
            <w:tcW w:w="2629" w:type="dxa"/>
            <w:gridSpan w:val="2"/>
            <w:tcBorders>
              <w:top w:val="single" w:color="auto" w:sz="4" w:space="0"/>
              <w:left w:val="single" w:color="auto" w:sz="4" w:space="0"/>
              <w:bottom w:val="single" w:color="auto" w:sz="4" w:space="0"/>
              <w:right w:val="single" w:color="auto" w:sz="4" w:space="0"/>
            </w:tcBorders>
            <w:noWrap/>
            <w:vAlign w:val="center"/>
          </w:tcPr>
          <w:p w14:paraId="5C831C3E">
            <w:pPr>
              <w:topLinePunct/>
              <w:spacing w:line="440" w:lineRule="exact"/>
              <w:jc w:val="center"/>
              <w:rPr>
                <w:szCs w:val="21"/>
              </w:rPr>
            </w:pPr>
          </w:p>
        </w:tc>
        <w:tc>
          <w:tcPr>
            <w:tcW w:w="840" w:type="dxa"/>
            <w:vMerge w:val="restart"/>
            <w:tcBorders>
              <w:top w:val="single" w:color="auto" w:sz="4" w:space="0"/>
              <w:left w:val="single" w:color="auto" w:sz="4" w:space="0"/>
              <w:bottom w:val="single" w:color="auto" w:sz="4" w:space="0"/>
              <w:right w:val="single" w:color="auto" w:sz="4" w:space="0"/>
            </w:tcBorders>
            <w:noWrap/>
            <w:vAlign w:val="center"/>
          </w:tcPr>
          <w:p w14:paraId="07F2E494">
            <w:pPr>
              <w:topLinePunct/>
              <w:spacing w:line="440" w:lineRule="exact"/>
              <w:jc w:val="center"/>
              <w:rPr>
                <w:szCs w:val="21"/>
              </w:rPr>
            </w:pPr>
            <w:r>
              <w:rPr>
                <w:szCs w:val="21"/>
              </w:rPr>
              <w:t>其中</w:t>
            </w:r>
          </w:p>
        </w:tc>
        <w:tc>
          <w:tcPr>
            <w:tcW w:w="2299" w:type="dxa"/>
            <w:gridSpan w:val="4"/>
            <w:tcBorders>
              <w:top w:val="single" w:color="auto" w:sz="4" w:space="0"/>
              <w:left w:val="single" w:color="auto" w:sz="4" w:space="0"/>
              <w:bottom w:val="single" w:color="auto" w:sz="4" w:space="0"/>
              <w:right w:val="single" w:color="auto" w:sz="4" w:space="0"/>
            </w:tcBorders>
            <w:noWrap/>
            <w:vAlign w:val="center"/>
          </w:tcPr>
          <w:p w14:paraId="143A1EFE">
            <w:pPr>
              <w:topLinePunct/>
              <w:spacing w:line="440" w:lineRule="exact"/>
              <w:jc w:val="center"/>
              <w:rPr>
                <w:szCs w:val="21"/>
              </w:rPr>
            </w:pPr>
            <w:r>
              <w:rPr>
                <w:szCs w:val="21"/>
              </w:rPr>
              <w:t>项目</w:t>
            </w:r>
            <w:r>
              <w:rPr>
                <w:rFonts w:hint="eastAsia"/>
                <w:szCs w:val="21"/>
              </w:rPr>
              <w:t>负责人</w:t>
            </w:r>
          </w:p>
        </w:tc>
        <w:tc>
          <w:tcPr>
            <w:tcW w:w="1852" w:type="dxa"/>
            <w:gridSpan w:val="2"/>
            <w:tcBorders>
              <w:top w:val="single" w:color="auto" w:sz="4" w:space="0"/>
              <w:left w:val="single" w:color="auto" w:sz="4" w:space="0"/>
              <w:bottom w:val="single" w:color="auto" w:sz="4" w:space="0"/>
              <w:right w:val="single" w:color="auto" w:sz="4" w:space="0"/>
            </w:tcBorders>
            <w:noWrap/>
            <w:vAlign w:val="center"/>
          </w:tcPr>
          <w:p w14:paraId="37DDA305">
            <w:pPr>
              <w:topLinePunct/>
              <w:spacing w:line="440" w:lineRule="exact"/>
              <w:jc w:val="center"/>
              <w:rPr>
                <w:szCs w:val="21"/>
              </w:rPr>
            </w:pPr>
          </w:p>
        </w:tc>
      </w:tr>
      <w:tr w14:paraId="738B94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jc w:val="center"/>
        </w:trPr>
        <w:tc>
          <w:tcPr>
            <w:tcW w:w="1935" w:type="dxa"/>
            <w:tcBorders>
              <w:top w:val="single" w:color="auto" w:sz="4" w:space="0"/>
              <w:left w:val="single" w:color="auto" w:sz="4" w:space="0"/>
              <w:bottom w:val="single" w:color="auto" w:sz="4" w:space="0"/>
              <w:right w:val="single" w:color="auto" w:sz="4" w:space="0"/>
            </w:tcBorders>
            <w:noWrap/>
            <w:vAlign w:val="center"/>
          </w:tcPr>
          <w:p w14:paraId="0DEFFC9E">
            <w:pPr>
              <w:topLinePunct/>
              <w:spacing w:line="440" w:lineRule="exact"/>
              <w:jc w:val="center"/>
              <w:rPr>
                <w:szCs w:val="21"/>
              </w:rPr>
            </w:pPr>
            <w:r>
              <w:rPr>
                <w:szCs w:val="21"/>
              </w:rPr>
              <w:t>营业执照号</w:t>
            </w:r>
          </w:p>
        </w:tc>
        <w:tc>
          <w:tcPr>
            <w:tcW w:w="2629" w:type="dxa"/>
            <w:gridSpan w:val="2"/>
            <w:tcBorders>
              <w:top w:val="single" w:color="auto" w:sz="4" w:space="0"/>
              <w:left w:val="single" w:color="auto" w:sz="4" w:space="0"/>
              <w:bottom w:val="single" w:color="auto" w:sz="4" w:space="0"/>
              <w:right w:val="single" w:color="auto" w:sz="4" w:space="0"/>
            </w:tcBorders>
            <w:noWrap/>
            <w:vAlign w:val="center"/>
          </w:tcPr>
          <w:p w14:paraId="39499902">
            <w:pPr>
              <w:topLinePunct/>
              <w:spacing w:line="440" w:lineRule="exact"/>
              <w:jc w:val="center"/>
              <w:rPr>
                <w:szCs w:val="21"/>
              </w:rPr>
            </w:pPr>
          </w:p>
        </w:tc>
        <w:tc>
          <w:tcPr>
            <w:tcW w:w="840" w:type="dxa"/>
            <w:vMerge w:val="continue"/>
            <w:tcBorders>
              <w:top w:val="single" w:color="auto" w:sz="4" w:space="0"/>
              <w:left w:val="single" w:color="auto" w:sz="4" w:space="0"/>
              <w:bottom w:val="single" w:color="auto" w:sz="4" w:space="0"/>
              <w:right w:val="single" w:color="auto" w:sz="4" w:space="0"/>
            </w:tcBorders>
            <w:noWrap/>
            <w:vAlign w:val="center"/>
          </w:tcPr>
          <w:p w14:paraId="3CC52941"/>
        </w:tc>
        <w:tc>
          <w:tcPr>
            <w:tcW w:w="2299" w:type="dxa"/>
            <w:gridSpan w:val="4"/>
            <w:tcBorders>
              <w:top w:val="single" w:color="auto" w:sz="4" w:space="0"/>
              <w:left w:val="single" w:color="auto" w:sz="4" w:space="0"/>
              <w:bottom w:val="single" w:color="auto" w:sz="4" w:space="0"/>
              <w:right w:val="single" w:color="auto" w:sz="4" w:space="0"/>
            </w:tcBorders>
            <w:noWrap/>
            <w:vAlign w:val="center"/>
          </w:tcPr>
          <w:p w14:paraId="528A72C3">
            <w:pPr>
              <w:topLinePunct/>
              <w:spacing w:line="440" w:lineRule="exact"/>
              <w:jc w:val="center"/>
              <w:rPr>
                <w:szCs w:val="21"/>
              </w:rPr>
            </w:pPr>
            <w:r>
              <w:rPr>
                <w:szCs w:val="21"/>
              </w:rPr>
              <w:t>高级职称人员</w:t>
            </w:r>
          </w:p>
        </w:tc>
        <w:tc>
          <w:tcPr>
            <w:tcW w:w="1852" w:type="dxa"/>
            <w:gridSpan w:val="2"/>
            <w:tcBorders>
              <w:top w:val="single" w:color="auto" w:sz="4" w:space="0"/>
              <w:left w:val="single" w:color="auto" w:sz="4" w:space="0"/>
              <w:bottom w:val="single" w:color="auto" w:sz="4" w:space="0"/>
              <w:right w:val="single" w:color="auto" w:sz="4" w:space="0"/>
            </w:tcBorders>
            <w:noWrap/>
            <w:vAlign w:val="center"/>
          </w:tcPr>
          <w:p w14:paraId="02FE52A9">
            <w:pPr>
              <w:topLinePunct/>
              <w:spacing w:line="440" w:lineRule="exact"/>
              <w:jc w:val="center"/>
              <w:rPr>
                <w:szCs w:val="21"/>
              </w:rPr>
            </w:pPr>
          </w:p>
        </w:tc>
      </w:tr>
      <w:tr w14:paraId="3E6DC5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jc w:val="center"/>
        </w:trPr>
        <w:tc>
          <w:tcPr>
            <w:tcW w:w="1935" w:type="dxa"/>
            <w:tcBorders>
              <w:top w:val="single" w:color="auto" w:sz="4" w:space="0"/>
              <w:left w:val="single" w:color="auto" w:sz="4" w:space="0"/>
              <w:bottom w:val="single" w:color="auto" w:sz="4" w:space="0"/>
              <w:right w:val="single" w:color="auto" w:sz="4" w:space="0"/>
            </w:tcBorders>
            <w:noWrap/>
            <w:vAlign w:val="center"/>
          </w:tcPr>
          <w:p w14:paraId="7A8DD15C">
            <w:pPr>
              <w:topLinePunct/>
              <w:spacing w:line="440" w:lineRule="exact"/>
              <w:jc w:val="center"/>
              <w:rPr>
                <w:szCs w:val="21"/>
              </w:rPr>
            </w:pPr>
            <w:r>
              <w:rPr>
                <w:szCs w:val="21"/>
              </w:rPr>
              <w:t>注册资金</w:t>
            </w:r>
          </w:p>
        </w:tc>
        <w:tc>
          <w:tcPr>
            <w:tcW w:w="2629" w:type="dxa"/>
            <w:gridSpan w:val="2"/>
            <w:tcBorders>
              <w:top w:val="single" w:color="auto" w:sz="4" w:space="0"/>
              <w:left w:val="single" w:color="auto" w:sz="4" w:space="0"/>
              <w:bottom w:val="single" w:color="auto" w:sz="4" w:space="0"/>
              <w:right w:val="single" w:color="auto" w:sz="4" w:space="0"/>
            </w:tcBorders>
            <w:noWrap/>
            <w:vAlign w:val="center"/>
          </w:tcPr>
          <w:p w14:paraId="63029998">
            <w:pPr>
              <w:topLinePunct/>
              <w:spacing w:line="440" w:lineRule="exact"/>
              <w:jc w:val="center"/>
              <w:rPr>
                <w:szCs w:val="21"/>
              </w:rPr>
            </w:pPr>
          </w:p>
        </w:tc>
        <w:tc>
          <w:tcPr>
            <w:tcW w:w="840" w:type="dxa"/>
            <w:vMerge w:val="continue"/>
            <w:tcBorders>
              <w:top w:val="single" w:color="auto" w:sz="4" w:space="0"/>
              <w:left w:val="single" w:color="auto" w:sz="4" w:space="0"/>
              <w:bottom w:val="single" w:color="auto" w:sz="4" w:space="0"/>
              <w:right w:val="single" w:color="auto" w:sz="4" w:space="0"/>
            </w:tcBorders>
            <w:noWrap/>
            <w:vAlign w:val="center"/>
          </w:tcPr>
          <w:p w14:paraId="7FF1116A"/>
        </w:tc>
        <w:tc>
          <w:tcPr>
            <w:tcW w:w="2299" w:type="dxa"/>
            <w:gridSpan w:val="4"/>
            <w:tcBorders>
              <w:top w:val="single" w:color="auto" w:sz="4" w:space="0"/>
              <w:left w:val="single" w:color="auto" w:sz="4" w:space="0"/>
              <w:bottom w:val="single" w:color="auto" w:sz="4" w:space="0"/>
              <w:right w:val="single" w:color="auto" w:sz="4" w:space="0"/>
            </w:tcBorders>
            <w:noWrap/>
            <w:vAlign w:val="center"/>
          </w:tcPr>
          <w:p w14:paraId="64454A8B">
            <w:pPr>
              <w:topLinePunct/>
              <w:spacing w:line="440" w:lineRule="exact"/>
              <w:jc w:val="center"/>
              <w:rPr>
                <w:szCs w:val="21"/>
              </w:rPr>
            </w:pPr>
            <w:r>
              <w:rPr>
                <w:szCs w:val="21"/>
              </w:rPr>
              <w:t>中级职称人员</w:t>
            </w:r>
          </w:p>
        </w:tc>
        <w:tc>
          <w:tcPr>
            <w:tcW w:w="1852" w:type="dxa"/>
            <w:gridSpan w:val="2"/>
            <w:tcBorders>
              <w:top w:val="single" w:color="auto" w:sz="4" w:space="0"/>
              <w:left w:val="single" w:color="auto" w:sz="4" w:space="0"/>
              <w:bottom w:val="single" w:color="auto" w:sz="4" w:space="0"/>
              <w:right w:val="single" w:color="auto" w:sz="4" w:space="0"/>
            </w:tcBorders>
            <w:noWrap/>
            <w:vAlign w:val="center"/>
          </w:tcPr>
          <w:p w14:paraId="555A0028">
            <w:pPr>
              <w:topLinePunct/>
              <w:spacing w:line="440" w:lineRule="exact"/>
              <w:jc w:val="center"/>
              <w:rPr>
                <w:szCs w:val="21"/>
              </w:rPr>
            </w:pPr>
          </w:p>
        </w:tc>
      </w:tr>
      <w:tr w14:paraId="2619FB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jc w:val="center"/>
        </w:trPr>
        <w:tc>
          <w:tcPr>
            <w:tcW w:w="1935" w:type="dxa"/>
            <w:tcBorders>
              <w:top w:val="single" w:color="auto" w:sz="4" w:space="0"/>
              <w:left w:val="single" w:color="auto" w:sz="4" w:space="0"/>
              <w:bottom w:val="single" w:color="auto" w:sz="4" w:space="0"/>
              <w:right w:val="single" w:color="auto" w:sz="4" w:space="0"/>
            </w:tcBorders>
            <w:noWrap/>
            <w:vAlign w:val="center"/>
          </w:tcPr>
          <w:p w14:paraId="79748561">
            <w:pPr>
              <w:topLinePunct/>
              <w:spacing w:line="440" w:lineRule="exact"/>
              <w:jc w:val="center"/>
              <w:rPr>
                <w:szCs w:val="21"/>
              </w:rPr>
            </w:pPr>
            <w:r>
              <w:rPr>
                <w:szCs w:val="21"/>
              </w:rPr>
              <w:t>开户银行</w:t>
            </w:r>
          </w:p>
        </w:tc>
        <w:tc>
          <w:tcPr>
            <w:tcW w:w="2629" w:type="dxa"/>
            <w:gridSpan w:val="2"/>
            <w:tcBorders>
              <w:top w:val="single" w:color="auto" w:sz="4" w:space="0"/>
              <w:left w:val="single" w:color="auto" w:sz="4" w:space="0"/>
              <w:bottom w:val="single" w:color="auto" w:sz="4" w:space="0"/>
              <w:right w:val="single" w:color="auto" w:sz="4" w:space="0"/>
            </w:tcBorders>
            <w:noWrap/>
            <w:vAlign w:val="center"/>
          </w:tcPr>
          <w:p w14:paraId="51E786C4">
            <w:pPr>
              <w:topLinePunct/>
              <w:spacing w:line="440" w:lineRule="exact"/>
              <w:jc w:val="center"/>
              <w:rPr>
                <w:szCs w:val="21"/>
              </w:rPr>
            </w:pPr>
          </w:p>
        </w:tc>
        <w:tc>
          <w:tcPr>
            <w:tcW w:w="840" w:type="dxa"/>
            <w:vMerge w:val="continue"/>
            <w:tcBorders>
              <w:top w:val="single" w:color="auto" w:sz="4" w:space="0"/>
              <w:left w:val="single" w:color="auto" w:sz="4" w:space="0"/>
              <w:bottom w:val="single" w:color="auto" w:sz="4" w:space="0"/>
              <w:right w:val="single" w:color="auto" w:sz="4" w:space="0"/>
            </w:tcBorders>
            <w:noWrap/>
            <w:vAlign w:val="center"/>
          </w:tcPr>
          <w:p w14:paraId="70278B03"/>
        </w:tc>
        <w:tc>
          <w:tcPr>
            <w:tcW w:w="2299" w:type="dxa"/>
            <w:gridSpan w:val="4"/>
            <w:tcBorders>
              <w:top w:val="single" w:color="auto" w:sz="4" w:space="0"/>
              <w:left w:val="single" w:color="auto" w:sz="4" w:space="0"/>
              <w:bottom w:val="single" w:color="auto" w:sz="4" w:space="0"/>
              <w:right w:val="single" w:color="auto" w:sz="4" w:space="0"/>
            </w:tcBorders>
            <w:noWrap/>
            <w:vAlign w:val="center"/>
          </w:tcPr>
          <w:p w14:paraId="241DAADF">
            <w:pPr>
              <w:topLinePunct/>
              <w:spacing w:line="440" w:lineRule="exact"/>
              <w:jc w:val="center"/>
              <w:rPr>
                <w:szCs w:val="21"/>
              </w:rPr>
            </w:pPr>
            <w:r>
              <w:rPr>
                <w:szCs w:val="21"/>
              </w:rPr>
              <w:t>初级职称人员</w:t>
            </w:r>
          </w:p>
        </w:tc>
        <w:tc>
          <w:tcPr>
            <w:tcW w:w="1852" w:type="dxa"/>
            <w:gridSpan w:val="2"/>
            <w:tcBorders>
              <w:top w:val="single" w:color="auto" w:sz="4" w:space="0"/>
              <w:left w:val="single" w:color="auto" w:sz="4" w:space="0"/>
              <w:bottom w:val="single" w:color="auto" w:sz="4" w:space="0"/>
              <w:right w:val="single" w:color="auto" w:sz="4" w:space="0"/>
            </w:tcBorders>
            <w:noWrap/>
            <w:vAlign w:val="center"/>
          </w:tcPr>
          <w:p w14:paraId="23DE6199">
            <w:pPr>
              <w:topLinePunct/>
              <w:spacing w:line="440" w:lineRule="exact"/>
              <w:jc w:val="center"/>
              <w:rPr>
                <w:szCs w:val="21"/>
              </w:rPr>
            </w:pPr>
          </w:p>
        </w:tc>
      </w:tr>
      <w:tr w14:paraId="44AD2E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6" w:hRule="atLeast"/>
          <w:jc w:val="center"/>
        </w:trPr>
        <w:tc>
          <w:tcPr>
            <w:tcW w:w="1935" w:type="dxa"/>
            <w:tcBorders>
              <w:top w:val="single" w:color="auto" w:sz="4" w:space="0"/>
              <w:left w:val="single" w:color="auto" w:sz="4" w:space="0"/>
              <w:bottom w:val="single" w:color="auto" w:sz="4" w:space="0"/>
              <w:right w:val="single" w:color="auto" w:sz="4" w:space="0"/>
            </w:tcBorders>
            <w:noWrap/>
            <w:vAlign w:val="center"/>
          </w:tcPr>
          <w:p w14:paraId="526A7556">
            <w:pPr>
              <w:topLinePunct/>
              <w:spacing w:line="440" w:lineRule="exact"/>
              <w:jc w:val="center"/>
              <w:rPr>
                <w:szCs w:val="21"/>
              </w:rPr>
            </w:pPr>
            <w:r>
              <w:rPr>
                <w:szCs w:val="21"/>
              </w:rPr>
              <w:t>账号</w:t>
            </w:r>
          </w:p>
        </w:tc>
        <w:tc>
          <w:tcPr>
            <w:tcW w:w="2629" w:type="dxa"/>
            <w:gridSpan w:val="2"/>
            <w:tcBorders>
              <w:top w:val="single" w:color="auto" w:sz="4" w:space="0"/>
              <w:left w:val="single" w:color="auto" w:sz="4" w:space="0"/>
              <w:bottom w:val="single" w:color="auto" w:sz="4" w:space="0"/>
              <w:right w:val="single" w:color="auto" w:sz="4" w:space="0"/>
            </w:tcBorders>
            <w:noWrap/>
            <w:vAlign w:val="center"/>
          </w:tcPr>
          <w:p w14:paraId="335761A5">
            <w:pPr>
              <w:topLinePunct/>
              <w:spacing w:line="440" w:lineRule="exact"/>
              <w:jc w:val="center"/>
              <w:rPr>
                <w:szCs w:val="21"/>
              </w:rPr>
            </w:pPr>
          </w:p>
        </w:tc>
        <w:tc>
          <w:tcPr>
            <w:tcW w:w="840" w:type="dxa"/>
            <w:vMerge w:val="continue"/>
            <w:tcBorders>
              <w:top w:val="single" w:color="auto" w:sz="4" w:space="0"/>
              <w:left w:val="single" w:color="auto" w:sz="4" w:space="0"/>
              <w:bottom w:val="single" w:color="auto" w:sz="4" w:space="0"/>
              <w:right w:val="single" w:color="auto" w:sz="4" w:space="0"/>
            </w:tcBorders>
            <w:noWrap/>
            <w:vAlign w:val="center"/>
          </w:tcPr>
          <w:p w14:paraId="0F7F9CE7"/>
        </w:tc>
        <w:tc>
          <w:tcPr>
            <w:tcW w:w="2299" w:type="dxa"/>
            <w:gridSpan w:val="4"/>
            <w:tcBorders>
              <w:top w:val="single" w:color="auto" w:sz="4" w:space="0"/>
              <w:left w:val="single" w:color="auto" w:sz="4" w:space="0"/>
              <w:bottom w:val="single" w:color="auto" w:sz="4" w:space="0"/>
              <w:right w:val="single" w:color="auto" w:sz="4" w:space="0"/>
            </w:tcBorders>
            <w:noWrap/>
            <w:vAlign w:val="center"/>
          </w:tcPr>
          <w:p w14:paraId="61DFFDBF">
            <w:pPr>
              <w:topLinePunct/>
              <w:spacing w:line="440" w:lineRule="exact"/>
              <w:jc w:val="center"/>
            </w:pPr>
          </w:p>
        </w:tc>
        <w:tc>
          <w:tcPr>
            <w:tcW w:w="1852" w:type="dxa"/>
            <w:gridSpan w:val="2"/>
            <w:tcBorders>
              <w:top w:val="single" w:color="auto" w:sz="4" w:space="0"/>
              <w:left w:val="single" w:color="auto" w:sz="4" w:space="0"/>
              <w:bottom w:val="single" w:color="auto" w:sz="4" w:space="0"/>
              <w:right w:val="single" w:color="auto" w:sz="4" w:space="0"/>
            </w:tcBorders>
            <w:noWrap/>
            <w:vAlign w:val="center"/>
          </w:tcPr>
          <w:p w14:paraId="238E65B1">
            <w:pPr>
              <w:topLinePunct/>
              <w:spacing w:line="440" w:lineRule="exact"/>
              <w:jc w:val="center"/>
              <w:rPr>
                <w:szCs w:val="21"/>
              </w:rPr>
            </w:pPr>
          </w:p>
        </w:tc>
      </w:tr>
      <w:tr w14:paraId="2EBE38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18" w:hRule="atLeast"/>
          <w:jc w:val="center"/>
        </w:trPr>
        <w:tc>
          <w:tcPr>
            <w:tcW w:w="1935" w:type="dxa"/>
            <w:tcBorders>
              <w:top w:val="single" w:color="auto" w:sz="4" w:space="0"/>
              <w:left w:val="single" w:color="auto" w:sz="4" w:space="0"/>
              <w:right w:val="single" w:color="auto" w:sz="4" w:space="0"/>
            </w:tcBorders>
            <w:noWrap/>
            <w:vAlign w:val="center"/>
          </w:tcPr>
          <w:p w14:paraId="61C99C2B">
            <w:pPr>
              <w:topLinePunct/>
              <w:spacing w:line="440" w:lineRule="exact"/>
              <w:ind w:firstLine="210" w:firstLineChars="100"/>
              <w:jc w:val="center"/>
              <w:rPr>
                <w:szCs w:val="21"/>
              </w:rPr>
            </w:pPr>
            <w:r>
              <w:rPr>
                <w:szCs w:val="21"/>
              </w:rPr>
              <w:t>经营范围</w:t>
            </w:r>
          </w:p>
        </w:tc>
        <w:tc>
          <w:tcPr>
            <w:tcW w:w="7620" w:type="dxa"/>
            <w:gridSpan w:val="9"/>
            <w:tcBorders>
              <w:top w:val="single" w:color="auto" w:sz="4" w:space="0"/>
              <w:left w:val="single" w:color="auto" w:sz="4" w:space="0"/>
              <w:right w:val="single" w:color="auto" w:sz="4" w:space="0"/>
            </w:tcBorders>
            <w:noWrap/>
            <w:vAlign w:val="center"/>
          </w:tcPr>
          <w:p w14:paraId="660B4457">
            <w:pPr>
              <w:topLinePunct/>
              <w:spacing w:line="440" w:lineRule="exact"/>
              <w:jc w:val="center"/>
              <w:rPr>
                <w:szCs w:val="21"/>
              </w:rPr>
            </w:pPr>
          </w:p>
          <w:p w14:paraId="4EEB8963">
            <w:pPr>
              <w:topLinePunct/>
              <w:spacing w:line="440" w:lineRule="exact"/>
              <w:rPr>
                <w:szCs w:val="21"/>
              </w:rPr>
            </w:pPr>
          </w:p>
          <w:p w14:paraId="7A262A89">
            <w:pPr>
              <w:topLinePunct/>
              <w:spacing w:line="440" w:lineRule="exact"/>
              <w:rPr>
                <w:szCs w:val="21"/>
              </w:rPr>
            </w:pPr>
          </w:p>
        </w:tc>
      </w:tr>
      <w:tr w14:paraId="533294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935" w:type="dxa"/>
            <w:tcBorders>
              <w:top w:val="single" w:color="auto" w:sz="4" w:space="0"/>
              <w:left w:val="single" w:color="auto" w:sz="4" w:space="0"/>
              <w:bottom w:val="single" w:color="auto" w:sz="4" w:space="0"/>
              <w:right w:val="single" w:color="auto" w:sz="4" w:space="0"/>
            </w:tcBorders>
            <w:noWrap/>
            <w:vAlign w:val="center"/>
          </w:tcPr>
          <w:p w14:paraId="4E952617">
            <w:pPr>
              <w:topLinePunct/>
              <w:spacing w:line="440" w:lineRule="exact"/>
              <w:jc w:val="center"/>
              <w:rPr>
                <w:szCs w:val="21"/>
              </w:rPr>
            </w:pPr>
            <w:r>
              <w:rPr>
                <w:szCs w:val="21"/>
              </w:rPr>
              <w:t>备注</w:t>
            </w:r>
          </w:p>
        </w:tc>
        <w:tc>
          <w:tcPr>
            <w:tcW w:w="7620" w:type="dxa"/>
            <w:gridSpan w:val="9"/>
            <w:tcBorders>
              <w:top w:val="single" w:color="auto" w:sz="4" w:space="0"/>
              <w:left w:val="single" w:color="auto" w:sz="4" w:space="0"/>
              <w:bottom w:val="single" w:color="auto" w:sz="4" w:space="0"/>
              <w:right w:val="single" w:color="auto" w:sz="4" w:space="0"/>
            </w:tcBorders>
            <w:noWrap/>
            <w:vAlign w:val="center"/>
          </w:tcPr>
          <w:p w14:paraId="2A663E82">
            <w:pPr>
              <w:topLinePunct/>
              <w:spacing w:line="440" w:lineRule="exact"/>
              <w:jc w:val="center"/>
              <w:rPr>
                <w:szCs w:val="21"/>
              </w:rPr>
            </w:pPr>
            <w:r>
              <w:rPr>
                <w:rFonts w:hint="eastAsia" w:eastAsia="宋体" w:cs="Times New Roman"/>
                <w:szCs w:val="21"/>
              </w:rPr>
              <w:t>营业执照</w:t>
            </w:r>
          </w:p>
        </w:tc>
      </w:tr>
    </w:tbl>
    <w:p w14:paraId="3BF71A82">
      <w:pPr>
        <w:pStyle w:val="483"/>
        <w:rPr>
          <w:rFonts w:ascii="宋体" w:hAnsi="宋体"/>
          <w:szCs w:val="21"/>
        </w:rPr>
      </w:pPr>
    </w:p>
    <w:p w14:paraId="2A046622">
      <w:pPr>
        <w:pStyle w:val="483"/>
        <w:rPr>
          <w:rFonts w:ascii="宋体" w:hAnsi="宋体"/>
          <w:szCs w:val="21"/>
        </w:rPr>
      </w:pPr>
    </w:p>
    <w:p w14:paraId="182E5C9D">
      <w:pPr>
        <w:pStyle w:val="483"/>
        <w:rPr>
          <w:rFonts w:ascii="宋体" w:hAnsi="宋体"/>
          <w:szCs w:val="21"/>
        </w:rPr>
      </w:pPr>
    </w:p>
    <w:p w14:paraId="2C2ACDBE">
      <w:pPr>
        <w:pStyle w:val="483"/>
        <w:rPr>
          <w:rFonts w:ascii="宋体" w:hAnsi="宋体"/>
          <w:szCs w:val="21"/>
        </w:rPr>
      </w:pPr>
    </w:p>
    <w:p w14:paraId="10504DD4">
      <w:pPr>
        <w:pStyle w:val="483"/>
        <w:rPr>
          <w:rFonts w:ascii="宋体" w:hAnsi="宋体"/>
          <w:szCs w:val="21"/>
        </w:rPr>
      </w:pPr>
    </w:p>
    <w:p w14:paraId="25008857">
      <w:pPr>
        <w:pStyle w:val="483"/>
        <w:rPr>
          <w:rFonts w:ascii="宋体" w:hAnsi="宋体"/>
          <w:szCs w:val="21"/>
        </w:rPr>
      </w:pPr>
    </w:p>
    <w:p w14:paraId="1EC166CE">
      <w:pPr>
        <w:pStyle w:val="483"/>
        <w:rPr>
          <w:rFonts w:ascii="宋体" w:hAnsi="宋体"/>
          <w:szCs w:val="21"/>
        </w:rPr>
      </w:pPr>
    </w:p>
    <w:p w14:paraId="2643EA99">
      <w:pPr>
        <w:pStyle w:val="483"/>
        <w:rPr>
          <w:rFonts w:ascii="宋体" w:hAnsi="宋体"/>
          <w:szCs w:val="21"/>
        </w:rPr>
      </w:pPr>
    </w:p>
    <w:p w14:paraId="2BABBADB">
      <w:pPr>
        <w:jc w:val="both"/>
        <w:rPr>
          <w:rFonts w:hint="eastAsia" w:ascii="Times New Roman" w:hAnsi="Times New Roman" w:eastAsia="黑体" w:cs="Times New Roman"/>
          <w:b w:val="0"/>
          <w:bCs/>
          <w:color w:val="auto"/>
          <w:kern w:val="0"/>
          <w:sz w:val="32"/>
          <w:szCs w:val="32"/>
          <w:lang w:val="en-US" w:eastAsia="zh-CN" w:bidi="ar-SA"/>
        </w:rPr>
      </w:pPr>
      <w:r>
        <w:rPr>
          <w:rFonts w:hint="eastAsia" w:ascii="Times New Roman" w:hAnsi="Times New Roman" w:eastAsia="黑体" w:cs="Times New Roman"/>
          <w:b w:val="0"/>
          <w:bCs/>
          <w:color w:val="auto"/>
          <w:kern w:val="0"/>
          <w:sz w:val="32"/>
          <w:szCs w:val="32"/>
          <w:lang w:val="en-US" w:eastAsia="zh-CN" w:bidi="ar-SA"/>
        </w:rPr>
        <w:t>五、资质</w:t>
      </w:r>
      <w:r>
        <w:rPr>
          <w:rFonts w:hint="eastAsia" w:eastAsia="黑体" w:cs="Times New Roman"/>
          <w:b w:val="0"/>
          <w:bCs/>
          <w:color w:val="auto"/>
          <w:kern w:val="0"/>
          <w:sz w:val="32"/>
          <w:szCs w:val="32"/>
          <w:lang w:val="en-US" w:eastAsia="zh-CN" w:bidi="ar-SA"/>
        </w:rPr>
        <w:t>证明</w:t>
      </w:r>
      <w:r>
        <w:rPr>
          <w:rFonts w:hint="eastAsia" w:ascii="Times New Roman" w:hAnsi="Times New Roman" w:eastAsia="黑体" w:cs="Times New Roman"/>
          <w:b w:val="0"/>
          <w:bCs/>
          <w:color w:val="auto"/>
          <w:kern w:val="0"/>
          <w:sz w:val="32"/>
          <w:szCs w:val="32"/>
          <w:lang w:val="en-US" w:eastAsia="zh-CN" w:bidi="ar-SA"/>
        </w:rPr>
        <w:t>文件</w:t>
      </w:r>
    </w:p>
    <w:p w14:paraId="66FDC40A">
      <w:pPr>
        <w:numPr>
          <w:ilvl w:val="0"/>
          <w:numId w:val="0"/>
        </w:numPr>
        <w:spacing w:line="360" w:lineRule="auto"/>
        <w:ind w:firstLine="560" w:firstLineChars="200"/>
        <w:jc w:val="left"/>
        <w:rPr>
          <w:rFonts w:hint="eastAsia" w:ascii="宋体" w:hAnsi="宋体" w:eastAsia="宋体" w:cs="宋体"/>
          <w:color w:val="000000"/>
          <w:sz w:val="28"/>
          <w:szCs w:val="28"/>
          <w:lang w:val="en-US" w:eastAsia="zh-CN"/>
        </w:rPr>
      </w:pPr>
    </w:p>
    <w:p w14:paraId="3D106347">
      <w:pPr>
        <w:numPr>
          <w:ilvl w:val="0"/>
          <w:numId w:val="0"/>
        </w:numPr>
        <w:spacing w:line="360" w:lineRule="auto"/>
        <w:ind w:firstLine="560" w:firstLineChars="200"/>
        <w:jc w:val="left"/>
        <w:rPr>
          <w:rFonts w:hint="eastAsia"/>
          <w:lang w:val="en-US" w:eastAsia="zh-CN"/>
        </w:rPr>
      </w:pPr>
      <w:r>
        <w:rPr>
          <w:rFonts w:hint="eastAsia" w:ascii="宋体" w:hAnsi="宋体" w:eastAsia="宋体" w:cs="宋体"/>
          <w:color w:val="000000"/>
          <w:sz w:val="28"/>
          <w:szCs w:val="28"/>
          <w:lang w:val="en-US" w:eastAsia="zh-CN"/>
        </w:rPr>
        <w:t>1</w:t>
      </w:r>
      <w:r>
        <w:rPr>
          <w:rFonts w:hint="eastAsia" w:ascii="宋体" w:hAnsi="宋体" w:eastAsia="宋体" w:cs="宋体"/>
          <w:color w:val="auto"/>
          <w:sz w:val="28"/>
          <w:szCs w:val="28"/>
          <w:lang w:val="en-US" w:eastAsia="zh-CN"/>
        </w:rPr>
        <w:t>.提供有效的营业执照</w:t>
      </w:r>
    </w:p>
    <w:p w14:paraId="0D3AEFF5">
      <w:pPr>
        <w:pStyle w:val="786"/>
        <w:spacing w:line="360" w:lineRule="auto"/>
        <w:ind w:left="0" w:leftChars="0" w:firstLine="0" w:firstLineChars="0"/>
        <w:rPr>
          <w:rFonts w:hint="eastAsia" w:ascii="宋体" w:hAnsi="宋体" w:cs="宋体"/>
          <w:color w:val="auto"/>
          <w:sz w:val="28"/>
          <w:szCs w:val="28"/>
          <w:lang w:val="en-US" w:eastAsia="zh-CN"/>
        </w:rPr>
      </w:pPr>
    </w:p>
    <w:p w14:paraId="5F5C23B9">
      <w:pPr>
        <w:pStyle w:val="786"/>
        <w:spacing w:line="360" w:lineRule="auto"/>
        <w:ind w:left="0" w:leftChars="0" w:firstLine="0" w:firstLineChars="0"/>
        <w:rPr>
          <w:rFonts w:hint="eastAsia" w:ascii="宋体" w:hAnsi="宋体" w:cs="宋体"/>
          <w:color w:val="auto"/>
          <w:sz w:val="28"/>
          <w:szCs w:val="28"/>
          <w:lang w:val="en-US" w:eastAsia="zh-CN"/>
        </w:rPr>
      </w:pPr>
    </w:p>
    <w:p w14:paraId="2896E679">
      <w:pPr>
        <w:pStyle w:val="786"/>
        <w:spacing w:line="360" w:lineRule="auto"/>
        <w:ind w:left="0" w:leftChars="0" w:firstLine="0" w:firstLineChars="0"/>
        <w:rPr>
          <w:rFonts w:hint="eastAsia" w:ascii="宋体" w:hAnsi="宋体" w:cs="宋体"/>
          <w:color w:val="auto"/>
          <w:sz w:val="28"/>
          <w:szCs w:val="28"/>
          <w:lang w:val="en-US" w:eastAsia="zh-CN"/>
        </w:rPr>
      </w:pPr>
    </w:p>
    <w:p w14:paraId="38BA8A4F">
      <w:pPr>
        <w:pStyle w:val="786"/>
        <w:spacing w:line="360" w:lineRule="auto"/>
        <w:rPr>
          <w:rFonts w:hint="eastAsia" w:ascii="宋体" w:hAnsi="宋体" w:eastAsia="宋体" w:cs="宋体"/>
          <w:color w:val="auto"/>
          <w:kern w:val="2"/>
          <w:sz w:val="28"/>
          <w:szCs w:val="28"/>
          <w:lang w:val="en-US" w:eastAsia="zh-CN" w:bidi="ar-SA"/>
        </w:rPr>
      </w:pPr>
      <w:r>
        <w:rPr>
          <w:rFonts w:hint="eastAsia" w:ascii="宋体" w:hAnsi="宋体" w:cs="宋体"/>
          <w:color w:val="auto"/>
          <w:sz w:val="28"/>
          <w:szCs w:val="28"/>
          <w:lang w:val="en-US" w:eastAsia="zh-CN"/>
        </w:rPr>
        <w:t>2.</w:t>
      </w:r>
      <w:r>
        <w:rPr>
          <w:rFonts w:hint="eastAsia" w:ascii="宋体" w:hAnsi="宋体" w:eastAsia="宋体" w:cs="宋体"/>
          <w:color w:val="auto"/>
          <w:kern w:val="2"/>
          <w:sz w:val="28"/>
          <w:szCs w:val="28"/>
          <w:lang w:val="en-US" w:eastAsia="zh-CN" w:bidi="ar-SA"/>
        </w:rPr>
        <w:t>《中华人民共和国政府采购法》第二十二条应当具备的条件；</w:t>
      </w:r>
    </w:p>
    <w:p w14:paraId="57F4BF8B">
      <w:pPr>
        <w:pStyle w:val="786"/>
        <w:spacing w:line="360" w:lineRule="auto"/>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2.1 具有良好的商业信誉和健全的财务会计制度；</w:t>
      </w:r>
    </w:p>
    <w:p w14:paraId="43C0076E">
      <w:pPr>
        <w:spacing w:line="360" w:lineRule="auto"/>
        <w:jc w:val="left"/>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附:提供2025年度的财务审计报告或财务报表（应包括资产负债表、现金流量表、利润表）或提供书面承诺函</w:t>
      </w:r>
    </w:p>
    <w:p w14:paraId="341C6D7E">
      <w:pPr>
        <w:pageBreakBefore w:val="0"/>
        <w:overflowPunct w:val="0"/>
        <w:bidi w:val="0"/>
        <w:adjustRightInd w:val="0"/>
        <w:snapToGrid w:val="0"/>
        <w:spacing w:line="360" w:lineRule="auto"/>
        <w:ind w:left="-88" w:leftChars="-42"/>
        <w:jc w:val="center"/>
        <w:rPr>
          <w:rFonts w:hint="default" w:ascii="Times New Roman" w:hAnsi="Times New Roman" w:eastAsia="黑体" w:cs="Times New Roman"/>
          <w:b w:val="0"/>
          <w:bCs w:val="0"/>
          <w:color w:val="000000"/>
          <w:sz w:val="28"/>
          <w:szCs w:val="28"/>
          <w:highlight w:val="none"/>
          <w:lang w:val="en-US" w:eastAsia="zh-CN"/>
        </w:rPr>
      </w:pPr>
      <w:r>
        <w:rPr>
          <w:rFonts w:hint="default" w:ascii="Times New Roman" w:hAnsi="Times New Roman" w:eastAsia="黑体" w:cs="Times New Roman"/>
          <w:b w:val="0"/>
          <w:bCs w:val="0"/>
          <w:color w:val="000000"/>
          <w:sz w:val="28"/>
          <w:szCs w:val="28"/>
          <w:highlight w:val="none"/>
          <w:lang w:val="en-US" w:eastAsia="zh-CN"/>
        </w:rPr>
        <w:t>承诺函</w:t>
      </w:r>
    </w:p>
    <w:p w14:paraId="08E3CAF4">
      <w:pPr>
        <w:pStyle w:val="22"/>
        <w:spacing w:line="240" w:lineRule="auto"/>
        <w:rPr>
          <w:rFonts w:hint="default" w:ascii="宋体" w:hAnsi="宋体" w:eastAsia="宋体" w:cs="宋体"/>
          <w:kern w:val="2"/>
          <w:sz w:val="24"/>
          <w:szCs w:val="22"/>
          <w:lang w:val="en-US" w:eastAsia="zh-CN" w:bidi="ar-SA"/>
        </w:rPr>
      </w:pPr>
      <w:r>
        <w:rPr>
          <w:rFonts w:hint="default" w:ascii="宋体" w:hAnsi="宋体" w:eastAsia="宋体" w:cs="宋体"/>
          <w:kern w:val="2"/>
          <w:sz w:val="24"/>
          <w:szCs w:val="22"/>
          <w:lang w:val="en-US" w:eastAsia="zh-CN" w:bidi="ar-SA"/>
        </w:rPr>
        <w:t>致:</w:t>
      </w:r>
      <w:r>
        <w:rPr>
          <w:rFonts w:hint="eastAsia" w:ascii="宋体" w:hAnsi="宋体" w:eastAsia="宋体" w:cs="宋体"/>
          <w:kern w:val="2"/>
          <w:sz w:val="24"/>
          <w:szCs w:val="22"/>
          <w:u w:val="single"/>
          <w:lang w:val="en-US" w:eastAsia="zh-CN" w:bidi="ar-SA"/>
        </w:rPr>
        <w:t>（</w:t>
      </w:r>
      <w:r>
        <w:rPr>
          <w:rFonts w:hint="default" w:ascii="宋体" w:hAnsi="宋体" w:eastAsia="宋体" w:cs="宋体"/>
          <w:kern w:val="2"/>
          <w:sz w:val="24"/>
          <w:szCs w:val="22"/>
          <w:u w:val="single"/>
          <w:lang w:val="en-US" w:eastAsia="zh-CN" w:bidi="ar-SA"/>
        </w:rPr>
        <w:t>采购人名称</w:t>
      </w:r>
      <w:r>
        <w:rPr>
          <w:rFonts w:hint="eastAsia" w:ascii="宋体" w:hAnsi="宋体" w:eastAsia="宋体" w:cs="宋体"/>
          <w:kern w:val="2"/>
          <w:sz w:val="24"/>
          <w:szCs w:val="22"/>
          <w:u w:val="single"/>
          <w:lang w:val="en-US" w:eastAsia="zh-CN" w:bidi="ar-SA"/>
        </w:rPr>
        <w:t>）</w:t>
      </w:r>
    </w:p>
    <w:p w14:paraId="06BE1B04">
      <w:pPr>
        <w:pStyle w:val="22"/>
        <w:spacing w:line="240" w:lineRule="auto"/>
        <w:rPr>
          <w:rFonts w:hint="eastAsia" w:ascii="宋体" w:hAnsi="宋体" w:eastAsia="宋体" w:cs="宋体"/>
          <w:kern w:val="2"/>
          <w:sz w:val="24"/>
          <w:szCs w:val="22"/>
          <w:lang w:val="en-US" w:eastAsia="zh-CN" w:bidi="ar-SA"/>
        </w:rPr>
      </w:pPr>
      <w:r>
        <w:rPr>
          <w:rFonts w:hint="eastAsia" w:ascii="宋体" w:hAnsi="宋体" w:eastAsia="宋体" w:cs="宋体"/>
          <w:kern w:val="2"/>
          <w:sz w:val="24"/>
          <w:szCs w:val="22"/>
          <w:lang w:val="en-US" w:eastAsia="zh-CN" w:bidi="ar-SA"/>
        </w:rPr>
        <w:t xml:space="preserve">    我方就参与本次</w:t>
      </w:r>
      <w:r>
        <w:rPr>
          <w:rFonts w:hint="default" w:ascii="宋体" w:hAnsi="宋体" w:eastAsia="宋体" w:cs="宋体"/>
          <w:kern w:val="2"/>
          <w:sz w:val="24"/>
          <w:szCs w:val="22"/>
          <w:u w:val="single"/>
          <w:lang w:val="en-US" w:eastAsia="zh-CN" w:bidi="ar-SA"/>
        </w:rPr>
        <w:t>项目名称、</w:t>
      </w:r>
      <w:r>
        <w:rPr>
          <w:rFonts w:hint="eastAsia" w:ascii="宋体" w:hAnsi="宋体" w:cs="宋体"/>
          <w:kern w:val="2"/>
          <w:sz w:val="24"/>
          <w:szCs w:val="22"/>
          <w:u w:val="single"/>
          <w:lang w:val="en-US" w:eastAsia="zh-CN" w:bidi="ar-SA"/>
        </w:rPr>
        <w:t>文件编号</w:t>
      </w:r>
      <w:r>
        <w:rPr>
          <w:rFonts w:hint="eastAsia" w:ascii="宋体" w:hAnsi="宋体" w:eastAsia="宋体" w:cs="宋体"/>
          <w:kern w:val="2"/>
          <w:sz w:val="24"/>
          <w:szCs w:val="22"/>
          <w:lang w:val="en-US" w:eastAsia="zh-CN" w:bidi="ar-SA"/>
        </w:rPr>
        <w:t>的招标投标事宜，郑重承诺如下:</w:t>
      </w:r>
    </w:p>
    <w:p w14:paraId="24582102">
      <w:pPr>
        <w:pStyle w:val="22"/>
        <w:spacing w:line="360" w:lineRule="auto"/>
        <w:rPr>
          <w:rFonts w:hint="eastAsia" w:ascii="宋体" w:hAnsi="宋体" w:eastAsia="宋体" w:cs="宋体"/>
          <w:kern w:val="2"/>
          <w:sz w:val="24"/>
          <w:szCs w:val="22"/>
          <w:lang w:val="en-US" w:eastAsia="zh-CN" w:bidi="ar-SA"/>
        </w:rPr>
      </w:pPr>
      <w:r>
        <w:rPr>
          <w:rFonts w:hint="eastAsia" w:ascii="宋体" w:hAnsi="宋体" w:eastAsia="宋体" w:cs="宋体"/>
          <w:kern w:val="2"/>
          <w:sz w:val="24"/>
          <w:szCs w:val="22"/>
          <w:lang w:val="en-US" w:eastAsia="zh-CN" w:bidi="ar-SA"/>
        </w:rPr>
        <w:t>1</w:t>
      </w:r>
      <w:r>
        <w:rPr>
          <w:rFonts w:hint="eastAsia" w:ascii="宋体" w:hAnsi="宋体" w:cs="宋体"/>
          <w:kern w:val="2"/>
          <w:sz w:val="24"/>
          <w:szCs w:val="22"/>
          <w:lang w:val="en-US" w:eastAsia="zh-CN" w:bidi="ar-SA"/>
        </w:rPr>
        <w:t>、</w:t>
      </w:r>
      <w:r>
        <w:rPr>
          <w:rFonts w:hint="eastAsia" w:ascii="宋体" w:hAnsi="宋体" w:eastAsia="宋体" w:cs="宋体"/>
          <w:kern w:val="2"/>
          <w:sz w:val="24"/>
          <w:szCs w:val="22"/>
          <w:lang w:val="en-US" w:eastAsia="zh-CN" w:bidi="ar-SA"/>
        </w:rPr>
        <w:t>近三年内无重大违法违规记录，未被列入失信被执行人名单、重大税收违法案件当事人名单，无重大违约及诉讼败诉记录。</w:t>
      </w:r>
    </w:p>
    <w:p w14:paraId="28C04A95">
      <w:pPr>
        <w:pStyle w:val="22"/>
        <w:spacing w:line="360" w:lineRule="auto"/>
        <w:rPr>
          <w:rFonts w:hint="eastAsia" w:ascii="宋体" w:hAnsi="宋体" w:eastAsia="宋体" w:cs="宋体"/>
          <w:kern w:val="2"/>
          <w:sz w:val="24"/>
          <w:szCs w:val="22"/>
          <w:lang w:val="en-US" w:eastAsia="zh-CN" w:bidi="ar-SA"/>
        </w:rPr>
      </w:pPr>
      <w:r>
        <w:rPr>
          <w:rFonts w:hint="eastAsia" w:ascii="宋体" w:hAnsi="宋体" w:eastAsia="宋体" w:cs="宋体"/>
          <w:kern w:val="2"/>
          <w:sz w:val="24"/>
          <w:szCs w:val="22"/>
          <w:lang w:val="en-US" w:eastAsia="zh-CN" w:bidi="ar-SA"/>
        </w:rPr>
        <w:t>2</w:t>
      </w:r>
      <w:r>
        <w:rPr>
          <w:rFonts w:hint="eastAsia" w:ascii="宋体" w:hAnsi="宋体" w:cs="宋体"/>
          <w:kern w:val="2"/>
          <w:sz w:val="24"/>
          <w:szCs w:val="22"/>
          <w:lang w:val="en-US" w:eastAsia="zh-CN" w:bidi="ar-SA"/>
        </w:rPr>
        <w:t>、</w:t>
      </w:r>
      <w:r>
        <w:rPr>
          <w:rFonts w:hint="eastAsia" w:ascii="宋体" w:hAnsi="宋体" w:eastAsia="宋体" w:cs="宋体"/>
          <w:kern w:val="2"/>
          <w:sz w:val="24"/>
          <w:szCs w:val="22"/>
          <w:lang w:val="en-US" w:eastAsia="zh-CN" w:bidi="ar-SA"/>
        </w:rPr>
        <w:t>严格遵守商业道德，无商业贿赂、虚假宣传、围标串标等不正当竞争行为</w:t>
      </w:r>
      <w:r>
        <w:rPr>
          <w:rFonts w:hint="eastAsia" w:ascii="宋体" w:hAnsi="宋体" w:cs="宋体"/>
          <w:kern w:val="2"/>
          <w:sz w:val="24"/>
          <w:szCs w:val="22"/>
          <w:lang w:val="en-US" w:eastAsia="zh-CN" w:bidi="ar-SA"/>
        </w:rPr>
        <w:t>。</w:t>
      </w:r>
    </w:p>
    <w:p w14:paraId="214AAC5E">
      <w:pPr>
        <w:pStyle w:val="22"/>
        <w:spacing w:line="360" w:lineRule="auto"/>
        <w:rPr>
          <w:rFonts w:hint="eastAsia" w:ascii="宋体" w:hAnsi="宋体" w:eastAsia="宋体" w:cs="宋体"/>
          <w:kern w:val="2"/>
          <w:sz w:val="24"/>
          <w:szCs w:val="22"/>
          <w:lang w:val="en-US" w:eastAsia="zh-CN" w:bidi="ar-SA"/>
        </w:rPr>
      </w:pPr>
      <w:r>
        <w:rPr>
          <w:rFonts w:hint="eastAsia" w:ascii="宋体" w:hAnsi="宋体" w:cs="宋体"/>
          <w:kern w:val="2"/>
          <w:sz w:val="24"/>
          <w:szCs w:val="22"/>
          <w:lang w:val="en-US" w:eastAsia="zh-CN" w:bidi="ar-SA"/>
        </w:rPr>
        <w:t>3、</w:t>
      </w:r>
      <w:r>
        <w:rPr>
          <w:rFonts w:hint="eastAsia" w:ascii="宋体" w:hAnsi="宋体" w:eastAsia="宋体" w:cs="宋体"/>
          <w:kern w:val="2"/>
          <w:sz w:val="24"/>
          <w:szCs w:val="22"/>
          <w:lang w:val="en-US" w:eastAsia="zh-CN" w:bidi="ar-SA"/>
        </w:rPr>
        <w:t>已建立健全财务会计制度，严格遵循《企业会计准则》开展核算，能提供合法有效的财务报表及审计报告。</w:t>
      </w:r>
    </w:p>
    <w:p w14:paraId="6134B510">
      <w:pPr>
        <w:pStyle w:val="22"/>
        <w:spacing w:line="360" w:lineRule="auto"/>
        <w:rPr>
          <w:rFonts w:hint="eastAsia" w:ascii="宋体" w:hAnsi="宋体" w:eastAsia="宋体" w:cs="宋体"/>
          <w:kern w:val="2"/>
          <w:sz w:val="24"/>
          <w:szCs w:val="22"/>
          <w:lang w:val="en-US" w:eastAsia="zh-CN" w:bidi="ar-SA"/>
        </w:rPr>
      </w:pPr>
      <w:r>
        <w:rPr>
          <w:rFonts w:hint="eastAsia" w:ascii="宋体" w:hAnsi="宋体" w:cs="宋体"/>
          <w:kern w:val="2"/>
          <w:sz w:val="24"/>
          <w:szCs w:val="22"/>
          <w:lang w:val="en-US" w:eastAsia="zh-CN" w:bidi="ar-SA"/>
        </w:rPr>
        <w:t>4、</w:t>
      </w:r>
      <w:r>
        <w:rPr>
          <w:rFonts w:hint="eastAsia" w:ascii="宋体" w:hAnsi="宋体" w:eastAsia="宋体" w:cs="宋体"/>
          <w:kern w:val="2"/>
          <w:sz w:val="24"/>
          <w:szCs w:val="22"/>
          <w:lang w:val="en-US" w:eastAsia="zh-CN" w:bidi="ar-SA"/>
        </w:rPr>
        <w:t>依法缴纳税收及社会保障资金，无欠税、偷税漏税等违法记录。</w:t>
      </w:r>
    </w:p>
    <w:p w14:paraId="1A71F071">
      <w:pPr>
        <w:pStyle w:val="22"/>
        <w:spacing w:line="360" w:lineRule="auto"/>
        <w:ind w:firstLine="480" w:firstLineChars="200"/>
        <w:rPr>
          <w:rFonts w:hint="default" w:ascii="宋体" w:hAnsi="宋体" w:eastAsia="宋体" w:cs="宋体"/>
          <w:kern w:val="2"/>
          <w:sz w:val="24"/>
          <w:szCs w:val="22"/>
          <w:lang w:val="en-US" w:eastAsia="zh-CN" w:bidi="ar-SA"/>
        </w:rPr>
      </w:pPr>
      <w:r>
        <w:rPr>
          <w:rFonts w:hint="eastAsia" w:ascii="宋体" w:hAnsi="宋体" w:eastAsia="宋体" w:cs="宋体"/>
          <w:kern w:val="2"/>
          <w:sz w:val="24"/>
          <w:szCs w:val="22"/>
          <w:lang w:val="en-US" w:eastAsia="zh-CN" w:bidi="ar-SA"/>
        </w:rPr>
        <w:t>本承诺内容真实有效，若存在虚假，自愿接受取消</w:t>
      </w:r>
      <w:r>
        <w:rPr>
          <w:rFonts w:hint="eastAsia" w:ascii="宋体" w:hAnsi="宋体" w:cs="宋体"/>
          <w:kern w:val="2"/>
          <w:sz w:val="24"/>
          <w:szCs w:val="22"/>
          <w:lang w:val="en-US" w:eastAsia="zh-CN" w:bidi="ar-SA"/>
        </w:rPr>
        <w:t>成交</w:t>
      </w:r>
      <w:r>
        <w:rPr>
          <w:rFonts w:hint="eastAsia" w:ascii="宋体" w:hAnsi="宋体" w:eastAsia="宋体" w:cs="宋体"/>
          <w:kern w:val="2"/>
          <w:sz w:val="24"/>
          <w:szCs w:val="22"/>
          <w:lang w:val="en-US" w:eastAsia="zh-CN" w:bidi="ar-SA"/>
        </w:rPr>
        <w:t>资格、赔偿经济损失等处理，并承担相应法律责任。</w:t>
      </w:r>
    </w:p>
    <w:p w14:paraId="5C52CAB4">
      <w:pPr>
        <w:spacing w:line="500" w:lineRule="exact"/>
        <w:ind w:firstLine="4080" w:firstLineChars="1700"/>
        <w:rPr>
          <w:rFonts w:hint="default" w:ascii="Times New Roman" w:hAnsi="Times New Roman" w:cs="Times New Roman"/>
          <w:color w:val="auto"/>
          <w:sz w:val="24"/>
        </w:rPr>
      </w:pPr>
    </w:p>
    <w:p w14:paraId="65EB1667">
      <w:pPr>
        <w:spacing w:line="500" w:lineRule="exact"/>
        <w:ind w:firstLine="4080" w:firstLineChars="1700"/>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投标人</w:t>
      </w:r>
      <w:r>
        <w:rPr>
          <w:rFonts w:hint="default" w:ascii="Times New Roman" w:hAnsi="Times New Roman" w:cs="Times New Roman"/>
          <w:color w:val="auto"/>
          <w:sz w:val="24"/>
        </w:rPr>
        <w:t>（盖章）：</w:t>
      </w:r>
      <w:r>
        <w:rPr>
          <w:rFonts w:hint="default" w:ascii="Times New Roman" w:hAnsi="Times New Roman" w:cs="Times New Roman"/>
          <w:color w:val="auto"/>
          <w:sz w:val="24"/>
          <w:u w:val="single"/>
        </w:rPr>
        <w:t xml:space="preserve">                     </w:t>
      </w:r>
    </w:p>
    <w:p w14:paraId="0255D6EF">
      <w:pPr>
        <w:spacing w:line="500" w:lineRule="exact"/>
        <w:ind w:firstLine="2810" w:firstLineChars="1171"/>
        <w:rPr>
          <w:rFonts w:hint="default" w:ascii="Times New Roman" w:hAnsi="Times New Roman" w:cs="Times New Roman"/>
          <w:color w:val="auto"/>
          <w:sz w:val="24"/>
        </w:rPr>
      </w:pPr>
      <w:r>
        <w:rPr>
          <w:rFonts w:hint="default" w:ascii="Times New Roman" w:hAnsi="Times New Roman" w:cs="Times New Roman"/>
          <w:color w:val="auto"/>
          <w:sz w:val="24"/>
        </w:rPr>
        <w:t>法定代表人或</w:t>
      </w:r>
      <w:r>
        <w:rPr>
          <w:rFonts w:hint="default" w:ascii="Times New Roman" w:hAnsi="Times New Roman" w:cs="Times New Roman"/>
          <w:color w:val="auto"/>
          <w:sz w:val="24"/>
          <w:lang w:eastAsia="zh-CN"/>
        </w:rPr>
        <w:t>授权代表</w:t>
      </w:r>
      <w:r>
        <w:rPr>
          <w:rFonts w:hint="default" w:ascii="Times New Roman" w:hAnsi="Times New Roman" w:cs="Times New Roman"/>
          <w:color w:val="auto"/>
          <w:sz w:val="24"/>
        </w:rPr>
        <w:t>（签字或盖章）：</w:t>
      </w:r>
      <w:r>
        <w:rPr>
          <w:rFonts w:hint="default" w:ascii="Times New Roman" w:hAnsi="Times New Roman" w:cs="Times New Roman"/>
          <w:color w:val="auto"/>
          <w:sz w:val="24"/>
          <w:u w:val="single"/>
        </w:rPr>
        <w:t xml:space="preserve">                  </w:t>
      </w:r>
    </w:p>
    <w:p w14:paraId="728F7A28">
      <w:pPr>
        <w:pStyle w:val="786"/>
        <w:tabs>
          <w:tab w:val="left" w:pos="420"/>
        </w:tabs>
        <w:spacing w:line="360" w:lineRule="auto"/>
        <w:ind w:left="0" w:leftChars="0" w:firstLine="4320" w:firstLineChars="1800"/>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日期：</w:t>
      </w:r>
      <w:r>
        <w:rPr>
          <w:rFonts w:hint="default" w:ascii="Times New Roman" w:hAnsi="Times New Roman" w:eastAsia="宋体" w:cs="Times New Roman"/>
          <w:color w:val="auto"/>
          <w:kern w:val="2"/>
          <w:sz w:val="24"/>
          <w:szCs w:val="24"/>
          <w:u w:val="single"/>
          <w:lang w:val="en-US" w:eastAsia="zh-CN" w:bidi="ar-SA"/>
        </w:rPr>
        <w:t xml:space="preserve">      </w:t>
      </w:r>
      <w:r>
        <w:rPr>
          <w:rFonts w:hint="default" w:ascii="Times New Roman" w:hAnsi="Times New Roman" w:eastAsia="宋体" w:cs="Times New Roman"/>
          <w:color w:val="auto"/>
          <w:kern w:val="2"/>
          <w:sz w:val="24"/>
          <w:szCs w:val="24"/>
          <w:lang w:val="en-US" w:eastAsia="zh-CN" w:bidi="ar-SA"/>
        </w:rPr>
        <w:t>年</w:t>
      </w:r>
      <w:r>
        <w:rPr>
          <w:rFonts w:hint="default" w:ascii="Times New Roman" w:hAnsi="Times New Roman" w:eastAsia="宋体" w:cs="Times New Roman"/>
          <w:color w:val="auto"/>
          <w:kern w:val="2"/>
          <w:sz w:val="24"/>
          <w:szCs w:val="24"/>
          <w:u w:val="single"/>
          <w:lang w:val="en-US" w:eastAsia="zh-CN" w:bidi="ar-SA"/>
        </w:rPr>
        <w:t xml:space="preserve">      </w:t>
      </w:r>
      <w:r>
        <w:rPr>
          <w:rFonts w:hint="default" w:ascii="Times New Roman" w:hAnsi="Times New Roman" w:eastAsia="宋体" w:cs="Times New Roman"/>
          <w:color w:val="auto"/>
          <w:kern w:val="2"/>
          <w:sz w:val="24"/>
          <w:szCs w:val="24"/>
          <w:lang w:val="en-US" w:eastAsia="zh-CN" w:bidi="ar-SA"/>
        </w:rPr>
        <w:t>月</w:t>
      </w:r>
      <w:r>
        <w:rPr>
          <w:rFonts w:hint="default" w:ascii="Times New Roman" w:hAnsi="Times New Roman" w:eastAsia="宋体" w:cs="Times New Roman"/>
          <w:color w:val="auto"/>
          <w:kern w:val="2"/>
          <w:sz w:val="24"/>
          <w:szCs w:val="24"/>
          <w:u w:val="single"/>
          <w:lang w:val="en-US" w:eastAsia="zh-CN" w:bidi="ar-SA"/>
        </w:rPr>
        <w:t xml:space="preserve">     </w:t>
      </w:r>
      <w:r>
        <w:rPr>
          <w:rFonts w:hint="default" w:ascii="Times New Roman" w:hAnsi="Times New Roman" w:eastAsia="宋体" w:cs="Times New Roman"/>
          <w:color w:val="auto"/>
          <w:kern w:val="2"/>
          <w:sz w:val="24"/>
          <w:szCs w:val="24"/>
          <w:lang w:val="en-US" w:eastAsia="zh-CN" w:bidi="ar-SA"/>
        </w:rPr>
        <w:t xml:space="preserve"> 日</w:t>
      </w:r>
    </w:p>
    <w:p w14:paraId="54B8EDD7">
      <w:pPr>
        <w:pStyle w:val="786"/>
        <w:spacing w:line="360" w:lineRule="auto"/>
        <w:ind w:left="0" w:leftChars="0" w:firstLine="0" w:firstLineChars="0"/>
        <w:rPr>
          <w:rFonts w:hint="eastAsia" w:ascii="宋体" w:hAnsi="宋体" w:cs="宋体"/>
          <w:kern w:val="0"/>
          <w:sz w:val="24"/>
          <w:szCs w:val="22"/>
          <w:lang w:val="en-US" w:eastAsia="zh-CN" w:bidi="ar-SA"/>
        </w:rPr>
      </w:pPr>
    </w:p>
    <w:p w14:paraId="5EB0DD24">
      <w:pPr>
        <w:pStyle w:val="786"/>
        <w:spacing w:line="360" w:lineRule="auto"/>
        <w:ind w:left="0" w:leftChars="0" w:firstLine="0" w:firstLineChars="0"/>
        <w:rPr>
          <w:rFonts w:hint="eastAsia" w:ascii="宋体" w:hAnsi="宋体" w:cs="宋体"/>
          <w:kern w:val="0"/>
          <w:sz w:val="24"/>
          <w:szCs w:val="22"/>
          <w:lang w:val="en-US" w:eastAsia="zh-CN" w:bidi="ar-SA"/>
        </w:rPr>
      </w:pPr>
    </w:p>
    <w:p w14:paraId="109B783E">
      <w:pPr>
        <w:pStyle w:val="786"/>
        <w:spacing w:line="360" w:lineRule="auto"/>
        <w:ind w:left="0" w:leftChars="0" w:firstLine="480" w:firstLineChars="200"/>
        <w:rPr>
          <w:rFonts w:hint="eastAsia" w:ascii="宋体" w:hAnsi="宋体" w:eastAsia="宋体" w:cs="宋体"/>
          <w:kern w:val="0"/>
          <w:sz w:val="24"/>
          <w:szCs w:val="22"/>
          <w:lang w:val="en-US" w:eastAsia="zh-CN" w:bidi="ar-SA"/>
        </w:rPr>
      </w:pPr>
      <w:r>
        <w:rPr>
          <w:rFonts w:hint="eastAsia" w:ascii="宋体" w:hAnsi="宋体" w:cs="宋体"/>
          <w:kern w:val="0"/>
          <w:sz w:val="24"/>
          <w:szCs w:val="22"/>
          <w:lang w:val="en-US" w:eastAsia="zh-CN" w:bidi="ar-SA"/>
        </w:rPr>
        <w:t>2</w:t>
      </w:r>
      <w:r>
        <w:rPr>
          <w:rFonts w:hint="default" w:ascii="宋体" w:hAnsi="宋体" w:eastAsia="宋体" w:cs="宋体"/>
          <w:kern w:val="0"/>
          <w:sz w:val="24"/>
          <w:szCs w:val="22"/>
          <w:lang w:val="en-US" w:eastAsia="zh-CN" w:bidi="ar-SA"/>
        </w:rPr>
        <w:t>.2</w:t>
      </w:r>
      <w:r>
        <w:rPr>
          <w:rFonts w:hint="eastAsia" w:ascii="宋体" w:hAnsi="宋体" w:eastAsia="宋体" w:cs="宋体"/>
          <w:kern w:val="0"/>
          <w:sz w:val="24"/>
          <w:szCs w:val="22"/>
          <w:lang w:val="en-US" w:eastAsia="zh-CN" w:bidi="ar-SA"/>
        </w:rPr>
        <w:t xml:space="preserve"> </w:t>
      </w:r>
      <w:r>
        <w:rPr>
          <w:rFonts w:hint="default" w:ascii="宋体" w:hAnsi="宋体" w:eastAsia="宋体" w:cs="宋体"/>
          <w:kern w:val="0"/>
          <w:sz w:val="24"/>
          <w:szCs w:val="22"/>
          <w:lang w:val="en-US" w:eastAsia="zh-CN" w:bidi="ar-SA"/>
        </w:rPr>
        <w:t>具有履行合同所必需的设备和专业技术能力</w:t>
      </w:r>
      <w:r>
        <w:rPr>
          <w:rFonts w:hint="eastAsia" w:ascii="宋体" w:hAnsi="宋体" w:eastAsia="宋体" w:cs="宋体"/>
          <w:kern w:val="0"/>
          <w:sz w:val="24"/>
          <w:szCs w:val="22"/>
          <w:lang w:val="en-US" w:eastAsia="zh-CN" w:bidi="ar-SA"/>
        </w:rPr>
        <w:t>；</w:t>
      </w:r>
    </w:p>
    <w:p w14:paraId="530A8CC4">
      <w:pPr>
        <w:pStyle w:val="786"/>
        <w:spacing w:line="360" w:lineRule="auto"/>
        <w:ind w:left="0" w:leftChars="0" w:firstLine="480" w:firstLineChars="200"/>
        <w:rPr>
          <w:rFonts w:hint="default" w:ascii="宋体" w:hAnsi="宋体" w:eastAsia="宋体" w:cs="宋体"/>
          <w:kern w:val="0"/>
          <w:sz w:val="24"/>
          <w:szCs w:val="22"/>
          <w:lang w:val="en-US" w:eastAsia="zh-CN" w:bidi="ar-SA"/>
        </w:rPr>
      </w:pPr>
      <w:r>
        <w:rPr>
          <w:rFonts w:hint="eastAsia" w:ascii="宋体" w:hAnsi="宋体" w:eastAsia="宋体" w:cs="宋体"/>
          <w:kern w:val="0"/>
          <w:sz w:val="24"/>
          <w:szCs w:val="22"/>
          <w:lang w:val="en-US" w:eastAsia="zh-CN" w:bidi="ar-SA"/>
        </w:rPr>
        <w:t>附：提供相关证明材料或书面承诺函</w:t>
      </w:r>
    </w:p>
    <w:p w14:paraId="1063818E">
      <w:pPr>
        <w:pageBreakBefore w:val="0"/>
        <w:overflowPunct w:val="0"/>
        <w:bidi w:val="0"/>
        <w:adjustRightInd w:val="0"/>
        <w:snapToGrid w:val="0"/>
        <w:spacing w:line="360" w:lineRule="auto"/>
        <w:ind w:left="-88" w:leftChars="-42"/>
        <w:jc w:val="center"/>
        <w:rPr>
          <w:rFonts w:hint="default"/>
          <w:lang w:val="en-US" w:eastAsia="zh-CN"/>
        </w:rPr>
      </w:pPr>
      <w:r>
        <w:rPr>
          <w:rFonts w:hint="default" w:ascii="Times New Roman" w:hAnsi="Times New Roman" w:eastAsia="黑体" w:cs="Times New Roman"/>
          <w:b w:val="0"/>
          <w:bCs w:val="0"/>
          <w:color w:val="000000"/>
          <w:sz w:val="28"/>
          <w:szCs w:val="28"/>
          <w:highlight w:val="none"/>
          <w:lang w:val="en-US" w:eastAsia="zh-CN"/>
        </w:rPr>
        <w:t>承诺函</w:t>
      </w:r>
    </w:p>
    <w:p w14:paraId="452B9E20">
      <w:pPr>
        <w:pStyle w:val="12"/>
        <w:spacing w:line="360" w:lineRule="auto"/>
        <w:ind w:left="0" w:leftChars="0" w:firstLine="0" w:firstLineChars="0"/>
        <w:rPr>
          <w:rFonts w:hint="default" w:ascii="宋体" w:hAnsi="宋体" w:eastAsia="宋体" w:cs="宋体"/>
          <w:kern w:val="0"/>
          <w:sz w:val="24"/>
          <w:szCs w:val="22"/>
          <w:lang w:val="en-US" w:eastAsia="zh-CN" w:bidi="ar-SA"/>
        </w:rPr>
      </w:pPr>
      <w:r>
        <w:rPr>
          <w:rFonts w:hint="default" w:ascii="宋体" w:hAnsi="宋体" w:eastAsia="宋体" w:cs="宋体"/>
          <w:kern w:val="0"/>
          <w:sz w:val="24"/>
          <w:szCs w:val="22"/>
          <w:lang w:val="en-US" w:eastAsia="zh-CN" w:bidi="ar-SA"/>
        </w:rPr>
        <w:t>致:</w:t>
      </w:r>
      <w:r>
        <w:rPr>
          <w:rFonts w:hint="eastAsia" w:ascii="宋体" w:hAnsi="宋体" w:cs="宋体"/>
          <w:kern w:val="0"/>
          <w:sz w:val="24"/>
          <w:szCs w:val="22"/>
          <w:u w:val="single"/>
          <w:lang w:val="en-US" w:eastAsia="zh-CN" w:bidi="ar-SA"/>
        </w:rPr>
        <w:t>（</w:t>
      </w:r>
      <w:r>
        <w:rPr>
          <w:rFonts w:hint="default" w:ascii="宋体" w:hAnsi="宋体" w:eastAsia="宋体" w:cs="宋体"/>
          <w:kern w:val="0"/>
          <w:sz w:val="24"/>
          <w:szCs w:val="22"/>
          <w:u w:val="single"/>
          <w:lang w:val="en-US" w:eastAsia="zh-CN" w:bidi="ar-SA"/>
        </w:rPr>
        <w:t>采购人名称</w:t>
      </w:r>
      <w:r>
        <w:rPr>
          <w:rFonts w:hint="eastAsia" w:ascii="宋体" w:hAnsi="宋体" w:cs="宋体"/>
          <w:kern w:val="0"/>
          <w:sz w:val="24"/>
          <w:szCs w:val="22"/>
          <w:u w:val="single"/>
          <w:lang w:val="en-US" w:eastAsia="zh-CN" w:bidi="ar-SA"/>
        </w:rPr>
        <w:t>）</w:t>
      </w:r>
    </w:p>
    <w:p w14:paraId="5354D231">
      <w:pPr>
        <w:pStyle w:val="12"/>
        <w:spacing w:line="360" w:lineRule="auto"/>
        <w:rPr>
          <w:rFonts w:hint="default" w:ascii="宋体" w:hAnsi="宋体" w:eastAsia="宋体" w:cs="宋体"/>
          <w:kern w:val="0"/>
          <w:sz w:val="24"/>
          <w:szCs w:val="22"/>
          <w:lang w:val="en-US" w:eastAsia="zh-CN" w:bidi="ar-SA"/>
        </w:rPr>
      </w:pPr>
      <w:r>
        <w:rPr>
          <w:rFonts w:hint="default" w:ascii="宋体" w:hAnsi="宋体" w:eastAsia="宋体" w:cs="宋体"/>
          <w:kern w:val="0"/>
          <w:sz w:val="24"/>
          <w:szCs w:val="22"/>
          <w:u w:val="single"/>
          <w:lang w:val="en-US" w:eastAsia="zh-CN" w:bidi="ar-SA"/>
        </w:rPr>
        <w:t>项目名称、</w:t>
      </w:r>
      <w:r>
        <w:rPr>
          <w:rFonts w:hint="eastAsia" w:ascii="宋体" w:hAnsi="宋体" w:cs="宋体"/>
          <w:kern w:val="0"/>
          <w:sz w:val="24"/>
          <w:szCs w:val="22"/>
          <w:u w:val="single"/>
          <w:lang w:val="en-US" w:eastAsia="zh-CN" w:bidi="ar-SA"/>
        </w:rPr>
        <w:t>文件编号</w:t>
      </w:r>
      <w:r>
        <w:rPr>
          <w:rFonts w:hint="default" w:ascii="宋体" w:hAnsi="宋体" w:eastAsia="宋体" w:cs="宋体"/>
          <w:kern w:val="0"/>
          <w:sz w:val="24"/>
          <w:szCs w:val="22"/>
          <w:lang w:val="en-US" w:eastAsia="zh-CN" w:bidi="ar-SA"/>
        </w:rPr>
        <w:t>，我</w:t>
      </w:r>
      <w:r>
        <w:rPr>
          <w:rFonts w:hint="eastAsia" w:ascii="宋体" w:hAnsi="宋体" w:cs="宋体"/>
          <w:kern w:val="0"/>
          <w:sz w:val="24"/>
          <w:szCs w:val="22"/>
          <w:lang w:val="en-US" w:eastAsia="zh-CN" w:bidi="ar-SA"/>
        </w:rPr>
        <w:t>方</w:t>
      </w:r>
      <w:r>
        <w:rPr>
          <w:rFonts w:hint="default" w:ascii="宋体" w:hAnsi="宋体" w:eastAsia="宋体" w:cs="宋体"/>
          <w:kern w:val="0"/>
          <w:sz w:val="24"/>
          <w:szCs w:val="22"/>
          <w:lang w:val="en-US" w:eastAsia="zh-CN" w:bidi="ar-SA"/>
        </w:rPr>
        <w:t>在完全理解本项目招标的技术要求、商务条款及其他内容后，决定参与该项目的</w:t>
      </w:r>
      <w:r>
        <w:rPr>
          <w:rFonts w:hint="eastAsia" w:ascii="宋体" w:hAnsi="宋体" w:eastAsia="宋体" w:cs="宋体"/>
          <w:kern w:val="0"/>
          <w:sz w:val="24"/>
          <w:szCs w:val="22"/>
          <w:lang w:val="en-US" w:eastAsia="zh-CN" w:bidi="ar-SA"/>
        </w:rPr>
        <w:t>投标</w:t>
      </w:r>
      <w:r>
        <w:rPr>
          <w:rFonts w:hint="default" w:ascii="宋体" w:hAnsi="宋体" w:eastAsia="宋体" w:cs="宋体"/>
          <w:kern w:val="0"/>
          <w:sz w:val="24"/>
          <w:szCs w:val="22"/>
          <w:lang w:val="en-US" w:eastAsia="zh-CN" w:bidi="ar-SA"/>
        </w:rPr>
        <w:t>活动。并承诺</w:t>
      </w:r>
      <w:r>
        <w:rPr>
          <w:rFonts w:hint="eastAsia" w:ascii="宋体" w:hAnsi="宋体" w:cs="宋体"/>
          <w:kern w:val="0"/>
          <w:sz w:val="24"/>
          <w:szCs w:val="22"/>
          <w:lang w:val="en-US" w:eastAsia="zh-CN" w:bidi="ar-SA"/>
        </w:rPr>
        <w:t>：</w:t>
      </w:r>
      <w:r>
        <w:rPr>
          <w:rFonts w:hint="default" w:ascii="宋体" w:hAnsi="宋体" w:eastAsia="宋体" w:cs="宋体"/>
          <w:kern w:val="0"/>
          <w:sz w:val="24"/>
          <w:szCs w:val="22"/>
          <w:lang w:val="en-US" w:eastAsia="zh-CN" w:bidi="ar-SA"/>
        </w:rPr>
        <w:t>如我</w:t>
      </w:r>
      <w:r>
        <w:rPr>
          <w:rFonts w:hint="eastAsia" w:ascii="宋体" w:hAnsi="宋体" w:cs="宋体"/>
          <w:kern w:val="0"/>
          <w:sz w:val="24"/>
          <w:szCs w:val="22"/>
          <w:lang w:val="en-US" w:eastAsia="zh-CN" w:bidi="ar-SA"/>
        </w:rPr>
        <w:t>方中标</w:t>
      </w:r>
      <w:r>
        <w:rPr>
          <w:rFonts w:hint="default" w:ascii="宋体" w:hAnsi="宋体" w:eastAsia="宋体" w:cs="宋体"/>
          <w:kern w:val="0"/>
          <w:sz w:val="24"/>
          <w:szCs w:val="22"/>
          <w:lang w:val="en-US" w:eastAsia="zh-CN" w:bidi="ar-SA"/>
        </w:rPr>
        <w:t>，将提供足够的设备和专业技术能力保证本合同履行。</w:t>
      </w:r>
    </w:p>
    <w:p w14:paraId="446BBECC">
      <w:pPr>
        <w:pStyle w:val="12"/>
        <w:spacing w:line="360" w:lineRule="auto"/>
        <w:rPr>
          <w:rFonts w:hint="default" w:ascii="宋体" w:hAnsi="宋体" w:eastAsia="宋体" w:cs="宋体"/>
          <w:kern w:val="0"/>
          <w:sz w:val="24"/>
          <w:szCs w:val="22"/>
          <w:lang w:val="en-US" w:eastAsia="zh-CN" w:bidi="ar-SA"/>
        </w:rPr>
      </w:pPr>
      <w:r>
        <w:rPr>
          <w:rFonts w:hint="eastAsia" w:ascii="宋体" w:hAnsi="宋体" w:cs="宋体"/>
          <w:kern w:val="0"/>
          <w:sz w:val="24"/>
          <w:szCs w:val="22"/>
          <w:lang w:val="en-US" w:eastAsia="zh-CN" w:bidi="ar-SA"/>
        </w:rPr>
        <w:t>我方</w:t>
      </w:r>
      <w:r>
        <w:rPr>
          <w:rFonts w:hint="default" w:ascii="宋体" w:hAnsi="宋体" w:eastAsia="宋体" w:cs="宋体"/>
          <w:kern w:val="0"/>
          <w:sz w:val="24"/>
          <w:szCs w:val="22"/>
          <w:lang w:val="en-US" w:eastAsia="zh-CN" w:bidi="ar-SA"/>
        </w:rPr>
        <w:t>对上述承诺的真实性负责。如有虚假，我</w:t>
      </w:r>
      <w:r>
        <w:rPr>
          <w:rFonts w:hint="eastAsia" w:ascii="宋体" w:hAnsi="宋体" w:cs="宋体"/>
          <w:kern w:val="0"/>
          <w:sz w:val="24"/>
          <w:szCs w:val="22"/>
          <w:lang w:val="en-US" w:eastAsia="zh-CN" w:bidi="ar-SA"/>
        </w:rPr>
        <w:t>方</w:t>
      </w:r>
      <w:r>
        <w:rPr>
          <w:rFonts w:hint="default" w:ascii="宋体" w:hAnsi="宋体" w:eastAsia="宋体" w:cs="宋体"/>
          <w:kern w:val="0"/>
          <w:sz w:val="24"/>
          <w:szCs w:val="22"/>
          <w:lang w:val="en-US" w:eastAsia="zh-CN" w:bidi="ar-SA"/>
        </w:rPr>
        <w:t>同意按同违约处理并依法承担相应法律责任。</w:t>
      </w:r>
    </w:p>
    <w:p w14:paraId="618BAE87">
      <w:pPr>
        <w:spacing w:line="500" w:lineRule="exact"/>
        <w:rPr>
          <w:rFonts w:hint="default" w:ascii="Times New Roman" w:hAnsi="Times New Roman" w:cs="Times New Roman"/>
          <w:color w:val="auto"/>
          <w:sz w:val="24"/>
        </w:rPr>
      </w:pPr>
      <w:r>
        <w:rPr>
          <w:rFonts w:hint="eastAsia" w:ascii="宋体" w:hAnsi="宋体" w:cs="宋体"/>
          <w:kern w:val="0"/>
          <w:sz w:val="24"/>
          <w:szCs w:val="22"/>
          <w:lang w:val="en-US" w:eastAsia="zh-CN" w:bidi="ar-SA"/>
        </w:rPr>
        <w:t xml:space="preserve">                                                </w:t>
      </w:r>
      <w:r>
        <w:rPr>
          <w:rFonts w:hint="eastAsia" w:ascii="Times New Roman" w:hAnsi="Times New Roman" w:cs="Times New Roman"/>
          <w:color w:val="auto"/>
          <w:sz w:val="24"/>
          <w:lang w:val="en-US" w:eastAsia="zh-CN"/>
        </w:rPr>
        <w:t>投标人</w:t>
      </w:r>
      <w:r>
        <w:rPr>
          <w:rFonts w:hint="default" w:ascii="Times New Roman" w:hAnsi="Times New Roman" w:cs="Times New Roman"/>
          <w:color w:val="auto"/>
          <w:sz w:val="24"/>
        </w:rPr>
        <w:t>（盖章）：</w:t>
      </w:r>
      <w:r>
        <w:rPr>
          <w:rFonts w:hint="default" w:ascii="Times New Roman" w:hAnsi="Times New Roman" w:cs="Times New Roman"/>
          <w:color w:val="auto"/>
          <w:sz w:val="24"/>
          <w:u w:val="single"/>
        </w:rPr>
        <w:t xml:space="preserve">                     </w:t>
      </w:r>
    </w:p>
    <w:p w14:paraId="37C20736">
      <w:pPr>
        <w:spacing w:line="500" w:lineRule="exact"/>
        <w:ind w:firstLine="2810" w:firstLineChars="1171"/>
        <w:rPr>
          <w:rFonts w:hint="default" w:ascii="Times New Roman" w:hAnsi="Times New Roman" w:cs="Times New Roman"/>
          <w:color w:val="auto"/>
          <w:sz w:val="24"/>
        </w:rPr>
      </w:pPr>
      <w:r>
        <w:rPr>
          <w:rFonts w:hint="default" w:ascii="Times New Roman" w:hAnsi="Times New Roman" w:cs="Times New Roman"/>
          <w:color w:val="auto"/>
          <w:sz w:val="24"/>
        </w:rPr>
        <w:t>法定代表人或</w:t>
      </w:r>
      <w:r>
        <w:rPr>
          <w:rFonts w:hint="default" w:ascii="Times New Roman" w:hAnsi="Times New Roman" w:cs="Times New Roman"/>
          <w:color w:val="auto"/>
          <w:sz w:val="24"/>
          <w:lang w:eastAsia="zh-CN"/>
        </w:rPr>
        <w:t>授权代表</w:t>
      </w:r>
      <w:r>
        <w:rPr>
          <w:rFonts w:hint="default" w:ascii="Times New Roman" w:hAnsi="Times New Roman" w:cs="Times New Roman"/>
          <w:color w:val="auto"/>
          <w:sz w:val="24"/>
        </w:rPr>
        <w:t>（签字或盖章）：</w:t>
      </w:r>
      <w:r>
        <w:rPr>
          <w:rFonts w:hint="default" w:ascii="Times New Roman" w:hAnsi="Times New Roman" w:cs="Times New Roman"/>
          <w:color w:val="auto"/>
          <w:sz w:val="24"/>
          <w:u w:val="single"/>
        </w:rPr>
        <w:t xml:space="preserve">                  </w:t>
      </w:r>
    </w:p>
    <w:p w14:paraId="1405C165">
      <w:pPr>
        <w:spacing w:line="500" w:lineRule="exact"/>
        <w:ind w:firstLine="4248" w:firstLineChars="177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日期：</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年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月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 xml:space="preserve">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日</w:t>
      </w:r>
    </w:p>
    <w:p w14:paraId="1215163B">
      <w:pPr>
        <w:pStyle w:val="43"/>
        <w:rPr>
          <w:rFonts w:hint="default" w:ascii="Times New Roman" w:hAnsi="Times New Roman" w:cs="Times New Roman"/>
          <w:color w:val="auto"/>
          <w:sz w:val="24"/>
          <w:szCs w:val="24"/>
        </w:rPr>
      </w:pPr>
    </w:p>
    <w:p w14:paraId="50CB4C79">
      <w:pPr>
        <w:pStyle w:val="43"/>
        <w:rPr>
          <w:rFonts w:hint="default" w:ascii="Times New Roman" w:hAnsi="Times New Roman" w:cs="Times New Roman"/>
          <w:color w:val="auto"/>
          <w:sz w:val="24"/>
          <w:szCs w:val="24"/>
        </w:rPr>
      </w:pPr>
    </w:p>
    <w:p w14:paraId="2B6CFCAA">
      <w:pPr>
        <w:pStyle w:val="43"/>
        <w:rPr>
          <w:rFonts w:hint="default" w:ascii="Times New Roman" w:hAnsi="Times New Roman" w:cs="Times New Roman"/>
          <w:color w:val="auto"/>
          <w:sz w:val="24"/>
          <w:szCs w:val="24"/>
        </w:rPr>
      </w:pPr>
    </w:p>
    <w:p w14:paraId="58E3C7DA">
      <w:pPr>
        <w:pStyle w:val="43"/>
        <w:rPr>
          <w:rFonts w:hint="default" w:ascii="Times New Roman" w:hAnsi="Times New Roman" w:cs="Times New Roman"/>
          <w:color w:val="auto"/>
          <w:sz w:val="24"/>
          <w:szCs w:val="24"/>
        </w:rPr>
      </w:pPr>
    </w:p>
    <w:p w14:paraId="4D7DBB76">
      <w:pPr>
        <w:pStyle w:val="43"/>
        <w:rPr>
          <w:rFonts w:hint="default" w:ascii="Times New Roman" w:hAnsi="Times New Roman" w:cs="Times New Roman"/>
          <w:color w:val="auto"/>
          <w:sz w:val="24"/>
          <w:szCs w:val="24"/>
        </w:rPr>
      </w:pPr>
    </w:p>
    <w:p w14:paraId="4723E378">
      <w:pPr>
        <w:pStyle w:val="43"/>
        <w:rPr>
          <w:rFonts w:hint="default" w:ascii="Times New Roman" w:hAnsi="Times New Roman" w:cs="Times New Roman"/>
          <w:color w:val="auto"/>
          <w:sz w:val="24"/>
          <w:szCs w:val="24"/>
        </w:rPr>
      </w:pPr>
    </w:p>
    <w:p w14:paraId="1DD3DE64">
      <w:pPr>
        <w:pStyle w:val="43"/>
        <w:rPr>
          <w:rFonts w:hint="default" w:ascii="Times New Roman" w:hAnsi="Times New Roman" w:cs="Times New Roman"/>
          <w:color w:val="auto"/>
          <w:sz w:val="24"/>
          <w:szCs w:val="24"/>
        </w:rPr>
      </w:pPr>
    </w:p>
    <w:p w14:paraId="57AB3C67">
      <w:pPr>
        <w:pStyle w:val="786"/>
        <w:rPr>
          <w:rFonts w:hint="default" w:ascii="宋体" w:hAnsi="宋体" w:eastAsia="宋体" w:cs="宋体"/>
          <w:kern w:val="0"/>
          <w:sz w:val="24"/>
          <w:szCs w:val="22"/>
          <w:lang w:val="en-US" w:eastAsia="zh-CN" w:bidi="ar-SA"/>
        </w:rPr>
      </w:pPr>
      <w:r>
        <w:rPr>
          <w:rFonts w:hint="eastAsia" w:ascii="宋体" w:hAnsi="宋体" w:eastAsia="宋体" w:cs="宋体"/>
          <w:kern w:val="0"/>
          <w:sz w:val="24"/>
          <w:szCs w:val="22"/>
          <w:lang w:val="en-US" w:eastAsia="zh-CN" w:bidi="ar-SA"/>
        </w:rPr>
        <w:t>2</w:t>
      </w:r>
      <w:r>
        <w:rPr>
          <w:rFonts w:hint="default" w:ascii="宋体" w:hAnsi="宋体" w:eastAsia="宋体" w:cs="宋体"/>
          <w:kern w:val="0"/>
          <w:sz w:val="24"/>
          <w:szCs w:val="22"/>
          <w:lang w:val="en-US" w:eastAsia="zh-CN" w:bidi="ar-SA"/>
        </w:rPr>
        <w:t>.3</w:t>
      </w:r>
      <w:r>
        <w:rPr>
          <w:rFonts w:hint="eastAsia" w:ascii="宋体" w:hAnsi="宋体" w:eastAsia="宋体" w:cs="宋体"/>
          <w:kern w:val="0"/>
          <w:sz w:val="24"/>
          <w:szCs w:val="22"/>
          <w:lang w:val="en-US" w:eastAsia="zh-CN" w:bidi="ar-SA"/>
        </w:rPr>
        <w:t xml:space="preserve"> </w:t>
      </w:r>
      <w:r>
        <w:rPr>
          <w:rFonts w:hint="default" w:ascii="宋体" w:hAnsi="宋体" w:eastAsia="宋体" w:cs="宋体"/>
          <w:kern w:val="0"/>
          <w:sz w:val="24"/>
          <w:szCs w:val="22"/>
          <w:lang w:val="en-US" w:eastAsia="zh-CN" w:bidi="ar-SA"/>
        </w:rPr>
        <w:t>有依法缴纳税收和社会保障资金的良好记录</w:t>
      </w:r>
      <w:r>
        <w:rPr>
          <w:rFonts w:hint="eastAsia" w:ascii="宋体" w:hAnsi="宋体" w:eastAsia="宋体" w:cs="宋体"/>
          <w:kern w:val="0"/>
          <w:sz w:val="24"/>
          <w:szCs w:val="22"/>
          <w:lang w:val="en-US" w:eastAsia="zh-CN" w:bidi="ar-SA"/>
        </w:rPr>
        <w:t>；</w:t>
      </w:r>
    </w:p>
    <w:p w14:paraId="4CEDA4C3">
      <w:pPr>
        <w:pStyle w:val="786"/>
        <w:rPr>
          <w:rFonts w:hint="eastAsia" w:ascii="宋体" w:hAnsi="宋体" w:eastAsia="宋体" w:cs="宋体"/>
          <w:kern w:val="0"/>
          <w:sz w:val="24"/>
          <w:szCs w:val="22"/>
          <w:highlight w:val="none"/>
          <w:lang w:val="en-US" w:eastAsia="zh-CN" w:bidi="ar-SA"/>
        </w:rPr>
      </w:pPr>
      <w:r>
        <w:rPr>
          <w:rFonts w:hint="default" w:ascii="宋体" w:hAnsi="宋体" w:eastAsia="宋体" w:cs="宋体"/>
          <w:kern w:val="0"/>
          <w:sz w:val="24"/>
          <w:szCs w:val="22"/>
          <w:lang w:val="en-US" w:eastAsia="zh-CN" w:bidi="ar-SA"/>
        </w:rPr>
        <w:t>附:</w:t>
      </w:r>
      <w:r>
        <w:rPr>
          <w:rFonts w:hint="eastAsia" w:ascii="宋体" w:hAnsi="宋体" w:eastAsia="宋体" w:cs="宋体"/>
          <w:kern w:val="0"/>
          <w:sz w:val="24"/>
          <w:szCs w:val="22"/>
          <w:lang w:val="en-US" w:eastAsia="zh-CN" w:bidi="ar-SA"/>
        </w:rPr>
        <w:t>提供开标召开前一年（2025年3月至今）任意1个月的依法缴纳税收（如缴纳的增值税、所得税、印花税等我国现行税种中任意一项即可）和社会保障资金的相关材料</w:t>
      </w:r>
      <w:r>
        <w:rPr>
          <w:rFonts w:hint="eastAsia" w:ascii="宋体" w:hAnsi="宋体" w:eastAsia="宋体" w:cs="宋体"/>
          <w:kern w:val="0"/>
          <w:sz w:val="24"/>
          <w:szCs w:val="22"/>
          <w:highlight w:val="none"/>
          <w:lang w:val="en-US" w:eastAsia="zh-CN" w:bidi="ar-SA"/>
        </w:rPr>
        <w:t>或书面承诺函</w:t>
      </w:r>
    </w:p>
    <w:p w14:paraId="33887960">
      <w:pPr>
        <w:pageBreakBefore w:val="0"/>
        <w:overflowPunct w:val="0"/>
        <w:bidi w:val="0"/>
        <w:adjustRightInd w:val="0"/>
        <w:snapToGrid w:val="0"/>
        <w:spacing w:line="360" w:lineRule="auto"/>
        <w:ind w:left="-88" w:leftChars="-42"/>
        <w:jc w:val="center"/>
        <w:rPr>
          <w:rFonts w:hint="default"/>
          <w:lang w:val="en-US" w:eastAsia="zh-CN"/>
        </w:rPr>
      </w:pPr>
      <w:r>
        <w:rPr>
          <w:rFonts w:hint="default" w:ascii="Times New Roman" w:hAnsi="Times New Roman" w:eastAsia="黑体" w:cs="Times New Roman"/>
          <w:b w:val="0"/>
          <w:bCs w:val="0"/>
          <w:color w:val="000000"/>
          <w:sz w:val="28"/>
          <w:szCs w:val="28"/>
          <w:highlight w:val="none"/>
          <w:lang w:val="en-US" w:eastAsia="zh-CN"/>
        </w:rPr>
        <w:t>承诺函</w:t>
      </w:r>
    </w:p>
    <w:p w14:paraId="5E37748D">
      <w:pPr>
        <w:pStyle w:val="12"/>
        <w:spacing w:line="360" w:lineRule="auto"/>
        <w:ind w:left="0" w:leftChars="0" w:firstLine="0" w:firstLineChars="0"/>
        <w:rPr>
          <w:rFonts w:hint="default" w:ascii="宋体" w:hAnsi="宋体" w:eastAsia="宋体" w:cs="宋体"/>
          <w:kern w:val="0"/>
          <w:sz w:val="24"/>
          <w:szCs w:val="22"/>
          <w:u w:val="single"/>
          <w:lang w:val="en-US" w:eastAsia="zh-CN" w:bidi="ar-SA"/>
        </w:rPr>
      </w:pPr>
      <w:r>
        <w:rPr>
          <w:rFonts w:hint="default" w:ascii="宋体" w:hAnsi="宋体" w:eastAsia="宋体" w:cs="宋体"/>
          <w:kern w:val="0"/>
          <w:sz w:val="24"/>
          <w:szCs w:val="22"/>
          <w:lang w:val="en-US" w:eastAsia="zh-CN" w:bidi="ar-SA"/>
        </w:rPr>
        <w:t>致:</w:t>
      </w:r>
      <w:r>
        <w:rPr>
          <w:rFonts w:hint="eastAsia" w:ascii="宋体" w:hAnsi="宋体" w:cs="宋体"/>
          <w:kern w:val="0"/>
          <w:sz w:val="24"/>
          <w:szCs w:val="22"/>
          <w:u w:val="single"/>
          <w:lang w:val="en-US" w:eastAsia="zh-CN" w:bidi="ar-SA"/>
        </w:rPr>
        <w:t>（</w:t>
      </w:r>
      <w:r>
        <w:rPr>
          <w:rFonts w:hint="default" w:ascii="宋体" w:hAnsi="宋体" w:eastAsia="宋体" w:cs="宋体"/>
          <w:kern w:val="0"/>
          <w:sz w:val="24"/>
          <w:szCs w:val="22"/>
          <w:u w:val="single"/>
          <w:lang w:val="en-US" w:eastAsia="zh-CN" w:bidi="ar-SA"/>
        </w:rPr>
        <w:t>采购人名称</w:t>
      </w:r>
      <w:r>
        <w:rPr>
          <w:rFonts w:hint="eastAsia" w:ascii="宋体" w:hAnsi="宋体" w:cs="宋体"/>
          <w:kern w:val="0"/>
          <w:sz w:val="24"/>
          <w:szCs w:val="22"/>
          <w:u w:val="single"/>
          <w:lang w:val="en-US" w:eastAsia="zh-CN" w:bidi="ar-SA"/>
        </w:rPr>
        <w:t>）</w:t>
      </w:r>
    </w:p>
    <w:p w14:paraId="1A5D8B5A">
      <w:pPr>
        <w:pStyle w:val="12"/>
        <w:spacing w:line="360" w:lineRule="auto"/>
        <w:rPr>
          <w:rFonts w:hint="eastAsia" w:ascii="宋体" w:hAnsi="宋体" w:cs="宋体"/>
          <w:kern w:val="0"/>
          <w:sz w:val="24"/>
          <w:szCs w:val="22"/>
          <w:lang w:val="en-US" w:eastAsia="zh-CN" w:bidi="ar-SA"/>
        </w:rPr>
      </w:pPr>
      <w:r>
        <w:rPr>
          <w:rFonts w:hint="default" w:ascii="宋体" w:hAnsi="宋体" w:eastAsia="宋体" w:cs="宋体"/>
          <w:kern w:val="0"/>
          <w:sz w:val="24"/>
          <w:szCs w:val="22"/>
          <w:u w:val="single"/>
          <w:lang w:val="en-US" w:eastAsia="zh-CN" w:bidi="ar-SA"/>
        </w:rPr>
        <w:t>项目名称、</w:t>
      </w:r>
      <w:r>
        <w:rPr>
          <w:rFonts w:hint="eastAsia" w:ascii="宋体" w:hAnsi="宋体" w:cs="宋体"/>
          <w:kern w:val="0"/>
          <w:sz w:val="24"/>
          <w:szCs w:val="22"/>
          <w:u w:val="single"/>
          <w:lang w:val="en-US" w:eastAsia="zh-CN" w:bidi="ar-SA"/>
        </w:rPr>
        <w:t>文件编号</w:t>
      </w:r>
      <w:r>
        <w:rPr>
          <w:rFonts w:hint="default" w:ascii="宋体" w:hAnsi="宋体" w:eastAsia="宋体" w:cs="宋体"/>
          <w:kern w:val="0"/>
          <w:sz w:val="24"/>
          <w:szCs w:val="22"/>
          <w:lang w:val="en-US" w:eastAsia="zh-CN" w:bidi="ar-SA"/>
        </w:rPr>
        <w:t>，我</w:t>
      </w:r>
      <w:r>
        <w:rPr>
          <w:rFonts w:hint="eastAsia" w:ascii="宋体" w:hAnsi="宋体" w:cs="宋体"/>
          <w:kern w:val="0"/>
          <w:sz w:val="24"/>
          <w:szCs w:val="22"/>
          <w:lang w:val="en-US" w:eastAsia="zh-CN" w:bidi="ar-SA"/>
        </w:rPr>
        <w:t>方</w:t>
      </w:r>
      <w:r>
        <w:rPr>
          <w:rFonts w:hint="default" w:ascii="宋体" w:hAnsi="宋体" w:eastAsia="宋体" w:cs="宋体"/>
          <w:kern w:val="0"/>
          <w:sz w:val="24"/>
          <w:szCs w:val="22"/>
          <w:lang w:val="en-US" w:eastAsia="zh-CN" w:bidi="ar-SA"/>
        </w:rPr>
        <w:t>在完全理解</w:t>
      </w:r>
      <w:r>
        <w:rPr>
          <w:rFonts w:hint="eastAsia" w:ascii="宋体" w:hAnsi="宋体" w:cs="宋体"/>
          <w:kern w:val="0"/>
          <w:sz w:val="24"/>
          <w:szCs w:val="22"/>
          <w:lang w:val="en-US" w:eastAsia="zh-CN" w:bidi="ar-SA"/>
        </w:rPr>
        <w:t>本次政府采购活动</w:t>
      </w:r>
      <w:r>
        <w:rPr>
          <w:rFonts w:hint="default" w:ascii="宋体" w:hAnsi="宋体" w:eastAsia="宋体" w:cs="宋体"/>
          <w:kern w:val="0"/>
          <w:sz w:val="24"/>
          <w:szCs w:val="22"/>
          <w:lang w:val="en-US" w:eastAsia="zh-CN" w:bidi="ar-SA"/>
        </w:rPr>
        <w:t>的技术要求、商务条款及其他内容后，决定参与该项目的</w:t>
      </w:r>
      <w:r>
        <w:rPr>
          <w:rFonts w:hint="eastAsia" w:ascii="宋体" w:hAnsi="宋体" w:eastAsia="宋体" w:cs="宋体"/>
          <w:kern w:val="0"/>
          <w:sz w:val="24"/>
          <w:szCs w:val="22"/>
          <w:lang w:val="en-US" w:eastAsia="zh-CN" w:bidi="ar-SA"/>
        </w:rPr>
        <w:t>投标</w:t>
      </w:r>
      <w:r>
        <w:rPr>
          <w:rFonts w:hint="default" w:ascii="宋体" w:hAnsi="宋体" w:eastAsia="宋体" w:cs="宋体"/>
          <w:kern w:val="0"/>
          <w:sz w:val="24"/>
          <w:szCs w:val="22"/>
          <w:lang w:val="en-US" w:eastAsia="zh-CN" w:bidi="ar-SA"/>
        </w:rPr>
        <w:t>活动。并承诺</w:t>
      </w:r>
      <w:r>
        <w:rPr>
          <w:rFonts w:hint="eastAsia" w:ascii="宋体" w:hAnsi="宋体" w:cs="宋体"/>
          <w:kern w:val="0"/>
          <w:sz w:val="24"/>
          <w:szCs w:val="22"/>
          <w:lang w:val="en-US" w:eastAsia="zh-CN" w:bidi="ar-SA"/>
        </w:rPr>
        <w:t>：我方具</w:t>
      </w:r>
      <w:r>
        <w:rPr>
          <w:rFonts w:hint="default" w:ascii="宋体" w:hAnsi="宋体" w:eastAsia="宋体" w:cs="宋体"/>
          <w:kern w:val="0"/>
          <w:sz w:val="24"/>
          <w:szCs w:val="22"/>
          <w:lang w:val="en-US" w:eastAsia="zh-CN" w:bidi="ar-SA"/>
        </w:rPr>
        <w:t>有依法缴纳税收和社会保障资金的良好记录</w:t>
      </w:r>
      <w:r>
        <w:rPr>
          <w:rFonts w:hint="eastAsia" w:ascii="宋体" w:hAnsi="宋体" w:cs="宋体"/>
          <w:kern w:val="0"/>
          <w:sz w:val="24"/>
          <w:szCs w:val="22"/>
          <w:lang w:val="en-US" w:eastAsia="zh-CN" w:bidi="ar-SA"/>
        </w:rPr>
        <w:t xml:space="preserve">，如对以上有虚假承诺，愿承担一切法律责任。                                                               </w:t>
      </w:r>
    </w:p>
    <w:p w14:paraId="0EDFBC7D">
      <w:pPr>
        <w:pStyle w:val="12"/>
        <w:spacing w:line="360" w:lineRule="auto"/>
        <w:ind w:firstLine="4080" w:firstLineChars="1700"/>
        <w:rPr>
          <w:rFonts w:hint="eastAsia" w:ascii="宋体" w:hAnsi="宋体" w:cs="宋体"/>
          <w:kern w:val="0"/>
          <w:sz w:val="24"/>
          <w:szCs w:val="22"/>
          <w:lang w:val="en-US" w:eastAsia="zh-CN" w:bidi="ar-SA"/>
        </w:rPr>
      </w:pPr>
    </w:p>
    <w:p w14:paraId="065D55B5">
      <w:pPr>
        <w:pStyle w:val="12"/>
        <w:spacing w:line="360" w:lineRule="auto"/>
        <w:ind w:firstLine="4080" w:firstLineChars="1700"/>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投标人</w:t>
      </w:r>
      <w:r>
        <w:rPr>
          <w:rFonts w:hint="default" w:ascii="Times New Roman" w:hAnsi="Times New Roman" w:cs="Times New Roman"/>
          <w:color w:val="auto"/>
          <w:sz w:val="24"/>
        </w:rPr>
        <w:t>（盖章）：</w:t>
      </w:r>
      <w:r>
        <w:rPr>
          <w:rFonts w:hint="default" w:ascii="Times New Roman" w:hAnsi="Times New Roman" w:cs="Times New Roman"/>
          <w:color w:val="auto"/>
          <w:sz w:val="24"/>
          <w:u w:val="single"/>
        </w:rPr>
        <w:t xml:space="preserve">                     </w:t>
      </w:r>
    </w:p>
    <w:p w14:paraId="15112E2C">
      <w:pPr>
        <w:spacing w:line="500" w:lineRule="exact"/>
        <w:ind w:firstLine="2810" w:firstLineChars="1171"/>
        <w:rPr>
          <w:rFonts w:hint="default" w:ascii="Times New Roman" w:hAnsi="Times New Roman" w:cs="Times New Roman"/>
          <w:color w:val="auto"/>
          <w:sz w:val="24"/>
        </w:rPr>
      </w:pPr>
      <w:r>
        <w:rPr>
          <w:rFonts w:hint="default" w:ascii="Times New Roman" w:hAnsi="Times New Roman" w:cs="Times New Roman"/>
          <w:color w:val="auto"/>
          <w:sz w:val="24"/>
        </w:rPr>
        <w:t>法定代表人或</w:t>
      </w:r>
      <w:r>
        <w:rPr>
          <w:rFonts w:hint="default" w:ascii="Times New Roman" w:hAnsi="Times New Roman" w:cs="Times New Roman"/>
          <w:color w:val="auto"/>
          <w:sz w:val="24"/>
          <w:lang w:eastAsia="zh-CN"/>
        </w:rPr>
        <w:t>授权代表</w:t>
      </w:r>
      <w:r>
        <w:rPr>
          <w:rFonts w:hint="default" w:ascii="Times New Roman" w:hAnsi="Times New Roman" w:cs="Times New Roman"/>
          <w:color w:val="auto"/>
          <w:sz w:val="24"/>
        </w:rPr>
        <w:t>（签字或盖章）：</w:t>
      </w:r>
      <w:r>
        <w:rPr>
          <w:rFonts w:hint="default" w:ascii="Times New Roman" w:hAnsi="Times New Roman" w:cs="Times New Roman"/>
          <w:color w:val="auto"/>
          <w:sz w:val="24"/>
          <w:u w:val="single"/>
        </w:rPr>
        <w:t xml:space="preserve">                  </w:t>
      </w:r>
    </w:p>
    <w:p w14:paraId="4D1CADD4">
      <w:pPr>
        <w:spacing w:line="500" w:lineRule="exact"/>
        <w:ind w:firstLine="4248" w:firstLineChars="1770"/>
        <w:rPr>
          <w:rFonts w:hint="default" w:ascii="宋体" w:hAnsi="宋体" w:eastAsia="宋体" w:cs="宋体"/>
          <w:kern w:val="0"/>
          <w:sz w:val="24"/>
          <w:szCs w:val="22"/>
          <w:lang w:val="en-US" w:eastAsia="zh-CN" w:bidi="ar-SA"/>
        </w:rPr>
      </w:pPr>
      <w:r>
        <w:rPr>
          <w:rFonts w:hint="default" w:ascii="Times New Roman" w:hAnsi="Times New Roman" w:eastAsia="宋体" w:cs="Times New Roman"/>
          <w:color w:val="auto"/>
          <w:sz w:val="24"/>
          <w:szCs w:val="24"/>
        </w:rPr>
        <w:t>日期：</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年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月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 xml:space="preserve">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日</w:t>
      </w:r>
    </w:p>
    <w:p w14:paraId="0312235E">
      <w:pPr>
        <w:spacing w:line="360" w:lineRule="auto"/>
        <w:ind w:firstLine="480" w:firstLineChars="200"/>
        <w:rPr>
          <w:rFonts w:hint="eastAsia" w:ascii="宋体" w:hAnsi="宋体" w:eastAsia="宋体" w:cs="宋体"/>
          <w:b w:val="0"/>
          <w:bCs w:val="0"/>
          <w:color w:val="000000"/>
          <w:sz w:val="24"/>
          <w:szCs w:val="24"/>
          <w:highlight w:val="none"/>
          <w:lang w:eastAsia="zh-CN"/>
        </w:rPr>
      </w:pPr>
      <w:r>
        <w:rPr>
          <w:rFonts w:hint="eastAsia" w:ascii="宋体" w:hAnsi="宋体" w:cs="宋体"/>
          <w:kern w:val="0"/>
          <w:sz w:val="24"/>
          <w:szCs w:val="22"/>
          <w:lang w:val="en-US" w:eastAsia="zh-CN" w:bidi="ar-SA"/>
        </w:rPr>
        <w:t>2</w:t>
      </w:r>
      <w:r>
        <w:rPr>
          <w:rFonts w:hint="default" w:ascii="宋体" w:hAnsi="宋体" w:eastAsia="宋体" w:cs="宋体"/>
          <w:kern w:val="0"/>
          <w:sz w:val="24"/>
          <w:szCs w:val="22"/>
          <w:lang w:val="en-US" w:eastAsia="zh-CN" w:bidi="ar-SA"/>
        </w:rPr>
        <w:t>.4</w:t>
      </w:r>
      <w:r>
        <w:rPr>
          <w:rFonts w:hint="eastAsia" w:ascii="宋体" w:hAnsi="宋体" w:cs="宋体"/>
          <w:kern w:val="0"/>
          <w:sz w:val="24"/>
          <w:szCs w:val="22"/>
          <w:lang w:val="en-US" w:eastAsia="zh-CN" w:bidi="ar-SA"/>
        </w:rPr>
        <w:t xml:space="preserve"> </w:t>
      </w:r>
      <w:r>
        <w:rPr>
          <w:rFonts w:hint="default" w:ascii="宋体" w:hAnsi="宋体" w:eastAsia="宋体" w:cs="宋体"/>
          <w:kern w:val="0"/>
          <w:sz w:val="24"/>
          <w:szCs w:val="22"/>
          <w:lang w:val="en-US" w:eastAsia="zh-CN" w:bidi="ar-SA"/>
        </w:rPr>
        <w:t>参加</w:t>
      </w:r>
      <w:r>
        <w:rPr>
          <w:rFonts w:hint="default" w:ascii="宋体" w:hAnsi="宋体" w:eastAsia="宋体" w:cs="宋体"/>
          <w:kern w:val="0"/>
          <w:sz w:val="24"/>
          <w:szCs w:val="22"/>
          <w:highlight w:val="none"/>
          <w:lang w:val="en-US" w:eastAsia="zh-CN" w:bidi="ar-SA"/>
        </w:rPr>
        <w:t>政府采购活动前三年内，在经营活动中没有重大违法记录</w:t>
      </w:r>
      <w:r>
        <w:rPr>
          <w:rFonts w:hint="eastAsia" w:ascii="宋体" w:hAnsi="宋体" w:cs="宋体"/>
          <w:kern w:val="0"/>
          <w:sz w:val="24"/>
          <w:szCs w:val="22"/>
          <w:highlight w:val="none"/>
          <w:lang w:val="en-US" w:eastAsia="zh-CN" w:bidi="ar-SA"/>
        </w:rPr>
        <w:t>；</w:t>
      </w:r>
      <w:r>
        <w:rPr>
          <w:rFonts w:hint="eastAsia" w:ascii="宋体" w:hAnsi="宋体" w:eastAsia="宋体" w:cs="宋体"/>
          <w:i w:val="0"/>
          <w:iCs w:val="0"/>
          <w:caps w:val="0"/>
          <w:color w:val="333333"/>
          <w:spacing w:val="0"/>
          <w:sz w:val="24"/>
          <w:szCs w:val="24"/>
          <w:highlight w:val="none"/>
          <w:lang w:val="en-US" w:eastAsia="zh-CN"/>
        </w:rPr>
        <w:t>符合“单位负责人为同一人或者存在直接控股、管理关系的不同供应商，不得参加同一合同项下的政府采购活动”规定。</w:t>
      </w:r>
    </w:p>
    <w:p w14:paraId="2B0A7C57">
      <w:pPr>
        <w:pageBreakBefore w:val="0"/>
        <w:overflowPunct w:val="0"/>
        <w:bidi w:val="0"/>
        <w:adjustRightInd w:val="0"/>
        <w:snapToGrid w:val="0"/>
        <w:spacing w:line="360" w:lineRule="auto"/>
        <w:ind w:left="-88" w:leftChars="-42"/>
        <w:jc w:val="center"/>
        <w:rPr>
          <w:rFonts w:hint="default" w:ascii="Times New Roman" w:hAnsi="Times New Roman" w:cs="Times New Roman"/>
          <w:color w:val="000000"/>
          <w:kern w:val="0"/>
          <w:sz w:val="24"/>
          <w:highlight w:val="none"/>
        </w:rPr>
      </w:pPr>
      <w:r>
        <w:rPr>
          <w:rFonts w:hint="eastAsia" w:ascii="Times New Roman" w:hAnsi="Times New Roman" w:eastAsia="黑体" w:cs="Times New Roman"/>
          <w:b w:val="0"/>
          <w:bCs w:val="0"/>
          <w:color w:val="000000"/>
          <w:sz w:val="28"/>
          <w:szCs w:val="28"/>
          <w:highlight w:val="none"/>
          <w:lang w:eastAsia="zh-CN"/>
        </w:rPr>
        <w:t>参加政府采购活动承诺书</w:t>
      </w:r>
    </w:p>
    <w:p w14:paraId="2C666231">
      <w:pPr>
        <w:pageBreakBefore w:val="0"/>
        <w:overflowPunct w:val="0"/>
        <w:autoSpaceDE w:val="0"/>
        <w:autoSpaceDN w:val="0"/>
        <w:bidi w:val="0"/>
        <w:adjustRightInd w:val="0"/>
        <w:spacing w:line="417" w:lineRule="exact"/>
        <w:ind w:firstLine="432"/>
        <w:jc w:val="left"/>
        <w:rPr>
          <w:rFonts w:hint="eastAsia" w:ascii="Times New Roman" w:hAnsi="Times New Roman" w:eastAsia="宋体" w:cs="Times New Roman"/>
          <w:color w:val="000000"/>
          <w:kern w:val="0"/>
          <w:sz w:val="24"/>
          <w:szCs w:val="24"/>
          <w:highlight w:val="none"/>
          <w:lang w:eastAsia="zh-CN"/>
        </w:rPr>
      </w:pPr>
      <w:r>
        <w:rPr>
          <w:rFonts w:hint="eastAsia" w:ascii="Times New Roman" w:hAnsi="Times New Roman" w:cs="Times New Roman"/>
          <w:color w:val="000000"/>
          <w:kern w:val="0"/>
          <w:sz w:val="24"/>
          <w:szCs w:val="24"/>
          <w:highlight w:val="none"/>
          <w:lang w:eastAsia="zh-CN"/>
        </w:rPr>
        <w:t>依据《中华人民共和国政府采购法》及其实施条例，我</w:t>
      </w:r>
      <w:r>
        <w:rPr>
          <w:rFonts w:hint="eastAsia" w:cs="Times New Roman"/>
          <w:color w:val="000000"/>
          <w:kern w:val="0"/>
          <w:sz w:val="24"/>
          <w:szCs w:val="24"/>
          <w:highlight w:val="none"/>
          <w:lang w:val="en-US" w:eastAsia="zh-CN"/>
        </w:rPr>
        <w:t>方</w:t>
      </w:r>
      <w:r>
        <w:rPr>
          <w:rFonts w:hint="eastAsia" w:ascii="Times New Roman" w:hAnsi="Times New Roman" w:cs="Times New Roman"/>
          <w:color w:val="000000"/>
          <w:kern w:val="0"/>
          <w:sz w:val="24"/>
          <w:szCs w:val="24"/>
          <w:highlight w:val="none"/>
          <w:lang w:eastAsia="zh-CN"/>
        </w:rPr>
        <w:t>在参加本次政府采购活动时，作如下承诺：</w:t>
      </w:r>
    </w:p>
    <w:p w14:paraId="5E0973E5">
      <w:pPr>
        <w:pageBreakBefore w:val="0"/>
        <w:overflowPunct w:val="0"/>
        <w:autoSpaceDE w:val="0"/>
        <w:autoSpaceDN w:val="0"/>
        <w:bidi w:val="0"/>
        <w:adjustRightInd w:val="0"/>
        <w:spacing w:line="417" w:lineRule="exact"/>
        <w:ind w:firstLine="432"/>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rPr>
        <w:t>1</w:t>
      </w:r>
      <w:r>
        <w:rPr>
          <w:rFonts w:hint="eastAsia" w:ascii="宋体" w:hAnsi="宋体" w:eastAsia="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rPr>
        <w:t>在参加</w:t>
      </w:r>
      <w:r>
        <w:rPr>
          <w:rFonts w:hint="eastAsia" w:ascii="宋体" w:hAnsi="宋体" w:eastAsia="宋体" w:cs="宋体"/>
          <w:color w:val="000000"/>
          <w:kern w:val="0"/>
          <w:sz w:val="24"/>
          <w:szCs w:val="24"/>
          <w:highlight w:val="none"/>
          <w:lang w:eastAsia="zh-CN"/>
        </w:rPr>
        <w:t>本次政府</w:t>
      </w:r>
      <w:r>
        <w:rPr>
          <w:rFonts w:hint="eastAsia" w:ascii="宋体" w:hAnsi="宋体" w:eastAsia="宋体" w:cs="宋体"/>
          <w:color w:val="000000"/>
          <w:kern w:val="0"/>
          <w:sz w:val="24"/>
          <w:szCs w:val="24"/>
          <w:highlight w:val="none"/>
        </w:rPr>
        <w:t>采购活动前三年内，</w:t>
      </w:r>
      <w:r>
        <w:rPr>
          <w:rFonts w:hint="eastAsia" w:ascii="宋体" w:hAnsi="宋体" w:eastAsia="宋体" w:cs="宋体"/>
          <w:color w:val="000000"/>
          <w:kern w:val="0"/>
          <w:sz w:val="24"/>
          <w:szCs w:val="24"/>
          <w:highlight w:val="none"/>
          <w:lang w:eastAsia="zh-CN"/>
        </w:rPr>
        <w:t>在经营活动中没有</w:t>
      </w:r>
      <w:r>
        <w:rPr>
          <w:rFonts w:hint="eastAsia" w:ascii="宋体" w:hAnsi="宋体" w:eastAsia="宋体" w:cs="宋体"/>
          <w:color w:val="000000"/>
          <w:kern w:val="0"/>
          <w:sz w:val="24"/>
          <w:szCs w:val="24"/>
          <w:highlight w:val="none"/>
        </w:rPr>
        <w:t>重大违法</w:t>
      </w:r>
      <w:r>
        <w:rPr>
          <w:rFonts w:hint="eastAsia" w:ascii="宋体" w:hAnsi="宋体" w:eastAsia="宋体" w:cs="宋体"/>
          <w:color w:val="000000"/>
          <w:kern w:val="0"/>
          <w:sz w:val="24"/>
          <w:szCs w:val="24"/>
          <w:highlight w:val="none"/>
          <w:lang w:eastAsia="zh-CN"/>
        </w:rPr>
        <w:t>记录</w:t>
      </w:r>
      <w:r>
        <w:rPr>
          <w:rFonts w:hint="eastAsia" w:ascii="宋体" w:hAnsi="宋体" w:eastAsia="宋体" w:cs="宋体"/>
          <w:color w:val="000000"/>
          <w:kern w:val="0"/>
          <w:sz w:val="24"/>
          <w:szCs w:val="24"/>
          <w:highlight w:val="none"/>
        </w:rPr>
        <w:t xml:space="preserve">； </w:t>
      </w:r>
    </w:p>
    <w:p w14:paraId="3F17FF47">
      <w:pPr>
        <w:pageBreakBefore w:val="0"/>
        <w:overflowPunct w:val="0"/>
        <w:autoSpaceDE w:val="0"/>
        <w:autoSpaceDN w:val="0"/>
        <w:bidi w:val="0"/>
        <w:adjustRightInd w:val="0"/>
        <w:spacing w:line="417" w:lineRule="exact"/>
        <w:ind w:firstLine="432"/>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rPr>
        <w:t>2</w:t>
      </w:r>
      <w:r>
        <w:rPr>
          <w:rFonts w:hint="eastAsia" w:ascii="宋体" w:hAnsi="宋体" w:eastAsia="宋体" w:cs="宋体"/>
          <w:color w:val="000000"/>
          <w:kern w:val="0"/>
          <w:sz w:val="24"/>
          <w:szCs w:val="24"/>
          <w:highlight w:val="none"/>
          <w:lang w:eastAsia="zh-CN"/>
        </w:rPr>
        <w:t>、没有任何</w:t>
      </w:r>
      <w:r>
        <w:rPr>
          <w:rFonts w:hint="eastAsia" w:ascii="宋体" w:hAnsi="宋体" w:eastAsia="宋体" w:cs="宋体"/>
          <w:color w:val="000000"/>
          <w:kern w:val="0"/>
          <w:sz w:val="24"/>
          <w:szCs w:val="24"/>
          <w:highlight w:val="none"/>
        </w:rPr>
        <w:t xml:space="preserve">商业贿赂行为； </w:t>
      </w:r>
    </w:p>
    <w:p w14:paraId="38654C15">
      <w:pPr>
        <w:pageBreakBefore w:val="0"/>
        <w:overflowPunct w:val="0"/>
        <w:autoSpaceDE w:val="0"/>
        <w:autoSpaceDN w:val="0"/>
        <w:bidi w:val="0"/>
        <w:adjustRightInd w:val="0"/>
        <w:spacing w:line="417" w:lineRule="exact"/>
        <w:ind w:firstLine="432"/>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rPr>
        <w:t>3</w:t>
      </w:r>
      <w:r>
        <w:rPr>
          <w:rFonts w:hint="eastAsia" w:ascii="宋体" w:hAnsi="宋体" w:eastAsia="宋体" w:cs="宋体"/>
          <w:color w:val="000000"/>
          <w:kern w:val="0"/>
          <w:sz w:val="24"/>
          <w:szCs w:val="24"/>
          <w:highlight w:val="none"/>
          <w:lang w:eastAsia="zh-CN"/>
        </w:rPr>
        <w:t>、不存在《中华人民共和国</w:t>
      </w:r>
      <w:r>
        <w:rPr>
          <w:rFonts w:hint="eastAsia" w:ascii="宋体" w:hAnsi="宋体" w:eastAsia="宋体" w:cs="宋体"/>
          <w:color w:val="000000"/>
          <w:kern w:val="0"/>
          <w:sz w:val="24"/>
          <w:szCs w:val="24"/>
          <w:highlight w:val="none"/>
        </w:rPr>
        <w:t>政府采购法</w:t>
      </w:r>
      <w:r>
        <w:rPr>
          <w:rFonts w:hint="eastAsia" w:ascii="宋体" w:hAnsi="宋体" w:eastAsia="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rPr>
        <w:t>第七十七条</w:t>
      </w:r>
      <w:r>
        <w:rPr>
          <w:rFonts w:hint="eastAsia" w:ascii="宋体" w:hAnsi="宋体" w:eastAsia="宋体" w:cs="宋体"/>
          <w:color w:val="000000"/>
          <w:kern w:val="0"/>
          <w:sz w:val="24"/>
          <w:szCs w:val="24"/>
          <w:highlight w:val="none"/>
          <w:lang w:eastAsia="zh-CN"/>
        </w:rPr>
        <w:t>列明的相关情形</w:t>
      </w:r>
      <w:r>
        <w:rPr>
          <w:rFonts w:hint="eastAsia" w:ascii="宋体" w:hAnsi="宋体" w:eastAsia="宋体" w:cs="宋体"/>
          <w:color w:val="000000"/>
          <w:kern w:val="0"/>
          <w:sz w:val="24"/>
          <w:szCs w:val="24"/>
          <w:highlight w:val="none"/>
        </w:rPr>
        <w:t>；</w:t>
      </w:r>
    </w:p>
    <w:p w14:paraId="6CDE7DBE">
      <w:pPr>
        <w:pageBreakBefore w:val="0"/>
        <w:overflowPunct w:val="0"/>
        <w:autoSpaceDE w:val="0"/>
        <w:autoSpaceDN w:val="0"/>
        <w:bidi w:val="0"/>
        <w:adjustRightInd w:val="0"/>
        <w:spacing w:line="417" w:lineRule="exact"/>
        <w:ind w:firstLine="432"/>
        <w:jc w:val="left"/>
        <w:rPr>
          <w:rFonts w:hint="eastAsia" w:ascii="Times New Roman" w:hAnsi="Times New Roman" w:eastAsia="宋体" w:cs="Times New Roman"/>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4</w:t>
      </w:r>
      <w:r>
        <w:rPr>
          <w:rFonts w:hint="eastAsia" w:ascii="宋体" w:hAnsi="宋体" w:eastAsia="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lang w:val="en-US" w:eastAsia="zh-CN"/>
        </w:rPr>
        <w:t>符</w:t>
      </w:r>
      <w:r>
        <w:rPr>
          <w:rFonts w:hint="eastAsia" w:ascii="Times New Roman" w:hAnsi="Times New Roman" w:eastAsia="宋体" w:cs="Times New Roman"/>
          <w:color w:val="000000"/>
          <w:kern w:val="0"/>
          <w:sz w:val="24"/>
          <w:szCs w:val="24"/>
          <w:highlight w:val="none"/>
          <w:lang w:val="en-US" w:eastAsia="zh-CN"/>
        </w:rPr>
        <w:t>合“单位负责人为同一人或者存在直接控股、管理关系的不同供应商，不得参加同一合同项下的政府采购活动”规定。</w:t>
      </w:r>
    </w:p>
    <w:p w14:paraId="6EB7BDA2">
      <w:pPr>
        <w:pageBreakBefore w:val="0"/>
        <w:overflowPunct w:val="0"/>
        <w:autoSpaceDE w:val="0"/>
        <w:autoSpaceDN w:val="0"/>
        <w:bidi w:val="0"/>
        <w:adjustRightInd w:val="0"/>
        <w:spacing w:line="417" w:lineRule="exact"/>
        <w:jc w:val="left"/>
        <w:rPr>
          <w:rFonts w:hint="default" w:ascii="Times New Roman" w:hAnsi="Times New Roman" w:eastAsia="宋体" w:cs="Times New Roman"/>
          <w:color w:val="000000"/>
          <w:kern w:val="0"/>
          <w:sz w:val="24"/>
          <w:szCs w:val="24"/>
          <w:highlight w:val="none"/>
          <w:lang w:eastAsia="zh-CN"/>
        </w:rPr>
      </w:pPr>
    </w:p>
    <w:p w14:paraId="54E473C8">
      <w:pPr>
        <w:pageBreakBefore w:val="0"/>
        <w:overflowPunct w:val="0"/>
        <w:autoSpaceDE w:val="0"/>
        <w:autoSpaceDN w:val="0"/>
        <w:bidi w:val="0"/>
        <w:adjustRightInd w:val="0"/>
        <w:spacing w:line="417" w:lineRule="exact"/>
        <w:ind w:firstLine="432"/>
        <w:jc w:val="left"/>
        <w:rPr>
          <w:rFonts w:hint="default" w:ascii="宋体" w:hAnsi="宋体" w:eastAsia="宋体" w:cs="宋体"/>
          <w:kern w:val="0"/>
          <w:sz w:val="24"/>
          <w:szCs w:val="22"/>
          <w:lang w:val="en-US" w:eastAsia="zh-CN" w:bidi="ar-SA"/>
        </w:rPr>
      </w:pPr>
      <w:r>
        <w:rPr>
          <w:rFonts w:hint="default" w:ascii="Times New Roman" w:hAnsi="Times New Roman" w:eastAsia="宋体" w:cs="Times New Roman"/>
          <w:color w:val="000000"/>
          <w:kern w:val="0"/>
          <w:sz w:val="24"/>
          <w:szCs w:val="24"/>
          <w:highlight w:val="none"/>
        </w:rPr>
        <w:t>如</w:t>
      </w:r>
      <w:r>
        <w:rPr>
          <w:rFonts w:hint="eastAsia" w:cs="Times New Roman"/>
          <w:color w:val="000000"/>
          <w:kern w:val="0"/>
          <w:sz w:val="24"/>
          <w:szCs w:val="24"/>
          <w:highlight w:val="none"/>
          <w:lang w:val="en-US" w:eastAsia="zh-CN"/>
        </w:rPr>
        <w:t>违反上述承诺</w:t>
      </w:r>
      <w:r>
        <w:rPr>
          <w:rFonts w:hint="default" w:ascii="Times New Roman" w:hAnsi="Times New Roman" w:eastAsia="宋体" w:cs="Times New Roman"/>
          <w:color w:val="000000"/>
          <w:kern w:val="0"/>
          <w:sz w:val="24"/>
          <w:szCs w:val="24"/>
          <w:highlight w:val="none"/>
        </w:rPr>
        <w:t>，我</w:t>
      </w:r>
      <w:r>
        <w:rPr>
          <w:rFonts w:hint="eastAsia" w:cs="Times New Roman"/>
          <w:color w:val="000000"/>
          <w:kern w:val="0"/>
          <w:sz w:val="24"/>
          <w:szCs w:val="24"/>
          <w:highlight w:val="none"/>
          <w:lang w:val="en-US" w:eastAsia="zh-CN"/>
        </w:rPr>
        <w:t>方</w:t>
      </w:r>
      <w:r>
        <w:rPr>
          <w:rFonts w:hint="default" w:ascii="Times New Roman" w:hAnsi="Times New Roman" w:eastAsia="宋体" w:cs="Times New Roman"/>
          <w:color w:val="000000"/>
          <w:kern w:val="0"/>
          <w:sz w:val="24"/>
          <w:szCs w:val="24"/>
          <w:highlight w:val="none"/>
        </w:rPr>
        <w:t>自愿放弃本次项目的</w:t>
      </w:r>
      <w:r>
        <w:rPr>
          <w:rFonts w:hint="eastAsia" w:ascii="Times New Roman" w:hAnsi="Times New Roman" w:eastAsia="宋体" w:cs="Times New Roman"/>
          <w:color w:val="000000"/>
          <w:kern w:val="0"/>
          <w:sz w:val="24"/>
          <w:szCs w:val="24"/>
          <w:highlight w:val="none"/>
          <w:lang w:val="en-US" w:eastAsia="zh-CN"/>
        </w:rPr>
        <w:t>投标</w:t>
      </w:r>
      <w:r>
        <w:rPr>
          <w:rFonts w:hint="default" w:ascii="Times New Roman" w:hAnsi="Times New Roman" w:eastAsia="宋体" w:cs="Times New Roman"/>
          <w:color w:val="000000"/>
          <w:kern w:val="0"/>
          <w:sz w:val="24"/>
          <w:szCs w:val="24"/>
          <w:highlight w:val="none"/>
        </w:rPr>
        <w:t>资格，若为成交</w:t>
      </w:r>
      <w:r>
        <w:rPr>
          <w:rFonts w:hint="eastAsia" w:ascii="Times New Roman" w:hAnsi="Times New Roman" w:eastAsia="宋体" w:cs="Times New Roman"/>
          <w:color w:val="000000"/>
          <w:kern w:val="0"/>
          <w:sz w:val="24"/>
          <w:szCs w:val="24"/>
          <w:highlight w:val="none"/>
          <w:lang w:eastAsia="zh-CN"/>
        </w:rPr>
        <w:t>单位</w:t>
      </w:r>
      <w:r>
        <w:rPr>
          <w:rFonts w:hint="default" w:ascii="Times New Roman" w:hAnsi="Times New Roman" w:eastAsia="宋体" w:cs="Times New Roman"/>
          <w:color w:val="000000"/>
          <w:kern w:val="0"/>
          <w:sz w:val="24"/>
          <w:szCs w:val="24"/>
          <w:highlight w:val="none"/>
        </w:rPr>
        <w:t>也自愿放弃</w:t>
      </w:r>
      <w:r>
        <w:rPr>
          <w:rFonts w:hint="eastAsia" w:ascii="Times New Roman" w:hAnsi="Times New Roman" w:eastAsia="宋体" w:cs="Times New Roman"/>
          <w:color w:val="000000"/>
          <w:kern w:val="0"/>
          <w:sz w:val="24"/>
          <w:szCs w:val="24"/>
          <w:highlight w:val="none"/>
          <w:lang w:val="en-US" w:eastAsia="zh-CN"/>
        </w:rPr>
        <w:t>中标</w:t>
      </w:r>
      <w:r>
        <w:rPr>
          <w:rFonts w:hint="default" w:ascii="Times New Roman" w:hAnsi="Times New Roman" w:eastAsia="宋体" w:cs="Times New Roman"/>
          <w:color w:val="000000"/>
          <w:kern w:val="0"/>
          <w:sz w:val="24"/>
          <w:szCs w:val="24"/>
          <w:highlight w:val="none"/>
        </w:rPr>
        <w:t>资格</w:t>
      </w:r>
      <w:r>
        <w:rPr>
          <w:rFonts w:hint="default" w:ascii="Times New Roman" w:hAnsi="Times New Roman" w:eastAsia="宋体" w:cs="Times New Roman"/>
          <w:color w:val="000000"/>
          <w:kern w:val="0"/>
          <w:sz w:val="24"/>
          <w:szCs w:val="24"/>
          <w:highlight w:val="none"/>
          <w:lang w:eastAsia="zh-CN"/>
        </w:rPr>
        <w:t>。</w:t>
      </w:r>
    </w:p>
    <w:p w14:paraId="5D9C0FAC">
      <w:pPr>
        <w:pStyle w:val="43"/>
        <w:rPr>
          <w:rFonts w:hint="default" w:ascii="宋体" w:hAnsi="宋体" w:eastAsia="宋体" w:cs="宋体"/>
          <w:kern w:val="0"/>
          <w:sz w:val="24"/>
          <w:szCs w:val="22"/>
          <w:lang w:val="en-US" w:eastAsia="zh-CN" w:bidi="ar-SA"/>
        </w:rPr>
      </w:pPr>
    </w:p>
    <w:p w14:paraId="4AD28DB6">
      <w:pPr>
        <w:pStyle w:val="43"/>
        <w:rPr>
          <w:rFonts w:hint="default" w:ascii="宋体" w:hAnsi="宋体" w:eastAsia="宋体" w:cs="宋体"/>
          <w:kern w:val="0"/>
          <w:sz w:val="24"/>
          <w:szCs w:val="22"/>
          <w:lang w:val="en-US" w:eastAsia="zh-CN" w:bidi="ar-SA"/>
        </w:rPr>
      </w:pPr>
    </w:p>
    <w:p w14:paraId="559CC22A">
      <w:pPr>
        <w:spacing w:line="500" w:lineRule="exact"/>
        <w:rPr>
          <w:rFonts w:hint="default" w:ascii="Times New Roman" w:hAnsi="Times New Roman" w:cs="Times New Roman"/>
          <w:color w:val="auto"/>
          <w:sz w:val="24"/>
        </w:rPr>
      </w:pPr>
      <w:r>
        <w:rPr>
          <w:rFonts w:hint="eastAsia" w:ascii="宋体" w:hAnsi="宋体" w:cs="宋体"/>
          <w:kern w:val="0"/>
          <w:sz w:val="24"/>
          <w:szCs w:val="22"/>
          <w:lang w:val="en-US" w:eastAsia="zh-CN" w:bidi="ar-SA"/>
        </w:rPr>
        <w:t xml:space="preserve">                                      投标人</w:t>
      </w:r>
      <w:r>
        <w:rPr>
          <w:rFonts w:hint="default" w:ascii="Times New Roman" w:hAnsi="Times New Roman" w:cs="Times New Roman"/>
          <w:color w:val="auto"/>
          <w:sz w:val="24"/>
        </w:rPr>
        <w:t>（盖章）：</w:t>
      </w:r>
      <w:r>
        <w:rPr>
          <w:rFonts w:hint="default" w:ascii="Times New Roman" w:hAnsi="Times New Roman" w:cs="Times New Roman"/>
          <w:color w:val="auto"/>
          <w:sz w:val="24"/>
          <w:u w:val="single"/>
        </w:rPr>
        <w:t xml:space="preserve">                     </w:t>
      </w:r>
    </w:p>
    <w:p w14:paraId="7BA1A5E2">
      <w:pPr>
        <w:spacing w:line="500" w:lineRule="exact"/>
        <w:ind w:firstLine="2810" w:firstLineChars="1171"/>
        <w:rPr>
          <w:rFonts w:hint="default" w:ascii="Times New Roman" w:hAnsi="Times New Roman" w:cs="Times New Roman"/>
          <w:color w:val="auto"/>
          <w:sz w:val="24"/>
        </w:rPr>
      </w:pPr>
      <w:r>
        <w:rPr>
          <w:rFonts w:hint="default" w:ascii="Times New Roman" w:hAnsi="Times New Roman" w:cs="Times New Roman"/>
          <w:color w:val="auto"/>
          <w:sz w:val="24"/>
        </w:rPr>
        <w:t>法定代表人或</w:t>
      </w:r>
      <w:r>
        <w:rPr>
          <w:rFonts w:hint="default" w:ascii="Times New Roman" w:hAnsi="Times New Roman" w:cs="Times New Roman"/>
          <w:color w:val="auto"/>
          <w:sz w:val="24"/>
          <w:lang w:eastAsia="zh-CN"/>
        </w:rPr>
        <w:t>授权代表</w:t>
      </w:r>
      <w:r>
        <w:rPr>
          <w:rFonts w:hint="default" w:ascii="Times New Roman" w:hAnsi="Times New Roman" w:cs="Times New Roman"/>
          <w:color w:val="auto"/>
          <w:sz w:val="24"/>
        </w:rPr>
        <w:t>（签字或盖章）：</w:t>
      </w:r>
      <w:r>
        <w:rPr>
          <w:rFonts w:hint="default" w:ascii="Times New Roman" w:hAnsi="Times New Roman" w:cs="Times New Roman"/>
          <w:color w:val="auto"/>
          <w:sz w:val="24"/>
          <w:u w:val="single"/>
        </w:rPr>
        <w:t xml:space="preserve">                  </w:t>
      </w:r>
    </w:p>
    <w:p w14:paraId="280F1638">
      <w:pPr>
        <w:spacing w:line="500" w:lineRule="exact"/>
        <w:ind w:firstLine="4248" w:firstLineChars="177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日期：</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年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月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 xml:space="preserve">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日</w:t>
      </w:r>
    </w:p>
    <w:p w14:paraId="6C3466B1">
      <w:pPr>
        <w:pStyle w:val="43"/>
        <w:rPr>
          <w:rFonts w:hint="default" w:ascii="宋体" w:hAnsi="宋体" w:eastAsia="宋体" w:cs="宋体"/>
          <w:kern w:val="0"/>
          <w:sz w:val="24"/>
          <w:szCs w:val="22"/>
          <w:lang w:val="en-US" w:eastAsia="zh-CN" w:bidi="ar-SA"/>
        </w:rPr>
      </w:pPr>
    </w:p>
    <w:p w14:paraId="199F39EA">
      <w:pPr>
        <w:pStyle w:val="43"/>
        <w:rPr>
          <w:rFonts w:hint="default" w:ascii="宋体" w:hAnsi="宋体" w:eastAsia="宋体" w:cs="宋体"/>
          <w:kern w:val="0"/>
          <w:sz w:val="24"/>
          <w:szCs w:val="22"/>
          <w:lang w:val="en-US" w:eastAsia="zh-CN" w:bidi="ar-SA"/>
        </w:rPr>
      </w:pPr>
    </w:p>
    <w:p w14:paraId="68655B5F">
      <w:pPr>
        <w:pStyle w:val="43"/>
        <w:rPr>
          <w:rFonts w:hint="default" w:ascii="宋体" w:hAnsi="宋体" w:eastAsia="宋体" w:cs="宋体"/>
          <w:kern w:val="0"/>
          <w:sz w:val="24"/>
          <w:szCs w:val="22"/>
          <w:lang w:val="en-US" w:eastAsia="zh-CN" w:bidi="ar-SA"/>
        </w:rPr>
      </w:pPr>
    </w:p>
    <w:p w14:paraId="02FE562E">
      <w:pPr>
        <w:pStyle w:val="43"/>
        <w:rPr>
          <w:rFonts w:hint="default" w:ascii="宋体" w:hAnsi="宋体" w:eastAsia="宋体" w:cs="宋体"/>
          <w:kern w:val="0"/>
          <w:sz w:val="24"/>
          <w:szCs w:val="22"/>
          <w:lang w:val="en-US" w:eastAsia="zh-CN" w:bidi="ar-SA"/>
        </w:rPr>
      </w:pPr>
    </w:p>
    <w:p w14:paraId="73DFE8B4">
      <w:pPr>
        <w:pStyle w:val="43"/>
        <w:rPr>
          <w:rFonts w:hint="default" w:ascii="宋体" w:hAnsi="宋体" w:eastAsia="宋体" w:cs="宋体"/>
          <w:kern w:val="0"/>
          <w:sz w:val="24"/>
          <w:szCs w:val="22"/>
          <w:lang w:val="en-US" w:eastAsia="zh-CN" w:bidi="ar-SA"/>
        </w:rPr>
      </w:pPr>
    </w:p>
    <w:p w14:paraId="59B61825">
      <w:pPr>
        <w:pStyle w:val="43"/>
        <w:rPr>
          <w:rFonts w:hint="default" w:ascii="宋体" w:hAnsi="宋体" w:eastAsia="宋体" w:cs="宋体"/>
          <w:kern w:val="0"/>
          <w:sz w:val="24"/>
          <w:szCs w:val="22"/>
          <w:lang w:val="en-US" w:eastAsia="zh-CN" w:bidi="ar-SA"/>
        </w:rPr>
      </w:pPr>
    </w:p>
    <w:p w14:paraId="1C2A3DF8">
      <w:pPr>
        <w:pStyle w:val="43"/>
        <w:rPr>
          <w:rFonts w:hint="default" w:ascii="宋体" w:hAnsi="宋体" w:eastAsia="宋体" w:cs="宋体"/>
          <w:kern w:val="0"/>
          <w:sz w:val="24"/>
          <w:szCs w:val="22"/>
          <w:lang w:val="en-US" w:eastAsia="zh-CN" w:bidi="ar-SA"/>
        </w:rPr>
      </w:pPr>
    </w:p>
    <w:p w14:paraId="2601CF6C">
      <w:pPr>
        <w:pStyle w:val="43"/>
        <w:rPr>
          <w:rFonts w:hint="default" w:ascii="宋体" w:hAnsi="宋体" w:eastAsia="宋体" w:cs="宋体"/>
          <w:kern w:val="0"/>
          <w:sz w:val="24"/>
          <w:szCs w:val="22"/>
          <w:lang w:val="en-US" w:eastAsia="zh-CN" w:bidi="ar-SA"/>
        </w:rPr>
      </w:pPr>
    </w:p>
    <w:p w14:paraId="03AA2AD7">
      <w:pPr>
        <w:pStyle w:val="43"/>
        <w:rPr>
          <w:rFonts w:hint="default" w:ascii="宋体" w:hAnsi="宋体" w:eastAsia="宋体" w:cs="宋体"/>
          <w:kern w:val="0"/>
          <w:sz w:val="24"/>
          <w:szCs w:val="22"/>
          <w:lang w:val="en-US" w:eastAsia="zh-CN" w:bidi="ar-SA"/>
        </w:rPr>
      </w:pPr>
    </w:p>
    <w:p w14:paraId="1D0AEB27">
      <w:pPr>
        <w:pStyle w:val="43"/>
        <w:rPr>
          <w:rFonts w:hint="default" w:ascii="宋体" w:hAnsi="宋体" w:eastAsia="宋体" w:cs="宋体"/>
          <w:kern w:val="0"/>
          <w:sz w:val="24"/>
          <w:szCs w:val="22"/>
          <w:lang w:val="en-US" w:eastAsia="zh-CN" w:bidi="ar-SA"/>
        </w:rPr>
      </w:pPr>
    </w:p>
    <w:p w14:paraId="4D60E634">
      <w:pPr>
        <w:pStyle w:val="43"/>
        <w:rPr>
          <w:rFonts w:hint="default" w:ascii="宋体" w:hAnsi="宋体" w:eastAsia="宋体" w:cs="宋体"/>
          <w:kern w:val="0"/>
          <w:sz w:val="24"/>
          <w:szCs w:val="22"/>
          <w:lang w:val="en-US" w:eastAsia="zh-CN" w:bidi="ar-SA"/>
        </w:rPr>
      </w:pPr>
    </w:p>
    <w:p w14:paraId="00D2202A">
      <w:pPr>
        <w:pStyle w:val="43"/>
        <w:rPr>
          <w:rFonts w:hint="default" w:ascii="宋体" w:hAnsi="宋体" w:eastAsia="宋体" w:cs="宋体"/>
          <w:kern w:val="0"/>
          <w:sz w:val="24"/>
          <w:szCs w:val="22"/>
          <w:lang w:val="en-US" w:eastAsia="zh-CN" w:bidi="ar-SA"/>
        </w:rPr>
      </w:pPr>
    </w:p>
    <w:p w14:paraId="5CC25836">
      <w:pPr>
        <w:pStyle w:val="43"/>
        <w:rPr>
          <w:rFonts w:hint="default" w:ascii="宋体" w:hAnsi="宋体" w:eastAsia="宋体" w:cs="宋体"/>
          <w:kern w:val="0"/>
          <w:sz w:val="24"/>
          <w:szCs w:val="22"/>
          <w:lang w:val="en-US" w:eastAsia="zh-CN" w:bidi="ar-SA"/>
        </w:rPr>
      </w:pPr>
    </w:p>
    <w:p w14:paraId="56E6D374">
      <w:pPr>
        <w:pStyle w:val="43"/>
        <w:rPr>
          <w:rFonts w:hint="default" w:ascii="宋体" w:hAnsi="宋体" w:eastAsia="宋体" w:cs="宋体"/>
          <w:kern w:val="0"/>
          <w:sz w:val="24"/>
          <w:szCs w:val="22"/>
          <w:lang w:val="en-US" w:eastAsia="zh-CN" w:bidi="ar-SA"/>
        </w:rPr>
      </w:pPr>
    </w:p>
    <w:p w14:paraId="692E6BF4">
      <w:pPr>
        <w:pStyle w:val="43"/>
        <w:rPr>
          <w:rFonts w:hint="default" w:ascii="宋体" w:hAnsi="宋体" w:eastAsia="宋体" w:cs="宋体"/>
          <w:kern w:val="0"/>
          <w:sz w:val="24"/>
          <w:szCs w:val="22"/>
          <w:lang w:val="en-US" w:eastAsia="zh-CN" w:bidi="ar-SA"/>
        </w:rPr>
      </w:pPr>
    </w:p>
    <w:p w14:paraId="570AA81C">
      <w:pPr>
        <w:pStyle w:val="43"/>
        <w:rPr>
          <w:rFonts w:hint="default" w:ascii="宋体" w:hAnsi="宋体" w:eastAsia="宋体" w:cs="宋体"/>
          <w:kern w:val="0"/>
          <w:sz w:val="24"/>
          <w:szCs w:val="22"/>
          <w:lang w:val="en-US" w:eastAsia="zh-CN" w:bidi="ar-SA"/>
        </w:rPr>
      </w:pPr>
    </w:p>
    <w:p w14:paraId="0DFD9DFC">
      <w:pPr>
        <w:pStyle w:val="43"/>
        <w:rPr>
          <w:rFonts w:hint="default" w:ascii="宋体" w:hAnsi="宋体" w:eastAsia="宋体" w:cs="宋体"/>
          <w:kern w:val="0"/>
          <w:sz w:val="24"/>
          <w:szCs w:val="22"/>
          <w:lang w:val="en-US" w:eastAsia="zh-CN" w:bidi="ar-SA"/>
        </w:rPr>
      </w:pPr>
    </w:p>
    <w:p w14:paraId="7944F153">
      <w:pPr>
        <w:pStyle w:val="43"/>
        <w:rPr>
          <w:rFonts w:hint="default" w:ascii="宋体" w:hAnsi="宋体" w:eastAsia="宋体" w:cs="宋体"/>
          <w:kern w:val="0"/>
          <w:sz w:val="24"/>
          <w:szCs w:val="22"/>
          <w:lang w:val="en-US" w:eastAsia="zh-CN" w:bidi="ar-SA"/>
        </w:rPr>
      </w:pPr>
    </w:p>
    <w:p w14:paraId="3A64ABFF">
      <w:pPr>
        <w:pStyle w:val="786"/>
        <w:rPr>
          <w:rFonts w:hint="eastAsia" w:ascii="Times New Roman" w:hAnsi="Times New Roman" w:eastAsia="黑体" w:cs="Times New Roman"/>
          <w:b w:val="0"/>
          <w:bCs w:val="0"/>
          <w:color w:val="000000"/>
          <w:sz w:val="28"/>
          <w:szCs w:val="28"/>
          <w:highlight w:val="none"/>
          <w:lang w:val="en-US" w:eastAsia="zh-CN"/>
        </w:rPr>
      </w:pPr>
      <w:r>
        <w:rPr>
          <w:rFonts w:hint="eastAsia" w:ascii="宋体" w:hAnsi="宋体" w:eastAsia="宋体" w:cs="宋体"/>
          <w:kern w:val="0"/>
          <w:sz w:val="24"/>
          <w:szCs w:val="22"/>
          <w:lang w:val="en-US" w:eastAsia="zh-CN" w:bidi="ar-SA"/>
        </w:rPr>
        <w:t>2</w:t>
      </w:r>
      <w:r>
        <w:rPr>
          <w:rFonts w:hint="default" w:ascii="宋体" w:hAnsi="宋体" w:eastAsia="宋体" w:cs="宋体"/>
          <w:kern w:val="0"/>
          <w:sz w:val="24"/>
          <w:szCs w:val="22"/>
          <w:lang w:val="en-US" w:eastAsia="zh-CN" w:bidi="ar-SA"/>
        </w:rPr>
        <w:t>.5</w:t>
      </w:r>
      <w:r>
        <w:rPr>
          <w:rFonts w:hint="eastAsia" w:ascii="宋体" w:hAnsi="宋体" w:eastAsia="宋体" w:cs="宋体"/>
          <w:kern w:val="0"/>
          <w:sz w:val="24"/>
          <w:szCs w:val="22"/>
          <w:lang w:val="en-US" w:eastAsia="zh-CN" w:bidi="ar-SA"/>
        </w:rPr>
        <w:t xml:space="preserve"> </w:t>
      </w:r>
      <w:r>
        <w:rPr>
          <w:rFonts w:hint="default" w:ascii="宋体" w:hAnsi="宋体" w:eastAsia="宋体" w:cs="宋体"/>
          <w:kern w:val="0"/>
          <w:sz w:val="24"/>
          <w:szCs w:val="22"/>
          <w:lang w:val="en-US" w:eastAsia="zh-CN" w:bidi="ar-SA"/>
        </w:rPr>
        <w:t>法律、行政法规规定的其他条件。</w:t>
      </w:r>
    </w:p>
    <w:p w14:paraId="0D071A3F">
      <w:pPr>
        <w:pageBreakBefore w:val="0"/>
        <w:overflowPunct w:val="0"/>
        <w:bidi w:val="0"/>
        <w:adjustRightInd w:val="0"/>
        <w:snapToGrid w:val="0"/>
        <w:spacing w:line="360" w:lineRule="auto"/>
        <w:ind w:left="-88" w:leftChars="-42"/>
        <w:jc w:val="center"/>
        <w:rPr>
          <w:rFonts w:hint="default" w:ascii="Times New Roman" w:hAnsi="Times New Roman" w:eastAsia="黑体" w:cs="Times New Roman"/>
          <w:b w:val="0"/>
          <w:bCs w:val="0"/>
          <w:color w:val="000000"/>
          <w:sz w:val="28"/>
          <w:szCs w:val="28"/>
          <w:highlight w:val="none"/>
          <w:lang w:val="en-US" w:eastAsia="zh-CN"/>
        </w:rPr>
      </w:pPr>
      <w:r>
        <w:rPr>
          <w:rFonts w:hint="eastAsia" w:ascii="Times New Roman" w:hAnsi="Times New Roman" w:eastAsia="黑体" w:cs="Times New Roman"/>
          <w:b w:val="0"/>
          <w:bCs w:val="0"/>
          <w:color w:val="000000"/>
          <w:sz w:val="28"/>
          <w:szCs w:val="28"/>
          <w:highlight w:val="none"/>
          <w:lang w:val="en-US" w:eastAsia="zh-CN"/>
        </w:rPr>
        <w:t>承诺函</w:t>
      </w:r>
    </w:p>
    <w:p w14:paraId="49B1D8E4">
      <w:pPr>
        <w:pStyle w:val="786"/>
        <w:spacing w:line="360" w:lineRule="auto"/>
        <w:ind w:left="0" w:leftChars="0" w:firstLine="0" w:firstLineChars="0"/>
        <w:rPr>
          <w:rFonts w:hint="default" w:ascii="宋体" w:hAnsi="宋体" w:eastAsia="宋体" w:cs="宋体"/>
          <w:kern w:val="0"/>
          <w:sz w:val="24"/>
          <w:szCs w:val="22"/>
          <w:lang w:val="en-US" w:eastAsia="zh-CN" w:bidi="ar-SA"/>
        </w:rPr>
      </w:pPr>
      <w:r>
        <w:rPr>
          <w:rFonts w:hint="default" w:ascii="宋体" w:hAnsi="宋体" w:eastAsia="宋体" w:cs="宋体"/>
          <w:kern w:val="0"/>
          <w:sz w:val="24"/>
          <w:szCs w:val="22"/>
          <w:lang w:val="en-US" w:eastAsia="zh-CN" w:bidi="ar-SA"/>
        </w:rPr>
        <w:t>致:</w:t>
      </w:r>
      <w:r>
        <w:rPr>
          <w:rFonts w:hint="eastAsia" w:ascii="宋体" w:hAnsi="宋体" w:eastAsia="宋体" w:cs="宋体"/>
          <w:kern w:val="0"/>
          <w:sz w:val="24"/>
          <w:szCs w:val="22"/>
          <w:u w:val="single"/>
          <w:lang w:val="en-US" w:eastAsia="zh-CN" w:bidi="ar-SA"/>
        </w:rPr>
        <w:t>（</w:t>
      </w:r>
      <w:r>
        <w:rPr>
          <w:rFonts w:hint="default" w:ascii="宋体" w:hAnsi="宋体" w:eastAsia="宋体" w:cs="宋体"/>
          <w:kern w:val="0"/>
          <w:sz w:val="24"/>
          <w:szCs w:val="22"/>
          <w:u w:val="single"/>
          <w:lang w:val="en-US" w:eastAsia="zh-CN" w:bidi="ar-SA"/>
        </w:rPr>
        <w:t>采购人名称</w:t>
      </w:r>
      <w:r>
        <w:rPr>
          <w:rFonts w:hint="eastAsia" w:ascii="宋体" w:hAnsi="宋体" w:eastAsia="宋体" w:cs="宋体"/>
          <w:kern w:val="0"/>
          <w:sz w:val="24"/>
          <w:szCs w:val="22"/>
          <w:u w:val="single"/>
          <w:lang w:val="en-US" w:eastAsia="zh-CN" w:bidi="ar-SA"/>
        </w:rPr>
        <w:t>）</w:t>
      </w:r>
    </w:p>
    <w:p w14:paraId="596B53DE">
      <w:pPr>
        <w:pStyle w:val="786"/>
        <w:spacing w:line="360" w:lineRule="auto"/>
        <w:rPr>
          <w:rFonts w:hint="default" w:ascii="宋体" w:hAnsi="宋体" w:eastAsia="宋体" w:cs="宋体"/>
          <w:kern w:val="0"/>
          <w:sz w:val="24"/>
          <w:szCs w:val="22"/>
          <w:lang w:val="en-US" w:eastAsia="zh-CN" w:bidi="ar-SA"/>
        </w:rPr>
      </w:pPr>
      <w:r>
        <w:rPr>
          <w:rFonts w:hint="default" w:ascii="宋体" w:hAnsi="宋体" w:eastAsia="宋体" w:cs="宋体"/>
          <w:kern w:val="0"/>
          <w:sz w:val="24"/>
          <w:szCs w:val="22"/>
          <w:lang w:val="en-US" w:eastAsia="zh-CN" w:bidi="ar-SA"/>
        </w:rPr>
        <w:t>我</w:t>
      </w:r>
      <w:r>
        <w:rPr>
          <w:rFonts w:hint="eastAsia" w:ascii="宋体" w:hAnsi="宋体" w:eastAsia="宋体" w:cs="宋体"/>
          <w:kern w:val="0"/>
          <w:sz w:val="24"/>
          <w:szCs w:val="22"/>
          <w:lang w:val="en-US" w:eastAsia="zh-CN" w:bidi="ar-SA"/>
        </w:rPr>
        <w:t>方</w:t>
      </w:r>
      <w:r>
        <w:rPr>
          <w:rFonts w:hint="eastAsia" w:ascii="宋体" w:hAnsi="宋体" w:eastAsia="宋体" w:cs="宋体"/>
          <w:kern w:val="0"/>
          <w:sz w:val="24"/>
          <w:szCs w:val="22"/>
          <w:u w:val="single"/>
          <w:lang w:val="en-US" w:eastAsia="zh-CN" w:bidi="ar-SA"/>
        </w:rPr>
        <w:t xml:space="preserve">  （投标人全称） </w:t>
      </w:r>
      <w:r>
        <w:rPr>
          <w:rFonts w:hint="default" w:ascii="宋体" w:hAnsi="宋体" w:eastAsia="宋体" w:cs="宋体"/>
          <w:kern w:val="0"/>
          <w:sz w:val="24"/>
          <w:szCs w:val="22"/>
          <w:lang w:val="en-US" w:eastAsia="zh-CN" w:bidi="ar-SA"/>
        </w:rPr>
        <w:t>承诺，在此郑重承诺，在参与本次在</w:t>
      </w:r>
      <w:r>
        <w:rPr>
          <w:rFonts w:hint="default" w:ascii="宋体" w:hAnsi="宋体" w:eastAsia="宋体" w:cs="宋体"/>
          <w:kern w:val="0"/>
          <w:sz w:val="24"/>
          <w:szCs w:val="22"/>
          <w:u w:val="single"/>
          <w:lang w:val="en-US" w:eastAsia="zh-CN" w:bidi="ar-SA"/>
        </w:rPr>
        <w:t>项目名称、</w:t>
      </w:r>
      <w:r>
        <w:rPr>
          <w:rFonts w:hint="eastAsia" w:ascii="宋体" w:hAnsi="宋体" w:eastAsia="宋体" w:cs="宋体"/>
          <w:kern w:val="0"/>
          <w:sz w:val="24"/>
          <w:szCs w:val="22"/>
          <w:u w:val="single"/>
          <w:lang w:val="en-US" w:eastAsia="zh-CN" w:bidi="ar-SA"/>
        </w:rPr>
        <w:t>文件编号</w:t>
      </w:r>
      <w:r>
        <w:rPr>
          <w:rFonts w:hint="eastAsia" w:ascii="宋体" w:hAnsi="宋体" w:eastAsia="宋体" w:cs="宋体"/>
          <w:kern w:val="0"/>
          <w:sz w:val="24"/>
          <w:szCs w:val="22"/>
          <w:u w:val="none"/>
          <w:lang w:val="en-US" w:eastAsia="zh-CN" w:bidi="ar-SA"/>
        </w:rPr>
        <w:t>采购</w:t>
      </w:r>
      <w:r>
        <w:rPr>
          <w:rFonts w:hint="default" w:ascii="宋体" w:hAnsi="宋体" w:eastAsia="宋体" w:cs="宋体"/>
          <w:kern w:val="0"/>
          <w:sz w:val="24"/>
          <w:szCs w:val="22"/>
          <w:lang w:val="en-US" w:eastAsia="zh-CN" w:bidi="ar-SA"/>
        </w:rPr>
        <w:t>过程中，除满足</w:t>
      </w:r>
      <w:r>
        <w:rPr>
          <w:rFonts w:hint="eastAsia" w:ascii="宋体" w:hAnsi="宋体" w:eastAsia="宋体" w:cs="宋体"/>
          <w:kern w:val="0"/>
          <w:sz w:val="24"/>
          <w:szCs w:val="22"/>
          <w:lang w:val="en-US" w:eastAsia="zh-CN" w:bidi="ar-SA"/>
        </w:rPr>
        <w:t>招标文件及项目需求</w:t>
      </w:r>
      <w:r>
        <w:rPr>
          <w:rFonts w:hint="default" w:ascii="宋体" w:hAnsi="宋体" w:eastAsia="宋体" w:cs="宋体"/>
          <w:kern w:val="0"/>
          <w:sz w:val="24"/>
          <w:szCs w:val="22"/>
          <w:lang w:val="en-US" w:eastAsia="zh-CN" w:bidi="ar-SA"/>
        </w:rPr>
        <w:t>中明确列出的各项条件外，不存在任何违反法律、行政法规规定的其他条件的情形。</w:t>
      </w:r>
    </w:p>
    <w:p w14:paraId="7393D918">
      <w:pPr>
        <w:pStyle w:val="786"/>
        <w:spacing w:line="360" w:lineRule="auto"/>
        <w:rPr>
          <w:rFonts w:hint="default" w:ascii="宋体" w:hAnsi="宋体" w:eastAsia="宋体" w:cs="宋体"/>
          <w:kern w:val="0"/>
          <w:sz w:val="24"/>
          <w:szCs w:val="22"/>
          <w:lang w:val="en-US" w:eastAsia="zh-CN" w:bidi="ar-SA"/>
        </w:rPr>
      </w:pPr>
      <w:r>
        <w:rPr>
          <w:rFonts w:hint="eastAsia" w:ascii="宋体" w:hAnsi="宋体" w:eastAsia="宋体" w:cs="宋体"/>
          <w:kern w:val="0"/>
          <w:sz w:val="24"/>
          <w:szCs w:val="22"/>
          <w:lang w:val="en-US" w:eastAsia="zh-CN" w:bidi="ar-SA"/>
        </w:rPr>
        <w:t>我方</w:t>
      </w:r>
      <w:r>
        <w:rPr>
          <w:rFonts w:hint="default" w:ascii="宋体" w:hAnsi="宋体" w:eastAsia="宋体" w:cs="宋体"/>
          <w:kern w:val="0"/>
          <w:sz w:val="24"/>
          <w:szCs w:val="22"/>
          <w:lang w:val="en-US" w:eastAsia="zh-CN" w:bidi="ar-SA"/>
        </w:rPr>
        <w:t>对上述承诺的真实性负责。如有虚假，我</w:t>
      </w:r>
      <w:r>
        <w:rPr>
          <w:rFonts w:hint="eastAsia" w:ascii="宋体" w:hAnsi="宋体" w:eastAsia="宋体" w:cs="宋体"/>
          <w:kern w:val="0"/>
          <w:sz w:val="24"/>
          <w:szCs w:val="22"/>
          <w:lang w:val="en-US" w:eastAsia="zh-CN" w:bidi="ar-SA"/>
        </w:rPr>
        <w:t>方</w:t>
      </w:r>
      <w:r>
        <w:rPr>
          <w:rFonts w:hint="default" w:ascii="宋体" w:hAnsi="宋体" w:eastAsia="宋体" w:cs="宋体"/>
          <w:kern w:val="0"/>
          <w:sz w:val="24"/>
          <w:szCs w:val="22"/>
          <w:lang w:val="en-US" w:eastAsia="zh-CN" w:bidi="ar-SA"/>
        </w:rPr>
        <w:t>同意按合同违约处理并依法承担相应法律责任。</w:t>
      </w:r>
    </w:p>
    <w:p w14:paraId="55689F65">
      <w:pPr>
        <w:pStyle w:val="786"/>
        <w:spacing w:line="360" w:lineRule="auto"/>
        <w:rPr>
          <w:rFonts w:hint="default" w:ascii="宋体" w:hAnsi="宋体" w:eastAsia="宋体" w:cs="宋体"/>
          <w:kern w:val="0"/>
          <w:sz w:val="24"/>
          <w:szCs w:val="22"/>
          <w:lang w:val="en-US" w:eastAsia="zh-CN" w:bidi="ar-SA"/>
        </w:rPr>
      </w:pPr>
    </w:p>
    <w:p w14:paraId="58059A03">
      <w:pPr>
        <w:pStyle w:val="786"/>
        <w:spacing w:line="360" w:lineRule="auto"/>
        <w:rPr>
          <w:rFonts w:hint="default" w:ascii="宋体" w:hAnsi="宋体" w:eastAsia="宋体" w:cs="宋体"/>
          <w:kern w:val="0"/>
          <w:sz w:val="24"/>
          <w:szCs w:val="22"/>
          <w:lang w:val="en-US" w:eastAsia="zh-CN" w:bidi="ar-SA"/>
        </w:rPr>
      </w:pPr>
    </w:p>
    <w:p w14:paraId="72F9E611">
      <w:pPr>
        <w:pStyle w:val="786"/>
        <w:spacing w:line="360" w:lineRule="auto"/>
        <w:rPr>
          <w:rFonts w:hint="default" w:ascii="宋体" w:hAnsi="宋体" w:eastAsia="宋体" w:cs="宋体"/>
          <w:kern w:val="0"/>
          <w:sz w:val="24"/>
          <w:szCs w:val="22"/>
          <w:lang w:val="en-US" w:eastAsia="zh-CN" w:bidi="ar-SA"/>
        </w:rPr>
      </w:pPr>
    </w:p>
    <w:p w14:paraId="1E180FE1">
      <w:pPr>
        <w:spacing w:line="500" w:lineRule="exact"/>
        <w:ind w:firstLine="3600" w:firstLineChars="1500"/>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投标人</w:t>
      </w:r>
      <w:r>
        <w:rPr>
          <w:rFonts w:hint="default" w:ascii="Times New Roman" w:hAnsi="Times New Roman" w:cs="Times New Roman"/>
          <w:color w:val="auto"/>
          <w:sz w:val="24"/>
        </w:rPr>
        <w:t>（盖章）：</w:t>
      </w:r>
      <w:r>
        <w:rPr>
          <w:rFonts w:hint="default" w:ascii="Times New Roman" w:hAnsi="Times New Roman" w:cs="Times New Roman"/>
          <w:color w:val="auto"/>
          <w:sz w:val="24"/>
          <w:u w:val="single"/>
        </w:rPr>
        <w:t xml:space="preserve">                     </w:t>
      </w:r>
    </w:p>
    <w:p w14:paraId="354FE80D">
      <w:pPr>
        <w:spacing w:line="500" w:lineRule="exact"/>
        <w:ind w:firstLine="2810" w:firstLineChars="1171"/>
        <w:rPr>
          <w:rFonts w:hint="default" w:ascii="Times New Roman" w:hAnsi="Times New Roman" w:cs="Times New Roman"/>
          <w:color w:val="auto"/>
          <w:sz w:val="24"/>
        </w:rPr>
      </w:pPr>
      <w:r>
        <w:rPr>
          <w:rFonts w:hint="default" w:ascii="Times New Roman" w:hAnsi="Times New Roman" w:cs="Times New Roman"/>
          <w:color w:val="auto"/>
          <w:sz w:val="24"/>
        </w:rPr>
        <w:t>法定代表人或</w:t>
      </w:r>
      <w:r>
        <w:rPr>
          <w:rFonts w:hint="default" w:ascii="Times New Roman" w:hAnsi="Times New Roman" w:cs="Times New Roman"/>
          <w:color w:val="auto"/>
          <w:sz w:val="24"/>
          <w:lang w:eastAsia="zh-CN"/>
        </w:rPr>
        <w:t>授权代表</w:t>
      </w:r>
      <w:r>
        <w:rPr>
          <w:rFonts w:hint="default" w:ascii="Times New Roman" w:hAnsi="Times New Roman" w:cs="Times New Roman"/>
          <w:color w:val="auto"/>
          <w:sz w:val="24"/>
        </w:rPr>
        <w:t>（签字或盖章）：</w:t>
      </w:r>
      <w:r>
        <w:rPr>
          <w:rFonts w:hint="default" w:ascii="Times New Roman" w:hAnsi="Times New Roman" w:cs="Times New Roman"/>
          <w:color w:val="auto"/>
          <w:sz w:val="24"/>
          <w:u w:val="single"/>
        </w:rPr>
        <w:t xml:space="preserve">                  </w:t>
      </w:r>
    </w:p>
    <w:p w14:paraId="4D4EA3EB">
      <w:pPr>
        <w:spacing w:line="500" w:lineRule="exact"/>
        <w:ind w:firstLine="4248" w:firstLineChars="177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日期：</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年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月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 xml:space="preserve">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日</w:t>
      </w:r>
    </w:p>
    <w:p w14:paraId="24AE1B87">
      <w:pPr>
        <w:numPr>
          <w:ilvl w:val="0"/>
          <w:numId w:val="0"/>
        </w:numPr>
        <w:spacing w:line="360" w:lineRule="auto"/>
        <w:ind w:firstLine="560" w:firstLineChars="200"/>
        <w:jc w:val="left"/>
        <w:rPr>
          <w:rFonts w:hint="default" w:ascii="宋体" w:hAnsi="宋体" w:eastAsia="宋体" w:cs="宋体"/>
          <w:color w:val="auto"/>
          <w:sz w:val="28"/>
          <w:szCs w:val="28"/>
          <w:lang w:val="en-US" w:eastAsia="zh-CN"/>
        </w:rPr>
      </w:pPr>
    </w:p>
    <w:p w14:paraId="438C4C47">
      <w:pPr>
        <w:numPr>
          <w:ilvl w:val="0"/>
          <w:numId w:val="0"/>
        </w:numPr>
        <w:spacing w:line="360" w:lineRule="auto"/>
        <w:jc w:val="left"/>
        <w:rPr>
          <w:rFonts w:hint="eastAsia" w:ascii="宋体" w:hAnsi="宋体" w:eastAsia="宋体" w:cs="宋体"/>
          <w:color w:val="auto"/>
          <w:sz w:val="28"/>
          <w:szCs w:val="28"/>
          <w:lang w:val="en-US" w:eastAsia="zh-CN"/>
        </w:rPr>
      </w:pPr>
    </w:p>
    <w:p w14:paraId="0543D5A5">
      <w:pPr>
        <w:numPr>
          <w:ilvl w:val="0"/>
          <w:numId w:val="0"/>
        </w:numPr>
        <w:spacing w:line="360" w:lineRule="auto"/>
        <w:jc w:val="left"/>
        <w:rPr>
          <w:rFonts w:hint="eastAsia" w:ascii="宋体" w:hAnsi="宋体" w:eastAsia="宋体" w:cs="宋体"/>
          <w:color w:val="auto"/>
          <w:sz w:val="28"/>
          <w:szCs w:val="28"/>
          <w:lang w:val="en-US" w:eastAsia="zh-CN"/>
        </w:rPr>
      </w:pPr>
    </w:p>
    <w:p w14:paraId="1699BFEC">
      <w:pPr>
        <w:numPr>
          <w:ilvl w:val="0"/>
          <w:numId w:val="0"/>
        </w:numPr>
        <w:spacing w:line="360" w:lineRule="auto"/>
        <w:jc w:val="left"/>
        <w:rPr>
          <w:rFonts w:hint="eastAsia" w:ascii="宋体" w:hAnsi="宋体" w:eastAsia="宋体" w:cs="宋体"/>
          <w:color w:val="auto"/>
          <w:sz w:val="28"/>
          <w:szCs w:val="28"/>
          <w:lang w:val="en-US" w:eastAsia="zh-CN"/>
        </w:rPr>
      </w:pPr>
    </w:p>
    <w:p w14:paraId="26E4736A">
      <w:pPr>
        <w:pStyle w:val="22"/>
        <w:rPr>
          <w:rFonts w:hint="eastAsia"/>
          <w:lang w:val="en-US" w:eastAsia="zh-CN"/>
        </w:rPr>
      </w:pPr>
    </w:p>
    <w:p w14:paraId="28EDA1C1">
      <w:pPr>
        <w:pStyle w:val="22"/>
        <w:rPr>
          <w:rFonts w:hint="eastAsia"/>
          <w:lang w:val="en-US" w:eastAsia="zh-CN"/>
        </w:rPr>
      </w:pPr>
    </w:p>
    <w:p w14:paraId="48B3B446">
      <w:pPr>
        <w:pStyle w:val="22"/>
        <w:rPr>
          <w:rFonts w:hint="eastAsia"/>
          <w:lang w:val="en-US" w:eastAsia="zh-CN"/>
        </w:rPr>
      </w:pPr>
    </w:p>
    <w:p w14:paraId="34DAD78E">
      <w:pPr>
        <w:pStyle w:val="22"/>
        <w:rPr>
          <w:rFonts w:hint="eastAsia"/>
          <w:lang w:val="en-US" w:eastAsia="zh-CN"/>
        </w:rPr>
      </w:pPr>
    </w:p>
    <w:p w14:paraId="4205BE22">
      <w:pPr>
        <w:pStyle w:val="22"/>
        <w:rPr>
          <w:rFonts w:hint="eastAsia"/>
          <w:lang w:val="en-US" w:eastAsia="zh-CN"/>
        </w:rPr>
      </w:pPr>
    </w:p>
    <w:p w14:paraId="1391AC36">
      <w:pPr>
        <w:numPr>
          <w:ilvl w:val="0"/>
          <w:numId w:val="0"/>
        </w:numPr>
        <w:spacing w:line="360" w:lineRule="auto"/>
        <w:jc w:val="left"/>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3.投标保证金</w:t>
      </w:r>
    </w:p>
    <w:p w14:paraId="66E51721">
      <w:pPr>
        <w:numPr>
          <w:ilvl w:val="0"/>
          <w:numId w:val="0"/>
        </w:numPr>
        <w:spacing w:line="360" w:lineRule="auto"/>
        <w:jc w:val="left"/>
        <w:rPr>
          <w:rFonts w:hint="default" w:ascii="宋体" w:hAnsi="宋体" w:eastAsia="宋体" w:cs="宋体"/>
          <w:color w:val="auto"/>
          <w:sz w:val="28"/>
          <w:szCs w:val="28"/>
          <w:lang w:val="en-US" w:eastAsia="zh-CN"/>
        </w:rPr>
      </w:pPr>
      <w:r>
        <w:rPr>
          <w:rFonts w:hint="eastAsia" w:ascii="宋体" w:hAnsi="宋体" w:cs="宋体"/>
          <w:color w:val="auto"/>
          <w:sz w:val="28"/>
          <w:szCs w:val="28"/>
          <w:lang w:val="en-US" w:eastAsia="zh-CN"/>
        </w:rPr>
        <w:t>附：</w:t>
      </w:r>
      <w:r>
        <w:rPr>
          <w:rFonts w:hint="eastAsia" w:ascii="宋体" w:hAnsi="宋体" w:eastAsia="宋体" w:cs="宋体"/>
          <w:color w:val="auto"/>
          <w:sz w:val="28"/>
          <w:szCs w:val="28"/>
          <w:lang w:val="en-US" w:eastAsia="zh-CN"/>
        </w:rPr>
        <w:t>加盖公章的报价保证金缴纳凭证或金融机构、担保机构出具的保函</w:t>
      </w:r>
    </w:p>
    <w:p w14:paraId="16810A38">
      <w:pPr>
        <w:pStyle w:val="483"/>
        <w:rPr>
          <w:rFonts w:ascii="宋体" w:hAnsi="宋体"/>
          <w:szCs w:val="21"/>
        </w:rPr>
      </w:pPr>
    </w:p>
    <w:p w14:paraId="569F7B85">
      <w:pPr>
        <w:pStyle w:val="483"/>
        <w:rPr>
          <w:rFonts w:ascii="宋体" w:hAnsi="宋体"/>
          <w:szCs w:val="21"/>
        </w:rPr>
      </w:pPr>
    </w:p>
    <w:p w14:paraId="6CD33451">
      <w:pPr>
        <w:pStyle w:val="483"/>
        <w:rPr>
          <w:rFonts w:ascii="宋体" w:hAnsi="宋体"/>
          <w:szCs w:val="21"/>
        </w:rPr>
      </w:pPr>
    </w:p>
    <w:p w14:paraId="368D7A48">
      <w:pPr>
        <w:pStyle w:val="483"/>
        <w:rPr>
          <w:rFonts w:ascii="宋体" w:hAnsi="宋体"/>
          <w:szCs w:val="21"/>
        </w:rPr>
      </w:pPr>
    </w:p>
    <w:p w14:paraId="5DEEBB6D">
      <w:pPr>
        <w:shd w:val="clear" w:color="auto" w:fill="auto"/>
        <w:jc w:val="center"/>
        <w:rPr>
          <w:rFonts w:hint="eastAsia" w:ascii="宋体" w:hAnsi="宋体" w:eastAsia="宋体" w:cs="宋体"/>
          <w:b/>
          <w:color w:val="auto"/>
          <w:sz w:val="32"/>
          <w:highlight w:val="none"/>
        </w:rPr>
      </w:pPr>
    </w:p>
    <w:p w14:paraId="7E56BE0D">
      <w:pPr>
        <w:shd w:val="clear" w:color="auto" w:fill="auto"/>
        <w:jc w:val="center"/>
        <w:rPr>
          <w:rFonts w:hint="eastAsia" w:ascii="宋体" w:hAnsi="宋体" w:eastAsia="宋体" w:cs="宋体"/>
          <w:b/>
          <w:color w:val="auto"/>
          <w:sz w:val="32"/>
          <w:highlight w:val="none"/>
        </w:rPr>
      </w:pPr>
    </w:p>
    <w:p w14:paraId="63DDA574">
      <w:pPr>
        <w:numPr>
          <w:ilvl w:val="0"/>
          <w:numId w:val="0"/>
        </w:numPr>
        <w:spacing w:line="360" w:lineRule="auto"/>
        <w:jc w:val="left"/>
        <w:rPr>
          <w:rFonts w:hint="eastAsia" w:ascii="宋体" w:hAnsi="宋体" w:eastAsia="宋体" w:cs="宋体"/>
          <w:b/>
          <w:color w:val="auto"/>
          <w:sz w:val="32"/>
          <w:highlight w:val="none"/>
        </w:rPr>
      </w:pPr>
      <w:r>
        <w:rPr>
          <w:rFonts w:hint="eastAsia" w:ascii="宋体" w:hAnsi="宋体" w:eastAsia="宋体" w:cs="宋体"/>
          <w:color w:val="auto"/>
          <w:sz w:val="28"/>
          <w:szCs w:val="28"/>
          <w:lang w:val="en-US" w:eastAsia="zh-CN"/>
        </w:rPr>
        <w:t>4.</w:t>
      </w:r>
      <w:r>
        <w:rPr>
          <w:rFonts w:hint="eastAsia" w:ascii="宋体" w:hAnsi="宋体" w:eastAsia="宋体" w:cs="宋体"/>
          <w:color w:val="000000"/>
          <w:sz w:val="28"/>
          <w:szCs w:val="28"/>
          <w:highlight w:val="none"/>
          <w:lang w:eastAsia="zh-CN"/>
        </w:rPr>
        <w:t>中小企业声明函（</w:t>
      </w:r>
      <w:r>
        <w:rPr>
          <w:rFonts w:hint="eastAsia" w:ascii="宋体" w:hAnsi="宋体" w:eastAsia="宋体" w:cs="宋体"/>
          <w:color w:val="000000"/>
          <w:sz w:val="28"/>
          <w:szCs w:val="28"/>
          <w:highlight w:val="none"/>
          <w:lang w:val="en-US" w:eastAsia="zh-CN"/>
        </w:rPr>
        <w:t>如有</w:t>
      </w:r>
      <w:r>
        <w:rPr>
          <w:rFonts w:hint="eastAsia" w:ascii="宋体" w:hAnsi="宋体" w:eastAsia="宋体" w:cs="宋体"/>
          <w:color w:val="000000"/>
          <w:sz w:val="28"/>
          <w:szCs w:val="28"/>
          <w:highlight w:val="none"/>
          <w:lang w:eastAsia="zh-CN"/>
        </w:rPr>
        <w:t>）</w:t>
      </w:r>
    </w:p>
    <w:p w14:paraId="53E072AE">
      <w:pPr>
        <w:shd w:val="clear" w:color="auto" w:fill="auto"/>
        <w:jc w:val="center"/>
        <w:rPr>
          <w:rFonts w:hint="eastAsia" w:ascii="宋体" w:hAnsi="宋体" w:eastAsia="宋体" w:cs="宋体"/>
          <w:b/>
          <w:color w:val="auto"/>
          <w:sz w:val="32"/>
          <w:highlight w:val="none"/>
        </w:rPr>
      </w:pPr>
    </w:p>
    <w:p w14:paraId="45F2A964">
      <w:pPr>
        <w:shd w:val="clear" w:color="auto" w:fill="auto"/>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中小企业声明函（</w:t>
      </w:r>
      <w:r>
        <w:rPr>
          <w:rFonts w:hint="eastAsia" w:ascii="宋体" w:hAnsi="宋体" w:eastAsia="宋体" w:cs="宋体"/>
          <w:b/>
          <w:color w:val="auto"/>
          <w:sz w:val="32"/>
          <w:highlight w:val="none"/>
          <w:lang w:val="en-US" w:eastAsia="zh-CN"/>
        </w:rPr>
        <w:t>服务</w:t>
      </w:r>
      <w:r>
        <w:rPr>
          <w:rFonts w:hint="eastAsia" w:ascii="宋体" w:hAnsi="宋体" w:eastAsia="宋体" w:cs="宋体"/>
          <w:b/>
          <w:color w:val="auto"/>
          <w:sz w:val="32"/>
          <w:highlight w:val="none"/>
        </w:rPr>
        <w:t>）</w:t>
      </w:r>
    </w:p>
    <w:p w14:paraId="4576A0DF">
      <w:pPr>
        <w:keepLines w:val="0"/>
        <w:pageBreakBefore w:val="0"/>
        <w:shd w:val="clear" w:color="auto" w:fill="auto"/>
        <w:kinsoku/>
        <w:overflowPunct/>
        <w:topLinePunct w:val="0"/>
        <w:bidi w:val="0"/>
        <w:spacing w:beforeAutospacing="0" w:afterAutospacing="0" w:line="360" w:lineRule="auto"/>
        <w:ind w:firstLine="560" w:firstLineChars="200"/>
        <w:textAlignment w:val="auto"/>
        <w:rPr>
          <w:rFonts w:hint="eastAsia" w:ascii="宋体" w:hAnsi="宋体" w:eastAsia="宋体" w:cs="宋体"/>
          <w:color w:val="auto"/>
          <w:kern w:val="0"/>
          <w:sz w:val="28"/>
          <w:szCs w:val="28"/>
          <w:highlight w:val="none"/>
          <w:shd w:val="clear" w:color="auto" w:fill="FFFFFF"/>
        </w:rPr>
      </w:pPr>
      <w:r>
        <w:rPr>
          <w:rFonts w:hint="eastAsia" w:ascii="宋体" w:hAnsi="宋体" w:eastAsia="宋体" w:cs="宋体"/>
          <w:color w:val="auto"/>
          <w:kern w:val="0"/>
          <w:sz w:val="28"/>
          <w:szCs w:val="28"/>
          <w:highlight w:val="none"/>
          <w:shd w:val="clear" w:color="auto" w:fill="FFFFFF"/>
        </w:rPr>
        <w:t>本公司（联合体）郑重声明，根据《政府采购促进中小企业发展管理办法》（财库﹝2020﹞46 号）的规定，本公司</w:t>
      </w:r>
      <w:r>
        <w:rPr>
          <w:rFonts w:hint="eastAsia" w:ascii="宋体" w:hAnsi="宋体" w:eastAsia="宋体" w:cs="宋体"/>
          <w:color w:val="auto"/>
          <w:kern w:val="0"/>
          <w:sz w:val="28"/>
          <w:szCs w:val="28"/>
          <w:highlight w:val="none"/>
          <w:u w:val="none"/>
          <w:shd w:val="clear" w:color="auto" w:fill="FFFFFF"/>
        </w:rPr>
        <w:t>（联合体）</w:t>
      </w:r>
      <w:r>
        <w:rPr>
          <w:rFonts w:hint="eastAsia" w:ascii="宋体" w:hAnsi="宋体" w:eastAsia="宋体" w:cs="宋体"/>
          <w:color w:val="auto"/>
          <w:kern w:val="0"/>
          <w:sz w:val="28"/>
          <w:szCs w:val="28"/>
          <w:highlight w:val="none"/>
          <w:shd w:val="clear" w:color="auto" w:fill="FFFFFF"/>
        </w:rPr>
        <w:t>参加</w:t>
      </w:r>
      <w:r>
        <w:rPr>
          <w:rFonts w:hint="eastAsia" w:ascii="宋体" w:hAnsi="宋体" w:eastAsia="宋体" w:cs="宋体"/>
          <w:color w:val="auto"/>
          <w:kern w:val="0"/>
          <w:sz w:val="28"/>
          <w:szCs w:val="28"/>
          <w:highlight w:val="none"/>
          <w:shd w:val="clear" w:color="auto" w:fill="FFFFFF"/>
          <w:lang w:val="en-US" w:eastAsia="zh-CN"/>
        </w:rPr>
        <w:t xml:space="preserve"> </w:t>
      </w:r>
      <w:r>
        <w:rPr>
          <w:rFonts w:hint="eastAsia" w:ascii="宋体" w:hAnsi="宋体" w:eastAsia="宋体" w:cs="宋体"/>
          <w:color w:val="auto"/>
          <w:kern w:val="0"/>
          <w:sz w:val="28"/>
          <w:szCs w:val="28"/>
          <w:highlight w:val="none"/>
          <w:u w:val="single"/>
          <w:shd w:val="clear" w:color="auto" w:fill="FFFFFF"/>
        </w:rPr>
        <w:t>阿勒泰边境管理支队</w:t>
      </w:r>
      <w:r>
        <w:rPr>
          <w:rFonts w:hint="eastAsia" w:ascii="宋体" w:hAnsi="宋体" w:eastAsia="宋体" w:cs="宋体"/>
          <w:color w:val="auto"/>
          <w:kern w:val="0"/>
          <w:sz w:val="28"/>
          <w:szCs w:val="28"/>
          <w:highlight w:val="none"/>
          <w:u w:val="single"/>
          <w:shd w:val="clear" w:color="auto" w:fill="FFFFFF"/>
          <w:lang w:val="en-US" w:eastAsia="zh-CN"/>
        </w:rPr>
        <w:t xml:space="preserve"> </w:t>
      </w:r>
      <w:r>
        <w:rPr>
          <w:rFonts w:hint="eastAsia" w:ascii="宋体" w:hAnsi="宋体" w:eastAsia="宋体" w:cs="宋体"/>
          <w:color w:val="auto"/>
          <w:kern w:val="0"/>
          <w:sz w:val="28"/>
          <w:szCs w:val="28"/>
          <w:highlight w:val="none"/>
          <w:shd w:val="clear" w:color="auto" w:fill="FFFFFF"/>
        </w:rPr>
        <w:t>的</w:t>
      </w:r>
      <w:r>
        <w:rPr>
          <w:rFonts w:hint="eastAsia" w:ascii="宋体" w:hAnsi="宋体" w:eastAsia="宋体" w:cs="宋体"/>
          <w:color w:val="auto"/>
          <w:kern w:val="0"/>
          <w:sz w:val="28"/>
          <w:szCs w:val="28"/>
          <w:highlight w:val="none"/>
          <w:shd w:val="clear" w:color="auto" w:fill="FFFFFF"/>
          <w:lang w:val="en-US" w:eastAsia="zh-CN"/>
        </w:rPr>
        <w:t xml:space="preserve"> </w:t>
      </w:r>
      <w:r>
        <w:rPr>
          <w:rFonts w:hint="eastAsia" w:ascii="宋体" w:hAnsi="宋体" w:eastAsia="宋体" w:cs="宋体"/>
          <w:color w:val="auto"/>
          <w:kern w:val="0"/>
          <w:sz w:val="28"/>
          <w:szCs w:val="28"/>
          <w:highlight w:val="none"/>
          <w:u w:val="single"/>
          <w:shd w:val="clear" w:color="auto" w:fill="FFFFFF"/>
        </w:rPr>
        <w:t>阿勒泰边境管理支队物业服务采购项目</w:t>
      </w:r>
      <w:r>
        <w:rPr>
          <w:rFonts w:hint="eastAsia" w:ascii="宋体" w:hAnsi="宋体" w:eastAsia="宋体" w:cs="宋体"/>
          <w:color w:val="auto"/>
          <w:kern w:val="0"/>
          <w:sz w:val="28"/>
          <w:szCs w:val="28"/>
          <w:highlight w:val="none"/>
          <w:u w:val="single"/>
          <w:shd w:val="clear" w:color="auto" w:fill="FFFFFF"/>
          <w:lang w:val="en-US" w:eastAsia="zh-CN"/>
        </w:rPr>
        <w:t xml:space="preserve"> </w:t>
      </w:r>
      <w:r>
        <w:rPr>
          <w:rFonts w:hint="eastAsia" w:ascii="宋体" w:hAnsi="宋体" w:eastAsia="宋体" w:cs="宋体"/>
          <w:color w:val="auto"/>
          <w:kern w:val="0"/>
          <w:sz w:val="28"/>
          <w:szCs w:val="28"/>
          <w:highlight w:val="none"/>
          <w:shd w:val="clear" w:color="auto" w:fill="FFFFFF"/>
        </w:rPr>
        <w:t>采购活动，工程的施工单位全部为符合政策要求的中小企业（或者：服务全部由符合政策要求的中小企业承接）。相关企业（含联合体中的中小企业、签订分包意向协议的中小企业）的具体情况如下：</w:t>
      </w:r>
    </w:p>
    <w:p w14:paraId="624A4962">
      <w:pPr>
        <w:keepLines w:val="0"/>
        <w:pageBreakBefore w:val="0"/>
        <w:shd w:val="clear" w:color="auto" w:fill="auto"/>
        <w:kinsoku/>
        <w:overflowPunct/>
        <w:topLinePunct w:val="0"/>
        <w:bidi w:val="0"/>
        <w:spacing w:beforeAutospacing="0" w:afterAutospacing="0" w:line="360" w:lineRule="auto"/>
        <w:ind w:firstLine="560" w:firstLineChars="200"/>
        <w:textAlignment w:val="auto"/>
        <w:rPr>
          <w:rFonts w:hint="eastAsia" w:ascii="宋体" w:hAnsi="宋体" w:eastAsia="宋体" w:cs="宋体"/>
          <w:color w:val="auto"/>
          <w:kern w:val="0"/>
          <w:sz w:val="28"/>
          <w:szCs w:val="28"/>
          <w:highlight w:val="none"/>
          <w:shd w:val="clear" w:color="auto" w:fill="FFFFFF"/>
        </w:rPr>
      </w:pPr>
      <w:r>
        <w:rPr>
          <w:rFonts w:hint="eastAsia" w:ascii="宋体" w:hAnsi="宋体" w:eastAsia="宋体" w:cs="宋体"/>
          <w:color w:val="auto"/>
          <w:kern w:val="0"/>
          <w:sz w:val="28"/>
          <w:szCs w:val="28"/>
          <w:highlight w:val="none"/>
          <w:shd w:val="clear" w:color="auto" w:fill="FFFFFF"/>
        </w:rPr>
        <w:t xml:space="preserve">1. </w:t>
      </w:r>
      <w:r>
        <w:rPr>
          <w:rFonts w:hint="eastAsia" w:ascii="宋体" w:hAnsi="宋体" w:eastAsia="宋体" w:cs="宋体"/>
          <w:color w:val="auto"/>
          <w:kern w:val="0"/>
          <w:sz w:val="28"/>
          <w:szCs w:val="28"/>
          <w:highlight w:val="none"/>
          <w:u w:val="single"/>
          <w:shd w:val="clear" w:color="auto" w:fill="FFFFFF"/>
        </w:rPr>
        <w:t>阿勒泰边境管理支队物业服务采购项目</w:t>
      </w:r>
      <w:r>
        <w:rPr>
          <w:rFonts w:hint="eastAsia" w:ascii="宋体" w:hAnsi="宋体" w:eastAsia="宋体" w:cs="宋体"/>
          <w:color w:val="auto"/>
          <w:kern w:val="0"/>
          <w:sz w:val="28"/>
          <w:szCs w:val="28"/>
          <w:highlight w:val="none"/>
          <w:shd w:val="clear" w:color="auto" w:fill="FFFFFF"/>
        </w:rPr>
        <w:t xml:space="preserve"> ，属于</w:t>
      </w:r>
      <w:r>
        <w:rPr>
          <w:rFonts w:hint="eastAsia" w:ascii="宋体" w:hAnsi="宋体" w:eastAsia="宋体" w:cs="宋体"/>
          <w:color w:val="auto"/>
          <w:kern w:val="0"/>
          <w:sz w:val="28"/>
          <w:szCs w:val="28"/>
          <w:highlight w:val="none"/>
          <w:shd w:val="clear" w:color="auto" w:fill="FFFFFF"/>
          <w:lang w:val="en-US" w:eastAsia="zh-CN"/>
        </w:rPr>
        <w:t xml:space="preserve"> </w:t>
      </w:r>
      <w:r>
        <w:rPr>
          <w:rFonts w:hint="eastAsia" w:ascii="宋体" w:hAnsi="宋体" w:eastAsia="宋体" w:cs="宋体"/>
          <w:color w:val="auto"/>
          <w:kern w:val="0"/>
          <w:sz w:val="28"/>
          <w:szCs w:val="28"/>
          <w:highlight w:val="none"/>
          <w:u w:val="single"/>
          <w:shd w:val="clear" w:color="auto" w:fill="FFFFFF"/>
          <w:lang w:val="en-US" w:eastAsia="zh-CN"/>
        </w:rPr>
        <w:t xml:space="preserve">物业服务 </w:t>
      </w:r>
      <w:r>
        <w:rPr>
          <w:rFonts w:hint="eastAsia" w:ascii="宋体" w:hAnsi="宋体" w:eastAsia="宋体" w:cs="宋体"/>
          <w:color w:val="auto"/>
          <w:kern w:val="0"/>
          <w:sz w:val="28"/>
          <w:szCs w:val="28"/>
          <w:highlight w:val="none"/>
          <w:shd w:val="clear" w:color="auto" w:fill="FFFFFF"/>
        </w:rPr>
        <w:t>；承建（承接）企业为</w:t>
      </w:r>
      <w:r>
        <w:rPr>
          <w:rFonts w:hint="eastAsia" w:ascii="宋体" w:hAnsi="宋体" w:eastAsia="宋体" w:cs="宋体"/>
          <w:color w:val="auto"/>
          <w:kern w:val="0"/>
          <w:sz w:val="28"/>
          <w:szCs w:val="28"/>
          <w:highlight w:val="none"/>
          <w:u w:val="single"/>
          <w:shd w:val="clear" w:color="auto" w:fill="FFFFFF"/>
        </w:rPr>
        <w:t>（企业名称）</w:t>
      </w:r>
      <w:r>
        <w:rPr>
          <w:rFonts w:hint="eastAsia" w:ascii="宋体" w:hAnsi="宋体" w:eastAsia="宋体" w:cs="宋体"/>
          <w:color w:val="auto"/>
          <w:kern w:val="0"/>
          <w:sz w:val="28"/>
          <w:szCs w:val="28"/>
          <w:highlight w:val="none"/>
          <w:shd w:val="clear" w:color="auto" w:fill="FFFFFF"/>
        </w:rPr>
        <w:t>，从业人员</w:t>
      </w:r>
      <w:r>
        <w:rPr>
          <w:rFonts w:hint="eastAsia" w:ascii="宋体" w:hAnsi="宋体" w:eastAsia="宋体" w:cs="宋体"/>
          <w:color w:val="auto"/>
          <w:kern w:val="0"/>
          <w:sz w:val="28"/>
          <w:szCs w:val="28"/>
          <w:highlight w:val="none"/>
          <w:u w:val="single"/>
          <w:shd w:val="clear" w:color="auto" w:fill="FFFFFF"/>
        </w:rPr>
        <w:t xml:space="preserve"> </w:t>
      </w:r>
      <w:r>
        <w:rPr>
          <w:rFonts w:hint="eastAsia" w:ascii="宋体" w:hAnsi="宋体" w:eastAsia="宋体" w:cs="宋体"/>
          <w:color w:val="auto"/>
          <w:kern w:val="0"/>
          <w:sz w:val="28"/>
          <w:szCs w:val="28"/>
          <w:highlight w:val="none"/>
          <w:u w:val="single"/>
          <w:shd w:val="clear" w:color="auto" w:fill="FFFFFF"/>
          <w:lang w:val="en-US" w:eastAsia="zh-CN"/>
        </w:rPr>
        <w:t xml:space="preserve"> </w:t>
      </w:r>
      <w:r>
        <w:rPr>
          <w:rFonts w:hint="eastAsia" w:ascii="宋体" w:hAnsi="宋体" w:eastAsia="宋体" w:cs="宋体"/>
          <w:color w:val="auto"/>
          <w:kern w:val="0"/>
          <w:sz w:val="28"/>
          <w:szCs w:val="28"/>
          <w:highlight w:val="none"/>
          <w:u w:val="single"/>
          <w:shd w:val="clear" w:color="auto" w:fill="FFFFFF"/>
        </w:rPr>
        <w:t xml:space="preserve">  </w:t>
      </w:r>
      <w:r>
        <w:rPr>
          <w:rFonts w:hint="eastAsia" w:ascii="宋体" w:hAnsi="宋体" w:eastAsia="宋体" w:cs="宋体"/>
          <w:color w:val="auto"/>
          <w:kern w:val="0"/>
          <w:sz w:val="28"/>
          <w:szCs w:val="28"/>
          <w:highlight w:val="none"/>
          <w:shd w:val="clear" w:color="auto" w:fill="FFFFFF"/>
        </w:rPr>
        <w:t>人，营业收入为</w:t>
      </w:r>
      <w:r>
        <w:rPr>
          <w:rFonts w:hint="eastAsia" w:ascii="宋体" w:hAnsi="宋体" w:eastAsia="宋体" w:cs="宋体"/>
          <w:color w:val="auto"/>
          <w:kern w:val="0"/>
          <w:sz w:val="28"/>
          <w:szCs w:val="28"/>
          <w:highlight w:val="none"/>
          <w:u w:val="single"/>
          <w:shd w:val="clear" w:color="auto" w:fill="FFFFFF"/>
        </w:rPr>
        <w:t xml:space="preserve">  </w:t>
      </w:r>
      <w:r>
        <w:rPr>
          <w:rFonts w:hint="eastAsia" w:ascii="宋体" w:hAnsi="宋体" w:eastAsia="宋体" w:cs="宋体"/>
          <w:color w:val="auto"/>
          <w:kern w:val="0"/>
          <w:sz w:val="28"/>
          <w:szCs w:val="28"/>
          <w:highlight w:val="none"/>
          <w:u w:val="single"/>
          <w:shd w:val="clear" w:color="auto" w:fill="FFFFFF"/>
          <w:lang w:val="en-US" w:eastAsia="zh-CN"/>
        </w:rPr>
        <w:t xml:space="preserve"> </w:t>
      </w:r>
      <w:r>
        <w:rPr>
          <w:rFonts w:hint="eastAsia" w:ascii="宋体" w:hAnsi="宋体" w:eastAsia="宋体" w:cs="宋体"/>
          <w:color w:val="auto"/>
          <w:kern w:val="0"/>
          <w:sz w:val="28"/>
          <w:szCs w:val="28"/>
          <w:highlight w:val="none"/>
          <w:u w:val="single"/>
          <w:shd w:val="clear" w:color="auto" w:fill="FFFFFF"/>
        </w:rPr>
        <w:t xml:space="preserve"> </w:t>
      </w:r>
      <w:r>
        <w:rPr>
          <w:rFonts w:hint="eastAsia" w:ascii="宋体" w:hAnsi="宋体" w:eastAsia="宋体" w:cs="宋体"/>
          <w:color w:val="auto"/>
          <w:kern w:val="0"/>
          <w:sz w:val="28"/>
          <w:szCs w:val="28"/>
          <w:highlight w:val="none"/>
          <w:shd w:val="clear" w:color="auto" w:fill="FFFFFF"/>
        </w:rPr>
        <w:t>万元，资产总额为</w:t>
      </w:r>
      <w:r>
        <w:rPr>
          <w:rFonts w:hint="eastAsia" w:ascii="宋体" w:hAnsi="宋体" w:eastAsia="宋体" w:cs="宋体"/>
          <w:color w:val="auto"/>
          <w:kern w:val="0"/>
          <w:sz w:val="28"/>
          <w:szCs w:val="28"/>
          <w:highlight w:val="none"/>
          <w:u w:val="single"/>
          <w:shd w:val="clear" w:color="auto" w:fill="FFFFFF"/>
        </w:rPr>
        <w:t xml:space="preserve">  </w:t>
      </w:r>
      <w:r>
        <w:rPr>
          <w:rFonts w:hint="eastAsia" w:ascii="宋体" w:hAnsi="宋体" w:eastAsia="宋体" w:cs="宋体"/>
          <w:color w:val="auto"/>
          <w:kern w:val="0"/>
          <w:sz w:val="28"/>
          <w:szCs w:val="28"/>
          <w:highlight w:val="none"/>
          <w:u w:val="single"/>
          <w:shd w:val="clear" w:color="auto" w:fill="FFFFFF"/>
          <w:lang w:val="en-US" w:eastAsia="zh-CN"/>
        </w:rPr>
        <w:t xml:space="preserve"> </w:t>
      </w:r>
      <w:r>
        <w:rPr>
          <w:rFonts w:hint="eastAsia" w:ascii="宋体" w:hAnsi="宋体" w:eastAsia="宋体" w:cs="宋体"/>
          <w:color w:val="auto"/>
          <w:kern w:val="0"/>
          <w:sz w:val="28"/>
          <w:szCs w:val="28"/>
          <w:highlight w:val="none"/>
          <w:u w:val="single"/>
          <w:shd w:val="clear" w:color="auto" w:fill="FFFFFF"/>
        </w:rPr>
        <w:t xml:space="preserve"> </w:t>
      </w:r>
      <w:r>
        <w:rPr>
          <w:rFonts w:hint="eastAsia" w:ascii="宋体" w:hAnsi="宋体" w:eastAsia="宋体" w:cs="宋体"/>
          <w:color w:val="auto"/>
          <w:kern w:val="0"/>
          <w:sz w:val="28"/>
          <w:szCs w:val="28"/>
          <w:highlight w:val="none"/>
          <w:shd w:val="clear" w:color="auto" w:fill="FFFFFF"/>
        </w:rPr>
        <w:t>万元，属于（</w:t>
      </w:r>
      <w:r>
        <w:rPr>
          <w:rFonts w:hint="eastAsia" w:ascii="宋体" w:hAnsi="宋体" w:eastAsia="宋体" w:cs="宋体"/>
          <w:color w:val="auto"/>
          <w:kern w:val="0"/>
          <w:sz w:val="28"/>
          <w:szCs w:val="28"/>
          <w:highlight w:val="none"/>
          <w:u w:val="single"/>
          <w:shd w:val="clear" w:color="auto" w:fill="FFFFFF"/>
        </w:rPr>
        <w:t>中型企业、小型企业、微型企业</w:t>
      </w:r>
      <w:r>
        <w:rPr>
          <w:rFonts w:hint="eastAsia" w:ascii="宋体" w:hAnsi="宋体" w:eastAsia="宋体" w:cs="宋体"/>
          <w:color w:val="auto"/>
          <w:kern w:val="0"/>
          <w:sz w:val="28"/>
          <w:szCs w:val="28"/>
          <w:highlight w:val="none"/>
          <w:shd w:val="clear" w:color="auto" w:fill="FFFFFF"/>
        </w:rPr>
        <w:t>）；</w:t>
      </w:r>
    </w:p>
    <w:p w14:paraId="3C30571F">
      <w:pPr>
        <w:keepLines w:val="0"/>
        <w:pageBreakBefore w:val="0"/>
        <w:shd w:val="clear" w:color="auto" w:fill="auto"/>
        <w:kinsoku/>
        <w:overflowPunct/>
        <w:topLinePunct w:val="0"/>
        <w:bidi w:val="0"/>
        <w:spacing w:beforeAutospacing="0" w:afterAutospacing="0" w:line="360" w:lineRule="auto"/>
        <w:ind w:firstLine="560" w:firstLineChars="200"/>
        <w:textAlignment w:val="auto"/>
        <w:rPr>
          <w:rFonts w:hint="eastAsia" w:ascii="宋体" w:hAnsi="宋体" w:eastAsia="宋体" w:cs="宋体"/>
          <w:color w:val="auto"/>
          <w:kern w:val="0"/>
          <w:sz w:val="28"/>
          <w:szCs w:val="28"/>
          <w:highlight w:val="none"/>
          <w:shd w:val="clear" w:color="auto" w:fill="FFFFFF"/>
        </w:rPr>
      </w:pPr>
      <w:r>
        <w:rPr>
          <w:rFonts w:hint="eastAsia" w:ascii="宋体" w:hAnsi="宋体" w:eastAsia="宋体" w:cs="宋体"/>
          <w:color w:val="auto"/>
          <w:kern w:val="0"/>
          <w:sz w:val="28"/>
          <w:szCs w:val="28"/>
          <w:highlight w:val="none"/>
          <w:shd w:val="clear" w:color="auto" w:fill="FFFFFF"/>
        </w:rPr>
        <w:t xml:space="preserve">2. </w:t>
      </w:r>
      <w:r>
        <w:rPr>
          <w:rFonts w:hint="eastAsia" w:ascii="宋体" w:hAnsi="宋体" w:eastAsia="宋体" w:cs="宋体"/>
          <w:color w:val="auto"/>
          <w:kern w:val="0"/>
          <w:sz w:val="28"/>
          <w:szCs w:val="28"/>
          <w:highlight w:val="none"/>
          <w:u w:val="single"/>
          <w:shd w:val="clear" w:color="auto" w:fill="FFFFFF"/>
        </w:rPr>
        <w:t>（</w:t>
      </w:r>
      <w:r>
        <w:rPr>
          <w:rFonts w:hint="eastAsia" w:ascii="宋体" w:hAnsi="宋体" w:eastAsia="宋体" w:cs="宋体"/>
          <w:color w:val="auto"/>
          <w:kern w:val="0"/>
          <w:sz w:val="28"/>
          <w:szCs w:val="28"/>
          <w:highlight w:val="none"/>
          <w:u w:val="single"/>
          <w:shd w:val="clear" w:color="auto" w:fill="FFFFFF"/>
          <w:lang w:eastAsia="zh-CN"/>
        </w:rPr>
        <w:t>标的名称</w:t>
      </w:r>
      <w:r>
        <w:rPr>
          <w:rFonts w:hint="eastAsia" w:ascii="宋体" w:hAnsi="宋体" w:eastAsia="宋体" w:cs="宋体"/>
          <w:color w:val="auto"/>
          <w:kern w:val="0"/>
          <w:sz w:val="28"/>
          <w:szCs w:val="28"/>
          <w:highlight w:val="none"/>
          <w:u w:val="single"/>
          <w:shd w:val="clear" w:color="auto" w:fill="FFFFFF"/>
        </w:rPr>
        <w:t>）</w:t>
      </w:r>
      <w:r>
        <w:rPr>
          <w:rFonts w:hint="eastAsia" w:ascii="宋体" w:hAnsi="宋体" w:eastAsia="宋体" w:cs="宋体"/>
          <w:color w:val="auto"/>
          <w:kern w:val="0"/>
          <w:sz w:val="28"/>
          <w:szCs w:val="28"/>
          <w:highlight w:val="none"/>
          <w:shd w:val="clear" w:color="auto" w:fill="FFFFFF"/>
        </w:rPr>
        <w:t xml:space="preserve"> ，属于</w:t>
      </w:r>
      <w:r>
        <w:rPr>
          <w:rFonts w:hint="eastAsia" w:ascii="宋体" w:hAnsi="宋体" w:eastAsia="宋体" w:cs="宋体"/>
          <w:color w:val="auto"/>
          <w:kern w:val="0"/>
          <w:sz w:val="28"/>
          <w:szCs w:val="28"/>
          <w:highlight w:val="none"/>
          <w:u w:val="single"/>
          <w:shd w:val="clear" w:color="auto" w:fill="FFFFFF"/>
        </w:rPr>
        <w:t>（采购文件中明确的所属行业）</w:t>
      </w:r>
      <w:r>
        <w:rPr>
          <w:rFonts w:hint="eastAsia" w:ascii="宋体" w:hAnsi="宋体" w:eastAsia="宋体" w:cs="宋体"/>
          <w:color w:val="auto"/>
          <w:kern w:val="0"/>
          <w:sz w:val="28"/>
          <w:szCs w:val="28"/>
          <w:highlight w:val="none"/>
          <w:shd w:val="clear" w:color="auto" w:fill="FFFFFF"/>
        </w:rPr>
        <w:t>；承建（承接）企业为</w:t>
      </w:r>
      <w:r>
        <w:rPr>
          <w:rFonts w:hint="eastAsia" w:ascii="宋体" w:hAnsi="宋体" w:eastAsia="宋体" w:cs="宋体"/>
          <w:color w:val="auto"/>
          <w:kern w:val="0"/>
          <w:sz w:val="28"/>
          <w:szCs w:val="28"/>
          <w:highlight w:val="none"/>
          <w:u w:val="single"/>
          <w:shd w:val="clear" w:color="auto" w:fill="FFFFFF"/>
        </w:rPr>
        <w:t>（企业名称）</w:t>
      </w:r>
      <w:r>
        <w:rPr>
          <w:rFonts w:hint="eastAsia" w:ascii="宋体" w:hAnsi="宋体" w:eastAsia="宋体" w:cs="宋体"/>
          <w:color w:val="auto"/>
          <w:kern w:val="0"/>
          <w:sz w:val="28"/>
          <w:szCs w:val="28"/>
          <w:highlight w:val="none"/>
          <w:shd w:val="clear" w:color="auto" w:fill="FFFFFF"/>
        </w:rPr>
        <w:t>，从业人员</w:t>
      </w:r>
      <w:r>
        <w:rPr>
          <w:rFonts w:hint="eastAsia" w:ascii="宋体" w:hAnsi="宋体" w:eastAsia="宋体" w:cs="宋体"/>
          <w:color w:val="auto"/>
          <w:kern w:val="0"/>
          <w:sz w:val="28"/>
          <w:szCs w:val="28"/>
          <w:highlight w:val="none"/>
          <w:u w:val="single"/>
          <w:shd w:val="clear" w:color="auto" w:fill="FFFFFF"/>
        </w:rPr>
        <w:t xml:space="preserve"> </w:t>
      </w:r>
      <w:r>
        <w:rPr>
          <w:rFonts w:hint="eastAsia" w:ascii="宋体" w:hAnsi="宋体" w:eastAsia="宋体" w:cs="宋体"/>
          <w:color w:val="auto"/>
          <w:kern w:val="0"/>
          <w:sz w:val="28"/>
          <w:szCs w:val="28"/>
          <w:highlight w:val="none"/>
          <w:u w:val="single"/>
          <w:shd w:val="clear" w:color="auto" w:fill="FFFFFF"/>
          <w:lang w:val="en-US" w:eastAsia="zh-CN"/>
        </w:rPr>
        <w:t xml:space="preserve"> </w:t>
      </w:r>
      <w:r>
        <w:rPr>
          <w:rFonts w:hint="eastAsia" w:ascii="宋体" w:hAnsi="宋体" w:eastAsia="宋体" w:cs="宋体"/>
          <w:color w:val="auto"/>
          <w:kern w:val="0"/>
          <w:sz w:val="28"/>
          <w:szCs w:val="28"/>
          <w:highlight w:val="none"/>
          <w:u w:val="single"/>
          <w:shd w:val="clear" w:color="auto" w:fill="FFFFFF"/>
        </w:rPr>
        <w:t xml:space="preserve"> </w:t>
      </w:r>
      <w:r>
        <w:rPr>
          <w:rFonts w:hint="eastAsia" w:ascii="宋体" w:hAnsi="宋体" w:eastAsia="宋体" w:cs="宋体"/>
          <w:color w:val="auto"/>
          <w:kern w:val="0"/>
          <w:sz w:val="28"/>
          <w:szCs w:val="28"/>
          <w:highlight w:val="none"/>
          <w:shd w:val="clear" w:color="auto" w:fill="FFFFFF"/>
        </w:rPr>
        <w:t>人，营业收入为</w:t>
      </w:r>
      <w:r>
        <w:rPr>
          <w:rFonts w:hint="eastAsia" w:ascii="宋体" w:hAnsi="宋体" w:eastAsia="宋体" w:cs="宋体"/>
          <w:color w:val="auto"/>
          <w:kern w:val="0"/>
          <w:sz w:val="28"/>
          <w:szCs w:val="28"/>
          <w:highlight w:val="none"/>
          <w:u w:val="single"/>
          <w:shd w:val="clear" w:color="auto" w:fill="FFFFFF"/>
        </w:rPr>
        <w:t xml:space="preserve"> </w:t>
      </w:r>
      <w:r>
        <w:rPr>
          <w:rFonts w:hint="eastAsia" w:ascii="宋体" w:hAnsi="宋体" w:eastAsia="宋体" w:cs="宋体"/>
          <w:color w:val="auto"/>
          <w:kern w:val="0"/>
          <w:sz w:val="28"/>
          <w:szCs w:val="28"/>
          <w:highlight w:val="none"/>
          <w:u w:val="single"/>
          <w:shd w:val="clear" w:color="auto" w:fill="FFFFFF"/>
          <w:lang w:val="en-US" w:eastAsia="zh-CN"/>
        </w:rPr>
        <w:t xml:space="preserve">  </w:t>
      </w:r>
      <w:r>
        <w:rPr>
          <w:rFonts w:hint="eastAsia" w:ascii="宋体" w:hAnsi="宋体" w:eastAsia="宋体" w:cs="宋体"/>
          <w:color w:val="auto"/>
          <w:kern w:val="0"/>
          <w:sz w:val="28"/>
          <w:szCs w:val="28"/>
          <w:highlight w:val="none"/>
          <w:shd w:val="clear" w:color="auto" w:fill="FFFFFF"/>
        </w:rPr>
        <w:t>万元，资产总额为</w:t>
      </w:r>
      <w:r>
        <w:rPr>
          <w:rFonts w:hint="eastAsia" w:ascii="宋体" w:hAnsi="宋体" w:eastAsia="宋体" w:cs="宋体"/>
          <w:color w:val="auto"/>
          <w:kern w:val="0"/>
          <w:sz w:val="28"/>
          <w:szCs w:val="28"/>
          <w:highlight w:val="none"/>
          <w:u w:val="single"/>
          <w:shd w:val="clear" w:color="auto" w:fill="FFFFFF"/>
        </w:rPr>
        <w:t xml:space="preserve">  </w:t>
      </w:r>
      <w:r>
        <w:rPr>
          <w:rFonts w:hint="eastAsia" w:ascii="宋体" w:hAnsi="宋体" w:eastAsia="宋体" w:cs="宋体"/>
          <w:color w:val="auto"/>
          <w:kern w:val="0"/>
          <w:sz w:val="28"/>
          <w:szCs w:val="28"/>
          <w:highlight w:val="none"/>
          <w:u w:val="single"/>
          <w:shd w:val="clear" w:color="auto" w:fill="FFFFFF"/>
          <w:lang w:val="en-US" w:eastAsia="zh-CN"/>
        </w:rPr>
        <w:t xml:space="preserve">   </w:t>
      </w:r>
      <w:r>
        <w:rPr>
          <w:rFonts w:hint="eastAsia" w:ascii="宋体" w:hAnsi="宋体" w:eastAsia="宋体" w:cs="宋体"/>
          <w:color w:val="auto"/>
          <w:kern w:val="0"/>
          <w:sz w:val="28"/>
          <w:szCs w:val="28"/>
          <w:highlight w:val="none"/>
          <w:shd w:val="clear" w:color="auto" w:fill="FFFFFF"/>
        </w:rPr>
        <w:t>万元，属于（</w:t>
      </w:r>
      <w:r>
        <w:rPr>
          <w:rFonts w:hint="eastAsia" w:ascii="宋体" w:hAnsi="宋体" w:eastAsia="宋体" w:cs="宋体"/>
          <w:color w:val="auto"/>
          <w:kern w:val="0"/>
          <w:sz w:val="28"/>
          <w:szCs w:val="28"/>
          <w:highlight w:val="none"/>
          <w:u w:val="single"/>
          <w:shd w:val="clear" w:color="auto" w:fill="FFFFFF"/>
        </w:rPr>
        <w:t>中型企业、小型企业、微型企业</w:t>
      </w:r>
      <w:r>
        <w:rPr>
          <w:rFonts w:hint="eastAsia" w:ascii="宋体" w:hAnsi="宋体" w:eastAsia="宋体" w:cs="宋体"/>
          <w:color w:val="auto"/>
          <w:kern w:val="0"/>
          <w:sz w:val="28"/>
          <w:szCs w:val="28"/>
          <w:highlight w:val="none"/>
          <w:shd w:val="clear" w:color="auto" w:fill="FFFFFF"/>
        </w:rPr>
        <w:t>）；</w:t>
      </w:r>
    </w:p>
    <w:p w14:paraId="649547A5">
      <w:pPr>
        <w:keepLines w:val="0"/>
        <w:pageBreakBefore w:val="0"/>
        <w:shd w:val="clear" w:color="auto" w:fill="auto"/>
        <w:kinsoku/>
        <w:overflowPunct/>
        <w:topLinePunct w:val="0"/>
        <w:bidi w:val="0"/>
        <w:spacing w:beforeAutospacing="0" w:afterAutospacing="0" w:line="360" w:lineRule="auto"/>
        <w:ind w:firstLine="560" w:firstLineChars="200"/>
        <w:textAlignment w:val="auto"/>
        <w:rPr>
          <w:rFonts w:hint="eastAsia" w:ascii="宋体" w:hAnsi="宋体" w:eastAsia="宋体" w:cs="宋体"/>
          <w:color w:val="auto"/>
          <w:kern w:val="0"/>
          <w:sz w:val="28"/>
          <w:szCs w:val="28"/>
          <w:highlight w:val="none"/>
          <w:shd w:val="clear" w:color="auto" w:fill="FFFFFF"/>
        </w:rPr>
      </w:pPr>
      <w:r>
        <w:rPr>
          <w:rFonts w:hint="eastAsia" w:ascii="宋体" w:hAnsi="宋体" w:eastAsia="宋体" w:cs="宋体"/>
          <w:color w:val="auto"/>
          <w:kern w:val="0"/>
          <w:sz w:val="28"/>
          <w:szCs w:val="28"/>
          <w:highlight w:val="none"/>
          <w:shd w:val="clear" w:color="auto" w:fill="FFFFFF"/>
        </w:rPr>
        <w:t>……</w:t>
      </w:r>
    </w:p>
    <w:p w14:paraId="35AD0F7F">
      <w:pPr>
        <w:keepLines w:val="0"/>
        <w:pageBreakBefore w:val="0"/>
        <w:shd w:val="clear" w:color="auto" w:fill="auto"/>
        <w:kinsoku/>
        <w:overflowPunct/>
        <w:topLinePunct w:val="0"/>
        <w:bidi w:val="0"/>
        <w:spacing w:beforeAutospacing="0" w:afterAutospacing="0" w:line="360" w:lineRule="auto"/>
        <w:ind w:firstLine="560" w:firstLineChars="200"/>
        <w:textAlignment w:val="auto"/>
        <w:rPr>
          <w:rFonts w:hint="eastAsia" w:ascii="宋体" w:hAnsi="宋体" w:eastAsia="宋体" w:cs="宋体"/>
          <w:color w:val="auto"/>
          <w:kern w:val="0"/>
          <w:sz w:val="28"/>
          <w:szCs w:val="28"/>
          <w:highlight w:val="none"/>
          <w:shd w:val="clear" w:color="auto" w:fill="FFFFFF"/>
        </w:rPr>
      </w:pPr>
      <w:r>
        <w:rPr>
          <w:rFonts w:hint="eastAsia" w:ascii="宋体" w:hAnsi="宋体" w:eastAsia="宋体" w:cs="宋体"/>
          <w:color w:val="auto"/>
          <w:kern w:val="0"/>
          <w:sz w:val="28"/>
          <w:szCs w:val="28"/>
          <w:highlight w:val="none"/>
          <w:shd w:val="clear" w:color="auto" w:fill="FFFFFF"/>
        </w:rPr>
        <w:t>以上企业，不属于大企业的分支机构，不存在控股股东为大企业的情形，也不存在与大企业的负责人为同一人的情形。</w:t>
      </w:r>
    </w:p>
    <w:p w14:paraId="6EAB917C">
      <w:pPr>
        <w:keepLines w:val="0"/>
        <w:pageBreakBefore w:val="0"/>
        <w:shd w:val="clear" w:color="auto" w:fill="auto"/>
        <w:kinsoku/>
        <w:overflowPunct/>
        <w:topLinePunct w:val="0"/>
        <w:bidi w:val="0"/>
        <w:spacing w:beforeAutospacing="0" w:afterAutospacing="0" w:line="360" w:lineRule="auto"/>
        <w:ind w:firstLine="560" w:firstLineChars="200"/>
        <w:textAlignment w:val="auto"/>
        <w:rPr>
          <w:rFonts w:hint="eastAsia" w:ascii="宋体" w:hAnsi="宋体" w:eastAsia="宋体" w:cs="宋体"/>
          <w:color w:val="auto"/>
          <w:kern w:val="0"/>
          <w:sz w:val="28"/>
          <w:szCs w:val="28"/>
          <w:highlight w:val="none"/>
          <w:shd w:val="clear" w:color="auto" w:fill="FFFFFF"/>
        </w:rPr>
      </w:pPr>
      <w:r>
        <w:rPr>
          <w:rFonts w:hint="eastAsia" w:ascii="宋体" w:hAnsi="宋体" w:eastAsia="宋体" w:cs="宋体"/>
          <w:color w:val="auto"/>
          <w:kern w:val="0"/>
          <w:sz w:val="28"/>
          <w:szCs w:val="28"/>
          <w:highlight w:val="none"/>
          <w:shd w:val="clear" w:color="auto" w:fill="FFFFFF"/>
        </w:rPr>
        <w:t>本企业对上述声明内容的真实性负责。如有虚假，将依法承担相应责任。</w:t>
      </w:r>
    </w:p>
    <w:p w14:paraId="7C61B4D2">
      <w:pPr>
        <w:keepLines w:val="0"/>
        <w:pageBreakBefore w:val="0"/>
        <w:shd w:val="clear" w:color="auto" w:fill="auto"/>
        <w:kinsoku/>
        <w:overflowPunct/>
        <w:topLinePunct w:val="0"/>
        <w:bidi w:val="0"/>
        <w:spacing w:beforeAutospacing="0" w:afterAutospacing="0" w:line="360" w:lineRule="auto"/>
        <w:ind w:firstLine="560" w:firstLineChars="200"/>
        <w:jc w:val="right"/>
        <w:textAlignment w:val="auto"/>
        <w:rPr>
          <w:rFonts w:hint="eastAsia" w:ascii="宋体" w:hAnsi="宋体" w:eastAsia="宋体" w:cs="宋体"/>
          <w:color w:val="auto"/>
          <w:kern w:val="0"/>
          <w:sz w:val="28"/>
          <w:szCs w:val="28"/>
          <w:highlight w:val="none"/>
          <w:shd w:val="clear" w:color="auto" w:fill="FFFFFF"/>
        </w:rPr>
      </w:pPr>
      <w:r>
        <w:rPr>
          <w:rFonts w:hint="eastAsia" w:ascii="宋体" w:hAnsi="宋体" w:eastAsia="宋体" w:cs="宋体"/>
          <w:color w:val="auto"/>
          <w:kern w:val="0"/>
          <w:sz w:val="28"/>
          <w:szCs w:val="28"/>
          <w:highlight w:val="none"/>
          <w:shd w:val="clear" w:color="auto" w:fill="FFFFFF"/>
        </w:rPr>
        <w:t>企业名称（盖章）：</w:t>
      </w:r>
    </w:p>
    <w:p w14:paraId="44573CF2">
      <w:pPr>
        <w:keepLines w:val="0"/>
        <w:pageBreakBefore w:val="0"/>
        <w:shd w:val="clear" w:color="auto" w:fill="auto"/>
        <w:kinsoku/>
        <w:overflowPunct/>
        <w:topLinePunct w:val="0"/>
        <w:bidi w:val="0"/>
        <w:spacing w:beforeAutospacing="0" w:afterAutospacing="0" w:line="360" w:lineRule="auto"/>
        <w:ind w:right="480" w:firstLine="560" w:firstLineChars="200"/>
        <w:jc w:val="right"/>
        <w:textAlignment w:val="auto"/>
        <w:rPr>
          <w:rFonts w:hint="eastAsia" w:ascii="宋体" w:hAnsi="宋体" w:eastAsia="宋体" w:cs="宋体"/>
          <w:b/>
          <w:color w:val="auto"/>
          <w:sz w:val="28"/>
          <w:szCs w:val="28"/>
          <w:highlight w:val="none"/>
          <w:shd w:val="clear" w:color="auto" w:fill="FFFFFF"/>
        </w:rPr>
      </w:pPr>
      <w:r>
        <w:rPr>
          <w:rFonts w:hint="eastAsia" w:ascii="宋体" w:hAnsi="宋体" w:eastAsia="宋体" w:cs="宋体"/>
          <w:color w:val="auto"/>
          <w:kern w:val="0"/>
          <w:sz w:val="28"/>
          <w:szCs w:val="28"/>
          <w:highlight w:val="none"/>
          <w:shd w:val="clear" w:color="auto" w:fill="FFFFFF"/>
        </w:rPr>
        <w:t>日期：</w:t>
      </w:r>
    </w:p>
    <w:p w14:paraId="769FA5D7">
      <w:pPr>
        <w:keepLines w:val="0"/>
        <w:pageBreakBefore w:val="0"/>
        <w:shd w:val="clear" w:color="auto" w:fill="auto"/>
        <w:kinsoku/>
        <w:overflowPunct/>
        <w:topLinePunct w:val="0"/>
        <w:bidi w:val="0"/>
        <w:spacing w:beforeAutospacing="0" w:afterAutospacing="0" w:line="360" w:lineRule="auto"/>
        <w:textAlignment w:val="auto"/>
        <w:rPr>
          <w:rStyle w:val="59"/>
          <w:rFonts w:hint="eastAsia" w:ascii="宋体" w:hAnsi="宋体" w:eastAsia="宋体" w:cs="宋体"/>
          <w:color w:val="auto"/>
          <w:kern w:val="0"/>
          <w:sz w:val="28"/>
          <w:szCs w:val="28"/>
          <w:highlight w:val="none"/>
          <w:shd w:val="clear" w:color="auto" w:fill="FFFFFF"/>
        </w:rPr>
      </w:pPr>
      <w:r>
        <w:rPr>
          <w:rFonts w:hint="eastAsia" w:ascii="宋体" w:hAnsi="宋体" w:eastAsia="宋体" w:cs="宋体"/>
          <w:color w:val="auto"/>
          <w:kern w:val="0"/>
          <w:sz w:val="28"/>
          <w:szCs w:val="28"/>
          <w:highlight w:val="none"/>
          <w:shd w:val="clear" w:color="auto" w:fill="FFFFFF"/>
        </w:rPr>
        <w:t>注：人员、营业收入、资产总额填报上一年度数据，无上一年度数据的新成立企业可不填报。</w:t>
      </w:r>
    </w:p>
    <w:p w14:paraId="1F001F04">
      <w:pPr>
        <w:pStyle w:val="483"/>
        <w:ind w:left="0" w:leftChars="0" w:firstLine="0" w:firstLineChars="0"/>
        <w:rPr>
          <w:rFonts w:ascii="宋体" w:hAnsi="宋体"/>
          <w:szCs w:val="21"/>
        </w:rPr>
      </w:pPr>
    </w:p>
    <w:p w14:paraId="60EAEA5C">
      <w:pPr>
        <w:pStyle w:val="483"/>
        <w:ind w:left="0" w:leftChars="0" w:firstLine="0" w:firstLineChars="0"/>
        <w:rPr>
          <w:rFonts w:ascii="宋体" w:hAnsi="宋体"/>
          <w:szCs w:val="21"/>
        </w:rPr>
      </w:pPr>
    </w:p>
    <w:p w14:paraId="692CE356">
      <w:pPr>
        <w:pStyle w:val="483"/>
        <w:ind w:left="0" w:leftChars="0" w:firstLine="0" w:firstLineChars="0"/>
        <w:rPr>
          <w:rFonts w:ascii="宋体" w:hAnsi="宋体"/>
          <w:szCs w:val="21"/>
        </w:rPr>
      </w:pPr>
    </w:p>
    <w:p w14:paraId="243D3E9B">
      <w:pPr>
        <w:pStyle w:val="483"/>
        <w:ind w:left="0" w:leftChars="0" w:firstLine="0" w:firstLineChars="0"/>
        <w:rPr>
          <w:rFonts w:ascii="宋体" w:hAnsi="宋体"/>
          <w:szCs w:val="21"/>
        </w:rPr>
      </w:pPr>
    </w:p>
    <w:p w14:paraId="31FC7841">
      <w:pPr>
        <w:jc w:val="both"/>
        <w:rPr>
          <w:rFonts w:hint="eastAsia" w:ascii="Times New Roman" w:hAnsi="Times New Roman" w:eastAsia="黑体" w:cs="Times New Roman"/>
          <w:b w:val="0"/>
          <w:bCs/>
          <w:color w:val="auto"/>
          <w:kern w:val="0"/>
          <w:sz w:val="32"/>
          <w:szCs w:val="32"/>
          <w:lang w:val="en-US" w:eastAsia="zh-CN" w:bidi="ar-SA"/>
        </w:rPr>
      </w:pPr>
      <w:r>
        <w:rPr>
          <w:rFonts w:hint="eastAsia" w:ascii="Times New Roman" w:hAnsi="Times New Roman" w:eastAsia="黑体" w:cs="Times New Roman"/>
          <w:b w:val="0"/>
          <w:bCs/>
          <w:color w:val="auto"/>
          <w:kern w:val="0"/>
          <w:sz w:val="32"/>
          <w:szCs w:val="32"/>
          <w:lang w:val="en-US" w:eastAsia="zh-CN" w:bidi="ar-SA"/>
        </w:rPr>
        <w:t>六、商务技术部分</w:t>
      </w:r>
    </w:p>
    <w:p w14:paraId="047E6BA0">
      <w:pPr>
        <w:pStyle w:val="483"/>
        <w:ind w:left="0" w:leftChars="0" w:firstLine="0" w:firstLineChars="0"/>
        <w:rPr>
          <w:rFonts w:ascii="宋体" w:hAnsi="宋体"/>
          <w:szCs w:val="21"/>
        </w:rPr>
      </w:pPr>
    </w:p>
    <w:p w14:paraId="3B6A4954">
      <w:pPr>
        <w:shd w:val="clear" w:color="auto" w:fill="auto"/>
        <w:spacing w:before="58"/>
        <w:jc w:val="center"/>
        <w:rPr>
          <w:rFonts w:hint="eastAsia" w:eastAsia="宋体" w:cs="宋体"/>
          <w:b/>
          <w:color w:val="auto"/>
          <w:sz w:val="30"/>
          <w:highlight w:val="none"/>
          <w:lang w:val="en-US" w:eastAsia="zh-CN"/>
        </w:rPr>
      </w:pPr>
    </w:p>
    <w:p w14:paraId="0419324A">
      <w:pPr>
        <w:shd w:val="clear" w:color="auto" w:fill="auto"/>
        <w:spacing w:before="58"/>
        <w:jc w:val="center"/>
        <w:rPr>
          <w:rFonts w:hint="eastAsia" w:eastAsia="宋体" w:cs="宋体"/>
          <w:b/>
          <w:color w:val="auto"/>
          <w:sz w:val="30"/>
          <w:highlight w:val="none"/>
          <w:lang w:val="en-US" w:eastAsia="zh-CN"/>
        </w:rPr>
      </w:pPr>
      <w:r>
        <w:rPr>
          <w:rFonts w:hint="eastAsia" w:eastAsia="宋体" w:cs="宋体"/>
          <w:b/>
          <w:color w:val="auto"/>
          <w:sz w:val="30"/>
          <w:highlight w:val="none"/>
          <w:lang w:val="en-US" w:eastAsia="zh-CN"/>
        </w:rPr>
        <w:t>索引（可根据实际情况自行添加）</w:t>
      </w:r>
    </w:p>
    <w:p w14:paraId="400C1623">
      <w:pPr>
        <w:pStyle w:val="50"/>
      </w:pPr>
    </w:p>
    <w:tbl>
      <w:tblPr>
        <w:tblStyle w:val="56"/>
        <w:tblW w:w="51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5"/>
        <w:gridCol w:w="4726"/>
        <w:gridCol w:w="1569"/>
        <w:gridCol w:w="1544"/>
      </w:tblGrid>
      <w:tr w14:paraId="13E2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jc w:val="center"/>
        </w:trPr>
        <w:tc>
          <w:tcPr>
            <w:tcW w:w="3358" w:type="pct"/>
            <w:gridSpan w:val="2"/>
            <w:noWrap w:val="0"/>
            <w:vAlign w:val="center"/>
          </w:tcPr>
          <w:p w14:paraId="45EC51A9">
            <w:pPr>
              <w:widowControl/>
              <w:shd w:val="clear" w:color="auto" w:fill="auto"/>
              <w:jc w:val="center"/>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t>评审因素</w:t>
            </w:r>
          </w:p>
        </w:tc>
        <w:tc>
          <w:tcPr>
            <w:tcW w:w="827" w:type="pct"/>
            <w:noWrap w:val="0"/>
            <w:vAlign w:val="center"/>
          </w:tcPr>
          <w:p w14:paraId="002B55B8">
            <w:pPr>
              <w:widowControl/>
              <w:shd w:val="clear" w:color="auto" w:fill="auto"/>
              <w:jc w:val="center"/>
              <w:rPr>
                <w:rFonts w:hint="eastAsia" w:ascii="宋体" w:hAnsi="宋体" w:eastAsia="宋体" w:cs="宋体"/>
                <w:color w:val="auto"/>
                <w:sz w:val="28"/>
                <w:szCs w:val="28"/>
                <w:highlight w:val="none"/>
                <w:lang w:eastAsia="zh-CN"/>
              </w:rPr>
            </w:pPr>
            <w:r>
              <w:rPr>
                <w:rFonts w:hint="eastAsia" w:ascii="宋体" w:hAnsi="宋体" w:eastAsia="宋体" w:cs="宋体"/>
                <w:b/>
                <w:color w:val="auto"/>
                <w:sz w:val="28"/>
                <w:szCs w:val="28"/>
                <w:highlight w:val="none"/>
                <w:lang w:val="en-US" w:eastAsia="zh-CN"/>
              </w:rPr>
              <w:t>页码</w:t>
            </w:r>
          </w:p>
        </w:tc>
        <w:tc>
          <w:tcPr>
            <w:tcW w:w="814" w:type="pct"/>
            <w:noWrap w:val="0"/>
            <w:vAlign w:val="center"/>
          </w:tcPr>
          <w:p w14:paraId="1C442037">
            <w:pPr>
              <w:widowControl/>
              <w:shd w:val="clear" w:color="auto" w:fill="auto"/>
              <w:jc w:val="center"/>
              <w:rPr>
                <w:rFonts w:hint="default"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是否满足</w:t>
            </w:r>
          </w:p>
        </w:tc>
      </w:tr>
      <w:tr w14:paraId="38CC1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867" w:type="pct"/>
            <w:vMerge w:val="restart"/>
            <w:noWrap w:val="0"/>
            <w:vAlign w:val="center"/>
          </w:tcPr>
          <w:p w14:paraId="1493FB57">
            <w:pPr>
              <w:widowControl/>
              <w:shd w:val="clear" w:color="auto" w:fill="auto"/>
              <w:spacing w:line="288" w:lineRule="auto"/>
              <w:jc w:val="center"/>
              <w:rPr>
                <w:rFonts w:hint="eastAsia" w:asciiTheme="majorEastAsia" w:hAnsiTheme="majorEastAsia" w:eastAsiaTheme="majorEastAsia" w:cstheme="majorEastAsia"/>
                <w:color w:val="auto"/>
                <w:sz w:val="28"/>
                <w:szCs w:val="28"/>
                <w:highlight w:val="none"/>
                <w:lang w:val="en-US"/>
              </w:rPr>
            </w:pPr>
            <w:r>
              <w:rPr>
                <w:rFonts w:hint="eastAsia" w:asciiTheme="majorEastAsia" w:hAnsiTheme="majorEastAsia" w:eastAsiaTheme="majorEastAsia" w:cstheme="majorEastAsia"/>
                <w:color w:val="auto"/>
                <w:sz w:val="28"/>
                <w:szCs w:val="28"/>
                <w:highlight w:val="none"/>
                <w:lang w:val="en-US"/>
              </w:rPr>
              <w:t>商务部分</w:t>
            </w:r>
          </w:p>
          <w:p w14:paraId="27E0ECEF">
            <w:pPr>
              <w:widowControl/>
              <w:shd w:val="clear" w:color="auto" w:fill="auto"/>
              <w:spacing w:line="288" w:lineRule="auto"/>
              <w:jc w:val="center"/>
              <w:rPr>
                <w:rFonts w:hint="eastAsia" w:asciiTheme="majorEastAsia" w:hAnsiTheme="majorEastAsia" w:eastAsiaTheme="majorEastAsia" w:cstheme="majorEastAsia"/>
                <w:color w:val="auto"/>
                <w:sz w:val="28"/>
                <w:szCs w:val="28"/>
                <w:highlight w:val="none"/>
              </w:rPr>
            </w:pPr>
            <w:r>
              <w:rPr>
                <w:rFonts w:hint="eastAsia" w:asciiTheme="majorEastAsia" w:hAnsiTheme="majorEastAsia" w:eastAsiaTheme="majorEastAsia" w:cstheme="majorEastAsia"/>
                <w:color w:val="auto"/>
                <w:sz w:val="28"/>
                <w:szCs w:val="28"/>
                <w:highlight w:val="none"/>
                <w:lang w:val="en-US"/>
              </w:rPr>
              <w:t>（</w:t>
            </w:r>
            <w:r>
              <w:rPr>
                <w:rFonts w:hint="eastAsia" w:asciiTheme="majorEastAsia" w:hAnsiTheme="majorEastAsia" w:eastAsiaTheme="majorEastAsia" w:cstheme="majorEastAsia"/>
                <w:color w:val="auto"/>
                <w:sz w:val="28"/>
                <w:szCs w:val="28"/>
                <w:highlight w:val="none"/>
                <w:lang w:val="en-US" w:eastAsia="zh-CN"/>
              </w:rPr>
              <w:t>58</w:t>
            </w:r>
            <w:r>
              <w:rPr>
                <w:rFonts w:hint="eastAsia" w:asciiTheme="majorEastAsia" w:hAnsiTheme="majorEastAsia" w:eastAsiaTheme="majorEastAsia" w:cstheme="majorEastAsia"/>
                <w:color w:val="auto"/>
                <w:sz w:val="28"/>
                <w:szCs w:val="28"/>
                <w:highlight w:val="none"/>
                <w:lang w:val="en-US"/>
              </w:rPr>
              <w:t>分）</w:t>
            </w:r>
          </w:p>
        </w:tc>
        <w:tc>
          <w:tcPr>
            <w:tcW w:w="2491" w:type="pct"/>
            <w:noWrap w:val="0"/>
            <w:vAlign w:val="center"/>
          </w:tcPr>
          <w:p w14:paraId="0630AC04">
            <w:pPr>
              <w:widowControl/>
              <w:shd w:val="clear" w:color="auto" w:fill="auto"/>
              <w:spacing w:line="288" w:lineRule="auto"/>
              <w:jc w:val="center"/>
              <w:rPr>
                <w:rFonts w:hint="eastAsia" w:ascii="宋体" w:hAnsi="宋体" w:eastAsia="宋体" w:cs="宋体"/>
                <w:color w:val="auto"/>
                <w:sz w:val="28"/>
                <w:szCs w:val="28"/>
                <w:highlight w:val="yellow"/>
                <w:lang w:val="en-US"/>
              </w:rPr>
            </w:pPr>
            <w:r>
              <w:rPr>
                <w:rFonts w:hint="default" w:ascii="Times New Roman" w:hAnsi="Times New Roman" w:cs="Times New Roman"/>
                <w:color w:val="auto"/>
                <w:spacing w:val="-7"/>
                <w:sz w:val="28"/>
                <w:szCs w:val="28"/>
                <w:highlight w:val="none"/>
                <w:lang w:val="en-US" w:eastAsia="zh-CN"/>
              </w:rPr>
              <w:t>类似业绩情况</w:t>
            </w:r>
          </w:p>
        </w:tc>
        <w:tc>
          <w:tcPr>
            <w:tcW w:w="827" w:type="pct"/>
            <w:noWrap w:val="0"/>
            <w:vAlign w:val="center"/>
          </w:tcPr>
          <w:p w14:paraId="7A362B44">
            <w:pPr>
              <w:widowControl/>
              <w:shd w:val="clear" w:color="auto" w:fill="auto"/>
              <w:spacing w:line="288" w:lineRule="auto"/>
              <w:jc w:val="center"/>
              <w:rPr>
                <w:rFonts w:hint="default" w:ascii="宋体" w:hAnsi="宋体" w:eastAsia="宋体" w:cs="宋体"/>
                <w:color w:val="auto"/>
                <w:sz w:val="28"/>
                <w:szCs w:val="28"/>
                <w:highlight w:val="none"/>
                <w:lang w:val="en-US" w:eastAsia="zh-CN"/>
              </w:rPr>
            </w:pPr>
          </w:p>
        </w:tc>
        <w:tc>
          <w:tcPr>
            <w:tcW w:w="814" w:type="pct"/>
            <w:noWrap w:val="0"/>
            <w:vAlign w:val="center"/>
          </w:tcPr>
          <w:p w14:paraId="1EA53727">
            <w:pPr>
              <w:widowControl/>
              <w:shd w:val="clear" w:color="auto" w:fill="auto"/>
              <w:spacing w:line="240" w:lineRule="auto"/>
              <w:jc w:val="both"/>
              <w:rPr>
                <w:rFonts w:hint="eastAsia" w:ascii="宋体" w:hAnsi="宋体" w:eastAsia="宋体" w:cs="宋体"/>
                <w:color w:val="auto"/>
                <w:sz w:val="28"/>
                <w:szCs w:val="28"/>
                <w:highlight w:val="none"/>
              </w:rPr>
            </w:pPr>
          </w:p>
        </w:tc>
      </w:tr>
      <w:tr w14:paraId="4278D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67" w:type="pct"/>
            <w:vMerge w:val="continue"/>
            <w:noWrap w:val="0"/>
            <w:vAlign w:val="center"/>
          </w:tcPr>
          <w:p w14:paraId="69A2D5BA">
            <w:pPr>
              <w:widowControl/>
              <w:shd w:val="clear" w:color="auto" w:fill="auto"/>
              <w:spacing w:line="288" w:lineRule="auto"/>
              <w:jc w:val="center"/>
              <w:rPr>
                <w:rFonts w:hint="eastAsia" w:asciiTheme="majorEastAsia" w:hAnsiTheme="majorEastAsia" w:eastAsiaTheme="majorEastAsia" w:cstheme="majorEastAsia"/>
                <w:color w:val="auto"/>
                <w:sz w:val="28"/>
                <w:szCs w:val="28"/>
                <w:highlight w:val="none"/>
                <w:lang w:val="en-US"/>
              </w:rPr>
            </w:pPr>
          </w:p>
        </w:tc>
        <w:tc>
          <w:tcPr>
            <w:tcW w:w="2491" w:type="pct"/>
            <w:noWrap w:val="0"/>
            <w:vAlign w:val="center"/>
          </w:tcPr>
          <w:p w14:paraId="32E051A7">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eastAsia" w:ascii="宋体" w:hAnsi="宋体" w:eastAsia="宋体" w:cs="宋体"/>
                <w:color w:val="auto"/>
                <w:sz w:val="28"/>
                <w:szCs w:val="28"/>
                <w:highlight w:val="yellow"/>
                <w:lang w:val="en-US"/>
              </w:rPr>
            </w:pPr>
            <w:r>
              <w:rPr>
                <w:rFonts w:hint="default" w:ascii="Times New Roman" w:hAnsi="Times New Roman" w:cs="Times New Roman"/>
                <w:b w:val="0"/>
                <w:bCs w:val="0"/>
                <w:color w:val="auto"/>
                <w:spacing w:val="-7"/>
                <w:sz w:val="28"/>
                <w:szCs w:val="28"/>
                <w:highlight w:val="none"/>
                <w:lang w:val="en-US" w:eastAsia="zh-CN"/>
              </w:rPr>
              <w:t>项目负责人（项目经理）配置</w:t>
            </w:r>
          </w:p>
        </w:tc>
        <w:tc>
          <w:tcPr>
            <w:tcW w:w="827" w:type="pct"/>
            <w:noWrap w:val="0"/>
            <w:vAlign w:val="center"/>
          </w:tcPr>
          <w:p w14:paraId="7102A400">
            <w:pPr>
              <w:widowControl/>
              <w:shd w:val="clear" w:color="auto" w:fill="auto"/>
              <w:spacing w:line="288" w:lineRule="auto"/>
              <w:jc w:val="center"/>
              <w:rPr>
                <w:rFonts w:hint="default" w:eastAsia="宋体" w:cs="宋体"/>
                <w:color w:val="auto"/>
                <w:sz w:val="28"/>
                <w:szCs w:val="28"/>
                <w:highlight w:val="none"/>
                <w:lang w:val="en-US" w:eastAsia="zh-CN"/>
              </w:rPr>
            </w:pPr>
            <w:r>
              <w:rPr>
                <w:rFonts w:hint="eastAsia" w:eastAsia="宋体" w:cs="宋体"/>
                <w:color w:val="auto"/>
                <w:sz w:val="28"/>
                <w:szCs w:val="28"/>
                <w:highlight w:val="none"/>
                <w:lang w:val="en-US" w:eastAsia="zh-CN"/>
              </w:rPr>
              <w:t>......</w:t>
            </w:r>
          </w:p>
        </w:tc>
        <w:tc>
          <w:tcPr>
            <w:tcW w:w="814" w:type="pct"/>
            <w:noWrap w:val="0"/>
            <w:vAlign w:val="center"/>
          </w:tcPr>
          <w:p w14:paraId="58A7F163">
            <w:pPr>
              <w:widowControl/>
              <w:numPr>
                <w:ilvl w:val="0"/>
                <w:numId w:val="0"/>
              </w:numPr>
              <w:shd w:val="clear" w:color="auto" w:fill="auto"/>
              <w:spacing w:line="240" w:lineRule="auto"/>
              <w:jc w:val="both"/>
              <w:rPr>
                <w:rFonts w:hint="eastAsia" w:ascii="宋体" w:hAnsi="宋体" w:eastAsia="宋体" w:cs="宋体"/>
                <w:color w:val="auto"/>
                <w:sz w:val="28"/>
                <w:szCs w:val="28"/>
                <w:highlight w:val="none"/>
                <w:lang w:val="en-US" w:eastAsia="zh-CN"/>
              </w:rPr>
            </w:pPr>
          </w:p>
        </w:tc>
      </w:tr>
      <w:tr w14:paraId="12EAD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867" w:type="pct"/>
            <w:vMerge w:val="continue"/>
            <w:noWrap w:val="0"/>
            <w:vAlign w:val="center"/>
          </w:tcPr>
          <w:p w14:paraId="4A9BBE0A">
            <w:pPr>
              <w:widowControl/>
              <w:shd w:val="clear" w:color="auto" w:fill="auto"/>
              <w:spacing w:line="288" w:lineRule="auto"/>
              <w:jc w:val="center"/>
              <w:rPr>
                <w:rFonts w:hint="eastAsia" w:asciiTheme="majorEastAsia" w:hAnsiTheme="majorEastAsia" w:eastAsiaTheme="majorEastAsia" w:cstheme="majorEastAsia"/>
                <w:color w:val="auto"/>
                <w:sz w:val="28"/>
                <w:szCs w:val="28"/>
                <w:highlight w:val="none"/>
                <w:lang w:val="en-US"/>
              </w:rPr>
            </w:pPr>
          </w:p>
        </w:tc>
        <w:tc>
          <w:tcPr>
            <w:tcW w:w="2491" w:type="pct"/>
            <w:noWrap w:val="0"/>
            <w:vAlign w:val="center"/>
          </w:tcPr>
          <w:p w14:paraId="4A5930A7">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宋体" w:hAnsi="宋体" w:eastAsia="宋体" w:cs="宋体"/>
                <w:color w:val="auto"/>
                <w:sz w:val="28"/>
                <w:szCs w:val="28"/>
                <w:highlight w:val="yellow"/>
                <w:lang w:val="en-US"/>
              </w:rPr>
            </w:pPr>
            <w:r>
              <w:rPr>
                <w:rFonts w:hint="default" w:ascii="Times New Roman" w:hAnsi="Times New Roman" w:cs="Times New Roman"/>
                <w:b w:val="0"/>
                <w:bCs/>
                <w:color w:val="auto"/>
                <w:sz w:val="28"/>
                <w:szCs w:val="28"/>
                <w:highlight w:val="none"/>
                <w:lang w:eastAsia="zh-CN"/>
              </w:rPr>
              <w:t>服务人员配置</w:t>
            </w:r>
          </w:p>
        </w:tc>
        <w:tc>
          <w:tcPr>
            <w:tcW w:w="827" w:type="pct"/>
            <w:noWrap w:val="0"/>
            <w:vAlign w:val="center"/>
          </w:tcPr>
          <w:p w14:paraId="3144EDA6">
            <w:pPr>
              <w:widowControl/>
              <w:shd w:val="clear" w:color="auto" w:fill="auto"/>
              <w:spacing w:line="288" w:lineRule="auto"/>
              <w:jc w:val="center"/>
              <w:rPr>
                <w:rFonts w:hint="eastAsia" w:ascii="宋体" w:hAnsi="宋体" w:eastAsia="宋体" w:cs="宋体"/>
                <w:color w:val="auto"/>
                <w:sz w:val="28"/>
                <w:szCs w:val="28"/>
                <w:highlight w:val="none"/>
                <w:lang w:val="en-US" w:eastAsia="zh-CN"/>
              </w:rPr>
            </w:pPr>
          </w:p>
        </w:tc>
        <w:tc>
          <w:tcPr>
            <w:tcW w:w="814" w:type="pct"/>
            <w:noWrap w:val="0"/>
            <w:vAlign w:val="center"/>
          </w:tcPr>
          <w:p w14:paraId="786712D2">
            <w:pPr>
              <w:widowControl/>
              <w:numPr>
                <w:ilvl w:val="0"/>
                <w:numId w:val="0"/>
              </w:numPr>
              <w:shd w:val="clear" w:color="auto" w:fill="auto"/>
              <w:spacing w:line="240" w:lineRule="auto"/>
              <w:jc w:val="both"/>
              <w:rPr>
                <w:rFonts w:hint="eastAsia" w:ascii="宋体" w:hAnsi="宋体" w:eastAsia="宋体" w:cs="宋体"/>
                <w:color w:val="auto"/>
                <w:sz w:val="28"/>
                <w:szCs w:val="28"/>
                <w:highlight w:val="none"/>
                <w:lang w:val="en-US" w:eastAsia="zh-CN"/>
              </w:rPr>
            </w:pPr>
          </w:p>
        </w:tc>
      </w:tr>
      <w:tr w14:paraId="4F62B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67" w:type="pct"/>
            <w:vMerge w:val="continue"/>
            <w:noWrap w:val="0"/>
            <w:vAlign w:val="center"/>
          </w:tcPr>
          <w:p w14:paraId="724C8C3D">
            <w:pPr>
              <w:widowControl/>
              <w:shd w:val="clear" w:color="auto" w:fill="auto"/>
              <w:spacing w:line="288" w:lineRule="auto"/>
              <w:jc w:val="center"/>
              <w:rPr>
                <w:rFonts w:hint="eastAsia" w:asciiTheme="majorEastAsia" w:hAnsiTheme="majorEastAsia" w:eastAsiaTheme="majorEastAsia" w:cstheme="majorEastAsia"/>
                <w:color w:val="auto"/>
                <w:sz w:val="28"/>
                <w:szCs w:val="28"/>
                <w:highlight w:val="none"/>
                <w:lang w:val="en-US"/>
              </w:rPr>
            </w:pPr>
          </w:p>
        </w:tc>
        <w:tc>
          <w:tcPr>
            <w:tcW w:w="2491" w:type="pct"/>
            <w:noWrap w:val="0"/>
            <w:vAlign w:val="center"/>
          </w:tcPr>
          <w:p w14:paraId="7CA6B5FE">
            <w:pPr>
              <w:widowControl/>
              <w:shd w:val="clear" w:color="auto" w:fill="auto"/>
              <w:spacing w:line="288" w:lineRule="auto"/>
              <w:jc w:val="center"/>
              <w:rPr>
                <w:rFonts w:hint="default" w:eastAsia="宋体" w:cs="宋体"/>
                <w:color w:val="auto"/>
                <w:sz w:val="28"/>
                <w:szCs w:val="28"/>
                <w:highlight w:val="yellow"/>
                <w:lang w:val="en-US" w:eastAsia="zh-CN"/>
              </w:rPr>
            </w:pPr>
            <w:r>
              <w:rPr>
                <w:rFonts w:hint="default" w:ascii="Times New Roman" w:hAnsi="Times New Roman" w:cs="Times New Roman"/>
                <w:color w:val="auto"/>
                <w:spacing w:val="-7"/>
                <w:sz w:val="28"/>
                <w:szCs w:val="28"/>
                <w:highlight w:val="none"/>
                <w:lang w:val="en-US" w:eastAsia="zh-CN"/>
              </w:rPr>
              <w:t>其他延展性增值服务</w:t>
            </w:r>
          </w:p>
        </w:tc>
        <w:tc>
          <w:tcPr>
            <w:tcW w:w="827" w:type="pct"/>
            <w:noWrap w:val="0"/>
            <w:vAlign w:val="center"/>
          </w:tcPr>
          <w:p w14:paraId="06774886">
            <w:pPr>
              <w:widowControl/>
              <w:shd w:val="clear" w:color="auto" w:fill="auto"/>
              <w:spacing w:line="288" w:lineRule="auto"/>
              <w:jc w:val="center"/>
              <w:rPr>
                <w:rFonts w:hint="default" w:eastAsia="宋体" w:cs="宋体"/>
                <w:color w:val="auto"/>
                <w:sz w:val="28"/>
                <w:szCs w:val="28"/>
                <w:highlight w:val="none"/>
                <w:lang w:val="en-US" w:eastAsia="zh-CN"/>
              </w:rPr>
            </w:pPr>
          </w:p>
        </w:tc>
        <w:tc>
          <w:tcPr>
            <w:tcW w:w="814" w:type="pct"/>
            <w:noWrap w:val="0"/>
            <w:vAlign w:val="center"/>
          </w:tcPr>
          <w:p w14:paraId="3385F476">
            <w:pPr>
              <w:numPr>
                <w:ilvl w:val="0"/>
                <w:numId w:val="0"/>
              </w:numPr>
              <w:shd w:val="clear" w:color="auto" w:fill="auto"/>
              <w:bidi w:val="0"/>
              <w:spacing w:line="240" w:lineRule="auto"/>
              <w:ind w:leftChars="0"/>
              <w:jc w:val="both"/>
              <w:rPr>
                <w:rFonts w:hint="eastAsia" w:ascii="宋体" w:hAnsi="宋体" w:eastAsia="宋体" w:cs="宋体"/>
                <w:color w:val="auto"/>
                <w:kern w:val="0"/>
                <w:sz w:val="28"/>
                <w:szCs w:val="28"/>
                <w:highlight w:val="none"/>
                <w:lang w:val="en-US" w:eastAsia="zh-CN" w:bidi="zh-CN"/>
              </w:rPr>
            </w:pPr>
          </w:p>
        </w:tc>
      </w:tr>
      <w:tr w14:paraId="3413E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867" w:type="pct"/>
            <w:vMerge w:val="continue"/>
            <w:noWrap w:val="0"/>
            <w:vAlign w:val="center"/>
          </w:tcPr>
          <w:p w14:paraId="3212A10B">
            <w:pPr>
              <w:widowControl/>
              <w:shd w:val="clear" w:color="auto" w:fill="auto"/>
              <w:spacing w:line="288" w:lineRule="auto"/>
              <w:jc w:val="center"/>
              <w:rPr>
                <w:rFonts w:hint="eastAsia" w:asciiTheme="majorEastAsia" w:hAnsiTheme="majorEastAsia" w:eastAsiaTheme="majorEastAsia" w:cstheme="majorEastAsia"/>
                <w:color w:val="auto"/>
                <w:sz w:val="28"/>
                <w:szCs w:val="28"/>
                <w:highlight w:val="none"/>
              </w:rPr>
            </w:pPr>
          </w:p>
        </w:tc>
        <w:tc>
          <w:tcPr>
            <w:tcW w:w="2491" w:type="pct"/>
            <w:noWrap w:val="0"/>
            <w:vAlign w:val="center"/>
          </w:tcPr>
          <w:p w14:paraId="19F207D9">
            <w:pPr>
              <w:widowControl/>
              <w:shd w:val="clear" w:color="auto" w:fill="auto"/>
              <w:spacing w:line="288" w:lineRule="auto"/>
              <w:jc w:val="center"/>
              <w:rPr>
                <w:rFonts w:hint="default" w:ascii="宋体" w:hAnsi="宋体" w:eastAsia="宋体" w:cs="宋体"/>
                <w:color w:val="auto"/>
                <w:sz w:val="28"/>
                <w:szCs w:val="28"/>
                <w:highlight w:val="yellow"/>
                <w:lang w:val="en-US" w:eastAsia="zh-CN"/>
              </w:rPr>
            </w:pPr>
            <w:r>
              <w:rPr>
                <w:rFonts w:hint="default" w:ascii="Times New Roman" w:hAnsi="Times New Roman" w:cs="Times New Roman"/>
                <w:color w:val="auto"/>
                <w:spacing w:val="-7"/>
                <w:sz w:val="28"/>
                <w:szCs w:val="28"/>
                <w:highlight w:val="none"/>
                <w:lang w:val="en-US" w:eastAsia="zh-CN"/>
              </w:rPr>
              <w:t>提供设备</w:t>
            </w:r>
          </w:p>
        </w:tc>
        <w:tc>
          <w:tcPr>
            <w:tcW w:w="827" w:type="pct"/>
            <w:noWrap w:val="0"/>
            <w:vAlign w:val="center"/>
          </w:tcPr>
          <w:p w14:paraId="41CB487B">
            <w:pPr>
              <w:widowControl/>
              <w:shd w:val="clear" w:color="auto" w:fill="auto"/>
              <w:spacing w:line="288" w:lineRule="auto"/>
              <w:jc w:val="center"/>
              <w:rPr>
                <w:rFonts w:hint="default" w:ascii="宋体" w:hAnsi="宋体" w:eastAsia="宋体" w:cs="宋体"/>
                <w:color w:val="auto"/>
                <w:sz w:val="28"/>
                <w:szCs w:val="28"/>
                <w:highlight w:val="none"/>
                <w:lang w:val="en-US" w:eastAsia="zh-CN"/>
              </w:rPr>
            </w:pPr>
          </w:p>
        </w:tc>
        <w:tc>
          <w:tcPr>
            <w:tcW w:w="814" w:type="pct"/>
            <w:noWrap w:val="0"/>
            <w:vAlign w:val="center"/>
          </w:tcPr>
          <w:p w14:paraId="62E3C2DF">
            <w:pPr>
              <w:shd w:val="clear" w:color="auto" w:fill="auto"/>
              <w:bidi w:val="0"/>
              <w:spacing w:line="240" w:lineRule="auto"/>
              <w:rPr>
                <w:rFonts w:hint="eastAsia" w:ascii="宋体" w:hAnsi="宋体" w:eastAsia="宋体" w:cs="宋体"/>
                <w:color w:val="auto"/>
                <w:sz w:val="28"/>
                <w:szCs w:val="28"/>
                <w:highlight w:val="none"/>
                <w:lang w:val="en-US" w:eastAsia="zh-CN"/>
              </w:rPr>
            </w:pPr>
          </w:p>
        </w:tc>
      </w:tr>
      <w:tr w14:paraId="790F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67" w:type="pct"/>
            <w:vMerge w:val="restart"/>
            <w:noWrap w:val="0"/>
            <w:vAlign w:val="center"/>
          </w:tcPr>
          <w:p w14:paraId="421A1F9E">
            <w:pPr>
              <w:widowControl/>
              <w:shd w:val="clear" w:color="auto" w:fill="auto"/>
              <w:spacing w:line="288" w:lineRule="auto"/>
              <w:jc w:val="center"/>
              <w:rPr>
                <w:rFonts w:hint="eastAsia" w:asciiTheme="majorEastAsia" w:hAnsiTheme="majorEastAsia" w:eastAsiaTheme="majorEastAsia" w:cstheme="majorEastAsia"/>
                <w:color w:val="auto"/>
                <w:sz w:val="28"/>
                <w:szCs w:val="28"/>
                <w:highlight w:val="none"/>
                <w:lang w:val="en-US" w:eastAsia="zh-CN"/>
              </w:rPr>
            </w:pPr>
            <w:r>
              <w:rPr>
                <w:rFonts w:hint="eastAsia" w:asciiTheme="majorEastAsia" w:hAnsiTheme="majorEastAsia" w:eastAsiaTheme="majorEastAsia" w:cstheme="majorEastAsia"/>
                <w:color w:val="auto"/>
                <w:sz w:val="28"/>
                <w:szCs w:val="28"/>
                <w:highlight w:val="none"/>
                <w:lang w:val="en-US" w:eastAsia="zh-CN"/>
              </w:rPr>
              <w:t>技术部分</w:t>
            </w:r>
          </w:p>
          <w:p w14:paraId="265B5B10">
            <w:pPr>
              <w:widowControl/>
              <w:shd w:val="clear" w:color="auto" w:fill="auto"/>
              <w:spacing w:line="288" w:lineRule="auto"/>
              <w:jc w:val="center"/>
              <w:rPr>
                <w:rFonts w:hint="eastAsia" w:asciiTheme="majorEastAsia" w:hAnsiTheme="majorEastAsia" w:eastAsiaTheme="majorEastAsia" w:cstheme="majorEastAsia"/>
                <w:color w:val="auto"/>
                <w:sz w:val="28"/>
                <w:szCs w:val="28"/>
                <w:highlight w:val="none"/>
                <w:lang w:val="en-US"/>
              </w:rPr>
            </w:pPr>
            <w:r>
              <w:rPr>
                <w:rFonts w:hint="eastAsia" w:asciiTheme="majorEastAsia" w:hAnsiTheme="majorEastAsia" w:eastAsiaTheme="majorEastAsia" w:cstheme="majorEastAsia"/>
                <w:color w:val="auto"/>
                <w:sz w:val="28"/>
                <w:szCs w:val="28"/>
                <w:highlight w:val="none"/>
                <w:lang w:val="en-US" w:eastAsia="zh-CN"/>
              </w:rPr>
              <w:t>（22分）</w:t>
            </w:r>
          </w:p>
        </w:tc>
        <w:tc>
          <w:tcPr>
            <w:tcW w:w="2491" w:type="pct"/>
            <w:noWrap w:val="0"/>
            <w:vAlign w:val="center"/>
          </w:tcPr>
          <w:p w14:paraId="6D42F288">
            <w:pPr>
              <w:shd w:val="clear" w:color="auto" w:fill="auto"/>
              <w:jc w:val="center"/>
              <w:rPr>
                <w:rFonts w:hint="eastAsia" w:ascii="宋体" w:hAnsi="宋体" w:eastAsia="宋体" w:cs="宋体"/>
                <w:color w:val="auto"/>
                <w:sz w:val="28"/>
                <w:szCs w:val="28"/>
                <w:highlight w:val="yellow"/>
                <w:lang w:eastAsia="zh-CN"/>
              </w:rPr>
            </w:pPr>
            <w:r>
              <w:rPr>
                <w:rFonts w:hint="default" w:ascii="Times New Roman" w:hAnsi="Times New Roman" w:eastAsia="宋体" w:cs="Times New Roman"/>
                <w:color w:val="auto"/>
                <w:sz w:val="28"/>
                <w:szCs w:val="28"/>
                <w:highlight w:val="none"/>
                <w:lang w:val="en-US" w:eastAsia="zh-CN"/>
              </w:rPr>
              <w:t>档案管理</w:t>
            </w:r>
          </w:p>
        </w:tc>
        <w:tc>
          <w:tcPr>
            <w:tcW w:w="827" w:type="pct"/>
            <w:noWrap w:val="0"/>
            <w:vAlign w:val="center"/>
          </w:tcPr>
          <w:p w14:paraId="4419D226">
            <w:pPr>
              <w:shd w:val="clear" w:color="auto" w:fill="auto"/>
              <w:jc w:val="center"/>
              <w:rPr>
                <w:rFonts w:hint="eastAsia" w:ascii="宋体" w:hAnsi="宋体" w:eastAsia="宋体" w:cs="宋体"/>
                <w:color w:val="auto"/>
                <w:sz w:val="28"/>
                <w:szCs w:val="28"/>
                <w:highlight w:val="none"/>
                <w:lang w:val="en-US" w:eastAsia="zh-CN"/>
              </w:rPr>
            </w:pPr>
          </w:p>
        </w:tc>
        <w:tc>
          <w:tcPr>
            <w:tcW w:w="814" w:type="pct"/>
            <w:noWrap w:val="0"/>
            <w:vAlign w:val="center"/>
          </w:tcPr>
          <w:p w14:paraId="72739545">
            <w:pPr>
              <w:shd w:val="clear" w:color="auto" w:fill="auto"/>
              <w:spacing w:line="240" w:lineRule="auto"/>
              <w:jc w:val="both"/>
              <w:rPr>
                <w:rFonts w:hint="eastAsia" w:ascii="宋体" w:hAnsi="宋体" w:eastAsia="宋体" w:cs="宋体"/>
                <w:color w:val="auto"/>
                <w:sz w:val="28"/>
                <w:szCs w:val="28"/>
                <w:highlight w:val="none"/>
                <w:lang w:val="en-US" w:eastAsia="zh-CN"/>
              </w:rPr>
            </w:pPr>
          </w:p>
        </w:tc>
      </w:tr>
      <w:tr w14:paraId="4518F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867" w:type="pct"/>
            <w:vMerge w:val="continue"/>
            <w:noWrap w:val="0"/>
            <w:vAlign w:val="center"/>
          </w:tcPr>
          <w:p w14:paraId="6063776B">
            <w:pPr>
              <w:widowControl/>
              <w:shd w:val="clear" w:color="auto" w:fill="auto"/>
              <w:spacing w:line="288" w:lineRule="auto"/>
              <w:jc w:val="center"/>
              <w:rPr>
                <w:rFonts w:hint="eastAsia" w:ascii="宋体" w:hAnsi="宋体" w:eastAsia="宋体" w:cs="宋体"/>
                <w:color w:val="auto"/>
                <w:sz w:val="28"/>
                <w:szCs w:val="28"/>
                <w:highlight w:val="none"/>
                <w:lang w:val="en-US"/>
              </w:rPr>
            </w:pPr>
          </w:p>
        </w:tc>
        <w:tc>
          <w:tcPr>
            <w:tcW w:w="2491" w:type="pct"/>
            <w:noWrap w:val="0"/>
            <w:vAlign w:val="center"/>
          </w:tcPr>
          <w:p w14:paraId="1772CD10">
            <w:pPr>
              <w:shd w:val="clear" w:color="auto" w:fill="auto"/>
              <w:jc w:val="center"/>
              <w:rPr>
                <w:rFonts w:hint="default" w:ascii="宋体" w:hAnsi="宋体" w:eastAsia="宋体" w:cs="宋体"/>
                <w:color w:val="auto"/>
                <w:sz w:val="28"/>
                <w:szCs w:val="28"/>
                <w:highlight w:val="yellow"/>
                <w:lang w:val="en-US" w:eastAsia="zh-CN"/>
              </w:rPr>
            </w:pPr>
            <w:r>
              <w:rPr>
                <w:rFonts w:hint="default" w:ascii="Times New Roman" w:hAnsi="Times New Roman" w:cs="Times New Roman"/>
                <w:color w:val="auto"/>
                <w:spacing w:val="-7"/>
                <w:sz w:val="28"/>
                <w:szCs w:val="28"/>
                <w:highlight w:val="none"/>
                <w:lang w:val="en-US" w:eastAsia="zh-CN"/>
              </w:rPr>
              <w:t>整体服务方案</w:t>
            </w:r>
          </w:p>
        </w:tc>
        <w:tc>
          <w:tcPr>
            <w:tcW w:w="827" w:type="pct"/>
            <w:noWrap w:val="0"/>
            <w:vAlign w:val="center"/>
          </w:tcPr>
          <w:p w14:paraId="5DFB8335">
            <w:pPr>
              <w:shd w:val="clear" w:color="auto" w:fill="auto"/>
              <w:jc w:val="center"/>
              <w:rPr>
                <w:rFonts w:hint="default" w:eastAsia="宋体" w:cs="宋体"/>
                <w:color w:val="auto"/>
                <w:sz w:val="28"/>
                <w:szCs w:val="28"/>
                <w:highlight w:val="none"/>
                <w:lang w:val="en-US" w:eastAsia="zh-CN"/>
              </w:rPr>
            </w:pPr>
          </w:p>
        </w:tc>
        <w:tc>
          <w:tcPr>
            <w:tcW w:w="814" w:type="pct"/>
            <w:noWrap w:val="0"/>
            <w:vAlign w:val="center"/>
          </w:tcPr>
          <w:p w14:paraId="62463887">
            <w:pPr>
              <w:shd w:val="clear" w:color="auto" w:fill="auto"/>
              <w:spacing w:line="240" w:lineRule="auto"/>
              <w:jc w:val="both"/>
              <w:rPr>
                <w:rFonts w:hint="eastAsia" w:ascii="宋体" w:hAnsi="宋体" w:eastAsia="宋体" w:cs="宋体"/>
                <w:color w:val="auto"/>
                <w:sz w:val="28"/>
                <w:szCs w:val="28"/>
                <w:highlight w:val="none"/>
                <w:lang w:val="en-US" w:eastAsia="zh-CN"/>
              </w:rPr>
            </w:pPr>
          </w:p>
        </w:tc>
      </w:tr>
      <w:tr w14:paraId="0A7CF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867" w:type="pct"/>
            <w:vMerge w:val="continue"/>
            <w:noWrap w:val="0"/>
            <w:vAlign w:val="center"/>
          </w:tcPr>
          <w:p w14:paraId="19B9F2C3">
            <w:pPr>
              <w:widowControl/>
              <w:shd w:val="clear" w:color="auto" w:fill="auto"/>
              <w:spacing w:line="288" w:lineRule="auto"/>
              <w:jc w:val="center"/>
              <w:rPr>
                <w:rFonts w:hint="eastAsia" w:ascii="宋体" w:hAnsi="宋体" w:eastAsia="宋体" w:cs="宋体"/>
                <w:color w:val="auto"/>
                <w:sz w:val="28"/>
                <w:szCs w:val="28"/>
                <w:highlight w:val="none"/>
                <w:lang w:val="en-US"/>
              </w:rPr>
            </w:pPr>
          </w:p>
        </w:tc>
        <w:tc>
          <w:tcPr>
            <w:tcW w:w="2491" w:type="pct"/>
            <w:noWrap w:val="0"/>
            <w:vAlign w:val="center"/>
          </w:tcPr>
          <w:p w14:paraId="0F33364C">
            <w:pPr>
              <w:shd w:val="clear" w:color="auto" w:fill="auto"/>
              <w:jc w:val="center"/>
              <w:rPr>
                <w:rFonts w:hint="default" w:ascii="Times New Roman" w:hAnsi="Times New Roman" w:cs="Times New Roman"/>
                <w:color w:val="auto"/>
                <w:spacing w:val="-7"/>
                <w:sz w:val="28"/>
                <w:szCs w:val="28"/>
                <w:highlight w:val="none"/>
                <w:lang w:val="en-US" w:eastAsia="zh-CN"/>
              </w:rPr>
            </w:pPr>
            <w:r>
              <w:rPr>
                <w:rFonts w:hint="eastAsia" w:ascii="Times New Roman" w:hAnsi="Times New Roman" w:eastAsia="宋体" w:cs="Times New Roman"/>
                <w:color w:val="auto"/>
                <w:spacing w:val="-7"/>
                <w:sz w:val="28"/>
                <w:szCs w:val="28"/>
                <w:highlight w:val="none"/>
                <w:lang w:val="en-US" w:eastAsia="zh-CN"/>
              </w:rPr>
              <w:t>工作制度</w:t>
            </w:r>
          </w:p>
        </w:tc>
        <w:tc>
          <w:tcPr>
            <w:tcW w:w="827" w:type="pct"/>
            <w:noWrap w:val="0"/>
            <w:vAlign w:val="center"/>
          </w:tcPr>
          <w:p w14:paraId="78088D0C">
            <w:pPr>
              <w:shd w:val="clear" w:color="auto" w:fill="auto"/>
              <w:jc w:val="center"/>
              <w:rPr>
                <w:rFonts w:hint="default" w:eastAsia="宋体" w:cs="宋体"/>
                <w:color w:val="auto"/>
                <w:sz w:val="28"/>
                <w:szCs w:val="28"/>
                <w:highlight w:val="none"/>
                <w:lang w:val="en-US" w:eastAsia="zh-CN"/>
              </w:rPr>
            </w:pPr>
          </w:p>
        </w:tc>
        <w:tc>
          <w:tcPr>
            <w:tcW w:w="814" w:type="pct"/>
            <w:noWrap w:val="0"/>
            <w:vAlign w:val="center"/>
          </w:tcPr>
          <w:p w14:paraId="6EA94C1C">
            <w:pPr>
              <w:shd w:val="clear" w:color="auto" w:fill="auto"/>
              <w:spacing w:line="240" w:lineRule="auto"/>
              <w:jc w:val="both"/>
              <w:rPr>
                <w:rFonts w:hint="eastAsia" w:ascii="宋体" w:hAnsi="宋体" w:eastAsia="宋体" w:cs="宋体"/>
                <w:color w:val="auto"/>
                <w:sz w:val="28"/>
                <w:szCs w:val="28"/>
                <w:highlight w:val="none"/>
                <w:lang w:val="en-US" w:eastAsia="zh-CN"/>
              </w:rPr>
            </w:pPr>
          </w:p>
        </w:tc>
      </w:tr>
      <w:tr w14:paraId="3AE41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867" w:type="pct"/>
            <w:vMerge w:val="continue"/>
            <w:noWrap w:val="0"/>
            <w:vAlign w:val="center"/>
          </w:tcPr>
          <w:p w14:paraId="75CD8995">
            <w:pPr>
              <w:widowControl/>
              <w:shd w:val="clear" w:color="auto" w:fill="auto"/>
              <w:spacing w:line="288" w:lineRule="auto"/>
              <w:jc w:val="center"/>
              <w:rPr>
                <w:rFonts w:hint="eastAsia" w:ascii="宋体" w:hAnsi="宋体" w:eastAsia="宋体" w:cs="宋体"/>
                <w:color w:val="auto"/>
                <w:sz w:val="28"/>
                <w:szCs w:val="28"/>
                <w:highlight w:val="none"/>
                <w:lang w:val="en-US"/>
              </w:rPr>
            </w:pPr>
          </w:p>
        </w:tc>
        <w:tc>
          <w:tcPr>
            <w:tcW w:w="2491" w:type="pct"/>
            <w:noWrap w:val="0"/>
            <w:vAlign w:val="center"/>
          </w:tcPr>
          <w:p w14:paraId="2429DC79">
            <w:pPr>
              <w:shd w:val="clear" w:color="auto" w:fill="auto"/>
              <w:jc w:val="center"/>
              <w:rPr>
                <w:rFonts w:hint="default" w:ascii="宋体" w:hAnsi="宋体" w:eastAsia="宋体" w:cs="宋体"/>
                <w:color w:val="auto"/>
                <w:sz w:val="28"/>
                <w:szCs w:val="28"/>
                <w:highlight w:val="yellow"/>
                <w:lang w:val="en-US" w:eastAsia="zh-CN"/>
              </w:rPr>
            </w:pPr>
            <w:r>
              <w:rPr>
                <w:rFonts w:hint="eastAsia" w:ascii="宋体" w:hAnsi="宋体" w:cs="宋体"/>
                <w:color w:val="auto"/>
                <w:sz w:val="28"/>
                <w:szCs w:val="28"/>
                <w:highlight w:val="none"/>
                <w:lang w:val="en-US" w:eastAsia="zh-CN"/>
              </w:rPr>
              <w:t>应急方案</w:t>
            </w:r>
          </w:p>
        </w:tc>
        <w:tc>
          <w:tcPr>
            <w:tcW w:w="827" w:type="pct"/>
            <w:noWrap w:val="0"/>
            <w:vAlign w:val="center"/>
          </w:tcPr>
          <w:p w14:paraId="2DA83F6A">
            <w:pPr>
              <w:shd w:val="clear" w:color="auto" w:fill="auto"/>
              <w:jc w:val="center"/>
              <w:rPr>
                <w:rFonts w:hint="default" w:eastAsia="宋体" w:cs="宋体"/>
                <w:color w:val="auto"/>
                <w:sz w:val="28"/>
                <w:szCs w:val="28"/>
                <w:highlight w:val="none"/>
                <w:lang w:val="en-US" w:eastAsia="zh-CN"/>
              </w:rPr>
            </w:pPr>
          </w:p>
        </w:tc>
        <w:tc>
          <w:tcPr>
            <w:tcW w:w="814" w:type="pct"/>
            <w:noWrap w:val="0"/>
            <w:vAlign w:val="center"/>
          </w:tcPr>
          <w:p w14:paraId="504E4AA9">
            <w:pPr>
              <w:shd w:val="clear" w:color="auto" w:fill="auto"/>
              <w:spacing w:line="240" w:lineRule="auto"/>
              <w:jc w:val="both"/>
              <w:rPr>
                <w:rFonts w:hint="eastAsia" w:ascii="宋体" w:hAnsi="宋体" w:eastAsia="宋体" w:cs="宋体"/>
                <w:color w:val="auto"/>
                <w:sz w:val="28"/>
                <w:szCs w:val="28"/>
                <w:highlight w:val="none"/>
                <w:lang w:val="en-US" w:eastAsia="zh-CN"/>
              </w:rPr>
            </w:pPr>
          </w:p>
        </w:tc>
      </w:tr>
    </w:tbl>
    <w:p w14:paraId="22555BDE">
      <w:pPr>
        <w:pStyle w:val="50"/>
      </w:pPr>
    </w:p>
    <w:p w14:paraId="28835CE6">
      <w:pPr>
        <w:pStyle w:val="50"/>
      </w:pPr>
    </w:p>
    <w:p w14:paraId="289E499A">
      <w:pPr>
        <w:pStyle w:val="50"/>
      </w:pPr>
      <w:r>
        <w:rPr>
          <w:rFonts w:hint="eastAsia" w:eastAsia="宋体" w:cs="宋体"/>
          <w:b/>
          <w:color w:val="auto"/>
          <w:sz w:val="30"/>
          <w:highlight w:val="none"/>
          <w:lang w:val="en-US" w:eastAsia="zh-CN"/>
        </w:rPr>
        <w:t>为便于专家评审，请按照上述模板提供详尽的目录索引</w:t>
      </w:r>
    </w:p>
    <w:p w14:paraId="783E197E">
      <w:pPr>
        <w:pStyle w:val="483"/>
        <w:rPr>
          <w:rFonts w:ascii="宋体" w:hAnsi="宋体"/>
          <w:szCs w:val="21"/>
        </w:rPr>
      </w:pPr>
    </w:p>
    <w:p w14:paraId="7BB039F3">
      <w:pPr>
        <w:pStyle w:val="483"/>
        <w:rPr>
          <w:rFonts w:ascii="宋体" w:hAnsi="宋体"/>
          <w:szCs w:val="21"/>
        </w:rPr>
      </w:pPr>
    </w:p>
    <w:p w14:paraId="521C9E00">
      <w:pPr>
        <w:pStyle w:val="483"/>
        <w:rPr>
          <w:rFonts w:ascii="宋体" w:hAnsi="宋体"/>
          <w:szCs w:val="21"/>
        </w:rPr>
        <w:sectPr>
          <w:headerReference r:id="rId9" w:type="default"/>
          <w:footerReference r:id="rId10" w:type="default"/>
          <w:pgSz w:w="11911" w:h="16838"/>
          <w:pgMar w:top="1440" w:right="1417" w:bottom="1440" w:left="1417" w:header="720" w:footer="720" w:gutter="0"/>
          <w:cols w:space="720" w:num="1"/>
          <w:docGrid w:linePitch="312" w:charSpace="0"/>
        </w:sectPr>
      </w:pPr>
    </w:p>
    <w:p w14:paraId="3CC571DB">
      <w:pPr>
        <w:pStyle w:val="483"/>
        <w:rPr>
          <w:rFonts w:ascii="宋体" w:hAnsi="宋体"/>
          <w:szCs w:val="21"/>
        </w:rPr>
      </w:pPr>
    </w:p>
    <w:p w14:paraId="10CF4CAF">
      <w:pPr>
        <w:pStyle w:val="483"/>
        <w:ind w:firstLine="0"/>
        <w:rPr>
          <w:rFonts w:hint="eastAsia" w:ascii="仿宋_GB2312" w:hAnsi="宋体"/>
          <w:b/>
          <w:sz w:val="32"/>
          <w:szCs w:val="32"/>
          <w:lang w:val="en-US" w:eastAsia="zh-CN"/>
        </w:rPr>
      </w:pPr>
      <w:r>
        <w:rPr>
          <w:rFonts w:hint="eastAsia" w:ascii="仿宋_GB2312" w:hAnsi="宋体"/>
          <w:b/>
          <w:sz w:val="32"/>
          <w:szCs w:val="32"/>
          <w:lang w:val="en-US" w:eastAsia="zh-CN"/>
        </w:rPr>
        <w:t>1、商务条款偏离表</w:t>
      </w:r>
    </w:p>
    <w:tbl>
      <w:tblPr>
        <w:tblStyle w:val="56"/>
        <w:tblW w:w="49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4"/>
        <w:gridCol w:w="1640"/>
        <w:gridCol w:w="5549"/>
        <w:gridCol w:w="4229"/>
        <w:gridCol w:w="953"/>
        <w:gridCol w:w="854"/>
      </w:tblGrid>
      <w:tr w14:paraId="18BAA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trPr>
        <w:tc>
          <w:tcPr>
            <w:tcW w:w="320" w:type="pct"/>
            <w:tcBorders>
              <w:top w:val="single" w:color="auto" w:sz="4" w:space="0"/>
              <w:left w:val="single" w:color="auto" w:sz="4" w:space="0"/>
              <w:bottom w:val="single" w:color="auto" w:sz="4" w:space="0"/>
              <w:right w:val="single" w:color="auto" w:sz="4" w:space="0"/>
            </w:tcBorders>
            <w:noWrap w:val="0"/>
            <w:vAlign w:val="center"/>
          </w:tcPr>
          <w:p w14:paraId="1C19C9B4">
            <w:pPr>
              <w:pStyle w:val="785"/>
              <w:shd w:val="clear" w:color="auto" w:fill="auto"/>
              <w:spacing w:line="40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580" w:type="pct"/>
            <w:tcBorders>
              <w:top w:val="single" w:color="auto" w:sz="4" w:space="0"/>
              <w:left w:val="single" w:color="auto" w:sz="4" w:space="0"/>
              <w:bottom w:val="single" w:color="auto" w:sz="4" w:space="0"/>
              <w:right w:val="single" w:color="auto" w:sz="4" w:space="0"/>
            </w:tcBorders>
            <w:noWrap w:val="0"/>
            <w:vAlign w:val="center"/>
          </w:tcPr>
          <w:p w14:paraId="47B30FB0">
            <w:pPr>
              <w:pStyle w:val="785"/>
              <w:shd w:val="clear" w:color="auto" w:fill="auto"/>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招标文件要求部分</w:t>
            </w:r>
          </w:p>
        </w:tc>
        <w:tc>
          <w:tcPr>
            <w:tcW w:w="1963" w:type="pct"/>
            <w:tcBorders>
              <w:top w:val="single" w:color="auto" w:sz="4" w:space="0"/>
              <w:left w:val="single" w:color="auto" w:sz="4" w:space="0"/>
              <w:bottom w:val="single" w:color="auto" w:sz="4" w:space="0"/>
              <w:right w:val="single" w:color="auto" w:sz="4" w:space="0"/>
            </w:tcBorders>
            <w:noWrap w:val="0"/>
            <w:vAlign w:val="center"/>
          </w:tcPr>
          <w:p w14:paraId="75039620">
            <w:pPr>
              <w:pStyle w:val="785"/>
              <w:shd w:val="clear" w:color="auto" w:fill="auto"/>
              <w:spacing w:line="400" w:lineRule="exact"/>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内容</w:t>
            </w:r>
          </w:p>
        </w:tc>
        <w:tc>
          <w:tcPr>
            <w:tcW w:w="1496" w:type="pct"/>
            <w:tcBorders>
              <w:top w:val="single" w:color="auto" w:sz="4" w:space="0"/>
              <w:left w:val="single" w:color="auto" w:sz="4" w:space="0"/>
              <w:bottom w:val="single" w:color="auto" w:sz="4" w:space="0"/>
              <w:right w:val="single" w:color="auto" w:sz="4" w:space="0"/>
            </w:tcBorders>
            <w:noWrap w:val="0"/>
            <w:vAlign w:val="center"/>
          </w:tcPr>
          <w:p w14:paraId="46D17F60">
            <w:pPr>
              <w:pStyle w:val="785"/>
              <w:shd w:val="clear" w:color="auto" w:fill="auto"/>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投标文件响应部分</w:t>
            </w:r>
          </w:p>
        </w:tc>
        <w:tc>
          <w:tcPr>
            <w:tcW w:w="337" w:type="pct"/>
            <w:tcBorders>
              <w:top w:val="single" w:color="auto" w:sz="4" w:space="0"/>
              <w:left w:val="single" w:color="auto" w:sz="4" w:space="0"/>
              <w:bottom w:val="single" w:color="auto" w:sz="4" w:space="0"/>
              <w:right w:val="single" w:color="auto" w:sz="4" w:space="0"/>
            </w:tcBorders>
            <w:noWrap w:val="0"/>
            <w:vAlign w:val="center"/>
          </w:tcPr>
          <w:p w14:paraId="3D5A4B2D">
            <w:pPr>
              <w:pStyle w:val="785"/>
              <w:shd w:val="clear" w:color="auto" w:fill="auto"/>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偏离</w:t>
            </w:r>
          </w:p>
        </w:tc>
        <w:tc>
          <w:tcPr>
            <w:tcW w:w="302" w:type="pct"/>
            <w:tcBorders>
              <w:top w:val="single" w:color="auto" w:sz="4" w:space="0"/>
              <w:left w:val="single" w:color="auto" w:sz="4" w:space="0"/>
              <w:bottom w:val="single" w:color="auto" w:sz="4" w:space="0"/>
              <w:right w:val="single" w:color="auto" w:sz="4" w:space="0"/>
            </w:tcBorders>
            <w:noWrap w:val="0"/>
            <w:vAlign w:val="center"/>
          </w:tcPr>
          <w:p w14:paraId="06001D78">
            <w:pPr>
              <w:pStyle w:val="785"/>
              <w:shd w:val="clear" w:color="auto" w:fill="auto"/>
              <w:spacing w:line="40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页码</w:t>
            </w:r>
          </w:p>
        </w:tc>
      </w:tr>
      <w:tr w14:paraId="77CC9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320" w:type="pct"/>
            <w:tcBorders>
              <w:top w:val="single" w:color="auto" w:sz="4" w:space="0"/>
              <w:left w:val="single" w:color="auto" w:sz="4" w:space="0"/>
              <w:bottom w:val="single" w:color="auto" w:sz="4" w:space="0"/>
              <w:right w:val="single" w:color="auto" w:sz="4" w:space="0"/>
            </w:tcBorders>
            <w:noWrap w:val="0"/>
            <w:vAlign w:val="center"/>
          </w:tcPr>
          <w:p w14:paraId="25020487">
            <w:pPr>
              <w:pStyle w:val="785"/>
              <w:shd w:val="clear" w:color="auto" w:fill="auto"/>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80" w:type="pct"/>
            <w:tcBorders>
              <w:top w:val="single" w:color="auto" w:sz="4" w:space="0"/>
              <w:left w:val="single" w:color="auto" w:sz="4" w:space="0"/>
              <w:bottom w:val="single" w:color="auto" w:sz="4" w:space="0"/>
              <w:right w:val="single" w:color="auto" w:sz="4" w:space="0"/>
            </w:tcBorders>
            <w:noWrap w:val="0"/>
            <w:vAlign w:val="center"/>
          </w:tcPr>
          <w:p w14:paraId="45268545">
            <w:pPr>
              <w:pStyle w:val="785"/>
              <w:shd w:val="clear" w:color="auto" w:fill="auto"/>
              <w:spacing w:line="400" w:lineRule="exact"/>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rPr>
              <w:t>采购内容</w:t>
            </w:r>
          </w:p>
        </w:tc>
        <w:tc>
          <w:tcPr>
            <w:tcW w:w="1963" w:type="pct"/>
            <w:tcBorders>
              <w:top w:val="single" w:color="auto" w:sz="4" w:space="0"/>
              <w:left w:val="single" w:color="auto" w:sz="4" w:space="0"/>
              <w:bottom w:val="single" w:color="auto" w:sz="4" w:space="0"/>
              <w:right w:val="single" w:color="auto" w:sz="4" w:space="0"/>
            </w:tcBorders>
            <w:noWrap w:val="0"/>
            <w:vAlign w:val="center"/>
          </w:tcPr>
          <w:p w14:paraId="5592986C">
            <w:pPr>
              <w:pStyle w:val="785"/>
              <w:shd w:val="clear" w:color="auto" w:fill="auto"/>
              <w:spacing w:line="400" w:lineRule="exact"/>
              <w:rPr>
                <w:rFonts w:hint="eastAsia" w:ascii="宋体" w:hAnsi="宋体" w:eastAsia="宋体" w:cs="宋体"/>
                <w:color w:val="auto"/>
                <w:sz w:val="24"/>
                <w:szCs w:val="24"/>
                <w:highlight w:val="none"/>
                <w:lang w:val="en-US" w:eastAsia="zh-CN"/>
              </w:rPr>
            </w:pPr>
            <w:r>
              <w:rPr>
                <w:rFonts w:hint="eastAsia" w:asciiTheme="majorEastAsia" w:hAnsiTheme="majorEastAsia" w:eastAsiaTheme="majorEastAsia" w:cstheme="majorEastAsia"/>
                <w:color w:val="000000"/>
                <w:sz w:val="21"/>
                <w:szCs w:val="21"/>
                <w:lang w:val="en-US" w:eastAsia="zh-CN"/>
              </w:rPr>
              <w:t>为支队机关</w:t>
            </w:r>
            <w:r>
              <w:rPr>
                <w:rFonts w:hint="eastAsia" w:asciiTheme="majorEastAsia" w:hAnsiTheme="majorEastAsia" w:eastAsiaTheme="majorEastAsia" w:cstheme="majorEastAsia"/>
                <w:color w:val="000000"/>
                <w:sz w:val="21"/>
                <w:szCs w:val="21"/>
                <w:lang w:eastAsia="zh-CN"/>
              </w:rPr>
              <w:t>提供</w:t>
            </w:r>
            <w:r>
              <w:rPr>
                <w:rFonts w:hint="eastAsia" w:asciiTheme="majorEastAsia" w:hAnsiTheme="majorEastAsia" w:eastAsiaTheme="majorEastAsia" w:cstheme="majorEastAsia"/>
                <w:color w:val="000000"/>
                <w:sz w:val="21"/>
                <w:szCs w:val="21"/>
                <w:lang w:val="en-US" w:eastAsia="zh-CN"/>
              </w:rPr>
              <w:t>餐饮、保洁、保安、公用设施设备维护、园林绿化服务；为警务保障中心提供保洁服务和其他服务；为</w:t>
            </w:r>
            <w:r>
              <w:rPr>
                <w:rFonts w:hint="eastAsia" w:asciiTheme="majorEastAsia" w:hAnsiTheme="majorEastAsia" w:eastAsiaTheme="majorEastAsia" w:cstheme="majorEastAsia"/>
                <w:color w:val="000000"/>
                <w:sz w:val="21"/>
                <w:szCs w:val="21"/>
                <w:lang w:eastAsia="zh-CN"/>
              </w:rPr>
              <w:t>分布在阿勒泰市、福海县、哈巴河县、吉木乃县、布尔津县、青河县、富蕴县、喀纳斯景区各乡（镇）的</w:t>
            </w:r>
            <w:r>
              <w:rPr>
                <w:rFonts w:hint="eastAsia" w:asciiTheme="majorEastAsia" w:hAnsiTheme="majorEastAsia" w:eastAsiaTheme="majorEastAsia" w:cstheme="majorEastAsia"/>
                <w:color w:val="000000"/>
                <w:sz w:val="21"/>
                <w:szCs w:val="21"/>
                <w:lang w:val="en-US" w:eastAsia="zh-CN"/>
              </w:rPr>
              <w:t>45个点位提供餐饮服务（包含</w:t>
            </w:r>
            <w:r>
              <w:rPr>
                <w:rFonts w:hint="eastAsia" w:asciiTheme="majorEastAsia" w:hAnsiTheme="majorEastAsia" w:eastAsiaTheme="majorEastAsia" w:cstheme="majorEastAsia"/>
                <w:color w:val="auto"/>
                <w:sz w:val="21"/>
                <w:szCs w:val="21"/>
                <w:highlight w:val="none"/>
                <w:lang w:val="en-US" w:eastAsia="zh-CN"/>
              </w:rPr>
              <w:t>招标文件全部内容</w:t>
            </w:r>
            <w:r>
              <w:rPr>
                <w:rFonts w:hint="eastAsia" w:asciiTheme="majorEastAsia" w:hAnsiTheme="majorEastAsia" w:eastAsiaTheme="majorEastAsia" w:cstheme="majorEastAsia"/>
                <w:color w:val="000000"/>
                <w:sz w:val="21"/>
                <w:szCs w:val="21"/>
                <w:lang w:val="en-US" w:eastAsia="zh-CN"/>
              </w:rPr>
              <w:t>）</w:t>
            </w:r>
          </w:p>
        </w:tc>
        <w:tc>
          <w:tcPr>
            <w:tcW w:w="1496" w:type="pct"/>
            <w:tcBorders>
              <w:top w:val="single" w:color="auto" w:sz="4" w:space="0"/>
              <w:left w:val="single" w:color="auto" w:sz="4" w:space="0"/>
              <w:bottom w:val="single" w:color="auto" w:sz="4" w:space="0"/>
              <w:right w:val="single" w:color="auto" w:sz="4" w:space="0"/>
            </w:tcBorders>
            <w:noWrap w:val="0"/>
            <w:vAlign w:val="center"/>
          </w:tcPr>
          <w:p w14:paraId="638A9ADE">
            <w:pPr>
              <w:pStyle w:val="785"/>
              <w:shd w:val="clear" w:color="auto" w:fill="auto"/>
              <w:spacing w:line="400" w:lineRule="exact"/>
              <w:rPr>
                <w:rFonts w:hint="eastAsia" w:ascii="宋体" w:hAnsi="宋体" w:eastAsia="宋体" w:cs="宋体"/>
                <w:color w:val="auto"/>
                <w:sz w:val="24"/>
                <w:szCs w:val="24"/>
                <w:highlight w:val="none"/>
              </w:rPr>
            </w:pPr>
          </w:p>
        </w:tc>
        <w:tc>
          <w:tcPr>
            <w:tcW w:w="337" w:type="pct"/>
            <w:tcBorders>
              <w:top w:val="single" w:color="auto" w:sz="4" w:space="0"/>
              <w:left w:val="single" w:color="auto" w:sz="4" w:space="0"/>
              <w:bottom w:val="single" w:color="auto" w:sz="4" w:space="0"/>
              <w:right w:val="single" w:color="auto" w:sz="4" w:space="0"/>
            </w:tcBorders>
            <w:noWrap w:val="0"/>
            <w:vAlign w:val="center"/>
          </w:tcPr>
          <w:p w14:paraId="107FE6E9">
            <w:pPr>
              <w:pStyle w:val="785"/>
              <w:shd w:val="clear" w:color="auto" w:fill="auto"/>
              <w:spacing w:line="400" w:lineRule="exact"/>
              <w:rPr>
                <w:rFonts w:hint="eastAsia" w:ascii="宋体" w:hAnsi="宋体" w:eastAsia="宋体" w:cs="宋体"/>
                <w:color w:val="auto"/>
                <w:sz w:val="24"/>
                <w:szCs w:val="24"/>
                <w:highlight w:val="none"/>
              </w:rPr>
            </w:pPr>
          </w:p>
        </w:tc>
        <w:tc>
          <w:tcPr>
            <w:tcW w:w="302" w:type="pct"/>
            <w:tcBorders>
              <w:top w:val="single" w:color="auto" w:sz="4" w:space="0"/>
              <w:left w:val="single" w:color="auto" w:sz="4" w:space="0"/>
              <w:bottom w:val="single" w:color="auto" w:sz="4" w:space="0"/>
              <w:right w:val="single" w:color="auto" w:sz="4" w:space="0"/>
            </w:tcBorders>
            <w:noWrap w:val="0"/>
            <w:vAlign w:val="center"/>
          </w:tcPr>
          <w:p w14:paraId="26CBD480">
            <w:pPr>
              <w:pStyle w:val="785"/>
              <w:shd w:val="clear" w:color="auto" w:fill="auto"/>
              <w:spacing w:line="400" w:lineRule="exact"/>
              <w:rPr>
                <w:rFonts w:hint="eastAsia" w:ascii="宋体" w:hAnsi="宋体" w:eastAsia="宋体" w:cs="宋体"/>
                <w:color w:val="auto"/>
                <w:sz w:val="24"/>
                <w:szCs w:val="24"/>
                <w:highlight w:val="none"/>
              </w:rPr>
            </w:pPr>
          </w:p>
        </w:tc>
      </w:tr>
      <w:tr w14:paraId="18E46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20" w:type="pct"/>
            <w:tcBorders>
              <w:top w:val="single" w:color="auto" w:sz="4" w:space="0"/>
              <w:left w:val="single" w:color="auto" w:sz="4" w:space="0"/>
              <w:bottom w:val="single" w:color="auto" w:sz="4" w:space="0"/>
              <w:right w:val="single" w:color="auto" w:sz="4" w:space="0"/>
            </w:tcBorders>
            <w:noWrap w:val="0"/>
            <w:vAlign w:val="center"/>
          </w:tcPr>
          <w:p w14:paraId="1341ED0C">
            <w:pPr>
              <w:pStyle w:val="785"/>
              <w:shd w:val="clear" w:color="auto" w:fill="auto"/>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580" w:type="pct"/>
            <w:tcBorders>
              <w:top w:val="single" w:color="auto" w:sz="4" w:space="0"/>
              <w:left w:val="single" w:color="auto" w:sz="4" w:space="0"/>
              <w:bottom w:val="single" w:color="auto" w:sz="4" w:space="0"/>
              <w:right w:val="single" w:color="auto" w:sz="4" w:space="0"/>
            </w:tcBorders>
            <w:noWrap w:val="0"/>
            <w:vAlign w:val="center"/>
          </w:tcPr>
          <w:p w14:paraId="481CD00E">
            <w:pPr>
              <w:shd w:val="clear" w:color="auto" w:fill="auto"/>
              <w:spacing w:line="240" w:lineRule="auto"/>
              <w:jc w:val="center"/>
              <w:rPr>
                <w:rFonts w:hint="eastAsia" w:ascii="宋体" w:hAnsi="宋体" w:eastAsia="宋体" w:cs="宋体"/>
                <w:b w:val="0"/>
                <w:bCs w:val="0"/>
                <w:color w:val="auto"/>
                <w:sz w:val="24"/>
                <w:szCs w:val="24"/>
                <w:highlight w:val="none"/>
              </w:rPr>
            </w:pPr>
            <w:r>
              <w:rPr>
                <w:rFonts w:hint="eastAsia" w:eastAsia="宋体" w:cs="宋体"/>
                <w:b w:val="0"/>
                <w:bCs w:val="0"/>
                <w:color w:val="auto"/>
                <w:sz w:val="24"/>
                <w:szCs w:val="24"/>
                <w:highlight w:val="none"/>
                <w:lang w:val="en-US" w:eastAsia="zh-CN"/>
              </w:rPr>
              <w:t>合同履约</w:t>
            </w:r>
            <w:r>
              <w:rPr>
                <w:rFonts w:hint="eastAsia" w:ascii="宋体" w:hAnsi="宋体" w:eastAsia="宋体" w:cs="宋体"/>
                <w:b w:val="0"/>
                <w:bCs w:val="0"/>
                <w:color w:val="auto"/>
                <w:sz w:val="24"/>
                <w:szCs w:val="24"/>
                <w:highlight w:val="none"/>
                <w:lang w:val="en-US"/>
              </w:rPr>
              <w:t>期</w:t>
            </w:r>
          </w:p>
        </w:tc>
        <w:tc>
          <w:tcPr>
            <w:tcW w:w="1963" w:type="pct"/>
            <w:tcBorders>
              <w:top w:val="single" w:color="auto" w:sz="4" w:space="0"/>
              <w:left w:val="single" w:color="auto" w:sz="4" w:space="0"/>
              <w:bottom w:val="single" w:color="auto" w:sz="4" w:space="0"/>
              <w:right w:val="single" w:color="auto" w:sz="4" w:space="0"/>
            </w:tcBorders>
            <w:noWrap w:val="0"/>
            <w:vAlign w:val="center"/>
          </w:tcPr>
          <w:p w14:paraId="7F418291">
            <w:pPr>
              <w:shd w:val="clear" w:color="auto" w:fill="auto"/>
              <w:spacing w:line="360" w:lineRule="auto"/>
              <w:jc w:val="both"/>
              <w:rPr>
                <w:rFonts w:hint="eastAsia" w:ascii="宋体" w:hAnsi="宋体" w:eastAsia="宋体" w:cs="宋体"/>
                <w:color w:val="auto"/>
                <w:sz w:val="24"/>
                <w:szCs w:val="24"/>
                <w:highlight w:val="none"/>
              </w:rPr>
            </w:pPr>
            <w:r>
              <w:rPr>
                <w:rFonts w:hint="eastAsia" w:asciiTheme="majorEastAsia" w:hAnsiTheme="majorEastAsia" w:eastAsiaTheme="majorEastAsia" w:cstheme="majorEastAsia"/>
                <w:color w:val="000000"/>
                <w:kern w:val="2"/>
                <w:sz w:val="21"/>
                <w:szCs w:val="21"/>
                <w:lang w:val="en-US" w:eastAsia="zh-CN" w:bidi="ar-SA"/>
              </w:rPr>
              <w:t>服务履行期限为三年（合同一年一签，支队将根据中标单位每年服务绩效考评情况和诚信履约情况视情决定是否续签）</w:t>
            </w:r>
          </w:p>
        </w:tc>
        <w:tc>
          <w:tcPr>
            <w:tcW w:w="1496" w:type="pct"/>
            <w:tcBorders>
              <w:top w:val="single" w:color="auto" w:sz="4" w:space="0"/>
              <w:left w:val="single" w:color="auto" w:sz="4" w:space="0"/>
              <w:bottom w:val="single" w:color="auto" w:sz="4" w:space="0"/>
              <w:right w:val="single" w:color="auto" w:sz="4" w:space="0"/>
            </w:tcBorders>
            <w:noWrap w:val="0"/>
            <w:vAlign w:val="center"/>
          </w:tcPr>
          <w:p w14:paraId="64CA33B4">
            <w:pPr>
              <w:pStyle w:val="785"/>
              <w:shd w:val="clear" w:color="auto" w:fill="auto"/>
              <w:spacing w:line="400" w:lineRule="exact"/>
              <w:rPr>
                <w:rFonts w:hint="eastAsia" w:ascii="宋体" w:hAnsi="宋体" w:eastAsia="宋体" w:cs="宋体"/>
                <w:color w:val="auto"/>
                <w:sz w:val="24"/>
                <w:szCs w:val="24"/>
                <w:highlight w:val="none"/>
              </w:rPr>
            </w:pPr>
          </w:p>
        </w:tc>
        <w:tc>
          <w:tcPr>
            <w:tcW w:w="337" w:type="pct"/>
            <w:tcBorders>
              <w:top w:val="single" w:color="auto" w:sz="4" w:space="0"/>
              <w:left w:val="single" w:color="auto" w:sz="4" w:space="0"/>
              <w:bottom w:val="single" w:color="auto" w:sz="4" w:space="0"/>
              <w:right w:val="single" w:color="auto" w:sz="4" w:space="0"/>
            </w:tcBorders>
            <w:noWrap w:val="0"/>
            <w:vAlign w:val="center"/>
          </w:tcPr>
          <w:p w14:paraId="1E3E8DD7">
            <w:pPr>
              <w:pStyle w:val="785"/>
              <w:shd w:val="clear" w:color="auto" w:fill="auto"/>
              <w:spacing w:line="400" w:lineRule="exact"/>
              <w:rPr>
                <w:rFonts w:hint="eastAsia" w:ascii="宋体" w:hAnsi="宋体" w:eastAsia="宋体" w:cs="宋体"/>
                <w:color w:val="auto"/>
                <w:sz w:val="24"/>
                <w:szCs w:val="24"/>
                <w:highlight w:val="none"/>
              </w:rPr>
            </w:pPr>
          </w:p>
        </w:tc>
        <w:tc>
          <w:tcPr>
            <w:tcW w:w="302" w:type="pct"/>
            <w:tcBorders>
              <w:top w:val="single" w:color="auto" w:sz="4" w:space="0"/>
              <w:left w:val="single" w:color="auto" w:sz="4" w:space="0"/>
              <w:bottom w:val="single" w:color="auto" w:sz="4" w:space="0"/>
              <w:right w:val="single" w:color="auto" w:sz="4" w:space="0"/>
            </w:tcBorders>
            <w:noWrap w:val="0"/>
            <w:vAlign w:val="center"/>
          </w:tcPr>
          <w:p w14:paraId="1007971F">
            <w:pPr>
              <w:pStyle w:val="785"/>
              <w:shd w:val="clear" w:color="auto" w:fill="auto"/>
              <w:spacing w:line="400" w:lineRule="exact"/>
              <w:rPr>
                <w:rFonts w:hint="eastAsia" w:ascii="宋体" w:hAnsi="宋体" w:eastAsia="宋体" w:cs="宋体"/>
                <w:color w:val="auto"/>
                <w:sz w:val="24"/>
                <w:szCs w:val="24"/>
                <w:highlight w:val="none"/>
              </w:rPr>
            </w:pPr>
          </w:p>
        </w:tc>
      </w:tr>
      <w:tr w14:paraId="6D668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320" w:type="pct"/>
            <w:tcBorders>
              <w:top w:val="single" w:color="auto" w:sz="4" w:space="0"/>
              <w:left w:val="single" w:color="auto" w:sz="4" w:space="0"/>
              <w:bottom w:val="single" w:color="auto" w:sz="4" w:space="0"/>
              <w:right w:val="single" w:color="auto" w:sz="4" w:space="0"/>
            </w:tcBorders>
            <w:noWrap w:val="0"/>
            <w:vAlign w:val="center"/>
          </w:tcPr>
          <w:p w14:paraId="0C4984CF">
            <w:pPr>
              <w:pStyle w:val="785"/>
              <w:shd w:val="clear" w:color="auto" w:fill="auto"/>
              <w:spacing w:line="40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p>
        </w:tc>
        <w:tc>
          <w:tcPr>
            <w:tcW w:w="580" w:type="pct"/>
            <w:tcBorders>
              <w:top w:val="single" w:color="auto" w:sz="4" w:space="0"/>
              <w:left w:val="single" w:color="auto" w:sz="4" w:space="0"/>
              <w:bottom w:val="single" w:color="auto" w:sz="4" w:space="0"/>
              <w:right w:val="single" w:color="auto" w:sz="4" w:space="0"/>
            </w:tcBorders>
            <w:noWrap w:val="0"/>
            <w:vAlign w:val="center"/>
          </w:tcPr>
          <w:p w14:paraId="1C084EF9">
            <w:pPr>
              <w:shd w:val="clear" w:color="auto" w:fill="auto"/>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履约</w:t>
            </w:r>
            <w:r>
              <w:rPr>
                <w:rFonts w:hint="eastAsia" w:ascii="宋体" w:hAnsi="宋体" w:eastAsia="宋体" w:cs="宋体"/>
                <w:b w:val="0"/>
                <w:bCs w:val="0"/>
                <w:color w:val="auto"/>
                <w:sz w:val="24"/>
                <w:szCs w:val="24"/>
                <w:highlight w:val="none"/>
                <w:lang w:val="en-US"/>
              </w:rPr>
              <w:t>地点</w:t>
            </w:r>
          </w:p>
        </w:tc>
        <w:tc>
          <w:tcPr>
            <w:tcW w:w="1963" w:type="pct"/>
            <w:tcBorders>
              <w:top w:val="single" w:color="auto" w:sz="4" w:space="0"/>
              <w:left w:val="single" w:color="auto" w:sz="4" w:space="0"/>
              <w:bottom w:val="single" w:color="auto" w:sz="4" w:space="0"/>
              <w:right w:val="single" w:color="auto" w:sz="4" w:space="0"/>
            </w:tcBorders>
            <w:noWrap w:val="0"/>
            <w:vAlign w:val="center"/>
          </w:tcPr>
          <w:p w14:paraId="79C11F34">
            <w:pPr>
              <w:numPr>
                <w:ilvl w:val="0"/>
                <w:numId w:val="0"/>
              </w:numPr>
              <w:spacing w:line="360" w:lineRule="auto"/>
              <w:rPr>
                <w:rFonts w:hint="eastAsia" w:asciiTheme="majorEastAsia" w:hAnsiTheme="majorEastAsia" w:eastAsiaTheme="majorEastAsia" w:cstheme="majorEastAsia"/>
                <w:color w:val="000000"/>
                <w:kern w:val="2"/>
                <w:sz w:val="21"/>
                <w:szCs w:val="21"/>
                <w:lang w:val="en-US" w:eastAsia="zh-CN" w:bidi="ar-SA"/>
              </w:rPr>
            </w:pPr>
            <w:r>
              <w:rPr>
                <w:rFonts w:hint="eastAsia" w:asciiTheme="majorEastAsia" w:hAnsiTheme="majorEastAsia" w:eastAsiaTheme="majorEastAsia" w:cstheme="majorEastAsia"/>
                <w:color w:val="000000"/>
                <w:kern w:val="2"/>
                <w:sz w:val="21"/>
                <w:szCs w:val="21"/>
                <w:lang w:val="en-US" w:eastAsia="zh-CN" w:bidi="ar-SA"/>
              </w:rPr>
              <w:t>1、支队机关：阿勒泰市</w:t>
            </w:r>
          </w:p>
          <w:p w14:paraId="502A453B">
            <w:pPr>
              <w:numPr>
                <w:ilvl w:val="0"/>
                <w:numId w:val="0"/>
              </w:numPr>
              <w:spacing w:line="360" w:lineRule="auto"/>
              <w:rPr>
                <w:rFonts w:hint="eastAsia" w:asciiTheme="majorEastAsia" w:hAnsiTheme="majorEastAsia" w:eastAsiaTheme="majorEastAsia" w:cstheme="majorEastAsia"/>
                <w:color w:val="000000"/>
                <w:kern w:val="2"/>
                <w:sz w:val="21"/>
                <w:szCs w:val="21"/>
                <w:lang w:val="en-US" w:eastAsia="zh-CN" w:bidi="ar-SA"/>
              </w:rPr>
            </w:pPr>
            <w:r>
              <w:rPr>
                <w:rFonts w:hint="eastAsia" w:asciiTheme="majorEastAsia" w:hAnsiTheme="majorEastAsia" w:eastAsiaTheme="majorEastAsia" w:cstheme="majorEastAsia"/>
                <w:color w:val="000000"/>
                <w:kern w:val="2"/>
                <w:sz w:val="21"/>
                <w:szCs w:val="21"/>
                <w:lang w:val="en-US" w:eastAsia="zh-CN" w:bidi="ar-SA"/>
              </w:rPr>
              <w:t>2、警务保障中心：阿勒泰市</w:t>
            </w:r>
          </w:p>
          <w:p w14:paraId="5EEDE1A1">
            <w:pPr>
              <w:numPr>
                <w:ilvl w:val="0"/>
                <w:numId w:val="0"/>
              </w:numPr>
              <w:spacing w:line="360" w:lineRule="auto"/>
              <w:rPr>
                <w:rFonts w:hint="default" w:asciiTheme="majorEastAsia" w:hAnsiTheme="majorEastAsia" w:eastAsiaTheme="majorEastAsia" w:cstheme="majorEastAsia"/>
                <w:color w:val="000000"/>
                <w:kern w:val="2"/>
                <w:sz w:val="21"/>
                <w:szCs w:val="21"/>
                <w:lang w:val="en-US" w:eastAsia="zh-CN" w:bidi="ar-SA"/>
              </w:rPr>
            </w:pPr>
            <w:r>
              <w:rPr>
                <w:rFonts w:hint="eastAsia" w:asciiTheme="majorEastAsia" w:hAnsiTheme="majorEastAsia" w:eastAsiaTheme="majorEastAsia" w:cstheme="majorEastAsia"/>
                <w:color w:val="000000"/>
                <w:kern w:val="2"/>
                <w:sz w:val="21"/>
                <w:szCs w:val="21"/>
                <w:lang w:val="en-US" w:eastAsia="zh-CN" w:bidi="ar-SA"/>
              </w:rPr>
              <w:t>3、各站点1：八个大队部及阿热勒托别、萨尔塔木、托普铁热克、铁热克提、吐尔洪、冲乎尔、贾登峪、阿拉善、拉斯特、加依勒玛及塘巴勒检查站等19个点位；</w:t>
            </w:r>
          </w:p>
          <w:p w14:paraId="7B346E8D">
            <w:pPr>
              <w:pStyle w:val="2"/>
              <w:jc w:val="both"/>
              <w:rPr>
                <w:rFonts w:hint="eastAsia" w:asciiTheme="majorEastAsia" w:hAnsiTheme="majorEastAsia" w:eastAsiaTheme="majorEastAsia" w:cstheme="majorEastAsia"/>
                <w:b w:val="0"/>
                <w:color w:val="000000"/>
                <w:kern w:val="2"/>
                <w:sz w:val="21"/>
                <w:szCs w:val="21"/>
                <w:lang w:val="en-US" w:eastAsia="zh-CN" w:bidi="ar-SA"/>
              </w:rPr>
            </w:pPr>
            <w:r>
              <w:rPr>
                <w:rFonts w:hint="eastAsia" w:asciiTheme="majorEastAsia" w:hAnsiTheme="majorEastAsia" w:eastAsiaTheme="majorEastAsia" w:cstheme="majorEastAsia"/>
                <w:b w:val="0"/>
                <w:color w:val="000000"/>
                <w:kern w:val="2"/>
                <w:sz w:val="21"/>
                <w:szCs w:val="21"/>
                <w:lang w:val="en-US" w:eastAsia="zh-CN" w:bidi="ar-SA"/>
              </w:rPr>
              <w:t>4、各站点2：喀纳斯和禾木所</w:t>
            </w:r>
          </w:p>
          <w:p w14:paraId="1790A14D">
            <w:pPr>
              <w:shd w:val="clear" w:color="auto" w:fill="auto"/>
              <w:spacing w:line="240" w:lineRule="auto"/>
              <w:jc w:val="both"/>
              <w:rPr>
                <w:rFonts w:hint="eastAsia" w:ascii="宋体" w:hAnsi="宋体" w:eastAsia="宋体" w:cs="宋体"/>
                <w:color w:val="auto"/>
                <w:sz w:val="24"/>
                <w:szCs w:val="24"/>
                <w:highlight w:val="none"/>
                <w:lang w:val="en-US" w:eastAsia="zh-CN" w:bidi="zh-CN"/>
              </w:rPr>
            </w:pPr>
            <w:r>
              <w:rPr>
                <w:rFonts w:hint="eastAsia" w:asciiTheme="majorEastAsia" w:hAnsiTheme="majorEastAsia" w:eastAsiaTheme="majorEastAsia" w:cstheme="majorEastAsia"/>
                <w:b w:val="0"/>
                <w:color w:val="000000"/>
                <w:kern w:val="2"/>
                <w:sz w:val="21"/>
                <w:szCs w:val="21"/>
                <w:lang w:val="en-US" w:eastAsia="zh-CN" w:bidi="ar-SA"/>
              </w:rPr>
              <w:t>5、各站点3：其余24个基层保障点位</w:t>
            </w:r>
          </w:p>
        </w:tc>
        <w:tc>
          <w:tcPr>
            <w:tcW w:w="1496" w:type="pct"/>
            <w:tcBorders>
              <w:top w:val="single" w:color="auto" w:sz="4" w:space="0"/>
              <w:left w:val="single" w:color="auto" w:sz="4" w:space="0"/>
              <w:bottom w:val="single" w:color="auto" w:sz="4" w:space="0"/>
              <w:right w:val="single" w:color="auto" w:sz="4" w:space="0"/>
            </w:tcBorders>
            <w:noWrap w:val="0"/>
            <w:vAlign w:val="center"/>
          </w:tcPr>
          <w:p w14:paraId="4F29A148">
            <w:pPr>
              <w:pStyle w:val="785"/>
              <w:shd w:val="clear" w:color="auto" w:fill="auto"/>
              <w:spacing w:line="400" w:lineRule="exact"/>
              <w:rPr>
                <w:rFonts w:hint="eastAsia" w:ascii="宋体" w:hAnsi="宋体" w:eastAsia="宋体" w:cs="宋体"/>
                <w:color w:val="auto"/>
                <w:sz w:val="24"/>
                <w:szCs w:val="24"/>
                <w:highlight w:val="none"/>
              </w:rPr>
            </w:pPr>
          </w:p>
        </w:tc>
        <w:tc>
          <w:tcPr>
            <w:tcW w:w="337" w:type="pct"/>
            <w:tcBorders>
              <w:top w:val="single" w:color="auto" w:sz="4" w:space="0"/>
              <w:left w:val="single" w:color="auto" w:sz="4" w:space="0"/>
              <w:bottom w:val="single" w:color="auto" w:sz="4" w:space="0"/>
              <w:right w:val="single" w:color="auto" w:sz="4" w:space="0"/>
            </w:tcBorders>
            <w:noWrap w:val="0"/>
            <w:vAlign w:val="center"/>
          </w:tcPr>
          <w:p w14:paraId="377D7DE3">
            <w:pPr>
              <w:pStyle w:val="785"/>
              <w:shd w:val="clear" w:color="auto" w:fill="auto"/>
              <w:spacing w:line="400" w:lineRule="exact"/>
              <w:rPr>
                <w:rFonts w:hint="eastAsia" w:ascii="宋体" w:hAnsi="宋体" w:eastAsia="宋体" w:cs="宋体"/>
                <w:color w:val="auto"/>
                <w:sz w:val="24"/>
                <w:szCs w:val="24"/>
                <w:highlight w:val="none"/>
              </w:rPr>
            </w:pPr>
          </w:p>
        </w:tc>
        <w:tc>
          <w:tcPr>
            <w:tcW w:w="302" w:type="pct"/>
            <w:tcBorders>
              <w:top w:val="single" w:color="auto" w:sz="4" w:space="0"/>
              <w:left w:val="single" w:color="auto" w:sz="4" w:space="0"/>
              <w:bottom w:val="single" w:color="auto" w:sz="4" w:space="0"/>
              <w:right w:val="single" w:color="auto" w:sz="4" w:space="0"/>
            </w:tcBorders>
            <w:noWrap w:val="0"/>
            <w:vAlign w:val="center"/>
          </w:tcPr>
          <w:p w14:paraId="75F6BB29">
            <w:pPr>
              <w:pStyle w:val="785"/>
              <w:shd w:val="clear" w:color="auto" w:fill="auto"/>
              <w:spacing w:line="400" w:lineRule="exact"/>
              <w:rPr>
                <w:rFonts w:hint="eastAsia" w:ascii="宋体" w:hAnsi="宋体" w:eastAsia="宋体" w:cs="宋体"/>
                <w:color w:val="auto"/>
                <w:sz w:val="24"/>
                <w:szCs w:val="24"/>
                <w:highlight w:val="none"/>
              </w:rPr>
            </w:pPr>
          </w:p>
        </w:tc>
      </w:tr>
      <w:tr w14:paraId="124C4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20" w:type="pct"/>
            <w:tcBorders>
              <w:top w:val="single" w:color="auto" w:sz="4" w:space="0"/>
              <w:left w:val="single" w:color="auto" w:sz="4" w:space="0"/>
              <w:bottom w:val="single" w:color="auto" w:sz="4" w:space="0"/>
              <w:right w:val="single" w:color="auto" w:sz="4" w:space="0"/>
            </w:tcBorders>
            <w:noWrap w:val="0"/>
            <w:vAlign w:val="center"/>
          </w:tcPr>
          <w:p w14:paraId="0FBE5C77">
            <w:pPr>
              <w:pStyle w:val="785"/>
              <w:shd w:val="clear" w:color="auto" w:fill="auto"/>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580" w:type="pct"/>
            <w:tcBorders>
              <w:top w:val="single" w:color="auto" w:sz="4" w:space="0"/>
              <w:left w:val="single" w:color="auto" w:sz="4" w:space="0"/>
              <w:bottom w:val="single" w:color="auto" w:sz="4" w:space="0"/>
              <w:right w:val="single" w:color="auto" w:sz="4" w:space="0"/>
            </w:tcBorders>
            <w:noWrap w:val="0"/>
            <w:vAlign w:val="center"/>
          </w:tcPr>
          <w:p w14:paraId="0D36E31F">
            <w:pPr>
              <w:shd w:val="clear" w:color="auto" w:fill="auto"/>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付款方式</w:t>
            </w:r>
          </w:p>
        </w:tc>
        <w:tc>
          <w:tcPr>
            <w:tcW w:w="1963" w:type="pct"/>
            <w:tcBorders>
              <w:top w:val="single" w:color="auto" w:sz="4" w:space="0"/>
              <w:left w:val="single" w:color="auto" w:sz="4" w:space="0"/>
              <w:bottom w:val="single" w:color="auto" w:sz="4" w:space="0"/>
              <w:right w:val="single" w:color="auto" w:sz="4" w:space="0"/>
            </w:tcBorders>
            <w:noWrap w:val="0"/>
            <w:vAlign w:val="center"/>
          </w:tcPr>
          <w:p w14:paraId="4E963509">
            <w:pPr>
              <w:keepNext w:val="0"/>
              <w:keepLines w:val="0"/>
              <w:widowControl/>
              <w:numPr>
                <w:ilvl w:val="0"/>
                <w:numId w:val="0"/>
              </w:numPr>
              <w:suppressLineNumbers w:val="0"/>
              <w:shd w:val="clear" w:color="auto" w:fill="auto"/>
              <w:spacing w:line="360" w:lineRule="auto"/>
              <w:ind w:left="0" w:leftChars="0" w:firstLine="0" w:firstLineChars="0"/>
              <w:jc w:val="left"/>
              <w:rPr>
                <w:rFonts w:hint="eastAsia" w:ascii="宋体" w:hAnsi="宋体" w:eastAsia="宋体" w:cs="宋体"/>
                <w:color w:val="auto"/>
                <w:sz w:val="24"/>
                <w:szCs w:val="24"/>
                <w:highlight w:val="none"/>
              </w:rPr>
            </w:pPr>
            <w:r>
              <w:rPr>
                <w:rFonts w:hint="eastAsia" w:asciiTheme="majorEastAsia" w:hAnsiTheme="majorEastAsia" w:eastAsiaTheme="majorEastAsia" w:cstheme="majorEastAsia"/>
                <w:sz w:val="21"/>
                <w:szCs w:val="21"/>
                <w:highlight w:val="none"/>
                <w:lang w:val="en-US" w:eastAsia="zh-CN"/>
              </w:rPr>
              <w:t>根据每月考核情况据实结算支付，结算支付前中标单位提供合法票据</w:t>
            </w:r>
          </w:p>
        </w:tc>
        <w:tc>
          <w:tcPr>
            <w:tcW w:w="1496" w:type="pct"/>
            <w:tcBorders>
              <w:top w:val="single" w:color="auto" w:sz="4" w:space="0"/>
              <w:left w:val="single" w:color="auto" w:sz="4" w:space="0"/>
              <w:bottom w:val="single" w:color="auto" w:sz="4" w:space="0"/>
              <w:right w:val="single" w:color="auto" w:sz="4" w:space="0"/>
            </w:tcBorders>
            <w:noWrap w:val="0"/>
            <w:vAlign w:val="center"/>
          </w:tcPr>
          <w:p w14:paraId="34809F5E">
            <w:pPr>
              <w:pStyle w:val="785"/>
              <w:shd w:val="clear" w:color="auto" w:fill="auto"/>
              <w:spacing w:line="400" w:lineRule="exact"/>
              <w:rPr>
                <w:rFonts w:hint="eastAsia" w:ascii="宋体" w:hAnsi="宋体" w:eastAsia="宋体" w:cs="宋体"/>
                <w:color w:val="auto"/>
                <w:sz w:val="24"/>
                <w:szCs w:val="24"/>
                <w:highlight w:val="none"/>
              </w:rPr>
            </w:pPr>
          </w:p>
        </w:tc>
        <w:tc>
          <w:tcPr>
            <w:tcW w:w="337" w:type="pct"/>
            <w:tcBorders>
              <w:top w:val="single" w:color="auto" w:sz="4" w:space="0"/>
              <w:left w:val="single" w:color="auto" w:sz="4" w:space="0"/>
              <w:bottom w:val="single" w:color="auto" w:sz="4" w:space="0"/>
              <w:right w:val="single" w:color="auto" w:sz="4" w:space="0"/>
            </w:tcBorders>
            <w:noWrap w:val="0"/>
            <w:vAlign w:val="center"/>
          </w:tcPr>
          <w:p w14:paraId="3C73D64F">
            <w:pPr>
              <w:pStyle w:val="785"/>
              <w:shd w:val="clear" w:color="auto" w:fill="auto"/>
              <w:spacing w:line="400" w:lineRule="exact"/>
              <w:rPr>
                <w:rFonts w:hint="eastAsia" w:ascii="宋体" w:hAnsi="宋体" w:eastAsia="宋体" w:cs="宋体"/>
                <w:color w:val="auto"/>
                <w:sz w:val="24"/>
                <w:szCs w:val="24"/>
                <w:highlight w:val="none"/>
              </w:rPr>
            </w:pPr>
          </w:p>
        </w:tc>
        <w:tc>
          <w:tcPr>
            <w:tcW w:w="302" w:type="pct"/>
            <w:tcBorders>
              <w:top w:val="single" w:color="auto" w:sz="4" w:space="0"/>
              <w:left w:val="single" w:color="auto" w:sz="4" w:space="0"/>
              <w:bottom w:val="single" w:color="auto" w:sz="4" w:space="0"/>
              <w:right w:val="single" w:color="auto" w:sz="4" w:space="0"/>
            </w:tcBorders>
            <w:noWrap w:val="0"/>
            <w:vAlign w:val="center"/>
          </w:tcPr>
          <w:p w14:paraId="1AEB9ED2">
            <w:pPr>
              <w:pStyle w:val="785"/>
              <w:shd w:val="clear" w:color="auto" w:fill="auto"/>
              <w:spacing w:line="400" w:lineRule="exact"/>
              <w:rPr>
                <w:rFonts w:hint="eastAsia" w:ascii="宋体" w:hAnsi="宋体" w:eastAsia="宋体" w:cs="宋体"/>
                <w:color w:val="auto"/>
                <w:sz w:val="24"/>
                <w:szCs w:val="24"/>
                <w:highlight w:val="none"/>
              </w:rPr>
            </w:pPr>
          </w:p>
        </w:tc>
      </w:tr>
      <w:tr w14:paraId="20F43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trPr>
        <w:tc>
          <w:tcPr>
            <w:tcW w:w="320" w:type="pct"/>
            <w:tcBorders>
              <w:top w:val="single" w:color="auto" w:sz="4" w:space="0"/>
              <w:left w:val="single" w:color="auto" w:sz="4" w:space="0"/>
              <w:bottom w:val="single" w:color="auto" w:sz="4" w:space="0"/>
              <w:right w:val="single" w:color="auto" w:sz="4" w:space="0"/>
            </w:tcBorders>
            <w:noWrap w:val="0"/>
            <w:vAlign w:val="center"/>
          </w:tcPr>
          <w:p w14:paraId="1D057C34">
            <w:pPr>
              <w:pStyle w:val="785"/>
              <w:shd w:val="clear" w:color="auto" w:fill="auto"/>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580" w:type="pct"/>
            <w:tcBorders>
              <w:top w:val="single" w:color="auto" w:sz="4" w:space="0"/>
              <w:left w:val="single" w:color="auto" w:sz="4" w:space="0"/>
              <w:bottom w:val="single" w:color="auto" w:sz="4" w:space="0"/>
              <w:right w:val="single" w:color="auto" w:sz="4" w:space="0"/>
            </w:tcBorders>
            <w:noWrap w:val="0"/>
            <w:vAlign w:val="center"/>
          </w:tcPr>
          <w:p w14:paraId="1CACEA55">
            <w:pPr>
              <w:shd w:val="clear" w:color="auto" w:fill="auto"/>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投标有效期</w:t>
            </w:r>
          </w:p>
        </w:tc>
        <w:tc>
          <w:tcPr>
            <w:tcW w:w="1963" w:type="pct"/>
            <w:tcBorders>
              <w:top w:val="single" w:color="auto" w:sz="4" w:space="0"/>
              <w:left w:val="single" w:color="auto" w:sz="4" w:space="0"/>
              <w:bottom w:val="single" w:color="auto" w:sz="4" w:space="0"/>
              <w:right w:val="single" w:color="auto" w:sz="4" w:space="0"/>
            </w:tcBorders>
            <w:noWrap w:val="0"/>
            <w:vAlign w:val="center"/>
          </w:tcPr>
          <w:p w14:paraId="02A43D34">
            <w:pPr>
              <w:shd w:val="clear" w:color="auto" w:fill="auto"/>
              <w:spacing w:line="240" w:lineRule="auto"/>
              <w:jc w:val="both"/>
              <w:rPr>
                <w:rFonts w:hint="eastAsia" w:ascii="宋体" w:hAnsi="宋体" w:eastAsia="宋体" w:cs="宋体"/>
                <w:color w:val="auto"/>
                <w:sz w:val="24"/>
                <w:szCs w:val="24"/>
                <w:highlight w:val="none"/>
              </w:rPr>
            </w:pPr>
            <w:r>
              <w:rPr>
                <w:rFonts w:hint="eastAsia" w:asciiTheme="majorEastAsia" w:hAnsiTheme="majorEastAsia" w:eastAsiaTheme="majorEastAsia" w:cstheme="majorEastAsia"/>
                <w:bCs/>
                <w:sz w:val="21"/>
                <w:szCs w:val="21"/>
              </w:rPr>
              <w:t>自提交</w:t>
            </w:r>
            <w:r>
              <w:rPr>
                <w:rFonts w:hint="eastAsia" w:asciiTheme="majorEastAsia" w:hAnsiTheme="majorEastAsia" w:eastAsiaTheme="majorEastAsia" w:cstheme="majorEastAsia"/>
                <w:bCs/>
                <w:sz w:val="21"/>
                <w:szCs w:val="21"/>
                <w:lang w:val="en-US" w:eastAsia="zh-CN"/>
              </w:rPr>
              <w:t>投标</w:t>
            </w:r>
            <w:r>
              <w:rPr>
                <w:rFonts w:hint="eastAsia" w:asciiTheme="majorEastAsia" w:hAnsiTheme="majorEastAsia" w:eastAsiaTheme="majorEastAsia" w:cstheme="majorEastAsia"/>
                <w:bCs/>
                <w:sz w:val="21"/>
                <w:szCs w:val="21"/>
              </w:rPr>
              <w:t>文件截止之日起60个日历日</w:t>
            </w:r>
          </w:p>
        </w:tc>
        <w:tc>
          <w:tcPr>
            <w:tcW w:w="1496" w:type="pct"/>
            <w:tcBorders>
              <w:top w:val="single" w:color="auto" w:sz="4" w:space="0"/>
              <w:left w:val="single" w:color="auto" w:sz="4" w:space="0"/>
              <w:bottom w:val="single" w:color="auto" w:sz="4" w:space="0"/>
              <w:right w:val="single" w:color="auto" w:sz="4" w:space="0"/>
            </w:tcBorders>
            <w:noWrap w:val="0"/>
            <w:vAlign w:val="center"/>
          </w:tcPr>
          <w:p w14:paraId="4F68AA4F">
            <w:pPr>
              <w:pStyle w:val="785"/>
              <w:shd w:val="clear" w:color="auto" w:fill="auto"/>
              <w:spacing w:line="400" w:lineRule="exact"/>
              <w:rPr>
                <w:rFonts w:hint="eastAsia" w:ascii="宋体" w:hAnsi="宋体" w:eastAsia="宋体" w:cs="宋体"/>
                <w:color w:val="auto"/>
                <w:sz w:val="24"/>
                <w:szCs w:val="24"/>
                <w:highlight w:val="none"/>
              </w:rPr>
            </w:pPr>
          </w:p>
        </w:tc>
        <w:tc>
          <w:tcPr>
            <w:tcW w:w="337" w:type="pct"/>
            <w:tcBorders>
              <w:top w:val="single" w:color="auto" w:sz="4" w:space="0"/>
              <w:left w:val="single" w:color="auto" w:sz="4" w:space="0"/>
              <w:bottom w:val="single" w:color="auto" w:sz="4" w:space="0"/>
              <w:right w:val="single" w:color="auto" w:sz="4" w:space="0"/>
            </w:tcBorders>
            <w:noWrap w:val="0"/>
            <w:vAlign w:val="center"/>
          </w:tcPr>
          <w:p w14:paraId="2A8A1B0B">
            <w:pPr>
              <w:pStyle w:val="785"/>
              <w:shd w:val="clear" w:color="auto" w:fill="auto"/>
              <w:spacing w:line="400" w:lineRule="exact"/>
              <w:rPr>
                <w:rFonts w:hint="eastAsia" w:ascii="宋体" w:hAnsi="宋体" w:eastAsia="宋体" w:cs="宋体"/>
                <w:color w:val="auto"/>
                <w:sz w:val="24"/>
                <w:szCs w:val="24"/>
                <w:highlight w:val="none"/>
              </w:rPr>
            </w:pPr>
          </w:p>
        </w:tc>
        <w:tc>
          <w:tcPr>
            <w:tcW w:w="302" w:type="pct"/>
            <w:tcBorders>
              <w:top w:val="single" w:color="auto" w:sz="4" w:space="0"/>
              <w:left w:val="single" w:color="auto" w:sz="4" w:space="0"/>
              <w:bottom w:val="single" w:color="auto" w:sz="4" w:space="0"/>
              <w:right w:val="single" w:color="auto" w:sz="4" w:space="0"/>
            </w:tcBorders>
            <w:noWrap w:val="0"/>
            <w:vAlign w:val="center"/>
          </w:tcPr>
          <w:p w14:paraId="7CB520F1">
            <w:pPr>
              <w:pStyle w:val="785"/>
              <w:shd w:val="clear" w:color="auto" w:fill="auto"/>
              <w:spacing w:line="400" w:lineRule="exact"/>
              <w:rPr>
                <w:rFonts w:hint="eastAsia" w:ascii="宋体" w:hAnsi="宋体" w:eastAsia="宋体" w:cs="宋体"/>
                <w:color w:val="auto"/>
                <w:sz w:val="24"/>
                <w:szCs w:val="24"/>
                <w:highlight w:val="none"/>
              </w:rPr>
            </w:pPr>
          </w:p>
        </w:tc>
      </w:tr>
      <w:tr w14:paraId="7A576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320" w:type="pct"/>
            <w:tcBorders>
              <w:top w:val="single" w:color="auto" w:sz="4" w:space="0"/>
              <w:left w:val="single" w:color="auto" w:sz="4" w:space="0"/>
              <w:bottom w:val="single" w:color="auto" w:sz="4" w:space="0"/>
              <w:right w:val="single" w:color="auto" w:sz="4" w:space="0"/>
            </w:tcBorders>
            <w:noWrap w:val="0"/>
            <w:vAlign w:val="center"/>
          </w:tcPr>
          <w:p w14:paraId="28F402AC">
            <w:pPr>
              <w:pStyle w:val="785"/>
              <w:shd w:val="clear" w:color="auto" w:fill="auto"/>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580" w:type="pct"/>
            <w:tcBorders>
              <w:top w:val="single" w:color="auto" w:sz="4" w:space="0"/>
              <w:left w:val="single" w:color="auto" w:sz="4" w:space="0"/>
              <w:bottom w:val="single" w:color="auto" w:sz="4" w:space="0"/>
              <w:right w:val="single" w:color="auto" w:sz="4" w:space="0"/>
            </w:tcBorders>
            <w:noWrap w:val="0"/>
            <w:vAlign w:val="center"/>
          </w:tcPr>
          <w:p w14:paraId="63E739BE">
            <w:pPr>
              <w:shd w:val="clear" w:color="auto" w:fill="auto"/>
              <w:jc w:val="center"/>
              <w:rPr>
                <w:rFonts w:hint="eastAsia" w:ascii="宋体" w:hAnsi="宋体" w:eastAsia="宋体" w:cs="宋体"/>
                <w:b w:val="0"/>
                <w:bCs w:val="0"/>
                <w:color w:val="auto"/>
                <w:sz w:val="24"/>
                <w:szCs w:val="24"/>
                <w:highlight w:val="none"/>
              </w:rPr>
            </w:pPr>
            <w:r>
              <w:rPr>
                <w:rFonts w:hint="eastAsia" w:eastAsia="宋体" w:cs="宋体"/>
                <w:b w:val="0"/>
                <w:bCs w:val="0"/>
                <w:color w:val="auto"/>
                <w:sz w:val="24"/>
                <w:szCs w:val="24"/>
                <w:highlight w:val="none"/>
                <w:lang w:val="en-US" w:eastAsia="zh-CN"/>
              </w:rPr>
              <w:t>履约保证金</w:t>
            </w:r>
          </w:p>
        </w:tc>
        <w:tc>
          <w:tcPr>
            <w:tcW w:w="1963" w:type="pct"/>
            <w:tcBorders>
              <w:top w:val="single" w:color="auto" w:sz="4" w:space="0"/>
              <w:left w:val="single" w:color="auto" w:sz="4" w:space="0"/>
              <w:bottom w:val="single" w:color="auto" w:sz="4" w:space="0"/>
              <w:right w:val="single" w:color="auto" w:sz="4" w:space="0"/>
            </w:tcBorders>
            <w:noWrap w:val="0"/>
            <w:vAlign w:val="center"/>
          </w:tcPr>
          <w:p w14:paraId="755E4D56">
            <w:pPr>
              <w:adjustRightInd w:val="0"/>
              <w:snapToGrid w:val="0"/>
              <w:spacing w:line="360" w:lineRule="auto"/>
              <w:rPr>
                <w:rFonts w:hint="eastAsia" w:ascii="宋体" w:hAnsi="宋体" w:eastAsia="宋体" w:cs="宋体"/>
                <w:color w:val="auto"/>
                <w:sz w:val="24"/>
                <w:szCs w:val="24"/>
                <w:highlight w:val="none"/>
              </w:rPr>
            </w:pPr>
            <w:r>
              <w:rPr>
                <w:rFonts w:hint="eastAsia" w:asciiTheme="majorEastAsia" w:hAnsiTheme="majorEastAsia" w:eastAsiaTheme="majorEastAsia" w:cstheme="majorEastAsia"/>
                <w:sz w:val="21"/>
                <w:szCs w:val="21"/>
                <w:highlight w:val="none"/>
                <w:lang w:val="en-US" w:eastAsia="zh-CN"/>
              </w:rPr>
              <w:t>合同</w:t>
            </w:r>
            <w:r>
              <w:rPr>
                <w:rFonts w:hint="eastAsia" w:asciiTheme="majorEastAsia" w:hAnsiTheme="majorEastAsia" w:eastAsiaTheme="majorEastAsia" w:cstheme="majorEastAsia"/>
                <w:sz w:val="21"/>
                <w:szCs w:val="21"/>
                <w:highlight w:val="none"/>
              </w:rPr>
              <w:t>金额的</w:t>
            </w:r>
            <w:r>
              <w:rPr>
                <w:rFonts w:hint="eastAsia" w:asciiTheme="majorEastAsia" w:hAnsiTheme="majorEastAsia" w:eastAsiaTheme="majorEastAsia" w:cstheme="majorEastAsia"/>
                <w:sz w:val="21"/>
                <w:szCs w:val="21"/>
                <w:highlight w:val="none"/>
                <w:lang w:val="en-US" w:eastAsia="zh-CN"/>
              </w:rPr>
              <w:t>10</w:t>
            </w:r>
            <w:r>
              <w:rPr>
                <w:rFonts w:hint="eastAsia" w:asciiTheme="majorEastAsia" w:hAnsiTheme="majorEastAsia" w:eastAsiaTheme="majorEastAsia" w:cstheme="majorEastAsia"/>
                <w:sz w:val="21"/>
                <w:szCs w:val="21"/>
                <w:highlight w:val="none"/>
              </w:rPr>
              <w:t>%</w:t>
            </w:r>
            <w:r>
              <w:rPr>
                <w:rFonts w:hint="eastAsia" w:asciiTheme="majorEastAsia" w:hAnsiTheme="majorEastAsia" w:eastAsiaTheme="majorEastAsia" w:cstheme="majorEastAsia"/>
                <w:sz w:val="21"/>
                <w:szCs w:val="21"/>
                <w:highlight w:val="none"/>
                <w:lang w:eastAsia="zh-CN"/>
              </w:rPr>
              <w:t>，</w:t>
            </w:r>
            <w:r>
              <w:rPr>
                <w:rFonts w:hint="eastAsia" w:asciiTheme="majorEastAsia" w:hAnsiTheme="majorEastAsia" w:eastAsiaTheme="majorEastAsia" w:cstheme="majorEastAsia"/>
                <w:sz w:val="21"/>
                <w:szCs w:val="21"/>
                <w:lang w:val="en-US" w:eastAsia="zh-CN"/>
              </w:rPr>
              <w:t>缴纳形式：以支票、汇票、本票或者金融机构、担保机构出具的保函等非现金方式提交。履约保证金提交时间为中标通知书发出之日起至本项目合同签订之前，履约保证金有效期自合同生效之日起至合同约定的中标单位主要义务履行完毕止。</w:t>
            </w:r>
          </w:p>
        </w:tc>
        <w:tc>
          <w:tcPr>
            <w:tcW w:w="1496" w:type="pct"/>
            <w:tcBorders>
              <w:top w:val="single" w:color="auto" w:sz="4" w:space="0"/>
              <w:left w:val="single" w:color="auto" w:sz="4" w:space="0"/>
              <w:bottom w:val="single" w:color="auto" w:sz="4" w:space="0"/>
              <w:right w:val="single" w:color="auto" w:sz="4" w:space="0"/>
            </w:tcBorders>
            <w:noWrap w:val="0"/>
            <w:vAlign w:val="center"/>
          </w:tcPr>
          <w:p w14:paraId="16E3509D">
            <w:pPr>
              <w:pStyle w:val="785"/>
              <w:shd w:val="clear" w:color="auto" w:fill="auto"/>
              <w:spacing w:line="400" w:lineRule="exact"/>
              <w:rPr>
                <w:rFonts w:hint="eastAsia" w:ascii="宋体" w:hAnsi="宋体" w:eastAsia="宋体" w:cs="宋体"/>
                <w:color w:val="auto"/>
                <w:sz w:val="24"/>
                <w:szCs w:val="24"/>
                <w:highlight w:val="none"/>
              </w:rPr>
            </w:pPr>
          </w:p>
        </w:tc>
        <w:tc>
          <w:tcPr>
            <w:tcW w:w="337" w:type="pct"/>
            <w:tcBorders>
              <w:top w:val="single" w:color="auto" w:sz="4" w:space="0"/>
              <w:left w:val="single" w:color="auto" w:sz="4" w:space="0"/>
              <w:bottom w:val="single" w:color="auto" w:sz="4" w:space="0"/>
              <w:right w:val="single" w:color="auto" w:sz="4" w:space="0"/>
            </w:tcBorders>
            <w:noWrap w:val="0"/>
            <w:vAlign w:val="center"/>
          </w:tcPr>
          <w:p w14:paraId="6783450B">
            <w:pPr>
              <w:pStyle w:val="785"/>
              <w:shd w:val="clear" w:color="auto" w:fill="auto"/>
              <w:spacing w:line="400" w:lineRule="exact"/>
              <w:rPr>
                <w:rFonts w:hint="eastAsia" w:ascii="宋体" w:hAnsi="宋体" w:eastAsia="宋体" w:cs="宋体"/>
                <w:color w:val="auto"/>
                <w:sz w:val="24"/>
                <w:szCs w:val="24"/>
                <w:highlight w:val="none"/>
              </w:rPr>
            </w:pPr>
          </w:p>
        </w:tc>
        <w:tc>
          <w:tcPr>
            <w:tcW w:w="302" w:type="pct"/>
            <w:tcBorders>
              <w:top w:val="single" w:color="auto" w:sz="4" w:space="0"/>
              <w:left w:val="single" w:color="auto" w:sz="4" w:space="0"/>
              <w:bottom w:val="single" w:color="auto" w:sz="4" w:space="0"/>
              <w:right w:val="single" w:color="auto" w:sz="4" w:space="0"/>
            </w:tcBorders>
            <w:noWrap w:val="0"/>
            <w:vAlign w:val="center"/>
          </w:tcPr>
          <w:p w14:paraId="286E0483">
            <w:pPr>
              <w:pStyle w:val="785"/>
              <w:shd w:val="clear" w:color="auto" w:fill="auto"/>
              <w:spacing w:line="400" w:lineRule="exact"/>
              <w:rPr>
                <w:rFonts w:hint="eastAsia" w:ascii="宋体" w:hAnsi="宋体" w:eastAsia="宋体" w:cs="宋体"/>
                <w:color w:val="auto"/>
                <w:sz w:val="24"/>
                <w:szCs w:val="24"/>
                <w:highlight w:val="none"/>
              </w:rPr>
            </w:pPr>
          </w:p>
        </w:tc>
      </w:tr>
      <w:tr w14:paraId="06901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320" w:type="pct"/>
            <w:tcBorders>
              <w:top w:val="single" w:color="auto" w:sz="4" w:space="0"/>
              <w:left w:val="single" w:color="auto" w:sz="4" w:space="0"/>
              <w:bottom w:val="single" w:color="auto" w:sz="4" w:space="0"/>
              <w:right w:val="single" w:color="auto" w:sz="4" w:space="0"/>
            </w:tcBorders>
            <w:noWrap w:val="0"/>
            <w:vAlign w:val="center"/>
          </w:tcPr>
          <w:p w14:paraId="7A67F9F5">
            <w:pPr>
              <w:pStyle w:val="785"/>
              <w:shd w:val="clear" w:color="auto" w:fill="auto"/>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580" w:type="pct"/>
            <w:tcBorders>
              <w:top w:val="single" w:color="auto" w:sz="4" w:space="0"/>
              <w:left w:val="single" w:color="auto" w:sz="4" w:space="0"/>
              <w:bottom w:val="single" w:color="auto" w:sz="4" w:space="0"/>
              <w:right w:val="single" w:color="auto" w:sz="4" w:space="0"/>
            </w:tcBorders>
            <w:noWrap w:val="0"/>
            <w:vAlign w:val="center"/>
          </w:tcPr>
          <w:p w14:paraId="35B01E2B">
            <w:pPr>
              <w:shd w:val="clear" w:color="auto" w:fill="auto"/>
              <w:spacing w:line="240" w:lineRule="auto"/>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人员要求</w:t>
            </w:r>
          </w:p>
        </w:tc>
        <w:tc>
          <w:tcPr>
            <w:tcW w:w="1963" w:type="pct"/>
            <w:tcBorders>
              <w:top w:val="single" w:color="auto" w:sz="4" w:space="0"/>
              <w:left w:val="single" w:color="auto" w:sz="4" w:space="0"/>
              <w:bottom w:val="single" w:color="auto" w:sz="4" w:space="0"/>
              <w:right w:val="single" w:color="auto" w:sz="4" w:space="0"/>
            </w:tcBorders>
            <w:noWrap w:val="0"/>
            <w:vAlign w:val="center"/>
          </w:tcPr>
          <w:p w14:paraId="07D673CE">
            <w:pPr>
              <w:shd w:val="clear" w:color="auto" w:fill="auto"/>
              <w:spacing w:line="240" w:lineRule="auto"/>
              <w:jc w:val="both"/>
              <w:rPr>
                <w:rFonts w:hint="eastAsia" w:ascii="宋体" w:hAnsi="宋体" w:eastAsia="宋体" w:cs="宋体"/>
                <w:color w:val="auto"/>
                <w:sz w:val="24"/>
                <w:szCs w:val="24"/>
                <w:highlight w:val="none"/>
              </w:rPr>
            </w:pPr>
            <w:r>
              <w:rPr>
                <w:rFonts w:hint="eastAsia" w:asciiTheme="majorEastAsia" w:hAnsiTheme="majorEastAsia" w:eastAsiaTheme="majorEastAsia" w:cstheme="majorEastAsia"/>
                <w:color w:val="000000"/>
                <w:kern w:val="2"/>
                <w:sz w:val="21"/>
                <w:szCs w:val="21"/>
                <w:lang w:val="en-US" w:eastAsia="zh-CN" w:bidi="ar-SA"/>
              </w:rPr>
              <w:t>投入服务人员（服务团队）不得少于104人（≥104人），同时在岗人数不得少于98人</w:t>
            </w:r>
          </w:p>
        </w:tc>
        <w:tc>
          <w:tcPr>
            <w:tcW w:w="1496" w:type="pct"/>
            <w:tcBorders>
              <w:top w:val="single" w:color="auto" w:sz="4" w:space="0"/>
              <w:left w:val="single" w:color="auto" w:sz="4" w:space="0"/>
              <w:bottom w:val="single" w:color="auto" w:sz="4" w:space="0"/>
              <w:right w:val="single" w:color="auto" w:sz="4" w:space="0"/>
            </w:tcBorders>
            <w:noWrap w:val="0"/>
            <w:vAlign w:val="center"/>
          </w:tcPr>
          <w:p w14:paraId="16F6FC85">
            <w:pPr>
              <w:pStyle w:val="785"/>
              <w:shd w:val="clear" w:color="auto" w:fill="auto"/>
              <w:spacing w:line="400" w:lineRule="exact"/>
              <w:rPr>
                <w:rFonts w:hint="eastAsia" w:ascii="宋体" w:hAnsi="宋体" w:eastAsia="宋体" w:cs="宋体"/>
                <w:color w:val="auto"/>
                <w:sz w:val="24"/>
                <w:szCs w:val="24"/>
                <w:highlight w:val="none"/>
              </w:rPr>
            </w:pPr>
          </w:p>
        </w:tc>
        <w:tc>
          <w:tcPr>
            <w:tcW w:w="337" w:type="pct"/>
            <w:tcBorders>
              <w:top w:val="single" w:color="auto" w:sz="4" w:space="0"/>
              <w:left w:val="single" w:color="auto" w:sz="4" w:space="0"/>
              <w:bottom w:val="single" w:color="auto" w:sz="4" w:space="0"/>
              <w:right w:val="single" w:color="auto" w:sz="4" w:space="0"/>
            </w:tcBorders>
            <w:noWrap w:val="0"/>
            <w:vAlign w:val="center"/>
          </w:tcPr>
          <w:p w14:paraId="0C14FA6B">
            <w:pPr>
              <w:pStyle w:val="785"/>
              <w:shd w:val="clear" w:color="auto" w:fill="auto"/>
              <w:spacing w:line="400" w:lineRule="exact"/>
              <w:rPr>
                <w:rFonts w:hint="eastAsia" w:ascii="宋体" w:hAnsi="宋体" w:eastAsia="宋体" w:cs="宋体"/>
                <w:color w:val="auto"/>
                <w:sz w:val="24"/>
                <w:szCs w:val="24"/>
                <w:highlight w:val="none"/>
              </w:rPr>
            </w:pPr>
          </w:p>
        </w:tc>
        <w:tc>
          <w:tcPr>
            <w:tcW w:w="302" w:type="pct"/>
            <w:tcBorders>
              <w:top w:val="single" w:color="auto" w:sz="4" w:space="0"/>
              <w:left w:val="single" w:color="auto" w:sz="4" w:space="0"/>
              <w:bottom w:val="single" w:color="auto" w:sz="4" w:space="0"/>
              <w:right w:val="single" w:color="auto" w:sz="4" w:space="0"/>
            </w:tcBorders>
            <w:noWrap w:val="0"/>
            <w:vAlign w:val="center"/>
          </w:tcPr>
          <w:p w14:paraId="6CDA4B74">
            <w:pPr>
              <w:pStyle w:val="785"/>
              <w:shd w:val="clear" w:color="auto" w:fill="auto"/>
              <w:spacing w:line="400" w:lineRule="exact"/>
              <w:rPr>
                <w:rFonts w:hint="eastAsia" w:ascii="宋体" w:hAnsi="宋体" w:eastAsia="宋体" w:cs="宋体"/>
                <w:color w:val="auto"/>
                <w:sz w:val="24"/>
                <w:szCs w:val="24"/>
                <w:highlight w:val="none"/>
              </w:rPr>
            </w:pPr>
          </w:p>
        </w:tc>
      </w:tr>
      <w:tr w14:paraId="7534F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320" w:type="pct"/>
            <w:tcBorders>
              <w:top w:val="single" w:color="auto" w:sz="4" w:space="0"/>
              <w:left w:val="single" w:color="auto" w:sz="4" w:space="0"/>
              <w:bottom w:val="single" w:color="auto" w:sz="4" w:space="0"/>
              <w:right w:val="single" w:color="auto" w:sz="4" w:space="0"/>
            </w:tcBorders>
            <w:noWrap w:val="0"/>
            <w:vAlign w:val="center"/>
          </w:tcPr>
          <w:p w14:paraId="657D38E0">
            <w:pPr>
              <w:pStyle w:val="785"/>
              <w:shd w:val="clear" w:color="auto" w:fill="auto"/>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58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592DE80">
            <w:pPr>
              <w:adjustRightInd w:val="0"/>
              <w:snapToGrid w:val="0"/>
              <w:spacing w:line="360" w:lineRule="auto"/>
              <w:jc w:val="center"/>
              <w:rPr>
                <w:rFonts w:hint="eastAsia" w:asciiTheme="majorEastAsia" w:hAnsiTheme="majorEastAsia" w:eastAsiaTheme="majorEastAsia" w:cstheme="majorEastAsia"/>
                <w:color w:val="000000"/>
                <w:kern w:val="2"/>
                <w:sz w:val="21"/>
                <w:szCs w:val="21"/>
                <w:lang w:val="en-US" w:eastAsia="zh-CN" w:bidi="ar-SA"/>
              </w:rPr>
            </w:pPr>
            <w:r>
              <w:rPr>
                <w:rFonts w:hint="eastAsia" w:asciiTheme="majorEastAsia" w:hAnsiTheme="majorEastAsia" w:eastAsiaTheme="majorEastAsia" w:cstheme="majorEastAsia"/>
                <w:color w:val="000000"/>
                <w:kern w:val="2"/>
                <w:sz w:val="21"/>
                <w:szCs w:val="21"/>
                <w:lang w:val="en-US" w:eastAsia="zh-CN" w:bidi="ar-SA"/>
              </w:rPr>
              <w:t>进驻期限</w:t>
            </w:r>
          </w:p>
        </w:tc>
        <w:tc>
          <w:tcPr>
            <w:tcW w:w="196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6155AEE">
            <w:pPr>
              <w:numPr>
                <w:ilvl w:val="0"/>
                <w:numId w:val="0"/>
              </w:numPr>
              <w:spacing w:line="360" w:lineRule="auto"/>
              <w:ind w:left="0" w:leftChars="0" w:firstLine="0" w:firstLineChars="0"/>
              <w:rPr>
                <w:rFonts w:hint="eastAsia" w:asciiTheme="majorEastAsia" w:hAnsiTheme="majorEastAsia" w:eastAsiaTheme="majorEastAsia" w:cstheme="majorEastAsia"/>
                <w:color w:val="000000"/>
                <w:kern w:val="2"/>
                <w:sz w:val="21"/>
                <w:szCs w:val="21"/>
                <w:lang w:val="en-US" w:eastAsia="zh-CN" w:bidi="ar-SA"/>
              </w:rPr>
            </w:pPr>
            <w:r>
              <w:rPr>
                <w:rFonts w:hint="eastAsia" w:asciiTheme="majorEastAsia" w:hAnsiTheme="majorEastAsia" w:eastAsiaTheme="majorEastAsia" w:cstheme="majorEastAsia"/>
                <w:color w:val="000000"/>
                <w:kern w:val="2"/>
                <w:sz w:val="21"/>
                <w:szCs w:val="21"/>
                <w:lang w:val="en-US" w:eastAsia="zh-CN" w:bidi="ar-SA"/>
              </w:rPr>
              <w:t>中标单位保证所有服务岗位人员自接到采购人通知之日起7个日历日内到岗并开始提供报务。</w:t>
            </w:r>
          </w:p>
        </w:tc>
        <w:tc>
          <w:tcPr>
            <w:tcW w:w="1496" w:type="pct"/>
            <w:tcBorders>
              <w:top w:val="single" w:color="auto" w:sz="4" w:space="0"/>
              <w:left w:val="single" w:color="auto" w:sz="4" w:space="0"/>
              <w:bottom w:val="single" w:color="auto" w:sz="4" w:space="0"/>
              <w:right w:val="single" w:color="auto" w:sz="4" w:space="0"/>
            </w:tcBorders>
            <w:noWrap w:val="0"/>
            <w:vAlign w:val="center"/>
          </w:tcPr>
          <w:p w14:paraId="73619519">
            <w:pPr>
              <w:pStyle w:val="785"/>
              <w:shd w:val="clear" w:color="auto" w:fill="auto"/>
              <w:spacing w:line="400" w:lineRule="exact"/>
              <w:rPr>
                <w:rFonts w:hint="eastAsia" w:ascii="宋体" w:hAnsi="宋体" w:eastAsia="宋体" w:cs="宋体"/>
                <w:color w:val="auto"/>
                <w:sz w:val="24"/>
                <w:szCs w:val="24"/>
                <w:highlight w:val="none"/>
              </w:rPr>
            </w:pPr>
          </w:p>
        </w:tc>
        <w:tc>
          <w:tcPr>
            <w:tcW w:w="337" w:type="pct"/>
            <w:tcBorders>
              <w:top w:val="single" w:color="auto" w:sz="4" w:space="0"/>
              <w:left w:val="single" w:color="auto" w:sz="4" w:space="0"/>
              <w:bottom w:val="single" w:color="auto" w:sz="4" w:space="0"/>
              <w:right w:val="single" w:color="auto" w:sz="4" w:space="0"/>
            </w:tcBorders>
            <w:noWrap w:val="0"/>
            <w:vAlign w:val="center"/>
          </w:tcPr>
          <w:p w14:paraId="60FA9D79">
            <w:pPr>
              <w:pStyle w:val="785"/>
              <w:shd w:val="clear" w:color="auto" w:fill="auto"/>
              <w:spacing w:line="400" w:lineRule="exact"/>
              <w:rPr>
                <w:rFonts w:hint="eastAsia" w:ascii="宋体" w:hAnsi="宋体" w:eastAsia="宋体" w:cs="宋体"/>
                <w:color w:val="auto"/>
                <w:sz w:val="24"/>
                <w:szCs w:val="24"/>
                <w:highlight w:val="none"/>
              </w:rPr>
            </w:pPr>
          </w:p>
        </w:tc>
        <w:tc>
          <w:tcPr>
            <w:tcW w:w="302" w:type="pct"/>
            <w:tcBorders>
              <w:top w:val="single" w:color="auto" w:sz="4" w:space="0"/>
              <w:left w:val="single" w:color="auto" w:sz="4" w:space="0"/>
              <w:bottom w:val="single" w:color="auto" w:sz="4" w:space="0"/>
              <w:right w:val="single" w:color="auto" w:sz="4" w:space="0"/>
            </w:tcBorders>
            <w:noWrap w:val="0"/>
            <w:vAlign w:val="center"/>
          </w:tcPr>
          <w:p w14:paraId="6299637E">
            <w:pPr>
              <w:pStyle w:val="785"/>
              <w:shd w:val="clear" w:color="auto" w:fill="auto"/>
              <w:spacing w:line="400" w:lineRule="exact"/>
              <w:rPr>
                <w:rFonts w:hint="eastAsia" w:ascii="宋体" w:hAnsi="宋体" w:eastAsia="宋体" w:cs="宋体"/>
                <w:color w:val="auto"/>
                <w:sz w:val="24"/>
                <w:szCs w:val="24"/>
                <w:highlight w:val="none"/>
              </w:rPr>
            </w:pPr>
          </w:p>
        </w:tc>
      </w:tr>
      <w:tr w14:paraId="59FB9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8" w:hRule="atLeast"/>
        </w:trPr>
        <w:tc>
          <w:tcPr>
            <w:tcW w:w="320" w:type="pct"/>
            <w:tcBorders>
              <w:top w:val="single" w:color="auto" w:sz="4" w:space="0"/>
              <w:left w:val="single" w:color="auto" w:sz="4" w:space="0"/>
              <w:bottom w:val="single" w:color="auto" w:sz="4" w:space="0"/>
              <w:right w:val="single" w:color="auto" w:sz="4" w:space="0"/>
            </w:tcBorders>
            <w:noWrap w:val="0"/>
            <w:vAlign w:val="center"/>
          </w:tcPr>
          <w:p w14:paraId="22A38119">
            <w:pPr>
              <w:pStyle w:val="785"/>
              <w:shd w:val="clear" w:color="auto" w:fill="auto"/>
              <w:spacing w:line="4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p>
        </w:tc>
        <w:tc>
          <w:tcPr>
            <w:tcW w:w="580" w:type="pct"/>
            <w:tcBorders>
              <w:top w:val="single" w:color="auto" w:sz="4" w:space="0"/>
              <w:left w:val="single" w:color="auto" w:sz="4" w:space="0"/>
              <w:bottom w:val="single" w:color="auto" w:sz="4" w:space="0"/>
              <w:right w:val="single" w:color="auto" w:sz="4" w:space="0"/>
            </w:tcBorders>
            <w:noWrap w:val="0"/>
            <w:vAlign w:val="center"/>
          </w:tcPr>
          <w:p w14:paraId="6D2F9295">
            <w:pPr>
              <w:shd w:val="clear" w:color="auto" w:fill="auto"/>
              <w:autoSpaceDE w:val="0"/>
              <w:autoSpaceDN w:val="0"/>
              <w:adjustRightInd w:val="0"/>
              <w:spacing w:line="240" w:lineRule="auto"/>
              <w:jc w:val="center"/>
              <w:rPr>
                <w:rFonts w:hint="default"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1"/>
                <w:szCs w:val="21"/>
                <w:highlight w:val="none"/>
                <w:lang w:val="en-US" w:eastAsia="zh-CN"/>
              </w:rPr>
              <w:t>实质性响应</w:t>
            </w:r>
          </w:p>
        </w:tc>
        <w:tc>
          <w:tcPr>
            <w:tcW w:w="1963" w:type="pct"/>
            <w:tcBorders>
              <w:top w:val="single" w:color="auto" w:sz="4" w:space="0"/>
              <w:left w:val="single" w:color="auto" w:sz="4" w:space="0"/>
              <w:bottom w:val="single" w:color="auto" w:sz="4" w:space="0"/>
              <w:right w:val="single" w:color="auto" w:sz="4" w:space="0"/>
            </w:tcBorders>
            <w:noWrap w:val="0"/>
            <w:vAlign w:val="center"/>
          </w:tcPr>
          <w:p w14:paraId="72E89F6C">
            <w:pPr>
              <w:shd w:val="clear" w:color="auto" w:fill="auto"/>
              <w:autoSpaceDE w:val="0"/>
              <w:autoSpaceDN w:val="0"/>
              <w:adjustRightInd w:val="0"/>
              <w:spacing w:line="24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1"/>
                <w:szCs w:val="21"/>
                <w:highlight w:val="none"/>
                <w:shd w:val="clear"/>
                <w:lang w:val="en-US" w:eastAsia="zh-CN"/>
              </w:rPr>
              <w:t>中标单位</w:t>
            </w:r>
            <w:bookmarkStart w:id="76" w:name="_GoBack"/>
            <w:bookmarkEnd w:id="76"/>
            <w:r>
              <w:rPr>
                <w:rFonts w:hint="eastAsia" w:ascii="宋体" w:hAnsi="宋体" w:cs="宋体"/>
                <w:color w:val="auto"/>
                <w:sz w:val="21"/>
                <w:szCs w:val="21"/>
                <w:highlight w:val="none"/>
                <w:shd w:val="clear"/>
                <w:lang w:val="en-US" w:eastAsia="zh-CN"/>
              </w:rPr>
              <w:t>满足</w:t>
            </w:r>
            <w:r>
              <w:rPr>
                <w:rFonts w:hint="eastAsia" w:ascii="宋体" w:hAnsi="宋体" w:eastAsia="宋体" w:cs="宋体"/>
                <w:color w:val="auto"/>
                <w:sz w:val="21"/>
                <w:szCs w:val="21"/>
                <w:highlight w:val="none"/>
                <w:shd w:val="clear"/>
              </w:rPr>
              <w:t>招标文件</w:t>
            </w:r>
            <w:r>
              <w:rPr>
                <w:rFonts w:hint="eastAsia" w:ascii="宋体" w:hAnsi="宋体" w:cs="宋体"/>
                <w:color w:val="auto"/>
                <w:sz w:val="21"/>
                <w:szCs w:val="21"/>
                <w:highlight w:val="none"/>
                <w:shd w:val="clear"/>
                <w:lang w:eastAsia="zh-CN"/>
              </w:rPr>
              <w:t>“</w:t>
            </w:r>
            <w:r>
              <w:rPr>
                <w:rFonts w:hint="eastAsia" w:ascii="宋体" w:hAnsi="宋体" w:cs="宋体"/>
                <w:color w:val="auto"/>
                <w:sz w:val="21"/>
                <w:szCs w:val="21"/>
                <w:highlight w:val="none"/>
                <w:shd w:val="clear"/>
                <w:lang w:val="en-US" w:eastAsia="zh-CN"/>
              </w:rPr>
              <w:t>第六部分</w:t>
            </w:r>
            <w:r>
              <w:rPr>
                <w:rFonts w:hint="eastAsia" w:ascii="宋体" w:hAnsi="宋体" w:cs="宋体"/>
                <w:color w:val="auto"/>
                <w:sz w:val="21"/>
                <w:szCs w:val="21"/>
                <w:highlight w:val="none"/>
                <w:shd w:val="clear"/>
                <w:lang w:eastAsia="zh-CN"/>
              </w:rPr>
              <w:t>”</w:t>
            </w:r>
            <w:r>
              <w:rPr>
                <w:rFonts w:hint="eastAsia" w:ascii="宋体" w:hAnsi="宋体" w:cs="宋体"/>
                <w:color w:val="auto"/>
                <w:sz w:val="21"/>
                <w:szCs w:val="21"/>
                <w:highlight w:val="none"/>
                <w:shd w:val="clear"/>
                <w:lang w:val="en-US" w:eastAsia="zh-CN"/>
              </w:rPr>
              <w:t>和</w:t>
            </w:r>
            <w:r>
              <w:rPr>
                <w:rFonts w:hint="eastAsia" w:ascii="宋体" w:hAnsi="宋体" w:eastAsia="宋体" w:cs="宋体"/>
                <w:color w:val="auto"/>
                <w:sz w:val="21"/>
                <w:szCs w:val="21"/>
                <w:highlight w:val="none"/>
                <w:shd w:val="clear"/>
              </w:rPr>
              <w:t>“第</w:t>
            </w:r>
            <w:r>
              <w:rPr>
                <w:rFonts w:hint="eastAsia" w:ascii="宋体" w:hAnsi="宋体" w:eastAsia="宋体" w:cs="宋体"/>
                <w:color w:val="auto"/>
                <w:sz w:val="21"/>
                <w:szCs w:val="21"/>
                <w:highlight w:val="none"/>
                <w:shd w:val="clear"/>
                <w:lang w:val="en-US" w:eastAsia="zh-CN"/>
              </w:rPr>
              <w:t>七部分</w:t>
            </w:r>
            <w:r>
              <w:rPr>
                <w:rFonts w:hint="eastAsia" w:ascii="宋体" w:hAnsi="宋体" w:eastAsia="宋体" w:cs="宋体"/>
                <w:color w:val="auto"/>
                <w:sz w:val="21"/>
                <w:szCs w:val="21"/>
                <w:highlight w:val="none"/>
                <w:shd w:val="clear"/>
              </w:rPr>
              <w:t>”全部内容</w:t>
            </w:r>
          </w:p>
        </w:tc>
        <w:tc>
          <w:tcPr>
            <w:tcW w:w="1496" w:type="pct"/>
            <w:tcBorders>
              <w:top w:val="single" w:color="auto" w:sz="4" w:space="0"/>
              <w:left w:val="single" w:color="auto" w:sz="4" w:space="0"/>
              <w:bottom w:val="single" w:color="auto" w:sz="4" w:space="0"/>
              <w:right w:val="single" w:color="auto" w:sz="4" w:space="0"/>
            </w:tcBorders>
            <w:noWrap w:val="0"/>
            <w:vAlign w:val="center"/>
          </w:tcPr>
          <w:p w14:paraId="5467B967">
            <w:pPr>
              <w:pStyle w:val="785"/>
              <w:shd w:val="clear" w:color="auto" w:fill="auto"/>
              <w:spacing w:line="400" w:lineRule="exact"/>
              <w:rPr>
                <w:rFonts w:hint="eastAsia" w:ascii="宋体" w:hAnsi="宋体" w:eastAsia="宋体" w:cs="宋体"/>
                <w:color w:val="auto"/>
                <w:sz w:val="24"/>
                <w:szCs w:val="24"/>
                <w:highlight w:val="none"/>
              </w:rPr>
            </w:pPr>
          </w:p>
        </w:tc>
        <w:tc>
          <w:tcPr>
            <w:tcW w:w="337" w:type="pct"/>
            <w:tcBorders>
              <w:top w:val="single" w:color="auto" w:sz="4" w:space="0"/>
              <w:left w:val="single" w:color="auto" w:sz="4" w:space="0"/>
              <w:bottom w:val="single" w:color="auto" w:sz="4" w:space="0"/>
              <w:right w:val="single" w:color="auto" w:sz="4" w:space="0"/>
            </w:tcBorders>
            <w:noWrap w:val="0"/>
            <w:vAlign w:val="center"/>
          </w:tcPr>
          <w:p w14:paraId="1464E32B">
            <w:pPr>
              <w:pStyle w:val="785"/>
              <w:shd w:val="clear" w:color="auto" w:fill="auto"/>
              <w:spacing w:line="400" w:lineRule="exact"/>
              <w:rPr>
                <w:rFonts w:hint="eastAsia" w:ascii="宋体" w:hAnsi="宋体" w:eastAsia="宋体" w:cs="宋体"/>
                <w:color w:val="auto"/>
                <w:sz w:val="24"/>
                <w:szCs w:val="24"/>
                <w:highlight w:val="none"/>
              </w:rPr>
            </w:pPr>
          </w:p>
        </w:tc>
        <w:tc>
          <w:tcPr>
            <w:tcW w:w="302" w:type="pct"/>
            <w:tcBorders>
              <w:top w:val="single" w:color="auto" w:sz="4" w:space="0"/>
              <w:left w:val="single" w:color="auto" w:sz="4" w:space="0"/>
              <w:bottom w:val="single" w:color="auto" w:sz="4" w:space="0"/>
              <w:right w:val="single" w:color="auto" w:sz="4" w:space="0"/>
            </w:tcBorders>
            <w:noWrap w:val="0"/>
            <w:vAlign w:val="center"/>
          </w:tcPr>
          <w:p w14:paraId="32C482B3">
            <w:pPr>
              <w:pStyle w:val="785"/>
              <w:shd w:val="clear" w:color="auto" w:fill="auto"/>
              <w:spacing w:line="400" w:lineRule="exact"/>
              <w:rPr>
                <w:rFonts w:hint="eastAsia" w:ascii="宋体" w:hAnsi="宋体" w:eastAsia="宋体" w:cs="宋体"/>
                <w:color w:val="auto"/>
                <w:sz w:val="24"/>
                <w:szCs w:val="24"/>
                <w:highlight w:val="none"/>
              </w:rPr>
            </w:pPr>
          </w:p>
        </w:tc>
      </w:tr>
    </w:tbl>
    <w:p w14:paraId="1243C8CF">
      <w:pPr>
        <w:pStyle w:val="483"/>
        <w:ind w:firstLine="0"/>
        <w:rPr>
          <w:rFonts w:hint="default" w:ascii="仿宋_GB2312" w:hAnsi="宋体"/>
          <w:b/>
          <w:sz w:val="32"/>
          <w:szCs w:val="32"/>
          <w:lang w:val="en-US" w:eastAsia="zh-CN"/>
        </w:rPr>
      </w:pPr>
    </w:p>
    <w:p w14:paraId="4BC3D1C9">
      <w:pPr>
        <w:pStyle w:val="483"/>
        <w:ind w:firstLine="0"/>
        <w:rPr>
          <w:rFonts w:hint="eastAsia" w:ascii="仿宋_GB2312" w:hAnsi="宋体"/>
          <w:b/>
          <w:sz w:val="32"/>
          <w:szCs w:val="32"/>
        </w:rPr>
      </w:pPr>
    </w:p>
    <w:p w14:paraId="51DD8C16">
      <w:pPr>
        <w:pStyle w:val="483"/>
        <w:spacing w:line="480" w:lineRule="auto"/>
        <w:ind w:firstLine="0"/>
        <w:rPr>
          <w:rFonts w:hint="eastAsia" w:ascii="仿宋_GB2312" w:hAnsi="宋体"/>
          <w:b w:val="0"/>
          <w:bCs/>
          <w:sz w:val="24"/>
          <w:szCs w:val="24"/>
          <w:u w:val="single"/>
          <w:lang w:val="en-US" w:eastAsia="zh-CN"/>
        </w:rPr>
      </w:pPr>
      <w:r>
        <w:rPr>
          <w:rFonts w:hint="eastAsia" w:ascii="仿宋_GB2312" w:hAnsi="宋体"/>
          <w:b/>
          <w:sz w:val="32"/>
          <w:szCs w:val="32"/>
          <w:lang w:val="en-US" w:eastAsia="zh-CN"/>
        </w:rPr>
        <w:t xml:space="preserve">                                 </w:t>
      </w:r>
      <w:r>
        <w:rPr>
          <w:rFonts w:hint="eastAsia" w:ascii="仿宋_GB2312" w:hAnsi="宋体"/>
          <w:b w:val="0"/>
          <w:bCs/>
          <w:sz w:val="24"/>
          <w:szCs w:val="24"/>
          <w:lang w:val="en-US" w:eastAsia="zh-CN"/>
        </w:rPr>
        <w:t>投标人（盖章）：</w:t>
      </w:r>
      <w:r>
        <w:rPr>
          <w:rFonts w:hint="eastAsia" w:ascii="仿宋_GB2312" w:hAnsi="宋体"/>
          <w:b w:val="0"/>
          <w:bCs/>
          <w:sz w:val="24"/>
          <w:szCs w:val="24"/>
          <w:u w:val="single"/>
          <w:lang w:val="en-US" w:eastAsia="zh-CN"/>
        </w:rPr>
        <w:t xml:space="preserve">                </w:t>
      </w:r>
    </w:p>
    <w:p w14:paraId="59136EAF">
      <w:pPr>
        <w:pStyle w:val="483"/>
        <w:spacing w:line="480" w:lineRule="auto"/>
        <w:ind w:firstLine="0"/>
        <w:rPr>
          <w:rFonts w:hint="eastAsia" w:ascii="宋体" w:hAnsi="宋体" w:eastAsia="宋体" w:cs="宋体"/>
          <w:color w:val="auto"/>
          <w:sz w:val="24"/>
          <w:highlight w:val="none"/>
          <w:u w:val="single"/>
          <w:lang w:val="en-US" w:eastAsia="zh-CN"/>
        </w:rPr>
      </w:pPr>
      <w:r>
        <w:rPr>
          <w:rFonts w:hint="eastAsia" w:ascii="仿宋_GB2312" w:hAnsi="宋体"/>
          <w:b w:val="0"/>
          <w:bCs/>
          <w:sz w:val="24"/>
          <w:szCs w:val="24"/>
          <w:u w:val="none"/>
          <w:lang w:val="en-US" w:eastAsia="zh-CN"/>
        </w:rPr>
        <w:t xml:space="preserve">                                           </w:t>
      </w:r>
      <w:r>
        <w:rPr>
          <w:rFonts w:hint="eastAsia" w:ascii="宋体" w:hAnsi="宋体" w:eastAsia="宋体" w:cs="宋体"/>
          <w:color w:val="auto"/>
          <w:sz w:val="24"/>
          <w:highlight w:val="none"/>
        </w:rPr>
        <w:t>法定代表人（签字或盖章）</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u w:val="single"/>
          <w:lang w:val="en-US" w:eastAsia="zh-CN"/>
        </w:rPr>
        <w:t xml:space="preserve">             </w:t>
      </w:r>
    </w:p>
    <w:p w14:paraId="226F7BB2">
      <w:pPr>
        <w:pStyle w:val="483"/>
        <w:spacing w:line="480" w:lineRule="auto"/>
        <w:ind w:firstLine="0"/>
        <w:rPr>
          <w:rFonts w:hint="default"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u w:val="none"/>
          <w:lang w:val="en-US" w:eastAsia="zh-CN"/>
        </w:rPr>
        <w:t xml:space="preserve">                                              日期：</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none"/>
          <w:lang w:val="en-US" w:eastAsia="zh-CN"/>
        </w:rPr>
        <w:t>年</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none"/>
          <w:lang w:val="en-US" w:eastAsia="zh-CN"/>
        </w:rPr>
        <w:t xml:space="preserve"> 月</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none"/>
          <w:lang w:val="en-US" w:eastAsia="zh-CN"/>
        </w:rPr>
        <w:t>日</w:t>
      </w:r>
    </w:p>
    <w:p w14:paraId="5DC8B7AD">
      <w:pPr>
        <w:pStyle w:val="483"/>
        <w:ind w:firstLine="0"/>
        <w:rPr>
          <w:rFonts w:hint="eastAsia" w:ascii="仿宋_GB2312" w:hAnsi="宋体"/>
          <w:b/>
          <w:sz w:val="32"/>
          <w:szCs w:val="32"/>
        </w:rPr>
      </w:pPr>
    </w:p>
    <w:p w14:paraId="7B5531D3">
      <w:pPr>
        <w:pStyle w:val="483"/>
        <w:ind w:firstLine="0"/>
        <w:rPr>
          <w:rFonts w:hint="eastAsia" w:ascii="仿宋_GB2312" w:hAnsi="宋体"/>
          <w:b/>
          <w:sz w:val="32"/>
          <w:szCs w:val="32"/>
        </w:rPr>
        <w:sectPr>
          <w:pgSz w:w="16838" w:h="11911" w:orient="landscape"/>
          <w:pgMar w:top="1417" w:right="1440" w:bottom="1417" w:left="1440" w:header="720" w:footer="720" w:gutter="0"/>
          <w:cols w:space="720" w:num="1"/>
          <w:docGrid w:linePitch="312" w:charSpace="0"/>
        </w:sectPr>
      </w:pPr>
    </w:p>
    <w:p w14:paraId="7C81FF82">
      <w:pPr>
        <w:shd w:val="clear" w:color="auto" w:fill="auto"/>
        <w:spacing w:before="199"/>
        <w:jc w:val="both"/>
        <w:rPr>
          <w:rFonts w:hint="default" w:ascii="宋体" w:hAnsi="宋体" w:eastAsia="宋体" w:cs="宋体"/>
          <w:b/>
          <w:color w:val="auto"/>
          <w:sz w:val="30"/>
          <w:highlight w:val="none"/>
          <w:lang w:val="en-US" w:eastAsia="zh-CN"/>
        </w:rPr>
      </w:pPr>
      <w:r>
        <w:rPr>
          <w:rFonts w:hint="eastAsia" w:ascii="宋体" w:hAnsi="宋体" w:eastAsia="宋体" w:cs="宋体"/>
          <w:b/>
          <w:color w:val="auto"/>
          <w:sz w:val="30"/>
          <w:highlight w:val="none"/>
          <w:lang w:val="en-US" w:eastAsia="zh-CN"/>
        </w:rPr>
        <w:t>2、</w:t>
      </w:r>
      <w:r>
        <w:rPr>
          <w:rFonts w:hint="eastAsia" w:ascii="宋体" w:hAnsi="宋体" w:eastAsia="宋体" w:cs="宋体"/>
          <w:b/>
          <w:color w:val="auto"/>
          <w:sz w:val="30"/>
          <w:highlight w:val="none"/>
          <w:lang w:val="en-US"/>
        </w:rPr>
        <w:t>类似</w:t>
      </w:r>
      <w:r>
        <w:rPr>
          <w:rFonts w:hint="eastAsia" w:ascii="宋体" w:hAnsi="宋体" w:cs="宋体"/>
          <w:b/>
          <w:color w:val="auto"/>
          <w:sz w:val="30"/>
          <w:highlight w:val="none"/>
          <w:lang w:val="en-US" w:eastAsia="zh-CN"/>
        </w:rPr>
        <w:t>业绩情况</w:t>
      </w:r>
    </w:p>
    <w:p w14:paraId="06B35F66">
      <w:pPr>
        <w:shd w:val="clear" w:color="auto" w:fill="auto"/>
        <w:tabs>
          <w:tab w:val="left" w:pos="6529"/>
          <w:tab w:val="left" w:pos="9015"/>
        </w:tabs>
        <w:spacing w:before="201"/>
        <w:rPr>
          <w:rFonts w:hint="eastAsia" w:ascii="宋体" w:hAnsi="宋体" w:eastAsia="宋体" w:cs="宋体"/>
          <w:b/>
          <w:color w:val="auto"/>
          <w:sz w:val="24"/>
          <w:highlight w:val="none"/>
          <w:lang w:val="en-US" w:eastAsia="zh-CN"/>
        </w:rPr>
      </w:pPr>
    </w:p>
    <w:p w14:paraId="6E1C9724">
      <w:pPr>
        <w:shd w:val="clear" w:color="auto" w:fill="auto"/>
        <w:tabs>
          <w:tab w:val="left" w:pos="6529"/>
          <w:tab w:val="left" w:pos="9015"/>
        </w:tabs>
        <w:spacing w:before="201"/>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项目名称</w:t>
      </w:r>
      <w:r>
        <w:rPr>
          <w:rFonts w:hint="eastAsia" w:ascii="宋体" w:hAnsi="宋体" w:eastAsia="宋体" w:cs="宋体"/>
          <w:b/>
          <w:color w:val="auto"/>
          <w:sz w:val="24"/>
          <w:highlight w:val="none"/>
        </w:rPr>
        <w:t>：</w:t>
      </w:r>
      <w:r>
        <w:rPr>
          <w:rFonts w:hint="eastAsia" w:ascii="宋体" w:hAnsi="宋体" w:eastAsia="宋体" w:cs="宋体"/>
          <w:b/>
          <w:color w:val="auto"/>
          <w:sz w:val="24"/>
          <w:highlight w:val="none"/>
        </w:rPr>
        <w:tab/>
      </w:r>
      <w:r>
        <w:rPr>
          <w:rFonts w:hint="eastAsia" w:ascii="宋体" w:hAnsi="宋体" w:eastAsia="宋体" w:cs="宋体"/>
          <w:b/>
          <w:color w:val="auto"/>
          <w:sz w:val="24"/>
          <w:highlight w:val="none"/>
          <w:lang w:val="en-US" w:eastAsia="zh-CN"/>
        </w:rPr>
        <w:t>文件</w:t>
      </w:r>
      <w:r>
        <w:rPr>
          <w:rFonts w:hint="eastAsia" w:ascii="宋体" w:hAnsi="宋体" w:eastAsia="宋体" w:cs="宋体"/>
          <w:b/>
          <w:color w:val="auto"/>
          <w:sz w:val="24"/>
          <w:highlight w:val="none"/>
        </w:rPr>
        <w:t>编号：</w:t>
      </w:r>
      <w:r>
        <w:rPr>
          <w:rFonts w:hint="eastAsia" w:ascii="宋体" w:hAnsi="宋体" w:eastAsia="宋体" w:cs="宋体"/>
          <w:b/>
          <w:color w:val="auto"/>
          <w:sz w:val="24"/>
          <w:highlight w:val="none"/>
        </w:rPr>
        <w:tab/>
      </w:r>
    </w:p>
    <w:p w14:paraId="38E09EF9">
      <w:pPr>
        <w:pStyle w:val="21"/>
        <w:shd w:val="clear" w:color="auto" w:fill="auto"/>
        <w:spacing w:before="3"/>
        <w:ind w:left="0"/>
        <w:rPr>
          <w:rFonts w:hint="eastAsia" w:ascii="宋体" w:hAnsi="宋体" w:eastAsia="宋体" w:cs="宋体"/>
          <w:b/>
          <w:color w:val="auto"/>
          <w:sz w:val="6"/>
          <w:highlight w:val="none"/>
        </w:rPr>
      </w:pPr>
    </w:p>
    <w:tbl>
      <w:tblPr>
        <w:tblStyle w:val="56"/>
        <w:tblW w:w="9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11"/>
        <w:gridCol w:w="1316"/>
        <w:gridCol w:w="1012"/>
        <w:gridCol w:w="1141"/>
        <w:gridCol w:w="1069"/>
        <w:gridCol w:w="1083"/>
        <w:gridCol w:w="1098"/>
        <w:gridCol w:w="1285"/>
        <w:gridCol w:w="1256"/>
      </w:tblGrid>
      <w:tr w14:paraId="04077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11" w:type="dxa"/>
            <w:noWrap w:val="0"/>
            <w:vAlign w:val="center"/>
          </w:tcPr>
          <w:p w14:paraId="785BF0B5">
            <w:pPr>
              <w:pStyle w:val="514"/>
              <w:keepNext w:val="0"/>
              <w:keepLines w:val="0"/>
              <w:pageBreakBefore w:val="0"/>
              <w:widowControl w:val="0"/>
              <w:shd w:val="clear" w:color="auto" w:fill="auto"/>
              <w:kinsoku/>
              <w:wordWrap/>
              <w:overflowPunct/>
              <w:topLinePunct w:val="0"/>
              <w:autoSpaceDE w:val="0"/>
              <w:autoSpaceDN w:val="0"/>
              <w:bidi w:val="0"/>
              <w:adjustRightInd/>
              <w:snapToGrid/>
              <w:spacing w:line="240" w:lineRule="auto"/>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序号</w:t>
            </w:r>
          </w:p>
        </w:tc>
        <w:tc>
          <w:tcPr>
            <w:tcW w:w="1316" w:type="dxa"/>
            <w:noWrap w:val="0"/>
            <w:vAlign w:val="center"/>
          </w:tcPr>
          <w:p w14:paraId="1F338DCC">
            <w:pPr>
              <w:pStyle w:val="514"/>
              <w:keepNext w:val="0"/>
              <w:keepLines w:val="0"/>
              <w:pageBreakBefore w:val="0"/>
              <w:widowControl w:val="0"/>
              <w:shd w:val="clear" w:color="auto" w:fill="auto"/>
              <w:kinsoku/>
              <w:wordWrap/>
              <w:overflowPunct/>
              <w:topLinePunct w:val="0"/>
              <w:autoSpaceDE w:val="0"/>
              <w:autoSpaceDN w:val="0"/>
              <w:bidi w:val="0"/>
              <w:adjustRightInd/>
              <w:snapToGrid/>
              <w:spacing w:line="240" w:lineRule="auto"/>
              <w:ind w:left="0"/>
              <w:jc w:val="center"/>
              <w:textAlignment w:val="auto"/>
              <w:rPr>
                <w:rFonts w:hint="eastAsia" w:ascii="宋体" w:hAnsi="宋体" w:eastAsia="宋体" w:cs="宋体"/>
                <w:color w:val="auto"/>
                <w:highlight w:val="none"/>
              </w:rPr>
            </w:pPr>
            <w:r>
              <w:rPr>
                <w:rFonts w:hint="eastAsia" w:ascii="宋体" w:hAnsi="宋体" w:eastAsia="宋体" w:cs="宋体"/>
                <w:color w:val="auto"/>
                <w:spacing w:val="-1"/>
                <w:position w:val="15"/>
                <w:highlight w:val="none"/>
              </w:rPr>
              <w:t>项目</w:t>
            </w:r>
          </w:p>
          <w:p w14:paraId="0F52A8F8">
            <w:pPr>
              <w:pStyle w:val="514"/>
              <w:keepNext w:val="0"/>
              <w:keepLines w:val="0"/>
              <w:pageBreakBefore w:val="0"/>
              <w:widowControl w:val="0"/>
              <w:shd w:val="clear" w:color="auto" w:fill="auto"/>
              <w:kinsoku/>
              <w:wordWrap/>
              <w:overflowPunct/>
              <w:topLinePunct w:val="0"/>
              <w:autoSpaceDE w:val="0"/>
              <w:autoSpaceDN w:val="0"/>
              <w:bidi w:val="0"/>
              <w:adjustRightInd/>
              <w:snapToGrid/>
              <w:spacing w:line="240" w:lineRule="auto"/>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名称</w:t>
            </w:r>
          </w:p>
        </w:tc>
        <w:tc>
          <w:tcPr>
            <w:tcW w:w="1012" w:type="dxa"/>
            <w:noWrap w:val="0"/>
            <w:vAlign w:val="center"/>
          </w:tcPr>
          <w:p w14:paraId="286EC834">
            <w:pPr>
              <w:pStyle w:val="514"/>
              <w:keepNext w:val="0"/>
              <w:keepLines w:val="0"/>
              <w:pageBreakBefore w:val="0"/>
              <w:widowControl w:val="0"/>
              <w:shd w:val="clear" w:color="auto" w:fill="auto"/>
              <w:kinsoku/>
              <w:wordWrap/>
              <w:overflowPunct/>
              <w:topLinePunct w:val="0"/>
              <w:autoSpaceDE w:val="0"/>
              <w:autoSpaceDN w:val="0"/>
              <w:bidi w:val="0"/>
              <w:adjustRightInd/>
              <w:snapToGrid/>
              <w:spacing w:line="240" w:lineRule="auto"/>
              <w:ind w:left="0"/>
              <w:jc w:val="center"/>
              <w:textAlignment w:val="auto"/>
              <w:rPr>
                <w:rFonts w:hint="eastAsia" w:ascii="宋体" w:hAnsi="宋体" w:eastAsia="宋体" w:cs="宋体"/>
                <w:color w:val="auto"/>
                <w:highlight w:val="none"/>
              </w:rPr>
            </w:pPr>
            <w:r>
              <w:rPr>
                <w:rFonts w:hint="eastAsia" w:ascii="宋体" w:hAnsi="宋体" w:eastAsia="宋体" w:cs="宋体"/>
                <w:color w:val="auto"/>
                <w:spacing w:val="-6"/>
                <w:position w:val="14"/>
                <w:highlight w:val="none"/>
              </w:rPr>
              <w:t>甲方</w:t>
            </w:r>
          </w:p>
          <w:p w14:paraId="5BE3F22B">
            <w:pPr>
              <w:pStyle w:val="514"/>
              <w:keepNext w:val="0"/>
              <w:keepLines w:val="0"/>
              <w:pageBreakBefore w:val="0"/>
              <w:widowControl w:val="0"/>
              <w:shd w:val="clear" w:color="auto" w:fill="auto"/>
              <w:kinsoku/>
              <w:wordWrap/>
              <w:overflowPunct/>
              <w:topLinePunct w:val="0"/>
              <w:autoSpaceDE w:val="0"/>
              <w:autoSpaceDN w:val="0"/>
              <w:bidi w:val="0"/>
              <w:adjustRightInd/>
              <w:snapToGrid/>
              <w:spacing w:line="240" w:lineRule="auto"/>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名称</w:t>
            </w:r>
          </w:p>
        </w:tc>
        <w:tc>
          <w:tcPr>
            <w:tcW w:w="1141" w:type="dxa"/>
            <w:noWrap w:val="0"/>
            <w:vAlign w:val="center"/>
          </w:tcPr>
          <w:p w14:paraId="07B0E50C">
            <w:pPr>
              <w:pStyle w:val="514"/>
              <w:keepNext w:val="0"/>
              <w:keepLines w:val="0"/>
              <w:pageBreakBefore w:val="0"/>
              <w:widowControl w:val="0"/>
              <w:shd w:val="clear" w:color="auto" w:fill="auto"/>
              <w:kinsoku/>
              <w:wordWrap/>
              <w:overflowPunct/>
              <w:topLinePunct w:val="0"/>
              <w:autoSpaceDE w:val="0"/>
              <w:autoSpaceDN w:val="0"/>
              <w:bidi w:val="0"/>
              <w:adjustRightInd/>
              <w:snapToGrid/>
              <w:spacing w:line="240" w:lineRule="auto"/>
              <w:ind w:left="0"/>
              <w:jc w:val="center"/>
              <w:textAlignment w:val="auto"/>
              <w:rPr>
                <w:rFonts w:hint="eastAsia" w:ascii="宋体" w:hAnsi="宋体" w:eastAsia="宋体" w:cs="宋体"/>
                <w:color w:val="auto"/>
                <w:spacing w:val="-1"/>
                <w:position w:val="15"/>
                <w:highlight w:val="none"/>
              </w:rPr>
            </w:pPr>
            <w:r>
              <w:rPr>
                <w:rFonts w:hint="eastAsia" w:ascii="宋体" w:hAnsi="宋体" w:eastAsia="宋体" w:cs="宋体"/>
                <w:color w:val="auto"/>
                <w:spacing w:val="-1"/>
                <w:position w:val="15"/>
                <w:highlight w:val="none"/>
              </w:rPr>
              <w:t>合同签</w:t>
            </w:r>
          </w:p>
          <w:p w14:paraId="11A6D750">
            <w:pPr>
              <w:pStyle w:val="514"/>
              <w:keepNext w:val="0"/>
              <w:keepLines w:val="0"/>
              <w:pageBreakBefore w:val="0"/>
              <w:widowControl w:val="0"/>
              <w:shd w:val="clear" w:color="auto" w:fill="auto"/>
              <w:kinsoku/>
              <w:wordWrap/>
              <w:overflowPunct/>
              <w:topLinePunct w:val="0"/>
              <w:autoSpaceDE w:val="0"/>
              <w:autoSpaceDN w:val="0"/>
              <w:bidi w:val="0"/>
              <w:adjustRightInd/>
              <w:snapToGrid/>
              <w:spacing w:line="240" w:lineRule="auto"/>
              <w:ind w:left="0"/>
              <w:jc w:val="center"/>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署日期</w:t>
            </w:r>
          </w:p>
        </w:tc>
        <w:tc>
          <w:tcPr>
            <w:tcW w:w="1069" w:type="dxa"/>
            <w:noWrap w:val="0"/>
            <w:vAlign w:val="center"/>
          </w:tcPr>
          <w:p w14:paraId="3E7BC13A">
            <w:pPr>
              <w:pStyle w:val="514"/>
              <w:keepNext w:val="0"/>
              <w:keepLines w:val="0"/>
              <w:pageBreakBefore w:val="0"/>
              <w:widowControl w:val="0"/>
              <w:shd w:val="clear" w:color="auto" w:fill="auto"/>
              <w:kinsoku/>
              <w:wordWrap/>
              <w:overflowPunct/>
              <w:topLinePunct w:val="0"/>
              <w:autoSpaceDE w:val="0"/>
              <w:autoSpaceDN w:val="0"/>
              <w:bidi w:val="0"/>
              <w:adjustRightInd/>
              <w:snapToGrid/>
              <w:spacing w:line="240" w:lineRule="auto"/>
              <w:ind w:left="0"/>
              <w:jc w:val="center"/>
              <w:textAlignment w:val="auto"/>
              <w:rPr>
                <w:rFonts w:hint="eastAsia" w:ascii="宋体" w:hAnsi="宋体" w:eastAsia="宋体" w:cs="宋体"/>
                <w:color w:val="auto"/>
                <w:highlight w:val="none"/>
              </w:rPr>
            </w:pPr>
            <w:r>
              <w:rPr>
                <w:rFonts w:hint="eastAsia" w:ascii="宋体" w:hAnsi="宋体" w:eastAsia="宋体" w:cs="宋体"/>
                <w:color w:val="auto"/>
                <w:spacing w:val="-2"/>
                <w:position w:val="14"/>
                <w:highlight w:val="none"/>
              </w:rPr>
              <w:t>服务周</w:t>
            </w:r>
          </w:p>
          <w:p w14:paraId="076E8040">
            <w:pPr>
              <w:pStyle w:val="514"/>
              <w:keepNext w:val="0"/>
              <w:keepLines w:val="0"/>
              <w:pageBreakBefore w:val="0"/>
              <w:widowControl w:val="0"/>
              <w:shd w:val="clear" w:color="auto" w:fill="auto"/>
              <w:kinsoku/>
              <w:wordWrap/>
              <w:overflowPunct/>
              <w:topLinePunct w:val="0"/>
              <w:autoSpaceDE w:val="0"/>
              <w:autoSpaceDN w:val="0"/>
              <w:bidi w:val="0"/>
              <w:adjustRightInd/>
              <w:snapToGrid/>
              <w:spacing w:line="240" w:lineRule="auto"/>
              <w:ind w:left="0"/>
              <w:jc w:val="center"/>
              <w:textAlignment w:val="auto"/>
              <w:rPr>
                <w:rFonts w:hint="eastAsia" w:ascii="宋体" w:hAnsi="宋体" w:eastAsia="宋体" w:cs="宋体"/>
                <w:color w:val="auto"/>
                <w:highlight w:val="none"/>
              </w:rPr>
            </w:pPr>
            <w:r>
              <w:rPr>
                <w:rFonts w:hint="eastAsia" w:ascii="宋体" w:hAnsi="宋体" w:eastAsia="宋体" w:cs="宋体"/>
                <w:color w:val="auto"/>
                <w:spacing w:val="-11"/>
                <w:highlight w:val="none"/>
              </w:rPr>
              <w:t>期（年）</w:t>
            </w:r>
          </w:p>
        </w:tc>
        <w:tc>
          <w:tcPr>
            <w:tcW w:w="1083" w:type="dxa"/>
            <w:noWrap w:val="0"/>
            <w:vAlign w:val="center"/>
          </w:tcPr>
          <w:p w14:paraId="1732F5DF">
            <w:pPr>
              <w:pStyle w:val="514"/>
              <w:keepNext w:val="0"/>
              <w:keepLines w:val="0"/>
              <w:pageBreakBefore w:val="0"/>
              <w:widowControl w:val="0"/>
              <w:shd w:val="clear" w:color="auto" w:fill="auto"/>
              <w:kinsoku/>
              <w:wordWrap/>
              <w:overflowPunct/>
              <w:topLinePunct w:val="0"/>
              <w:autoSpaceDE w:val="0"/>
              <w:autoSpaceDN w:val="0"/>
              <w:bidi w:val="0"/>
              <w:adjustRightInd/>
              <w:snapToGrid/>
              <w:spacing w:line="240" w:lineRule="auto"/>
              <w:ind w:left="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position w:val="15"/>
                <w:highlight w:val="none"/>
              </w:rPr>
              <w:t>团队</w:t>
            </w:r>
          </w:p>
          <w:p w14:paraId="4E56C488">
            <w:pPr>
              <w:pStyle w:val="514"/>
              <w:keepNext w:val="0"/>
              <w:keepLines w:val="0"/>
              <w:pageBreakBefore w:val="0"/>
              <w:widowControl w:val="0"/>
              <w:shd w:val="clear" w:color="auto" w:fill="auto"/>
              <w:kinsoku/>
              <w:wordWrap/>
              <w:overflowPunct/>
              <w:topLinePunct w:val="0"/>
              <w:autoSpaceDE w:val="0"/>
              <w:autoSpaceDN w:val="0"/>
              <w:bidi w:val="0"/>
              <w:adjustRightInd/>
              <w:snapToGrid/>
              <w:spacing w:line="240" w:lineRule="auto"/>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人数</w:t>
            </w:r>
          </w:p>
        </w:tc>
        <w:tc>
          <w:tcPr>
            <w:tcW w:w="1098" w:type="dxa"/>
            <w:noWrap w:val="0"/>
            <w:vAlign w:val="center"/>
          </w:tcPr>
          <w:p w14:paraId="0C2FF412">
            <w:pPr>
              <w:pStyle w:val="514"/>
              <w:keepNext w:val="0"/>
              <w:keepLines w:val="0"/>
              <w:pageBreakBefore w:val="0"/>
              <w:widowControl w:val="0"/>
              <w:shd w:val="clear" w:color="auto" w:fill="auto"/>
              <w:kinsoku/>
              <w:wordWrap/>
              <w:overflowPunct/>
              <w:topLinePunct w:val="0"/>
              <w:autoSpaceDE w:val="0"/>
              <w:autoSpaceDN w:val="0"/>
              <w:bidi w:val="0"/>
              <w:adjustRightInd/>
              <w:snapToGrid/>
              <w:spacing w:line="240" w:lineRule="auto"/>
              <w:ind w:left="0"/>
              <w:jc w:val="center"/>
              <w:textAlignment w:val="auto"/>
              <w:rPr>
                <w:rFonts w:hint="eastAsia" w:ascii="宋体" w:hAnsi="宋体" w:eastAsia="宋体" w:cs="宋体"/>
                <w:color w:val="auto"/>
                <w:highlight w:val="none"/>
              </w:rPr>
            </w:pPr>
            <w:r>
              <w:rPr>
                <w:rFonts w:hint="eastAsia" w:ascii="宋体" w:hAnsi="宋体" w:eastAsia="宋体" w:cs="宋体"/>
                <w:color w:val="auto"/>
                <w:spacing w:val="-1"/>
                <w:position w:val="15"/>
                <w:highlight w:val="none"/>
              </w:rPr>
              <w:t>建筑面积</w:t>
            </w:r>
          </w:p>
          <w:p w14:paraId="34DDC336">
            <w:pPr>
              <w:pStyle w:val="514"/>
              <w:keepNext w:val="0"/>
              <w:keepLines w:val="0"/>
              <w:pageBreakBefore w:val="0"/>
              <w:widowControl w:val="0"/>
              <w:shd w:val="clear" w:color="auto" w:fill="auto"/>
              <w:kinsoku/>
              <w:wordWrap/>
              <w:overflowPunct/>
              <w:topLinePunct w:val="0"/>
              <w:autoSpaceDE w:val="0"/>
              <w:autoSpaceDN w:val="0"/>
              <w:bidi w:val="0"/>
              <w:adjustRightInd/>
              <w:snapToGrid/>
              <w:spacing w:line="240" w:lineRule="auto"/>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3"/>
                <w:highlight w:val="none"/>
              </w:rPr>
              <w:t>（万平）</w:t>
            </w:r>
          </w:p>
        </w:tc>
        <w:tc>
          <w:tcPr>
            <w:tcW w:w="1285" w:type="dxa"/>
            <w:noWrap w:val="0"/>
            <w:vAlign w:val="center"/>
          </w:tcPr>
          <w:p w14:paraId="6EFC0AD6">
            <w:pPr>
              <w:pStyle w:val="514"/>
              <w:keepNext w:val="0"/>
              <w:keepLines w:val="0"/>
              <w:pageBreakBefore w:val="0"/>
              <w:widowControl w:val="0"/>
              <w:shd w:val="clear" w:color="auto" w:fill="auto"/>
              <w:kinsoku/>
              <w:wordWrap/>
              <w:overflowPunct/>
              <w:topLinePunct w:val="0"/>
              <w:autoSpaceDE w:val="0"/>
              <w:autoSpaceDN w:val="0"/>
              <w:bidi w:val="0"/>
              <w:adjustRightInd/>
              <w:snapToGrid/>
              <w:spacing w:line="240" w:lineRule="auto"/>
              <w:ind w:left="0"/>
              <w:jc w:val="center"/>
              <w:textAlignment w:val="auto"/>
              <w:rPr>
                <w:rFonts w:hint="eastAsia" w:ascii="宋体" w:hAnsi="宋体" w:eastAsia="宋体" w:cs="宋体"/>
                <w:color w:val="auto"/>
                <w:highlight w:val="none"/>
              </w:rPr>
            </w:pPr>
            <w:r>
              <w:rPr>
                <w:rFonts w:hint="eastAsia" w:ascii="宋体" w:hAnsi="宋体" w:eastAsia="宋体" w:cs="宋体"/>
                <w:color w:val="auto"/>
                <w:spacing w:val="-1"/>
                <w:position w:val="14"/>
                <w:highlight w:val="none"/>
              </w:rPr>
              <w:t>合同金</w:t>
            </w:r>
          </w:p>
          <w:p w14:paraId="1AC8273B">
            <w:pPr>
              <w:pStyle w:val="514"/>
              <w:keepNext w:val="0"/>
              <w:keepLines w:val="0"/>
              <w:pageBreakBefore w:val="0"/>
              <w:widowControl w:val="0"/>
              <w:shd w:val="clear" w:color="auto" w:fill="auto"/>
              <w:kinsoku/>
              <w:wordWrap/>
              <w:overflowPunct/>
              <w:topLinePunct w:val="0"/>
              <w:autoSpaceDE w:val="0"/>
              <w:autoSpaceDN w:val="0"/>
              <w:bidi w:val="0"/>
              <w:adjustRightInd/>
              <w:snapToGrid/>
              <w:spacing w:line="240" w:lineRule="auto"/>
              <w:ind w:left="0"/>
              <w:jc w:val="center"/>
              <w:textAlignment w:val="auto"/>
              <w:rPr>
                <w:rFonts w:hint="eastAsia" w:ascii="宋体" w:hAnsi="宋体" w:eastAsia="宋体" w:cs="宋体"/>
                <w:color w:val="auto"/>
                <w:highlight w:val="none"/>
                <w:lang w:val="en-US"/>
              </w:rPr>
            </w:pPr>
            <w:r>
              <w:rPr>
                <w:rFonts w:hint="eastAsia" w:ascii="宋体" w:hAnsi="宋体" w:eastAsia="宋体" w:cs="宋体"/>
                <w:color w:val="auto"/>
                <w:spacing w:val="-1"/>
                <w:highlight w:val="none"/>
              </w:rPr>
              <w:t>额（万</w:t>
            </w:r>
            <w:r>
              <w:rPr>
                <w:rFonts w:hint="eastAsia" w:ascii="宋体" w:hAnsi="宋体" w:eastAsia="宋体" w:cs="宋体"/>
                <w:color w:val="auto"/>
                <w:spacing w:val="-9"/>
                <w:position w:val="1"/>
                <w:highlight w:val="none"/>
              </w:rPr>
              <w:t>元）</w:t>
            </w:r>
          </w:p>
        </w:tc>
        <w:tc>
          <w:tcPr>
            <w:tcW w:w="1256" w:type="dxa"/>
            <w:noWrap w:val="0"/>
            <w:vAlign w:val="center"/>
          </w:tcPr>
          <w:p w14:paraId="10591FE6">
            <w:pPr>
              <w:pStyle w:val="514"/>
              <w:keepNext w:val="0"/>
              <w:keepLines w:val="0"/>
              <w:pageBreakBefore w:val="0"/>
              <w:widowControl w:val="0"/>
              <w:shd w:val="clear" w:color="auto" w:fill="auto"/>
              <w:kinsoku/>
              <w:wordWrap/>
              <w:overflowPunct/>
              <w:topLinePunct w:val="0"/>
              <w:autoSpaceDE w:val="0"/>
              <w:autoSpaceDN w:val="0"/>
              <w:bidi w:val="0"/>
              <w:adjustRightInd/>
              <w:snapToGrid/>
              <w:spacing w:line="240" w:lineRule="auto"/>
              <w:ind w:left="0" w:leftChars="0"/>
              <w:jc w:val="center"/>
              <w:textAlignment w:val="auto"/>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甲方联系人</w:t>
            </w:r>
          </w:p>
        </w:tc>
      </w:tr>
      <w:tr w14:paraId="4C38E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0" w:hRule="atLeast"/>
          <w:jc w:val="center"/>
        </w:trPr>
        <w:tc>
          <w:tcPr>
            <w:tcW w:w="711" w:type="dxa"/>
            <w:noWrap w:val="0"/>
            <w:vAlign w:val="top"/>
          </w:tcPr>
          <w:p w14:paraId="336402D0">
            <w:pPr>
              <w:pStyle w:val="12"/>
              <w:shd w:val="clear" w:color="auto" w:fill="auto"/>
              <w:rPr>
                <w:rFonts w:hint="eastAsia" w:ascii="宋体" w:hAnsi="宋体" w:eastAsia="宋体" w:cs="宋体"/>
                <w:color w:val="auto"/>
                <w:highlight w:val="none"/>
              </w:rPr>
            </w:pPr>
          </w:p>
        </w:tc>
        <w:tc>
          <w:tcPr>
            <w:tcW w:w="1316" w:type="dxa"/>
            <w:noWrap w:val="0"/>
            <w:vAlign w:val="center"/>
          </w:tcPr>
          <w:p w14:paraId="0CB87237">
            <w:pPr>
              <w:pStyle w:val="12"/>
              <w:shd w:val="clear" w:color="auto" w:fill="auto"/>
              <w:rPr>
                <w:rFonts w:hint="eastAsia" w:ascii="宋体" w:hAnsi="宋体" w:eastAsia="宋体" w:cs="宋体"/>
                <w:color w:val="auto"/>
                <w:highlight w:val="none"/>
              </w:rPr>
            </w:pPr>
          </w:p>
        </w:tc>
        <w:tc>
          <w:tcPr>
            <w:tcW w:w="1012" w:type="dxa"/>
            <w:noWrap w:val="0"/>
            <w:vAlign w:val="top"/>
          </w:tcPr>
          <w:p w14:paraId="6F9976E6">
            <w:pPr>
              <w:pStyle w:val="12"/>
              <w:shd w:val="clear" w:color="auto" w:fill="auto"/>
              <w:rPr>
                <w:rFonts w:hint="eastAsia" w:ascii="宋体" w:hAnsi="宋体" w:eastAsia="宋体" w:cs="宋体"/>
                <w:color w:val="auto"/>
                <w:highlight w:val="none"/>
              </w:rPr>
            </w:pPr>
          </w:p>
        </w:tc>
        <w:tc>
          <w:tcPr>
            <w:tcW w:w="1141" w:type="dxa"/>
            <w:noWrap w:val="0"/>
            <w:vAlign w:val="center"/>
          </w:tcPr>
          <w:p w14:paraId="4678BBE9">
            <w:pPr>
              <w:pStyle w:val="12"/>
              <w:shd w:val="clear" w:color="auto" w:fill="auto"/>
              <w:rPr>
                <w:rFonts w:hint="eastAsia" w:ascii="宋体" w:hAnsi="宋体" w:eastAsia="宋体" w:cs="宋体"/>
                <w:color w:val="auto"/>
                <w:highlight w:val="none"/>
              </w:rPr>
            </w:pPr>
          </w:p>
        </w:tc>
        <w:tc>
          <w:tcPr>
            <w:tcW w:w="1069" w:type="dxa"/>
            <w:noWrap w:val="0"/>
            <w:vAlign w:val="center"/>
          </w:tcPr>
          <w:p w14:paraId="3409EC48">
            <w:pPr>
              <w:pStyle w:val="12"/>
              <w:shd w:val="clear" w:color="auto" w:fill="auto"/>
              <w:rPr>
                <w:rFonts w:hint="eastAsia" w:ascii="宋体" w:hAnsi="宋体" w:eastAsia="宋体" w:cs="宋体"/>
                <w:color w:val="auto"/>
                <w:highlight w:val="none"/>
              </w:rPr>
            </w:pPr>
          </w:p>
        </w:tc>
        <w:tc>
          <w:tcPr>
            <w:tcW w:w="1083" w:type="dxa"/>
            <w:noWrap w:val="0"/>
            <w:vAlign w:val="center"/>
          </w:tcPr>
          <w:p w14:paraId="6E0EA543">
            <w:pPr>
              <w:pStyle w:val="12"/>
              <w:shd w:val="clear" w:color="auto" w:fill="auto"/>
              <w:rPr>
                <w:rFonts w:hint="eastAsia" w:ascii="宋体" w:hAnsi="宋体" w:eastAsia="宋体" w:cs="宋体"/>
                <w:color w:val="auto"/>
                <w:highlight w:val="none"/>
              </w:rPr>
            </w:pPr>
          </w:p>
        </w:tc>
        <w:tc>
          <w:tcPr>
            <w:tcW w:w="1098" w:type="dxa"/>
            <w:noWrap w:val="0"/>
            <w:vAlign w:val="center"/>
          </w:tcPr>
          <w:p w14:paraId="7A41457C">
            <w:pPr>
              <w:pStyle w:val="12"/>
              <w:shd w:val="clear" w:color="auto" w:fill="auto"/>
              <w:rPr>
                <w:rFonts w:hint="eastAsia" w:ascii="宋体" w:hAnsi="宋体" w:eastAsia="宋体" w:cs="宋体"/>
                <w:color w:val="auto"/>
                <w:highlight w:val="none"/>
              </w:rPr>
            </w:pPr>
          </w:p>
        </w:tc>
        <w:tc>
          <w:tcPr>
            <w:tcW w:w="1285" w:type="dxa"/>
            <w:noWrap w:val="0"/>
            <w:vAlign w:val="center"/>
          </w:tcPr>
          <w:p w14:paraId="36905353">
            <w:pPr>
              <w:pStyle w:val="12"/>
              <w:shd w:val="clear" w:color="auto" w:fill="auto"/>
              <w:rPr>
                <w:rFonts w:hint="eastAsia" w:ascii="宋体" w:hAnsi="宋体" w:eastAsia="宋体" w:cs="宋体"/>
                <w:color w:val="auto"/>
                <w:highlight w:val="none"/>
              </w:rPr>
            </w:pPr>
          </w:p>
        </w:tc>
        <w:tc>
          <w:tcPr>
            <w:tcW w:w="1256" w:type="dxa"/>
            <w:noWrap w:val="0"/>
            <w:vAlign w:val="center"/>
          </w:tcPr>
          <w:p w14:paraId="4602FC09">
            <w:pPr>
              <w:pStyle w:val="12"/>
              <w:shd w:val="clear" w:color="auto" w:fill="auto"/>
              <w:rPr>
                <w:rFonts w:hint="eastAsia" w:ascii="宋体" w:hAnsi="宋体" w:eastAsia="宋体" w:cs="宋体"/>
                <w:color w:val="auto"/>
                <w:highlight w:val="none"/>
              </w:rPr>
            </w:pPr>
          </w:p>
        </w:tc>
      </w:tr>
      <w:tr w14:paraId="41D2A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0" w:hRule="atLeast"/>
          <w:jc w:val="center"/>
        </w:trPr>
        <w:tc>
          <w:tcPr>
            <w:tcW w:w="711" w:type="dxa"/>
            <w:noWrap w:val="0"/>
            <w:vAlign w:val="top"/>
          </w:tcPr>
          <w:p w14:paraId="5516A7DB">
            <w:pPr>
              <w:pStyle w:val="12"/>
              <w:shd w:val="clear" w:color="auto" w:fill="auto"/>
              <w:rPr>
                <w:rFonts w:hint="eastAsia" w:ascii="宋体" w:hAnsi="宋体" w:eastAsia="宋体" w:cs="宋体"/>
                <w:color w:val="auto"/>
                <w:highlight w:val="none"/>
              </w:rPr>
            </w:pPr>
          </w:p>
        </w:tc>
        <w:tc>
          <w:tcPr>
            <w:tcW w:w="1316" w:type="dxa"/>
            <w:noWrap w:val="0"/>
            <w:vAlign w:val="center"/>
          </w:tcPr>
          <w:p w14:paraId="362A67A5">
            <w:pPr>
              <w:pStyle w:val="12"/>
              <w:shd w:val="clear" w:color="auto" w:fill="auto"/>
              <w:rPr>
                <w:rFonts w:hint="eastAsia" w:ascii="宋体" w:hAnsi="宋体" w:eastAsia="宋体" w:cs="宋体"/>
                <w:color w:val="auto"/>
                <w:highlight w:val="none"/>
              </w:rPr>
            </w:pPr>
          </w:p>
        </w:tc>
        <w:tc>
          <w:tcPr>
            <w:tcW w:w="1012" w:type="dxa"/>
            <w:noWrap w:val="0"/>
            <w:vAlign w:val="top"/>
          </w:tcPr>
          <w:p w14:paraId="78760AE6">
            <w:pPr>
              <w:pStyle w:val="12"/>
              <w:shd w:val="clear" w:color="auto" w:fill="auto"/>
              <w:rPr>
                <w:rFonts w:hint="eastAsia" w:ascii="宋体" w:hAnsi="宋体" w:eastAsia="宋体" w:cs="宋体"/>
                <w:color w:val="auto"/>
                <w:highlight w:val="none"/>
              </w:rPr>
            </w:pPr>
          </w:p>
        </w:tc>
        <w:tc>
          <w:tcPr>
            <w:tcW w:w="1141" w:type="dxa"/>
            <w:noWrap w:val="0"/>
            <w:vAlign w:val="center"/>
          </w:tcPr>
          <w:p w14:paraId="201FE300">
            <w:pPr>
              <w:pStyle w:val="12"/>
              <w:shd w:val="clear" w:color="auto" w:fill="auto"/>
              <w:rPr>
                <w:rFonts w:hint="eastAsia" w:ascii="宋体" w:hAnsi="宋体" w:eastAsia="宋体" w:cs="宋体"/>
                <w:color w:val="auto"/>
                <w:highlight w:val="none"/>
              </w:rPr>
            </w:pPr>
          </w:p>
        </w:tc>
        <w:tc>
          <w:tcPr>
            <w:tcW w:w="1069" w:type="dxa"/>
            <w:noWrap w:val="0"/>
            <w:vAlign w:val="center"/>
          </w:tcPr>
          <w:p w14:paraId="20837744">
            <w:pPr>
              <w:pStyle w:val="12"/>
              <w:shd w:val="clear" w:color="auto" w:fill="auto"/>
              <w:rPr>
                <w:rFonts w:hint="eastAsia" w:ascii="宋体" w:hAnsi="宋体" w:eastAsia="宋体" w:cs="宋体"/>
                <w:color w:val="auto"/>
                <w:highlight w:val="none"/>
              </w:rPr>
            </w:pPr>
          </w:p>
        </w:tc>
        <w:tc>
          <w:tcPr>
            <w:tcW w:w="1083" w:type="dxa"/>
            <w:noWrap w:val="0"/>
            <w:vAlign w:val="center"/>
          </w:tcPr>
          <w:p w14:paraId="3A822277">
            <w:pPr>
              <w:pStyle w:val="12"/>
              <w:shd w:val="clear" w:color="auto" w:fill="auto"/>
              <w:rPr>
                <w:rFonts w:hint="eastAsia" w:ascii="宋体" w:hAnsi="宋体" w:eastAsia="宋体" w:cs="宋体"/>
                <w:color w:val="auto"/>
                <w:highlight w:val="none"/>
              </w:rPr>
            </w:pPr>
          </w:p>
        </w:tc>
        <w:tc>
          <w:tcPr>
            <w:tcW w:w="1098" w:type="dxa"/>
            <w:noWrap w:val="0"/>
            <w:vAlign w:val="center"/>
          </w:tcPr>
          <w:p w14:paraId="3FE7F0B2">
            <w:pPr>
              <w:pStyle w:val="12"/>
              <w:shd w:val="clear" w:color="auto" w:fill="auto"/>
              <w:rPr>
                <w:rFonts w:hint="eastAsia" w:ascii="宋体" w:hAnsi="宋体" w:eastAsia="宋体" w:cs="宋体"/>
                <w:color w:val="auto"/>
                <w:highlight w:val="none"/>
              </w:rPr>
            </w:pPr>
          </w:p>
        </w:tc>
        <w:tc>
          <w:tcPr>
            <w:tcW w:w="1285" w:type="dxa"/>
            <w:noWrap w:val="0"/>
            <w:vAlign w:val="center"/>
          </w:tcPr>
          <w:p w14:paraId="49F88389">
            <w:pPr>
              <w:pStyle w:val="12"/>
              <w:shd w:val="clear" w:color="auto" w:fill="auto"/>
              <w:rPr>
                <w:rFonts w:hint="eastAsia" w:ascii="宋体" w:hAnsi="宋体" w:eastAsia="宋体" w:cs="宋体"/>
                <w:color w:val="auto"/>
                <w:highlight w:val="none"/>
              </w:rPr>
            </w:pPr>
          </w:p>
        </w:tc>
        <w:tc>
          <w:tcPr>
            <w:tcW w:w="1256" w:type="dxa"/>
            <w:noWrap w:val="0"/>
            <w:vAlign w:val="center"/>
          </w:tcPr>
          <w:p w14:paraId="4D077449">
            <w:pPr>
              <w:pStyle w:val="12"/>
              <w:shd w:val="clear" w:color="auto" w:fill="auto"/>
              <w:rPr>
                <w:rFonts w:hint="eastAsia" w:ascii="宋体" w:hAnsi="宋体" w:eastAsia="宋体" w:cs="宋体"/>
                <w:color w:val="auto"/>
                <w:highlight w:val="none"/>
              </w:rPr>
            </w:pPr>
          </w:p>
        </w:tc>
      </w:tr>
      <w:tr w14:paraId="7D0EB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0" w:hRule="atLeast"/>
          <w:jc w:val="center"/>
        </w:trPr>
        <w:tc>
          <w:tcPr>
            <w:tcW w:w="711" w:type="dxa"/>
            <w:noWrap w:val="0"/>
            <w:vAlign w:val="top"/>
          </w:tcPr>
          <w:p w14:paraId="23CCFCC2">
            <w:pPr>
              <w:pStyle w:val="12"/>
              <w:shd w:val="clear" w:color="auto" w:fill="auto"/>
              <w:rPr>
                <w:rFonts w:hint="eastAsia" w:ascii="宋体" w:hAnsi="宋体" w:eastAsia="宋体" w:cs="宋体"/>
                <w:color w:val="auto"/>
                <w:highlight w:val="none"/>
              </w:rPr>
            </w:pPr>
          </w:p>
        </w:tc>
        <w:tc>
          <w:tcPr>
            <w:tcW w:w="1316" w:type="dxa"/>
            <w:noWrap w:val="0"/>
            <w:vAlign w:val="center"/>
          </w:tcPr>
          <w:p w14:paraId="27E59081">
            <w:pPr>
              <w:pStyle w:val="12"/>
              <w:shd w:val="clear" w:color="auto" w:fill="auto"/>
              <w:rPr>
                <w:rFonts w:hint="eastAsia" w:ascii="宋体" w:hAnsi="宋体" w:eastAsia="宋体" w:cs="宋体"/>
                <w:color w:val="auto"/>
                <w:highlight w:val="none"/>
              </w:rPr>
            </w:pPr>
          </w:p>
        </w:tc>
        <w:tc>
          <w:tcPr>
            <w:tcW w:w="1012" w:type="dxa"/>
            <w:noWrap w:val="0"/>
            <w:vAlign w:val="top"/>
          </w:tcPr>
          <w:p w14:paraId="6C4E4705">
            <w:pPr>
              <w:pStyle w:val="12"/>
              <w:shd w:val="clear" w:color="auto" w:fill="auto"/>
              <w:rPr>
                <w:rFonts w:hint="eastAsia" w:ascii="宋体" w:hAnsi="宋体" w:eastAsia="宋体" w:cs="宋体"/>
                <w:color w:val="auto"/>
                <w:highlight w:val="none"/>
              </w:rPr>
            </w:pPr>
          </w:p>
        </w:tc>
        <w:tc>
          <w:tcPr>
            <w:tcW w:w="1141" w:type="dxa"/>
            <w:noWrap w:val="0"/>
            <w:vAlign w:val="center"/>
          </w:tcPr>
          <w:p w14:paraId="63D9862B">
            <w:pPr>
              <w:pStyle w:val="12"/>
              <w:shd w:val="clear" w:color="auto" w:fill="auto"/>
              <w:rPr>
                <w:rFonts w:hint="eastAsia" w:ascii="宋体" w:hAnsi="宋体" w:eastAsia="宋体" w:cs="宋体"/>
                <w:color w:val="auto"/>
                <w:highlight w:val="none"/>
              </w:rPr>
            </w:pPr>
          </w:p>
        </w:tc>
        <w:tc>
          <w:tcPr>
            <w:tcW w:w="1069" w:type="dxa"/>
            <w:noWrap w:val="0"/>
            <w:vAlign w:val="center"/>
          </w:tcPr>
          <w:p w14:paraId="542C8D50">
            <w:pPr>
              <w:pStyle w:val="12"/>
              <w:shd w:val="clear" w:color="auto" w:fill="auto"/>
              <w:rPr>
                <w:rFonts w:hint="eastAsia" w:ascii="宋体" w:hAnsi="宋体" w:eastAsia="宋体" w:cs="宋体"/>
                <w:color w:val="auto"/>
                <w:highlight w:val="none"/>
              </w:rPr>
            </w:pPr>
          </w:p>
        </w:tc>
        <w:tc>
          <w:tcPr>
            <w:tcW w:w="1083" w:type="dxa"/>
            <w:noWrap w:val="0"/>
            <w:vAlign w:val="center"/>
          </w:tcPr>
          <w:p w14:paraId="752DEED5">
            <w:pPr>
              <w:pStyle w:val="12"/>
              <w:shd w:val="clear" w:color="auto" w:fill="auto"/>
              <w:rPr>
                <w:rFonts w:hint="eastAsia" w:ascii="宋体" w:hAnsi="宋体" w:eastAsia="宋体" w:cs="宋体"/>
                <w:color w:val="auto"/>
                <w:highlight w:val="none"/>
              </w:rPr>
            </w:pPr>
          </w:p>
        </w:tc>
        <w:tc>
          <w:tcPr>
            <w:tcW w:w="1098" w:type="dxa"/>
            <w:noWrap w:val="0"/>
            <w:vAlign w:val="center"/>
          </w:tcPr>
          <w:p w14:paraId="32242C0F">
            <w:pPr>
              <w:pStyle w:val="12"/>
              <w:shd w:val="clear" w:color="auto" w:fill="auto"/>
              <w:rPr>
                <w:rFonts w:hint="eastAsia" w:ascii="宋体" w:hAnsi="宋体" w:eastAsia="宋体" w:cs="宋体"/>
                <w:color w:val="auto"/>
                <w:highlight w:val="none"/>
              </w:rPr>
            </w:pPr>
          </w:p>
        </w:tc>
        <w:tc>
          <w:tcPr>
            <w:tcW w:w="1285" w:type="dxa"/>
            <w:noWrap w:val="0"/>
            <w:vAlign w:val="center"/>
          </w:tcPr>
          <w:p w14:paraId="51C9E1BF">
            <w:pPr>
              <w:pStyle w:val="12"/>
              <w:shd w:val="clear" w:color="auto" w:fill="auto"/>
              <w:rPr>
                <w:rFonts w:hint="eastAsia" w:ascii="宋体" w:hAnsi="宋体" w:eastAsia="宋体" w:cs="宋体"/>
                <w:color w:val="auto"/>
                <w:highlight w:val="none"/>
              </w:rPr>
            </w:pPr>
          </w:p>
        </w:tc>
        <w:tc>
          <w:tcPr>
            <w:tcW w:w="1256" w:type="dxa"/>
            <w:noWrap w:val="0"/>
            <w:vAlign w:val="center"/>
          </w:tcPr>
          <w:p w14:paraId="17D18183">
            <w:pPr>
              <w:pStyle w:val="12"/>
              <w:shd w:val="clear" w:color="auto" w:fill="auto"/>
              <w:rPr>
                <w:rFonts w:hint="eastAsia" w:ascii="宋体" w:hAnsi="宋体" w:eastAsia="宋体" w:cs="宋体"/>
                <w:color w:val="auto"/>
                <w:highlight w:val="none"/>
              </w:rPr>
            </w:pPr>
          </w:p>
        </w:tc>
      </w:tr>
      <w:tr w14:paraId="51501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9" w:hRule="atLeast"/>
          <w:jc w:val="center"/>
        </w:trPr>
        <w:tc>
          <w:tcPr>
            <w:tcW w:w="711" w:type="dxa"/>
            <w:noWrap w:val="0"/>
            <w:vAlign w:val="top"/>
          </w:tcPr>
          <w:p w14:paraId="057D6DCA">
            <w:pPr>
              <w:pStyle w:val="12"/>
              <w:shd w:val="clear" w:color="auto" w:fill="auto"/>
              <w:rPr>
                <w:rFonts w:hint="eastAsia" w:ascii="宋体" w:hAnsi="宋体" w:eastAsia="宋体" w:cs="宋体"/>
                <w:color w:val="auto"/>
                <w:highlight w:val="none"/>
              </w:rPr>
            </w:pPr>
          </w:p>
        </w:tc>
        <w:tc>
          <w:tcPr>
            <w:tcW w:w="1316" w:type="dxa"/>
            <w:noWrap w:val="0"/>
            <w:vAlign w:val="center"/>
          </w:tcPr>
          <w:p w14:paraId="05EC43F6">
            <w:pPr>
              <w:pStyle w:val="12"/>
              <w:shd w:val="clear" w:color="auto" w:fill="auto"/>
              <w:rPr>
                <w:rFonts w:hint="eastAsia" w:ascii="宋体" w:hAnsi="宋体" w:eastAsia="宋体" w:cs="宋体"/>
                <w:color w:val="auto"/>
                <w:highlight w:val="none"/>
              </w:rPr>
            </w:pPr>
          </w:p>
        </w:tc>
        <w:tc>
          <w:tcPr>
            <w:tcW w:w="1012" w:type="dxa"/>
            <w:noWrap w:val="0"/>
            <w:vAlign w:val="top"/>
          </w:tcPr>
          <w:p w14:paraId="3A33C2B7">
            <w:pPr>
              <w:pStyle w:val="12"/>
              <w:shd w:val="clear" w:color="auto" w:fill="auto"/>
              <w:rPr>
                <w:rFonts w:hint="eastAsia" w:ascii="宋体" w:hAnsi="宋体" w:eastAsia="宋体" w:cs="宋体"/>
                <w:color w:val="auto"/>
                <w:highlight w:val="none"/>
              </w:rPr>
            </w:pPr>
          </w:p>
        </w:tc>
        <w:tc>
          <w:tcPr>
            <w:tcW w:w="1141" w:type="dxa"/>
            <w:noWrap w:val="0"/>
            <w:vAlign w:val="center"/>
          </w:tcPr>
          <w:p w14:paraId="73098C14">
            <w:pPr>
              <w:pStyle w:val="12"/>
              <w:shd w:val="clear" w:color="auto" w:fill="auto"/>
              <w:rPr>
                <w:rFonts w:hint="eastAsia" w:ascii="宋体" w:hAnsi="宋体" w:eastAsia="宋体" w:cs="宋体"/>
                <w:color w:val="auto"/>
                <w:highlight w:val="none"/>
              </w:rPr>
            </w:pPr>
          </w:p>
        </w:tc>
        <w:tc>
          <w:tcPr>
            <w:tcW w:w="1069" w:type="dxa"/>
            <w:noWrap w:val="0"/>
            <w:vAlign w:val="center"/>
          </w:tcPr>
          <w:p w14:paraId="56DCCBEA">
            <w:pPr>
              <w:pStyle w:val="12"/>
              <w:shd w:val="clear" w:color="auto" w:fill="auto"/>
              <w:rPr>
                <w:rFonts w:hint="eastAsia" w:ascii="宋体" w:hAnsi="宋体" w:eastAsia="宋体" w:cs="宋体"/>
                <w:color w:val="auto"/>
                <w:highlight w:val="none"/>
              </w:rPr>
            </w:pPr>
          </w:p>
        </w:tc>
        <w:tc>
          <w:tcPr>
            <w:tcW w:w="1083" w:type="dxa"/>
            <w:noWrap w:val="0"/>
            <w:vAlign w:val="center"/>
          </w:tcPr>
          <w:p w14:paraId="4BF710B5">
            <w:pPr>
              <w:pStyle w:val="12"/>
              <w:shd w:val="clear" w:color="auto" w:fill="auto"/>
              <w:rPr>
                <w:rFonts w:hint="eastAsia" w:ascii="宋体" w:hAnsi="宋体" w:eastAsia="宋体" w:cs="宋体"/>
                <w:color w:val="auto"/>
                <w:highlight w:val="none"/>
              </w:rPr>
            </w:pPr>
          </w:p>
        </w:tc>
        <w:tc>
          <w:tcPr>
            <w:tcW w:w="1098" w:type="dxa"/>
            <w:noWrap w:val="0"/>
            <w:vAlign w:val="center"/>
          </w:tcPr>
          <w:p w14:paraId="10322597">
            <w:pPr>
              <w:pStyle w:val="12"/>
              <w:shd w:val="clear" w:color="auto" w:fill="auto"/>
              <w:rPr>
                <w:rFonts w:hint="eastAsia" w:ascii="宋体" w:hAnsi="宋体" w:eastAsia="宋体" w:cs="宋体"/>
                <w:color w:val="auto"/>
                <w:highlight w:val="none"/>
              </w:rPr>
            </w:pPr>
          </w:p>
        </w:tc>
        <w:tc>
          <w:tcPr>
            <w:tcW w:w="1285" w:type="dxa"/>
            <w:noWrap w:val="0"/>
            <w:vAlign w:val="center"/>
          </w:tcPr>
          <w:p w14:paraId="08A00ACD">
            <w:pPr>
              <w:pStyle w:val="12"/>
              <w:shd w:val="clear" w:color="auto" w:fill="auto"/>
              <w:rPr>
                <w:rFonts w:hint="eastAsia" w:ascii="宋体" w:hAnsi="宋体" w:eastAsia="宋体" w:cs="宋体"/>
                <w:color w:val="auto"/>
                <w:highlight w:val="none"/>
              </w:rPr>
            </w:pPr>
          </w:p>
        </w:tc>
        <w:tc>
          <w:tcPr>
            <w:tcW w:w="1256" w:type="dxa"/>
            <w:noWrap w:val="0"/>
            <w:vAlign w:val="center"/>
          </w:tcPr>
          <w:p w14:paraId="0F3DD2AA">
            <w:pPr>
              <w:pStyle w:val="12"/>
              <w:shd w:val="clear" w:color="auto" w:fill="auto"/>
              <w:rPr>
                <w:rFonts w:hint="eastAsia" w:ascii="宋体" w:hAnsi="宋体" w:eastAsia="宋体" w:cs="宋体"/>
                <w:color w:val="auto"/>
                <w:highlight w:val="none"/>
              </w:rPr>
            </w:pPr>
          </w:p>
        </w:tc>
      </w:tr>
      <w:tr w14:paraId="23F82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0" w:hRule="atLeast"/>
          <w:jc w:val="center"/>
        </w:trPr>
        <w:tc>
          <w:tcPr>
            <w:tcW w:w="711" w:type="dxa"/>
            <w:noWrap w:val="0"/>
            <w:vAlign w:val="top"/>
          </w:tcPr>
          <w:p w14:paraId="7D145087">
            <w:pPr>
              <w:pStyle w:val="12"/>
              <w:shd w:val="clear" w:color="auto" w:fill="auto"/>
              <w:rPr>
                <w:rFonts w:hint="eastAsia" w:ascii="宋体" w:hAnsi="宋体" w:eastAsia="宋体" w:cs="宋体"/>
                <w:color w:val="auto"/>
                <w:highlight w:val="none"/>
              </w:rPr>
            </w:pPr>
          </w:p>
        </w:tc>
        <w:tc>
          <w:tcPr>
            <w:tcW w:w="1316" w:type="dxa"/>
            <w:noWrap w:val="0"/>
            <w:vAlign w:val="center"/>
          </w:tcPr>
          <w:p w14:paraId="25BB8C9B">
            <w:pPr>
              <w:pStyle w:val="12"/>
              <w:shd w:val="clear" w:color="auto" w:fill="auto"/>
              <w:rPr>
                <w:rFonts w:hint="eastAsia" w:ascii="宋体" w:hAnsi="宋体" w:eastAsia="宋体" w:cs="宋体"/>
                <w:color w:val="auto"/>
                <w:highlight w:val="none"/>
              </w:rPr>
            </w:pPr>
          </w:p>
        </w:tc>
        <w:tc>
          <w:tcPr>
            <w:tcW w:w="1012" w:type="dxa"/>
            <w:noWrap w:val="0"/>
            <w:vAlign w:val="top"/>
          </w:tcPr>
          <w:p w14:paraId="5E0C9103">
            <w:pPr>
              <w:pStyle w:val="12"/>
              <w:shd w:val="clear" w:color="auto" w:fill="auto"/>
              <w:rPr>
                <w:rFonts w:hint="eastAsia" w:ascii="宋体" w:hAnsi="宋体" w:eastAsia="宋体" w:cs="宋体"/>
                <w:color w:val="auto"/>
                <w:highlight w:val="none"/>
              </w:rPr>
            </w:pPr>
          </w:p>
        </w:tc>
        <w:tc>
          <w:tcPr>
            <w:tcW w:w="1141" w:type="dxa"/>
            <w:noWrap w:val="0"/>
            <w:vAlign w:val="center"/>
          </w:tcPr>
          <w:p w14:paraId="582EB0DA">
            <w:pPr>
              <w:pStyle w:val="12"/>
              <w:shd w:val="clear" w:color="auto" w:fill="auto"/>
              <w:rPr>
                <w:rFonts w:hint="eastAsia" w:ascii="宋体" w:hAnsi="宋体" w:eastAsia="宋体" w:cs="宋体"/>
                <w:color w:val="auto"/>
                <w:highlight w:val="none"/>
              </w:rPr>
            </w:pPr>
          </w:p>
        </w:tc>
        <w:tc>
          <w:tcPr>
            <w:tcW w:w="1069" w:type="dxa"/>
            <w:noWrap w:val="0"/>
            <w:vAlign w:val="center"/>
          </w:tcPr>
          <w:p w14:paraId="72C3CF7B">
            <w:pPr>
              <w:pStyle w:val="12"/>
              <w:shd w:val="clear" w:color="auto" w:fill="auto"/>
              <w:rPr>
                <w:rFonts w:hint="eastAsia" w:ascii="宋体" w:hAnsi="宋体" w:eastAsia="宋体" w:cs="宋体"/>
                <w:color w:val="auto"/>
                <w:highlight w:val="none"/>
              </w:rPr>
            </w:pPr>
          </w:p>
        </w:tc>
        <w:tc>
          <w:tcPr>
            <w:tcW w:w="1083" w:type="dxa"/>
            <w:noWrap w:val="0"/>
            <w:vAlign w:val="center"/>
          </w:tcPr>
          <w:p w14:paraId="6CEF44EE">
            <w:pPr>
              <w:pStyle w:val="12"/>
              <w:shd w:val="clear" w:color="auto" w:fill="auto"/>
              <w:rPr>
                <w:rFonts w:hint="eastAsia" w:ascii="宋体" w:hAnsi="宋体" w:eastAsia="宋体" w:cs="宋体"/>
                <w:color w:val="auto"/>
                <w:highlight w:val="none"/>
              </w:rPr>
            </w:pPr>
          </w:p>
        </w:tc>
        <w:tc>
          <w:tcPr>
            <w:tcW w:w="1098" w:type="dxa"/>
            <w:noWrap w:val="0"/>
            <w:vAlign w:val="center"/>
          </w:tcPr>
          <w:p w14:paraId="202C1A1E">
            <w:pPr>
              <w:pStyle w:val="12"/>
              <w:shd w:val="clear" w:color="auto" w:fill="auto"/>
              <w:rPr>
                <w:rFonts w:hint="eastAsia" w:ascii="宋体" w:hAnsi="宋体" w:eastAsia="宋体" w:cs="宋体"/>
                <w:color w:val="auto"/>
                <w:highlight w:val="none"/>
              </w:rPr>
            </w:pPr>
          </w:p>
        </w:tc>
        <w:tc>
          <w:tcPr>
            <w:tcW w:w="1285" w:type="dxa"/>
            <w:noWrap w:val="0"/>
            <w:vAlign w:val="center"/>
          </w:tcPr>
          <w:p w14:paraId="06DD3E14">
            <w:pPr>
              <w:pStyle w:val="12"/>
              <w:shd w:val="clear" w:color="auto" w:fill="auto"/>
              <w:rPr>
                <w:rFonts w:hint="eastAsia" w:ascii="宋体" w:hAnsi="宋体" w:eastAsia="宋体" w:cs="宋体"/>
                <w:color w:val="auto"/>
                <w:highlight w:val="none"/>
              </w:rPr>
            </w:pPr>
          </w:p>
        </w:tc>
        <w:tc>
          <w:tcPr>
            <w:tcW w:w="1256" w:type="dxa"/>
            <w:noWrap w:val="0"/>
            <w:vAlign w:val="center"/>
          </w:tcPr>
          <w:p w14:paraId="518E66A5">
            <w:pPr>
              <w:pStyle w:val="12"/>
              <w:shd w:val="clear" w:color="auto" w:fill="auto"/>
              <w:rPr>
                <w:rFonts w:hint="eastAsia" w:ascii="宋体" w:hAnsi="宋体" w:eastAsia="宋体" w:cs="宋体"/>
                <w:color w:val="auto"/>
                <w:highlight w:val="none"/>
              </w:rPr>
            </w:pPr>
          </w:p>
        </w:tc>
      </w:tr>
    </w:tbl>
    <w:p w14:paraId="74F1F849">
      <w:pPr>
        <w:pStyle w:val="483"/>
        <w:spacing w:line="360" w:lineRule="auto"/>
        <w:ind w:firstLine="0"/>
        <w:rPr>
          <w:rFonts w:hint="eastAsia" w:ascii="仿宋_GB2312" w:hAnsi="宋体"/>
          <w:b/>
          <w:sz w:val="24"/>
          <w:szCs w:val="24"/>
          <w:lang w:val="en-US" w:eastAsia="zh-CN"/>
        </w:rPr>
      </w:pPr>
      <w:r>
        <w:rPr>
          <w:rFonts w:hint="eastAsia" w:ascii="仿宋_GB2312" w:hAnsi="宋体"/>
          <w:b/>
          <w:sz w:val="32"/>
          <w:szCs w:val="32"/>
          <w:lang w:val="en-US" w:eastAsia="zh-CN"/>
        </w:rPr>
        <w:t xml:space="preserve">  </w:t>
      </w:r>
      <w:r>
        <w:rPr>
          <w:rFonts w:hint="eastAsia" w:ascii="仿宋_GB2312" w:hAnsi="宋体"/>
          <w:b/>
          <w:sz w:val="24"/>
          <w:szCs w:val="24"/>
          <w:lang w:val="en-US" w:eastAsia="zh-CN"/>
        </w:rPr>
        <w:t>本表后附</w:t>
      </w:r>
      <w:r>
        <w:rPr>
          <w:rFonts w:hint="default" w:ascii="Times New Roman" w:hAnsi="Times New Roman" w:cs="Times New Roman"/>
          <w:b/>
          <w:bCs/>
          <w:color w:val="auto"/>
          <w:spacing w:val="-7"/>
          <w:sz w:val="24"/>
          <w:szCs w:val="24"/>
          <w:highlight w:val="none"/>
          <w:lang w:val="en-US" w:eastAsia="zh-CN"/>
        </w:rPr>
        <w:t>相对应的中标通知书或合同复印件</w:t>
      </w:r>
      <w:r>
        <w:rPr>
          <w:rFonts w:hint="default" w:ascii="Times New Roman" w:hAnsi="Times New Roman" w:cs="Times New Roman"/>
          <w:b w:val="0"/>
          <w:bCs w:val="0"/>
          <w:color w:val="auto"/>
          <w:spacing w:val="-7"/>
          <w:sz w:val="24"/>
          <w:szCs w:val="24"/>
          <w:highlight w:val="none"/>
          <w:lang w:val="en-US" w:eastAsia="zh-CN"/>
        </w:rPr>
        <w:t>（复印件中甲乙双方名称、签订时间、服务内容、公章签署等清晰可见）</w:t>
      </w:r>
      <w:r>
        <w:rPr>
          <w:rFonts w:hint="eastAsia" w:ascii="Times New Roman" w:hAnsi="Times New Roman" w:cs="Times New Roman"/>
          <w:b w:val="0"/>
          <w:bCs w:val="0"/>
          <w:color w:val="auto"/>
          <w:spacing w:val="-7"/>
          <w:sz w:val="24"/>
          <w:szCs w:val="24"/>
          <w:highlight w:val="none"/>
          <w:lang w:val="en-US" w:eastAsia="zh-CN"/>
        </w:rPr>
        <w:t>。</w:t>
      </w:r>
    </w:p>
    <w:p w14:paraId="484D8755">
      <w:pPr>
        <w:pStyle w:val="483"/>
        <w:ind w:firstLine="0"/>
        <w:rPr>
          <w:rFonts w:hint="default" w:ascii="仿宋_GB2312" w:hAnsi="宋体"/>
          <w:b/>
          <w:sz w:val="32"/>
          <w:szCs w:val="32"/>
          <w:lang w:val="en-US" w:eastAsia="zh-CN"/>
        </w:rPr>
      </w:pPr>
    </w:p>
    <w:p w14:paraId="0993EC71">
      <w:pPr>
        <w:pStyle w:val="483"/>
        <w:ind w:firstLine="0"/>
        <w:rPr>
          <w:rFonts w:hint="eastAsia" w:ascii="仿宋_GB2312" w:hAnsi="宋体"/>
          <w:b/>
          <w:sz w:val="32"/>
          <w:szCs w:val="32"/>
        </w:rPr>
      </w:pPr>
    </w:p>
    <w:p w14:paraId="1DAEBF6C">
      <w:pPr>
        <w:pStyle w:val="483"/>
        <w:ind w:firstLine="0"/>
        <w:rPr>
          <w:rFonts w:hint="eastAsia" w:ascii="仿宋_GB2312" w:hAnsi="宋体"/>
          <w:b/>
          <w:sz w:val="32"/>
          <w:szCs w:val="32"/>
        </w:rPr>
      </w:pPr>
    </w:p>
    <w:p w14:paraId="46FE078D">
      <w:pPr>
        <w:pStyle w:val="483"/>
        <w:ind w:firstLine="0"/>
        <w:rPr>
          <w:rFonts w:hint="eastAsia" w:ascii="仿宋_GB2312" w:hAnsi="宋体"/>
          <w:b/>
          <w:sz w:val="32"/>
          <w:szCs w:val="32"/>
        </w:rPr>
      </w:pPr>
    </w:p>
    <w:p w14:paraId="39953A11">
      <w:pPr>
        <w:pStyle w:val="483"/>
        <w:spacing w:line="480" w:lineRule="auto"/>
        <w:ind w:firstLine="0"/>
        <w:rPr>
          <w:rFonts w:hint="eastAsia" w:ascii="仿宋_GB2312" w:hAnsi="宋体"/>
          <w:b w:val="0"/>
          <w:bCs/>
          <w:sz w:val="24"/>
          <w:szCs w:val="24"/>
          <w:u w:val="single"/>
          <w:lang w:val="en-US" w:eastAsia="zh-CN"/>
        </w:rPr>
      </w:pPr>
      <w:r>
        <w:rPr>
          <w:rFonts w:hint="eastAsia" w:ascii="仿宋_GB2312" w:hAnsi="宋体"/>
          <w:b/>
          <w:sz w:val="32"/>
          <w:szCs w:val="32"/>
          <w:lang w:val="en-US" w:eastAsia="zh-CN"/>
        </w:rPr>
        <w:t xml:space="preserve">                                </w:t>
      </w:r>
      <w:r>
        <w:rPr>
          <w:rFonts w:hint="eastAsia" w:ascii="仿宋_GB2312" w:hAnsi="宋体"/>
          <w:b w:val="0"/>
          <w:bCs/>
          <w:sz w:val="24"/>
          <w:szCs w:val="24"/>
          <w:lang w:val="en-US" w:eastAsia="zh-CN"/>
        </w:rPr>
        <w:t>投标人（盖章）：</w:t>
      </w:r>
      <w:r>
        <w:rPr>
          <w:rFonts w:hint="eastAsia" w:ascii="仿宋_GB2312" w:hAnsi="宋体"/>
          <w:b w:val="0"/>
          <w:bCs/>
          <w:sz w:val="24"/>
          <w:szCs w:val="24"/>
          <w:u w:val="single"/>
          <w:lang w:val="en-US" w:eastAsia="zh-CN"/>
        </w:rPr>
        <w:t xml:space="preserve">                </w:t>
      </w:r>
    </w:p>
    <w:p w14:paraId="7692B713">
      <w:pPr>
        <w:pStyle w:val="483"/>
        <w:spacing w:line="480" w:lineRule="auto"/>
        <w:ind w:firstLine="0"/>
        <w:rPr>
          <w:rFonts w:hint="eastAsia" w:ascii="宋体" w:hAnsi="宋体" w:eastAsia="宋体" w:cs="宋体"/>
          <w:color w:val="auto"/>
          <w:sz w:val="24"/>
          <w:highlight w:val="none"/>
          <w:u w:val="single"/>
          <w:lang w:val="en-US" w:eastAsia="zh-CN"/>
        </w:rPr>
      </w:pPr>
      <w:r>
        <w:rPr>
          <w:rFonts w:hint="eastAsia" w:ascii="仿宋_GB2312" w:hAnsi="宋体"/>
          <w:b w:val="0"/>
          <w:bCs/>
          <w:sz w:val="24"/>
          <w:szCs w:val="24"/>
          <w:u w:val="none"/>
          <w:lang w:val="en-US" w:eastAsia="zh-CN"/>
        </w:rPr>
        <w:t xml:space="preserve">                                           </w:t>
      </w:r>
      <w:r>
        <w:rPr>
          <w:rFonts w:hint="eastAsia" w:ascii="宋体" w:hAnsi="宋体" w:eastAsia="宋体" w:cs="宋体"/>
          <w:color w:val="auto"/>
          <w:sz w:val="24"/>
          <w:highlight w:val="none"/>
        </w:rPr>
        <w:t>法定代表人（签字或盖章）</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u w:val="single"/>
          <w:lang w:val="en-US" w:eastAsia="zh-CN"/>
        </w:rPr>
        <w:t xml:space="preserve">             </w:t>
      </w:r>
    </w:p>
    <w:p w14:paraId="5F64D07C">
      <w:pPr>
        <w:pStyle w:val="483"/>
        <w:spacing w:line="480" w:lineRule="auto"/>
        <w:ind w:firstLine="0"/>
        <w:rPr>
          <w:rFonts w:hint="default"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u w:val="none"/>
          <w:lang w:val="en-US" w:eastAsia="zh-CN"/>
        </w:rPr>
        <w:t xml:space="preserve">                                            日期：</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none"/>
          <w:lang w:val="en-US" w:eastAsia="zh-CN"/>
        </w:rPr>
        <w:t>年</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none"/>
          <w:lang w:val="en-US" w:eastAsia="zh-CN"/>
        </w:rPr>
        <w:t xml:space="preserve"> 月</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none"/>
          <w:lang w:val="en-US" w:eastAsia="zh-CN"/>
        </w:rPr>
        <w:t>日</w:t>
      </w:r>
    </w:p>
    <w:p w14:paraId="799C905C">
      <w:pPr>
        <w:pStyle w:val="483"/>
        <w:ind w:firstLine="0"/>
        <w:rPr>
          <w:rFonts w:hint="eastAsia" w:ascii="仿宋_GB2312" w:hAnsi="宋体"/>
          <w:b/>
          <w:sz w:val="32"/>
          <w:szCs w:val="32"/>
        </w:rPr>
      </w:pPr>
    </w:p>
    <w:p w14:paraId="7D3D6DDC">
      <w:pPr>
        <w:pStyle w:val="483"/>
        <w:ind w:firstLine="0"/>
        <w:rPr>
          <w:rFonts w:hint="eastAsia" w:ascii="仿宋_GB2312" w:hAnsi="宋体"/>
          <w:b/>
          <w:sz w:val="32"/>
          <w:szCs w:val="32"/>
        </w:rPr>
      </w:pPr>
    </w:p>
    <w:p w14:paraId="7A92F904">
      <w:pPr>
        <w:pStyle w:val="483"/>
        <w:ind w:firstLine="0"/>
        <w:rPr>
          <w:rFonts w:hint="eastAsia" w:ascii="仿宋_GB2312" w:hAnsi="宋体"/>
          <w:b/>
          <w:sz w:val="32"/>
          <w:szCs w:val="32"/>
        </w:rPr>
      </w:pPr>
    </w:p>
    <w:p w14:paraId="5CF3239D">
      <w:pPr>
        <w:pStyle w:val="483"/>
        <w:ind w:firstLine="0"/>
        <w:rPr>
          <w:rFonts w:hint="eastAsia" w:ascii="仿宋_GB2312" w:hAnsi="宋体"/>
          <w:b/>
          <w:sz w:val="32"/>
          <w:szCs w:val="32"/>
        </w:rPr>
      </w:pPr>
    </w:p>
    <w:p w14:paraId="798882F0">
      <w:pPr>
        <w:jc w:val="both"/>
        <w:rPr>
          <w:rFonts w:hint="eastAsia" w:ascii="宋体" w:hAnsi="宋体" w:eastAsia="宋体" w:cs="宋体"/>
          <w:b/>
          <w:bCs/>
          <w:color w:val="auto"/>
          <w:spacing w:val="-6"/>
          <w:sz w:val="28"/>
          <w:szCs w:val="28"/>
          <w:highlight w:val="none"/>
          <w:lang w:val="en-US" w:eastAsia="zh-CN"/>
        </w:rPr>
      </w:pPr>
    </w:p>
    <w:p w14:paraId="2054A1BC">
      <w:pPr>
        <w:shd w:val="clear" w:color="auto" w:fill="auto"/>
        <w:bidi w:val="0"/>
        <w:rPr>
          <w:rFonts w:hint="eastAsia" w:ascii="宋体" w:hAnsi="宋体" w:eastAsia="宋体" w:cs="宋体"/>
          <w:color w:val="auto"/>
          <w:sz w:val="21"/>
          <w:szCs w:val="21"/>
          <w:highlight w:val="none"/>
        </w:rPr>
      </w:pPr>
      <w:r>
        <w:rPr>
          <w:rFonts w:hint="eastAsia" w:ascii="宋体" w:hAnsi="宋体" w:cs="宋体"/>
          <w:b/>
          <w:bCs/>
          <w:color w:val="auto"/>
          <w:spacing w:val="-6"/>
          <w:sz w:val="28"/>
          <w:szCs w:val="28"/>
          <w:highlight w:val="none"/>
          <w:lang w:val="en-US" w:eastAsia="zh-CN"/>
        </w:rPr>
        <w:t>3、</w:t>
      </w:r>
      <w:r>
        <w:rPr>
          <w:rFonts w:hint="eastAsia" w:ascii="宋体" w:hAnsi="宋体" w:eastAsia="宋体" w:cs="宋体"/>
          <w:b/>
          <w:bCs/>
          <w:color w:val="auto"/>
          <w:spacing w:val="-6"/>
          <w:sz w:val="28"/>
          <w:szCs w:val="28"/>
          <w:highlight w:val="none"/>
        </w:rPr>
        <w:t>拟配备的物业服务团队表</w:t>
      </w:r>
    </w:p>
    <w:p w14:paraId="3AC6D6C1">
      <w:pPr>
        <w:shd w:val="clear" w:color="auto" w:fill="auto"/>
        <w:spacing w:before="72" w:line="480" w:lineRule="auto"/>
        <w:rPr>
          <w:rFonts w:hint="eastAsia" w:ascii="宋体" w:hAnsi="宋体" w:eastAsia="宋体" w:cs="宋体"/>
          <w:b/>
          <w:bCs/>
          <w:color w:val="auto"/>
          <w:spacing w:val="-4"/>
          <w:sz w:val="22"/>
          <w:szCs w:val="22"/>
          <w:highlight w:val="none"/>
        </w:rPr>
      </w:pPr>
    </w:p>
    <w:p w14:paraId="23C418A3">
      <w:pPr>
        <w:shd w:val="clear" w:color="auto" w:fill="auto"/>
        <w:spacing w:before="72" w:line="480" w:lineRule="auto"/>
        <w:ind w:left="33"/>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pacing w:val="-4"/>
          <w:sz w:val="24"/>
          <w:szCs w:val="24"/>
          <w:highlight w:val="none"/>
          <w:lang w:eastAsia="zh-CN"/>
        </w:rPr>
        <w:t>（</w:t>
      </w:r>
      <w:r>
        <w:rPr>
          <w:rFonts w:hint="eastAsia" w:ascii="宋体" w:hAnsi="宋体" w:eastAsia="宋体" w:cs="宋体"/>
          <w:b/>
          <w:bCs/>
          <w:color w:val="auto"/>
          <w:spacing w:val="-4"/>
          <w:sz w:val="24"/>
          <w:szCs w:val="24"/>
          <w:highlight w:val="none"/>
          <w:lang w:val="en-US" w:eastAsia="zh-CN"/>
        </w:rPr>
        <w:t>1</w:t>
      </w:r>
      <w:r>
        <w:rPr>
          <w:rFonts w:hint="eastAsia" w:ascii="宋体" w:hAnsi="宋体" w:eastAsia="宋体" w:cs="宋体"/>
          <w:b/>
          <w:bCs/>
          <w:color w:val="auto"/>
          <w:spacing w:val="-4"/>
          <w:sz w:val="24"/>
          <w:szCs w:val="24"/>
          <w:highlight w:val="none"/>
          <w:lang w:eastAsia="zh-CN"/>
        </w:rPr>
        <w:t>）</w:t>
      </w:r>
      <w:r>
        <w:rPr>
          <w:rFonts w:hint="eastAsia" w:ascii="宋体" w:hAnsi="宋体" w:eastAsia="宋体" w:cs="宋体"/>
          <w:b/>
          <w:bCs/>
          <w:color w:val="auto"/>
          <w:spacing w:val="-4"/>
          <w:sz w:val="24"/>
          <w:szCs w:val="24"/>
          <w:highlight w:val="none"/>
        </w:rPr>
        <w:t>服务团队人员数量</w:t>
      </w:r>
      <w:r>
        <w:rPr>
          <w:rFonts w:hint="eastAsia" w:ascii="宋体" w:hAnsi="宋体" w:eastAsia="宋体" w:cs="宋体"/>
          <w:b/>
          <w:bCs/>
          <w:color w:val="auto"/>
          <w:spacing w:val="-4"/>
          <w:sz w:val="24"/>
          <w:szCs w:val="24"/>
          <w:highlight w:val="none"/>
          <w:lang w:val="en-US" w:eastAsia="zh-CN"/>
        </w:rPr>
        <w:t>不少于</w:t>
      </w:r>
      <w:r>
        <w:rPr>
          <w:rFonts w:hint="eastAsia" w:ascii="宋体" w:hAnsi="宋体" w:eastAsia="宋体" w:cs="宋体"/>
          <w:b/>
          <w:bCs/>
          <w:color w:val="auto"/>
          <w:spacing w:val="-4"/>
          <w:sz w:val="24"/>
          <w:szCs w:val="24"/>
          <w:highlight w:val="none"/>
          <w:u w:val="single" w:color="auto"/>
        </w:rPr>
        <w:t xml:space="preserve">   </w:t>
      </w:r>
      <w:r>
        <w:rPr>
          <w:rFonts w:hint="eastAsia" w:ascii="宋体" w:hAnsi="宋体" w:eastAsia="宋体" w:cs="宋体"/>
          <w:b/>
          <w:bCs/>
          <w:color w:val="auto"/>
          <w:spacing w:val="-5"/>
          <w:sz w:val="24"/>
          <w:szCs w:val="24"/>
          <w:highlight w:val="none"/>
          <w:u w:val="none" w:color="auto"/>
        </w:rPr>
        <w:t>人</w:t>
      </w:r>
      <w:r>
        <w:rPr>
          <w:rFonts w:hint="eastAsia" w:ascii="宋体" w:hAnsi="宋体" w:eastAsia="宋体" w:cs="宋体"/>
          <w:b/>
          <w:bCs/>
          <w:color w:val="auto"/>
          <w:spacing w:val="-5"/>
          <w:sz w:val="24"/>
          <w:szCs w:val="24"/>
          <w:highlight w:val="none"/>
        </w:rPr>
        <w:t xml:space="preserve"> ,投标人服务团队数量</w:t>
      </w:r>
      <w:r>
        <w:rPr>
          <w:rFonts w:hint="eastAsia" w:ascii="宋体" w:hAnsi="宋体" w:eastAsia="宋体" w:cs="宋体"/>
          <w:b/>
          <w:bCs/>
          <w:color w:val="auto"/>
          <w:spacing w:val="-3"/>
          <w:sz w:val="24"/>
          <w:szCs w:val="24"/>
          <w:highlight w:val="none"/>
        </w:rPr>
        <w:t>少于该底限将导致投标无效。</w:t>
      </w:r>
    </w:p>
    <w:p w14:paraId="61208D2C">
      <w:pPr>
        <w:shd w:val="clear" w:color="auto" w:fill="auto"/>
        <w:spacing w:before="91" w:line="240" w:lineRule="auto"/>
        <w:ind w:left="406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32"/>
          <w:szCs w:val="32"/>
          <w:highlight w:val="none"/>
        </w:rPr>
        <w:t>承</w:t>
      </w:r>
      <w:r>
        <w:rPr>
          <w:rFonts w:hint="eastAsia" w:ascii="宋体" w:hAnsi="宋体" w:eastAsia="宋体" w:cs="宋体"/>
          <w:b/>
          <w:bCs/>
          <w:color w:val="auto"/>
          <w:spacing w:val="8"/>
          <w:sz w:val="32"/>
          <w:szCs w:val="32"/>
          <w:highlight w:val="none"/>
        </w:rPr>
        <w:t xml:space="preserve">   </w:t>
      </w:r>
      <w:r>
        <w:rPr>
          <w:rFonts w:hint="eastAsia" w:ascii="宋体" w:hAnsi="宋体" w:eastAsia="宋体" w:cs="宋体"/>
          <w:b/>
          <w:bCs/>
          <w:color w:val="auto"/>
          <w:spacing w:val="-2"/>
          <w:sz w:val="32"/>
          <w:szCs w:val="32"/>
          <w:highlight w:val="none"/>
        </w:rPr>
        <w:t>诺</w:t>
      </w:r>
      <w:r>
        <w:rPr>
          <w:rFonts w:hint="eastAsia" w:ascii="宋体" w:hAnsi="宋体" w:eastAsia="宋体" w:cs="宋体"/>
          <w:b/>
          <w:bCs/>
          <w:color w:val="auto"/>
          <w:spacing w:val="13"/>
          <w:sz w:val="32"/>
          <w:szCs w:val="32"/>
          <w:highlight w:val="none"/>
        </w:rPr>
        <w:t xml:space="preserve">   </w:t>
      </w:r>
      <w:r>
        <w:rPr>
          <w:rFonts w:hint="eastAsia" w:ascii="宋体" w:hAnsi="宋体" w:eastAsia="宋体" w:cs="宋体"/>
          <w:b/>
          <w:bCs/>
          <w:color w:val="auto"/>
          <w:spacing w:val="-2"/>
          <w:sz w:val="32"/>
          <w:szCs w:val="32"/>
          <w:highlight w:val="none"/>
        </w:rPr>
        <w:t>函</w:t>
      </w:r>
    </w:p>
    <w:p w14:paraId="2D743B9A">
      <w:pPr>
        <w:shd w:val="clear" w:color="auto" w:fill="auto"/>
        <w:spacing w:before="123" w:line="360" w:lineRule="auto"/>
        <w:ind w:left="101"/>
        <w:rPr>
          <w:rFonts w:hint="eastAsia" w:ascii="宋体" w:hAnsi="宋体" w:eastAsia="宋体" w:cs="宋体"/>
          <w:color w:val="auto"/>
          <w:sz w:val="28"/>
          <w:szCs w:val="28"/>
          <w:highlight w:val="none"/>
        </w:rPr>
      </w:pPr>
      <w:r>
        <w:rPr>
          <w:rFonts w:hint="eastAsia" w:ascii="宋体" w:hAnsi="宋体" w:eastAsia="宋体" w:cs="宋体"/>
          <w:color w:val="auto"/>
          <w:spacing w:val="-4"/>
          <w:sz w:val="28"/>
          <w:szCs w:val="28"/>
          <w:highlight w:val="none"/>
          <w:u w:val="single"/>
          <w:lang w:eastAsia="zh-CN"/>
        </w:rPr>
        <w:t>（</w:t>
      </w:r>
      <w:r>
        <w:rPr>
          <w:rFonts w:hint="eastAsia" w:ascii="宋体" w:hAnsi="宋体" w:eastAsia="宋体" w:cs="宋体"/>
          <w:color w:val="auto"/>
          <w:spacing w:val="-4"/>
          <w:sz w:val="28"/>
          <w:szCs w:val="28"/>
          <w:highlight w:val="none"/>
          <w:u w:val="single"/>
          <w:lang w:val="en-US" w:eastAsia="zh-CN"/>
        </w:rPr>
        <w:t>采购人名称</w:t>
      </w:r>
      <w:r>
        <w:rPr>
          <w:rFonts w:hint="eastAsia" w:ascii="宋体" w:hAnsi="宋体" w:eastAsia="宋体" w:cs="宋体"/>
          <w:color w:val="auto"/>
          <w:spacing w:val="-4"/>
          <w:sz w:val="28"/>
          <w:szCs w:val="28"/>
          <w:highlight w:val="none"/>
          <w:u w:val="single"/>
          <w:lang w:eastAsia="zh-CN"/>
        </w:rPr>
        <w:t>）</w:t>
      </w:r>
      <w:r>
        <w:rPr>
          <w:rFonts w:hint="eastAsia" w:ascii="宋体" w:hAnsi="宋体" w:eastAsia="宋体" w:cs="宋体"/>
          <w:color w:val="auto"/>
          <w:spacing w:val="-4"/>
          <w:sz w:val="28"/>
          <w:szCs w:val="28"/>
          <w:highlight w:val="none"/>
        </w:rPr>
        <w:t>：</w:t>
      </w:r>
    </w:p>
    <w:p w14:paraId="075A6A04">
      <w:pPr>
        <w:pStyle w:val="21"/>
        <w:shd w:val="clear" w:color="auto" w:fill="auto"/>
        <w:spacing w:line="360" w:lineRule="auto"/>
        <w:rPr>
          <w:rFonts w:hint="eastAsia" w:ascii="宋体" w:hAnsi="宋体" w:eastAsia="宋体" w:cs="宋体"/>
          <w:color w:val="auto"/>
          <w:sz w:val="28"/>
          <w:szCs w:val="28"/>
          <w:highlight w:val="none"/>
        </w:rPr>
      </w:pPr>
    </w:p>
    <w:p w14:paraId="27CF57C5">
      <w:pPr>
        <w:shd w:val="clear" w:color="auto" w:fill="auto"/>
        <w:spacing w:before="90" w:line="360" w:lineRule="auto"/>
        <w:ind w:right="68" w:firstLine="552" w:firstLineChars="200"/>
        <w:jc w:val="both"/>
        <w:rPr>
          <w:rFonts w:hint="eastAsia" w:ascii="宋体" w:hAnsi="宋体" w:eastAsia="宋体" w:cs="宋体"/>
          <w:color w:val="auto"/>
          <w:sz w:val="28"/>
          <w:szCs w:val="28"/>
          <w:highlight w:val="none"/>
        </w:rPr>
      </w:pPr>
      <w:r>
        <w:rPr>
          <w:rFonts w:hint="eastAsia" w:ascii="宋体" w:hAnsi="宋体" w:eastAsia="宋体" w:cs="宋体"/>
          <w:color w:val="auto"/>
          <w:spacing w:val="-2"/>
          <w:sz w:val="28"/>
          <w:szCs w:val="28"/>
          <w:highlight w:val="none"/>
        </w:rPr>
        <w:t>我公司在</w:t>
      </w:r>
      <w:r>
        <w:rPr>
          <w:rFonts w:hint="eastAsia" w:ascii="宋体" w:hAnsi="宋体" w:eastAsia="宋体" w:cs="宋体"/>
          <w:color w:val="auto"/>
          <w:spacing w:val="-2"/>
          <w:sz w:val="28"/>
          <w:szCs w:val="28"/>
          <w:highlight w:val="none"/>
          <w:u w:val="single" w:color="auto"/>
        </w:rPr>
        <w:t xml:space="preserve"> </w:t>
      </w:r>
      <w:r>
        <w:rPr>
          <w:rFonts w:hint="eastAsia" w:ascii="宋体" w:hAnsi="宋体" w:eastAsia="宋体" w:cs="宋体"/>
          <w:color w:val="auto"/>
          <w:spacing w:val="-3"/>
          <w:sz w:val="28"/>
          <w:szCs w:val="28"/>
          <w:highlight w:val="none"/>
          <w:u w:val="single" w:color="auto"/>
        </w:rPr>
        <w:t xml:space="preserve">      </w:t>
      </w:r>
      <w:r>
        <w:rPr>
          <w:rFonts w:hint="eastAsia" w:ascii="宋体" w:hAnsi="宋体" w:eastAsia="宋体" w:cs="宋体"/>
          <w:color w:val="auto"/>
          <w:spacing w:val="-3"/>
          <w:sz w:val="28"/>
          <w:szCs w:val="28"/>
          <w:highlight w:val="none"/>
          <w:u w:val="single" w:color="auto"/>
          <w:lang w:val="en-US" w:eastAsia="zh-CN"/>
        </w:rPr>
        <w:t xml:space="preserve">   </w:t>
      </w:r>
      <w:r>
        <w:rPr>
          <w:rFonts w:hint="eastAsia" w:ascii="宋体" w:hAnsi="宋体" w:eastAsia="宋体" w:cs="宋体"/>
          <w:b/>
          <w:bCs/>
          <w:color w:val="auto"/>
          <w:spacing w:val="-3"/>
          <w:sz w:val="28"/>
          <w:szCs w:val="28"/>
          <w:highlight w:val="none"/>
        </w:rPr>
        <w:t>项目（编号</w:t>
      </w:r>
      <w:r>
        <w:rPr>
          <w:rFonts w:hint="eastAsia" w:ascii="宋体" w:hAnsi="宋体" w:eastAsia="宋体" w:cs="宋体"/>
          <w:b/>
          <w:bCs/>
          <w:color w:val="auto"/>
          <w:spacing w:val="-17"/>
          <w:sz w:val="28"/>
          <w:szCs w:val="28"/>
          <w:highlight w:val="none"/>
        </w:rPr>
        <w:t>：</w:t>
      </w:r>
      <w:r>
        <w:rPr>
          <w:rFonts w:hint="eastAsia" w:ascii="宋体" w:hAnsi="宋体" w:eastAsia="宋体" w:cs="宋体"/>
          <w:b/>
          <w:bCs/>
          <w:color w:val="auto"/>
          <w:spacing w:val="7"/>
          <w:sz w:val="28"/>
          <w:szCs w:val="28"/>
          <w:highlight w:val="none"/>
        </w:rPr>
        <w:t xml:space="preserve">  </w:t>
      </w:r>
      <w:r>
        <w:rPr>
          <w:rFonts w:hint="eastAsia" w:ascii="宋体" w:hAnsi="宋体" w:eastAsia="宋体" w:cs="宋体"/>
          <w:b/>
          <w:bCs/>
          <w:color w:val="auto"/>
          <w:spacing w:val="2"/>
          <w:sz w:val="28"/>
          <w:szCs w:val="28"/>
          <w:highlight w:val="none"/>
          <w:u w:val="single" w:color="auto"/>
        </w:rPr>
        <w:t xml:space="preserve">         </w:t>
      </w:r>
      <w:r>
        <w:rPr>
          <w:rFonts w:hint="eastAsia" w:ascii="宋体" w:hAnsi="宋体" w:eastAsia="宋体" w:cs="宋体"/>
          <w:b/>
          <w:bCs/>
          <w:color w:val="auto"/>
          <w:spacing w:val="-40"/>
          <w:sz w:val="28"/>
          <w:szCs w:val="28"/>
          <w:highlight w:val="none"/>
        </w:rPr>
        <w:t xml:space="preserve"> </w:t>
      </w:r>
      <w:r>
        <w:rPr>
          <w:rFonts w:hint="eastAsia" w:ascii="宋体" w:hAnsi="宋体" w:eastAsia="宋体" w:cs="宋体"/>
          <w:b/>
          <w:bCs/>
          <w:color w:val="auto"/>
          <w:spacing w:val="-17"/>
          <w:sz w:val="28"/>
          <w:szCs w:val="28"/>
          <w:highlight w:val="none"/>
        </w:rPr>
        <w:t>）</w:t>
      </w:r>
      <w:r>
        <w:rPr>
          <w:rFonts w:hint="eastAsia" w:ascii="宋体" w:hAnsi="宋体" w:eastAsia="宋体" w:cs="宋体"/>
          <w:color w:val="auto"/>
          <w:spacing w:val="-3"/>
          <w:sz w:val="28"/>
          <w:szCs w:val="28"/>
          <w:highlight w:val="none"/>
        </w:rPr>
        <w:t>公开招标中若中标，保证</w:t>
      </w:r>
      <w:r>
        <w:rPr>
          <w:rFonts w:hint="eastAsia" w:ascii="宋体" w:hAnsi="宋体" w:eastAsia="宋体" w:cs="宋体"/>
          <w:b/>
          <w:bCs/>
          <w:color w:val="auto"/>
          <w:spacing w:val="-3"/>
          <w:sz w:val="28"/>
          <w:szCs w:val="28"/>
          <w:highlight w:val="none"/>
        </w:rPr>
        <w:t>本项</w:t>
      </w:r>
      <w:r>
        <w:rPr>
          <w:rFonts w:hint="eastAsia" w:ascii="宋体" w:hAnsi="宋体" w:eastAsia="宋体" w:cs="宋体"/>
          <w:b/>
          <w:bCs/>
          <w:color w:val="auto"/>
          <w:sz w:val="28"/>
          <w:szCs w:val="28"/>
          <w:highlight w:val="none"/>
        </w:rPr>
        <w:t>目负责人</w:t>
      </w:r>
      <w:r>
        <w:rPr>
          <w:rFonts w:hint="eastAsia" w:ascii="宋体" w:hAnsi="宋体" w:eastAsia="宋体" w:cs="宋体"/>
          <w:color w:val="auto"/>
          <w:sz w:val="28"/>
          <w:szCs w:val="28"/>
          <w:highlight w:val="none"/>
        </w:rPr>
        <w:t>在合同期内投标文件承诺到岗且未在其他项目中担任负责人，其他人员按照投标</w:t>
      </w:r>
      <w:r>
        <w:rPr>
          <w:rFonts w:hint="eastAsia" w:ascii="宋体" w:hAnsi="宋体" w:eastAsia="宋体" w:cs="宋体"/>
          <w:color w:val="auto"/>
          <w:spacing w:val="-1"/>
          <w:sz w:val="28"/>
          <w:szCs w:val="28"/>
          <w:highlight w:val="none"/>
        </w:rPr>
        <w:t>文件</w:t>
      </w:r>
      <w:r>
        <w:rPr>
          <w:rFonts w:hint="eastAsia" w:ascii="宋体" w:hAnsi="宋体" w:eastAsia="宋体" w:cs="宋体"/>
          <w:b/>
          <w:bCs/>
          <w:color w:val="auto"/>
          <w:spacing w:val="-1"/>
          <w:sz w:val="28"/>
          <w:szCs w:val="28"/>
          <w:highlight w:val="none"/>
        </w:rPr>
        <w:t>针对</w:t>
      </w:r>
      <w:r>
        <w:rPr>
          <w:rFonts w:hint="eastAsia" w:ascii="宋体" w:hAnsi="宋体" w:eastAsia="宋体" w:cs="宋体"/>
          <w:b/>
          <w:bCs/>
          <w:color w:val="auto"/>
          <w:sz w:val="28"/>
          <w:szCs w:val="28"/>
          <w:highlight w:val="none"/>
        </w:rPr>
        <w:t>本项目的服务团队表</w:t>
      </w:r>
      <w:r>
        <w:rPr>
          <w:rFonts w:hint="eastAsia" w:ascii="宋体" w:hAnsi="宋体" w:eastAsia="宋体" w:cs="宋体"/>
          <w:color w:val="auto"/>
          <w:sz w:val="28"/>
          <w:szCs w:val="28"/>
          <w:highlight w:val="none"/>
        </w:rPr>
        <w:t>标准配备，后期履约严格按照投标文件中自行编写的措施及方案执行</w:t>
      </w:r>
      <w:r>
        <w:rPr>
          <w:rFonts w:hint="eastAsia" w:ascii="宋体" w:hAnsi="宋体" w:eastAsia="宋体" w:cs="宋体"/>
          <w:color w:val="auto"/>
          <w:spacing w:val="-1"/>
          <w:sz w:val="28"/>
          <w:szCs w:val="28"/>
          <w:highlight w:val="none"/>
        </w:rPr>
        <w:t>，如未遵</w:t>
      </w:r>
      <w:r>
        <w:rPr>
          <w:rFonts w:hint="eastAsia" w:ascii="宋体" w:hAnsi="宋体" w:eastAsia="宋体" w:cs="宋体"/>
          <w:color w:val="auto"/>
          <w:spacing w:val="-5"/>
          <w:sz w:val="28"/>
          <w:szCs w:val="28"/>
          <w:highlight w:val="none"/>
        </w:rPr>
        <w:t>守，将接受违约处罚。</w:t>
      </w:r>
    </w:p>
    <w:p w14:paraId="416CF555">
      <w:pPr>
        <w:shd w:val="clear" w:color="auto" w:fill="auto"/>
        <w:spacing w:before="126" w:line="360" w:lineRule="auto"/>
        <w:ind w:left="449"/>
        <w:rPr>
          <w:rFonts w:hint="eastAsia" w:ascii="仿宋_GB2312" w:hAnsi="宋体"/>
          <w:b/>
          <w:sz w:val="32"/>
          <w:szCs w:val="32"/>
        </w:rPr>
      </w:pPr>
      <w:r>
        <w:rPr>
          <w:rFonts w:hint="eastAsia" w:ascii="宋体" w:hAnsi="宋体" w:eastAsia="宋体" w:cs="宋体"/>
          <w:color w:val="auto"/>
          <w:spacing w:val="-7"/>
          <w:sz w:val="28"/>
          <w:szCs w:val="28"/>
          <w:highlight w:val="none"/>
        </w:rPr>
        <w:t>特此承诺</w:t>
      </w:r>
    </w:p>
    <w:p w14:paraId="34773C35">
      <w:pPr>
        <w:pStyle w:val="483"/>
        <w:ind w:firstLine="0"/>
        <w:rPr>
          <w:rFonts w:hint="eastAsia" w:ascii="仿宋_GB2312" w:hAnsi="宋体"/>
          <w:b/>
          <w:sz w:val="32"/>
          <w:szCs w:val="32"/>
        </w:rPr>
      </w:pPr>
    </w:p>
    <w:p w14:paraId="62AC5CF5">
      <w:pPr>
        <w:snapToGrid w:val="0"/>
        <w:spacing w:line="480" w:lineRule="auto"/>
        <w:ind w:right="105" w:rightChars="50" w:firstLine="560" w:firstLineChars="200"/>
        <w:rPr>
          <w:rFonts w:hint="eastAsia" w:ascii="宋体" w:hAnsi="宋体" w:eastAsia="宋体" w:cs="宋体"/>
          <w:color w:val="auto"/>
          <w:sz w:val="28"/>
          <w:szCs w:val="24"/>
          <w:highlight w:val="none"/>
          <w:u w:val="single"/>
          <w:lang w:val="en-US" w:eastAsia="zh-CN"/>
        </w:rPr>
      </w:pPr>
      <w:r>
        <w:rPr>
          <w:rFonts w:hint="eastAsia" w:ascii="宋体" w:hAnsi="宋体" w:eastAsia="宋体" w:cs="宋体"/>
          <w:b w:val="0"/>
          <w:bCs/>
          <w:color w:val="auto"/>
          <w:sz w:val="28"/>
          <w:szCs w:val="28"/>
          <w:highlight w:val="none"/>
          <w:lang w:eastAsia="zh-CN"/>
        </w:rPr>
        <w:t>投标人</w:t>
      </w:r>
      <w:r>
        <w:rPr>
          <w:rFonts w:hint="eastAsia" w:ascii="宋体" w:hAnsi="宋体" w:eastAsia="宋体" w:cs="宋体"/>
          <w:color w:val="auto"/>
          <w:sz w:val="28"/>
          <w:szCs w:val="24"/>
          <w:highlight w:val="none"/>
        </w:rPr>
        <w:t>（盖章）：</w:t>
      </w:r>
      <w:r>
        <w:rPr>
          <w:rFonts w:hint="eastAsia" w:ascii="宋体" w:hAnsi="宋体" w:eastAsia="宋体" w:cs="宋体"/>
          <w:color w:val="auto"/>
          <w:sz w:val="28"/>
          <w:szCs w:val="24"/>
          <w:highlight w:val="none"/>
          <w:u w:val="single"/>
          <w:lang w:val="en-US" w:eastAsia="zh-CN"/>
        </w:rPr>
        <w:t xml:space="preserve">            </w:t>
      </w:r>
    </w:p>
    <w:p w14:paraId="02847D2D">
      <w:pPr>
        <w:snapToGrid w:val="0"/>
        <w:spacing w:line="480" w:lineRule="auto"/>
        <w:ind w:right="105" w:rightChars="50" w:firstLine="560" w:firstLineChars="200"/>
        <w:rPr>
          <w:rFonts w:hint="eastAsia" w:ascii="宋体" w:hAnsi="宋体" w:eastAsia="宋体" w:cs="宋体"/>
          <w:i w:val="0"/>
          <w:iCs w:val="0"/>
          <w:color w:val="auto"/>
          <w:sz w:val="28"/>
          <w:szCs w:val="24"/>
          <w:highlight w:val="none"/>
          <w:u w:val="single"/>
          <w:lang w:val="en-US" w:eastAsia="zh-CN"/>
        </w:rPr>
      </w:pPr>
      <w:r>
        <w:rPr>
          <w:rFonts w:hint="eastAsia" w:ascii="宋体" w:hAnsi="宋体" w:eastAsia="宋体" w:cs="宋体"/>
          <w:color w:val="auto"/>
          <w:sz w:val="28"/>
          <w:szCs w:val="24"/>
          <w:highlight w:val="none"/>
        </w:rPr>
        <w:t>法定代表人（签字或盖章）</w:t>
      </w:r>
      <w:r>
        <w:rPr>
          <w:rFonts w:hint="eastAsia" w:ascii="宋体" w:hAnsi="宋体" w:eastAsia="宋体" w:cs="宋体"/>
          <w:color w:val="auto"/>
          <w:sz w:val="28"/>
          <w:szCs w:val="24"/>
          <w:highlight w:val="none"/>
          <w:lang w:eastAsia="zh-CN"/>
        </w:rPr>
        <w:t>：</w:t>
      </w:r>
      <w:r>
        <w:rPr>
          <w:rFonts w:hint="eastAsia" w:ascii="宋体" w:hAnsi="宋体" w:eastAsia="宋体" w:cs="宋体"/>
          <w:i w:val="0"/>
          <w:iCs w:val="0"/>
          <w:color w:val="auto"/>
          <w:sz w:val="28"/>
          <w:szCs w:val="24"/>
          <w:highlight w:val="none"/>
          <w:u w:val="single"/>
          <w:lang w:val="en-US" w:eastAsia="zh-CN"/>
        </w:rPr>
        <w:t xml:space="preserve">          </w:t>
      </w:r>
    </w:p>
    <w:p w14:paraId="6661785B">
      <w:pPr>
        <w:spacing w:line="500" w:lineRule="exact"/>
        <w:ind w:firstLine="570"/>
        <w:rPr>
          <w:rFonts w:hint="eastAsia" w:ascii="宋体" w:hAnsi="宋体" w:eastAsia="宋体" w:cs="宋体"/>
          <w:color w:val="auto"/>
          <w:sz w:val="28"/>
          <w:szCs w:val="24"/>
          <w:highlight w:val="none"/>
          <w:u w:val="single"/>
          <w:lang w:val="en-US" w:eastAsia="zh-CN"/>
        </w:rPr>
      </w:pPr>
      <w:r>
        <w:rPr>
          <w:rFonts w:hint="eastAsia" w:ascii="宋体" w:hAnsi="宋体" w:eastAsia="宋体" w:cs="宋体"/>
          <w:color w:val="auto"/>
          <w:sz w:val="28"/>
          <w:szCs w:val="24"/>
          <w:highlight w:val="none"/>
        </w:rPr>
        <w:t>日</w:t>
      </w:r>
      <w:r>
        <w:rPr>
          <w:rFonts w:hint="eastAsia" w:ascii="宋体" w:hAnsi="宋体" w:eastAsia="宋体" w:cs="宋体"/>
          <w:color w:val="auto"/>
          <w:sz w:val="28"/>
          <w:szCs w:val="24"/>
          <w:highlight w:val="none"/>
          <w:lang w:val="en-US" w:eastAsia="zh-CN"/>
        </w:rPr>
        <w:t xml:space="preserve">  </w:t>
      </w:r>
      <w:r>
        <w:rPr>
          <w:rFonts w:hint="eastAsia" w:ascii="宋体" w:hAnsi="宋体" w:eastAsia="宋体" w:cs="宋体"/>
          <w:color w:val="auto"/>
          <w:sz w:val="28"/>
          <w:szCs w:val="24"/>
          <w:highlight w:val="none"/>
        </w:rPr>
        <w:t>期：</w:t>
      </w:r>
      <w:r>
        <w:rPr>
          <w:rFonts w:hint="eastAsia" w:ascii="宋体" w:hAnsi="宋体" w:eastAsia="宋体" w:cs="宋体"/>
          <w:color w:val="auto"/>
          <w:sz w:val="28"/>
          <w:szCs w:val="24"/>
          <w:highlight w:val="none"/>
          <w:u w:val="single"/>
          <w:lang w:val="en-US" w:eastAsia="zh-CN"/>
        </w:rPr>
        <w:t xml:space="preserve">      </w:t>
      </w:r>
      <w:r>
        <w:rPr>
          <w:rFonts w:hint="eastAsia" w:ascii="宋体" w:hAnsi="宋体" w:eastAsia="宋体" w:cs="宋体"/>
          <w:color w:val="auto"/>
          <w:sz w:val="28"/>
          <w:szCs w:val="24"/>
          <w:highlight w:val="none"/>
          <w:u w:val="none"/>
          <w:lang w:val="en-US" w:eastAsia="zh-CN"/>
        </w:rPr>
        <w:t>年</w:t>
      </w:r>
      <w:r>
        <w:rPr>
          <w:rFonts w:hint="eastAsia" w:ascii="宋体" w:hAnsi="宋体" w:eastAsia="宋体" w:cs="宋体"/>
          <w:color w:val="auto"/>
          <w:sz w:val="28"/>
          <w:szCs w:val="24"/>
          <w:highlight w:val="none"/>
          <w:u w:val="single"/>
          <w:lang w:val="en-US" w:eastAsia="zh-CN"/>
        </w:rPr>
        <w:t xml:space="preserve">      </w:t>
      </w:r>
      <w:r>
        <w:rPr>
          <w:rFonts w:hint="eastAsia" w:ascii="宋体" w:hAnsi="宋体" w:eastAsia="宋体" w:cs="宋体"/>
          <w:color w:val="auto"/>
          <w:sz w:val="28"/>
          <w:szCs w:val="24"/>
          <w:highlight w:val="none"/>
          <w:u w:val="none"/>
          <w:lang w:val="en-US" w:eastAsia="zh-CN"/>
        </w:rPr>
        <w:t xml:space="preserve"> 月</w:t>
      </w:r>
      <w:r>
        <w:rPr>
          <w:rFonts w:hint="eastAsia" w:ascii="宋体" w:hAnsi="宋体" w:eastAsia="宋体" w:cs="宋体"/>
          <w:color w:val="auto"/>
          <w:sz w:val="28"/>
          <w:szCs w:val="24"/>
          <w:highlight w:val="none"/>
          <w:u w:val="single"/>
          <w:lang w:val="en-US" w:eastAsia="zh-CN"/>
        </w:rPr>
        <w:t xml:space="preserve">       </w:t>
      </w:r>
    </w:p>
    <w:p w14:paraId="0CB21EB3">
      <w:pPr>
        <w:pStyle w:val="4"/>
        <w:rPr>
          <w:rFonts w:hint="eastAsia" w:ascii="宋体" w:hAnsi="宋体" w:eastAsia="宋体" w:cs="宋体"/>
          <w:b/>
          <w:bCs/>
          <w:color w:val="auto"/>
          <w:spacing w:val="-3"/>
          <w:sz w:val="24"/>
          <w:szCs w:val="24"/>
          <w:highlight w:val="none"/>
        </w:rPr>
      </w:pPr>
    </w:p>
    <w:p w14:paraId="2E5204C0">
      <w:pPr>
        <w:rPr>
          <w:rFonts w:hint="eastAsia" w:ascii="宋体" w:hAnsi="宋体" w:eastAsia="宋体" w:cs="宋体"/>
          <w:b/>
          <w:bCs/>
          <w:color w:val="auto"/>
          <w:spacing w:val="-3"/>
          <w:sz w:val="24"/>
          <w:szCs w:val="24"/>
          <w:highlight w:val="none"/>
        </w:rPr>
      </w:pPr>
    </w:p>
    <w:p w14:paraId="5D16E72B">
      <w:pPr>
        <w:pStyle w:val="4"/>
        <w:ind w:left="0" w:leftChars="0" w:firstLine="0" w:firstLineChars="0"/>
        <w:jc w:val="both"/>
        <w:rPr>
          <w:rFonts w:hint="eastAsia"/>
        </w:rPr>
      </w:pPr>
    </w:p>
    <w:p w14:paraId="33344317">
      <w:pPr>
        <w:shd w:val="clear" w:color="auto" w:fill="auto"/>
        <w:spacing w:before="122" w:line="480" w:lineRule="auto"/>
        <w:ind w:left="33" w:firstLine="3"/>
        <w:jc w:val="both"/>
        <w:rPr>
          <w:rFonts w:hint="eastAsia" w:asciiTheme="majorEastAsia" w:hAnsiTheme="majorEastAsia" w:eastAsiaTheme="majorEastAsia" w:cstheme="majorEastAsia"/>
          <w:color w:val="auto"/>
          <w:sz w:val="24"/>
          <w:szCs w:val="28"/>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Theme="majorEastAsia" w:hAnsiTheme="majorEastAsia" w:eastAsiaTheme="majorEastAsia" w:cstheme="majorEastAsia"/>
          <w:color w:val="auto"/>
          <w:sz w:val="24"/>
          <w:szCs w:val="28"/>
          <w:highlight w:val="none"/>
          <w:lang w:val="en-US" w:eastAsia="zh-CN"/>
        </w:rPr>
        <w:t>可根据实际情况对此表进行改进添加相应内容。</w:t>
      </w:r>
    </w:p>
    <w:p w14:paraId="15E8145A">
      <w:pPr>
        <w:pStyle w:val="4"/>
        <w:ind w:firstLine="240" w:firstLineChars="100"/>
        <w:jc w:val="both"/>
        <w:rPr>
          <w:rFonts w:hint="eastAsia" w:asciiTheme="majorEastAsia" w:hAnsiTheme="majorEastAsia" w:eastAsiaTheme="majorEastAsia" w:cstheme="majorEastAsia"/>
          <w:b w:val="0"/>
          <w:color w:val="auto"/>
          <w:kern w:val="2"/>
          <w:sz w:val="24"/>
          <w:szCs w:val="28"/>
          <w:highlight w:val="none"/>
          <w:lang w:val="en-US" w:eastAsia="zh-CN" w:bidi="ar-SA"/>
        </w:rPr>
      </w:pPr>
    </w:p>
    <w:p w14:paraId="106844A4">
      <w:pPr>
        <w:pStyle w:val="4"/>
        <w:ind w:firstLine="240" w:firstLineChars="100"/>
        <w:jc w:val="both"/>
        <w:rPr>
          <w:rFonts w:hint="default" w:asciiTheme="majorEastAsia" w:hAnsiTheme="majorEastAsia" w:eastAsiaTheme="majorEastAsia" w:cstheme="majorEastAsia"/>
          <w:b w:val="0"/>
          <w:color w:val="auto"/>
          <w:kern w:val="2"/>
          <w:sz w:val="24"/>
          <w:szCs w:val="28"/>
          <w:highlight w:val="none"/>
          <w:lang w:val="en-US" w:eastAsia="zh-CN" w:bidi="ar-SA"/>
        </w:rPr>
      </w:pPr>
      <w:r>
        <w:rPr>
          <w:rFonts w:hint="eastAsia" w:asciiTheme="majorEastAsia" w:hAnsiTheme="majorEastAsia" w:eastAsiaTheme="majorEastAsia" w:cstheme="majorEastAsia"/>
          <w:b w:val="0"/>
          <w:color w:val="auto"/>
          <w:kern w:val="2"/>
          <w:sz w:val="24"/>
          <w:szCs w:val="28"/>
          <w:highlight w:val="none"/>
          <w:lang w:val="en-US" w:eastAsia="zh-CN" w:bidi="ar-SA"/>
        </w:rPr>
        <w:t>（3）投标人按照招标文件中“评审标准”中要求提供相关资料，须按照各岗位人员配置分别提供承诺函（格式自拟）</w:t>
      </w:r>
    </w:p>
    <w:p w14:paraId="770EA18A">
      <w:pPr>
        <w:pStyle w:val="483"/>
        <w:ind w:firstLine="0"/>
        <w:rPr>
          <w:rFonts w:hint="eastAsia" w:ascii="宋体" w:hAnsi="宋体" w:eastAsia="宋体" w:cs="宋体"/>
          <w:b/>
          <w:bCs/>
          <w:color w:val="auto"/>
          <w:spacing w:val="8"/>
          <w:sz w:val="31"/>
          <w:szCs w:val="31"/>
          <w:highlight w:val="none"/>
          <w:lang w:val="en-US" w:eastAsia="zh-CN" w:bidi="zh-CN"/>
        </w:rPr>
      </w:pPr>
    </w:p>
    <w:p w14:paraId="47A78805">
      <w:pPr>
        <w:shd w:val="clear" w:color="auto" w:fill="auto"/>
        <w:spacing w:line="336" w:lineRule="auto"/>
        <w:rPr>
          <w:rFonts w:hint="eastAsia" w:ascii="宋体" w:hAnsi="宋体" w:eastAsia="宋体" w:cs="宋体"/>
          <w:b/>
          <w:bCs/>
          <w:color w:val="auto"/>
          <w:spacing w:val="8"/>
          <w:sz w:val="31"/>
          <w:szCs w:val="31"/>
          <w:highlight w:val="none"/>
          <w:lang w:val="en-US" w:eastAsia="zh-CN" w:bidi="zh-CN"/>
        </w:rPr>
      </w:pPr>
    </w:p>
    <w:p w14:paraId="471FAD07">
      <w:pPr>
        <w:shd w:val="clear" w:color="auto" w:fill="auto"/>
        <w:spacing w:line="336" w:lineRule="auto"/>
        <w:rPr>
          <w:rFonts w:hint="default" w:ascii="宋体" w:hAnsi="宋体" w:eastAsia="宋体" w:cs="宋体"/>
          <w:b/>
          <w:bCs/>
          <w:color w:val="auto"/>
          <w:spacing w:val="8"/>
          <w:sz w:val="31"/>
          <w:szCs w:val="31"/>
          <w:highlight w:val="none"/>
          <w:lang w:val="en-US" w:eastAsia="zh-CN" w:bidi="zh-CN"/>
        </w:rPr>
      </w:pPr>
      <w:r>
        <w:rPr>
          <w:rFonts w:hint="eastAsia" w:ascii="宋体" w:hAnsi="宋体" w:eastAsia="宋体" w:cs="宋体"/>
          <w:b/>
          <w:bCs/>
          <w:color w:val="auto"/>
          <w:spacing w:val="8"/>
          <w:sz w:val="31"/>
          <w:szCs w:val="31"/>
          <w:highlight w:val="none"/>
          <w:lang w:val="en-US" w:eastAsia="zh-CN" w:bidi="zh-CN"/>
        </w:rPr>
        <w:t>4、其他延展性增值服务（如有/格式自拟）</w:t>
      </w:r>
    </w:p>
    <w:p w14:paraId="6C3F2815">
      <w:pPr>
        <w:shd w:val="clear" w:color="auto" w:fill="auto"/>
        <w:spacing w:line="336" w:lineRule="auto"/>
        <w:rPr>
          <w:rFonts w:hint="eastAsia" w:ascii="宋体" w:hAnsi="宋体" w:eastAsia="宋体" w:cs="宋体"/>
          <w:b/>
          <w:bCs/>
          <w:color w:val="auto"/>
          <w:spacing w:val="8"/>
          <w:sz w:val="31"/>
          <w:szCs w:val="31"/>
          <w:highlight w:val="none"/>
          <w:lang w:val="en-US" w:eastAsia="zh-CN" w:bidi="zh-CN"/>
        </w:rPr>
      </w:pPr>
    </w:p>
    <w:p w14:paraId="73CB5AAD">
      <w:pPr>
        <w:shd w:val="clear" w:color="auto" w:fill="auto"/>
        <w:spacing w:line="336" w:lineRule="auto"/>
        <w:rPr>
          <w:rFonts w:hint="eastAsia" w:ascii="宋体" w:hAnsi="宋体" w:eastAsia="宋体" w:cs="宋体"/>
          <w:b/>
          <w:bCs/>
          <w:color w:val="auto"/>
          <w:spacing w:val="8"/>
          <w:sz w:val="31"/>
          <w:szCs w:val="31"/>
          <w:highlight w:val="none"/>
          <w:lang w:val="en-US" w:eastAsia="zh-CN" w:bidi="zh-CN"/>
        </w:rPr>
      </w:pPr>
    </w:p>
    <w:p w14:paraId="2FCA340C">
      <w:pPr>
        <w:shd w:val="clear" w:color="auto" w:fill="auto"/>
        <w:spacing w:line="336" w:lineRule="auto"/>
        <w:rPr>
          <w:rFonts w:hint="eastAsia" w:ascii="宋体" w:hAnsi="宋体" w:eastAsia="宋体" w:cs="宋体"/>
          <w:b/>
          <w:bCs/>
          <w:color w:val="auto"/>
          <w:spacing w:val="8"/>
          <w:sz w:val="31"/>
          <w:szCs w:val="31"/>
          <w:highlight w:val="none"/>
          <w:lang w:val="en-US" w:eastAsia="zh-CN" w:bidi="zh-CN"/>
        </w:rPr>
      </w:pPr>
    </w:p>
    <w:p w14:paraId="0D07A1F0">
      <w:pPr>
        <w:shd w:val="clear" w:color="auto" w:fill="auto"/>
        <w:spacing w:line="336" w:lineRule="auto"/>
        <w:rPr>
          <w:rFonts w:hint="eastAsia" w:ascii="宋体" w:hAnsi="宋体" w:eastAsia="宋体" w:cs="宋体"/>
          <w:b/>
          <w:bCs/>
          <w:color w:val="auto"/>
          <w:spacing w:val="8"/>
          <w:sz w:val="31"/>
          <w:szCs w:val="31"/>
          <w:highlight w:val="none"/>
          <w:lang w:val="en-US" w:eastAsia="zh-CN" w:bidi="zh-CN"/>
        </w:rPr>
      </w:pPr>
    </w:p>
    <w:p w14:paraId="4DAB6129">
      <w:pPr>
        <w:shd w:val="clear" w:color="auto" w:fill="auto"/>
        <w:spacing w:line="336" w:lineRule="auto"/>
        <w:rPr>
          <w:rFonts w:hint="eastAsia" w:ascii="宋体" w:hAnsi="宋体" w:eastAsia="宋体" w:cs="宋体"/>
          <w:b/>
          <w:bCs/>
          <w:color w:val="auto"/>
          <w:spacing w:val="8"/>
          <w:sz w:val="31"/>
          <w:szCs w:val="31"/>
          <w:highlight w:val="none"/>
          <w:lang w:val="en-US" w:eastAsia="zh-CN" w:bidi="zh-CN"/>
        </w:rPr>
      </w:pPr>
    </w:p>
    <w:p w14:paraId="148D3385">
      <w:pPr>
        <w:shd w:val="clear" w:color="auto" w:fill="auto"/>
        <w:spacing w:line="336" w:lineRule="auto"/>
        <w:rPr>
          <w:rFonts w:hint="eastAsia" w:ascii="宋体" w:hAnsi="宋体" w:eastAsia="宋体" w:cs="宋体"/>
          <w:b/>
          <w:bCs/>
          <w:color w:val="auto"/>
          <w:spacing w:val="8"/>
          <w:sz w:val="31"/>
          <w:szCs w:val="31"/>
          <w:highlight w:val="none"/>
          <w:lang w:val="en-US" w:eastAsia="zh-CN" w:bidi="zh-CN"/>
        </w:rPr>
      </w:pPr>
      <w:r>
        <w:rPr>
          <w:rFonts w:hint="eastAsia" w:ascii="宋体" w:hAnsi="宋体" w:eastAsia="宋体" w:cs="宋体"/>
          <w:b/>
          <w:bCs/>
          <w:color w:val="auto"/>
          <w:spacing w:val="8"/>
          <w:sz w:val="31"/>
          <w:szCs w:val="31"/>
          <w:highlight w:val="none"/>
          <w:lang w:val="en-US" w:eastAsia="zh-CN" w:bidi="zh-CN"/>
        </w:rPr>
        <w:t>5、提供设备（如有）</w:t>
      </w:r>
    </w:p>
    <w:p w14:paraId="304DA13C">
      <w:pPr>
        <w:pStyle w:val="4"/>
        <w:ind w:firstLine="560" w:firstLineChars="200"/>
        <w:jc w:val="both"/>
        <w:rPr>
          <w:rFonts w:hint="default" w:ascii="Calibri" w:hAnsi="Calibri" w:eastAsia="宋体" w:cs="Times New Roman"/>
          <w:b w:val="0"/>
          <w:color w:val="auto"/>
          <w:kern w:val="2"/>
          <w:sz w:val="28"/>
          <w:szCs w:val="32"/>
          <w:highlight w:val="none"/>
          <w:lang w:val="en-US" w:eastAsia="zh-CN" w:bidi="ar-SA"/>
        </w:rPr>
      </w:pPr>
      <w:r>
        <w:rPr>
          <w:rFonts w:hint="default" w:ascii="Calibri" w:hAnsi="Calibri" w:eastAsia="宋体" w:cs="Times New Roman"/>
          <w:b w:val="0"/>
          <w:color w:val="auto"/>
          <w:kern w:val="2"/>
          <w:sz w:val="28"/>
          <w:szCs w:val="32"/>
          <w:highlight w:val="none"/>
          <w:lang w:val="en-US" w:eastAsia="zh-CN" w:bidi="ar-SA"/>
        </w:rPr>
        <w:t>投标人自行编写</w:t>
      </w:r>
    </w:p>
    <w:p w14:paraId="4F98E862">
      <w:pPr>
        <w:shd w:val="clear" w:color="auto" w:fill="auto"/>
        <w:spacing w:line="336" w:lineRule="auto"/>
        <w:rPr>
          <w:rFonts w:hint="eastAsia" w:ascii="宋体" w:hAnsi="宋体" w:eastAsia="宋体" w:cs="宋体"/>
          <w:b/>
          <w:bCs/>
          <w:color w:val="auto"/>
          <w:spacing w:val="8"/>
          <w:sz w:val="31"/>
          <w:szCs w:val="31"/>
          <w:highlight w:val="none"/>
          <w:lang w:val="en-US" w:eastAsia="zh-CN" w:bidi="zh-CN"/>
        </w:rPr>
      </w:pPr>
    </w:p>
    <w:p w14:paraId="77CDFB5C">
      <w:pPr>
        <w:shd w:val="clear" w:color="auto" w:fill="auto"/>
        <w:spacing w:line="336" w:lineRule="auto"/>
        <w:rPr>
          <w:rFonts w:hint="eastAsia" w:ascii="宋体" w:hAnsi="宋体" w:eastAsia="宋体" w:cs="宋体"/>
          <w:b/>
          <w:bCs/>
          <w:color w:val="auto"/>
          <w:spacing w:val="8"/>
          <w:sz w:val="31"/>
          <w:szCs w:val="31"/>
          <w:highlight w:val="none"/>
          <w:lang w:val="en-US" w:eastAsia="zh-CN" w:bidi="zh-CN"/>
        </w:rPr>
      </w:pPr>
    </w:p>
    <w:p w14:paraId="0F3D1152">
      <w:pPr>
        <w:shd w:val="clear" w:color="auto" w:fill="auto"/>
        <w:spacing w:line="336" w:lineRule="auto"/>
        <w:rPr>
          <w:rFonts w:hint="eastAsia" w:ascii="宋体" w:hAnsi="宋体" w:eastAsia="宋体" w:cs="宋体"/>
          <w:b/>
          <w:bCs/>
          <w:color w:val="auto"/>
          <w:spacing w:val="8"/>
          <w:sz w:val="31"/>
          <w:szCs w:val="31"/>
          <w:highlight w:val="none"/>
          <w:lang w:val="en-US" w:eastAsia="zh-CN" w:bidi="zh-CN"/>
        </w:rPr>
      </w:pPr>
    </w:p>
    <w:p w14:paraId="200A2E54">
      <w:pPr>
        <w:shd w:val="clear" w:color="auto" w:fill="auto"/>
        <w:spacing w:line="336" w:lineRule="auto"/>
        <w:rPr>
          <w:rFonts w:hint="eastAsia" w:ascii="宋体" w:hAnsi="宋体" w:eastAsia="宋体" w:cs="宋体"/>
          <w:b/>
          <w:bCs/>
          <w:color w:val="auto"/>
          <w:spacing w:val="8"/>
          <w:sz w:val="31"/>
          <w:szCs w:val="31"/>
          <w:highlight w:val="none"/>
          <w:lang w:val="en-US" w:eastAsia="zh-CN" w:bidi="zh-CN"/>
        </w:rPr>
      </w:pPr>
    </w:p>
    <w:p w14:paraId="3EEC9A4A">
      <w:pPr>
        <w:shd w:val="clear" w:color="auto" w:fill="auto"/>
        <w:spacing w:line="336" w:lineRule="auto"/>
        <w:rPr>
          <w:rFonts w:hint="eastAsia" w:ascii="宋体" w:hAnsi="宋体" w:eastAsia="宋体" w:cs="宋体"/>
          <w:b/>
          <w:bCs/>
          <w:color w:val="auto"/>
          <w:spacing w:val="8"/>
          <w:sz w:val="31"/>
          <w:szCs w:val="31"/>
          <w:highlight w:val="none"/>
          <w:lang w:val="en-US" w:eastAsia="zh-CN" w:bidi="zh-CN"/>
        </w:rPr>
      </w:pPr>
      <w:r>
        <w:rPr>
          <w:rFonts w:hint="eastAsia" w:ascii="宋体" w:hAnsi="宋体" w:eastAsia="宋体" w:cs="宋体"/>
          <w:b/>
          <w:bCs/>
          <w:color w:val="auto"/>
          <w:spacing w:val="8"/>
          <w:sz w:val="31"/>
          <w:szCs w:val="31"/>
          <w:highlight w:val="none"/>
          <w:lang w:val="en-US" w:eastAsia="zh-CN" w:bidi="zh-CN"/>
        </w:rPr>
        <w:t>6、服务方案</w:t>
      </w:r>
    </w:p>
    <w:p w14:paraId="7E38FA36">
      <w:pPr>
        <w:shd w:val="clear" w:color="auto" w:fill="auto"/>
        <w:bidi w:val="0"/>
        <w:spacing w:line="360" w:lineRule="auto"/>
        <w:rPr>
          <w:rFonts w:hint="eastAsia"/>
          <w:color w:val="auto"/>
          <w:sz w:val="28"/>
          <w:szCs w:val="32"/>
          <w:highlight w:val="none"/>
          <w:lang w:val="en-US" w:eastAsia="zh-CN"/>
        </w:rPr>
      </w:pPr>
      <w:r>
        <w:rPr>
          <w:rFonts w:hint="eastAsia"/>
          <w:color w:val="auto"/>
          <w:sz w:val="28"/>
          <w:szCs w:val="32"/>
          <w:highlight w:val="none"/>
          <w:lang w:val="en-US" w:eastAsia="zh-CN"/>
        </w:rPr>
        <w:t>包含但不限于以下内容：</w:t>
      </w:r>
    </w:p>
    <w:p w14:paraId="68D8C419">
      <w:pPr>
        <w:shd w:val="clear" w:color="auto" w:fill="auto"/>
        <w:spacing w:line="360" w:lineRule="auto"/>
        <w:rPr>
          <w:rFonts w:hint="eastAsia" w:asciiTheme="majorEastAsia" w:hAnsiTheme="majorEastAsia" w:eastAsiaTheme="majorEastAsia" w:cstheme="majorEastAsia"/>
          <w:color w:val="auto"/>
          <w:sz w:val="28"/>
          <w:szCs w:val="32"/>
          <w:highlight w:val="none"/>
          <w:lang w:eastAsia="zh-CN"/>
        </w:rPr>
      </w:pPr>
      <w:r>
        <w:rPr>
          <w:rFonts w:hint="eastAsia" w:asciiTheme="majorEastAsia" w:hAnsiTheme="majorEastAsia" w:eastAsiaTheme="majorEastAsia" w:cstheme="majorEastAsia"/>
          <w:color w:val="auto"/>
          <w:sz w:val="28"/>
          <w:szCs w:val="32"/>
          <w:highlight w:val="none"/>
          <w:lang w:val="en-US" w:eastAsia="zh-CN"/>
        </w:rPr>
        <w:t>1、</w:t>
      </w:r>
      <w:r>
        <w:rPr>
          <w:rFonts w:hint="eastAsia" w:asciiTheme="majorEastAsia" w:hAnsiTheme="majorEastAsia" w:eastAsiaTheme="majorEastAsia" w:cstheme="majorEastAsia"/>
          <w:color w:val="auto"/>
          <w:sz w:val="28"/>
          <w:szCs w:val="32"/>
          <w:highlight w:val="none"/>
        </w:rPr>
        <w:t>档案管理</w:t>
      </w:r>
      <w:r>
        <w:rPr>
          <w:rFonts w:hint="eastAsia" w:asciiTheme="majorEastAsia" w:hAnsiTheme="majorEastAsia" w:eastAsiaTheme="majorEastAsia" w:cstheme="majorEastAsia"/>
          <w:color w:val="auto"/>
          <w:sz w:val="28"/>
          <w:szCs w:val="32"/>
          <w:highlight w:val="none"/>
          <w:lang w:eastAsia="zh-CN"/>
        </w:rPr>
        <w:t>；</w:t>
      </w:r>
    </w:p>
    <w:p w14:paraId="4B098A48">
      <w:pPr>
        <w:shd w:val="clear" w:color="auto" w:fill="auto"/>
        <w:spacing w:line="360" w:lineRule="auto"/>
        <w:rPr>
          <w:rFonts w:hint="eastAsia" w:asciiTheme="majorEastAsia" w:hAnsiTheme="majorEastAsia" w:eastAsiaTheme="majorEastAsia" w:cstheme="majorEastAsia"/>
          <w:color w:val="auto"/>
          <w:sz w:val="28"/>
          <w:szCs w:val="32"/>
          <w:highlight w:val="none"/>
          <w:lang w:eastAsia="zh-CN"/>
        </w:rPr>
      </w:pPr>
      <w:r>
        <w:rPr>
          <w:rFonts w:hint="eastAsia" w:asciiTheme="majorEastAsia" w:hAnsiTheme="majorEastAsia" w:eastAsiaTheme="majorEastAsia" w:cstheme="majorEastAsia"/>
          <w:color w:val="auto"/>
          <w:sz w:val="28"/>
          <w:szCs w:val="32"/>
          <w:highlight w:val="none"/>
          <w:lang w:val="en-US" w:eastAsia="zh-CN"/>
        </w:rPr>
        <w:t>2、整体</w:t>
      </w:r>
      <w:r>
        <w:rPr>
          <w:rFonts w:hint="eastAsia" w:asciiTheme="majorEastAsia" w:hAnsiTheme="majorEastAsia" w:eastAsiaTheme="majorEastAsia" w:cstheme="majorEastAsia"/>
          <w:color w:val="auto"/>
          <w:sz w:val="28"/>
          <w:szCs w:val="32"/>
          <w:highlight w:val="none"/>
        </w:rPr>
        <w:t>服务方案</w:t>
      </w:r>
      <w:r>
        <w:rPr>
          <w:rFonts w:hint="eastAsia" w:asciiTheme="majorEastAsia" w:hAnsiTheme="majorEastAsia" w:eastAsiaTheme="majorEastAsia" w:cstheme="majorEastAsia"/>
          <w:color w:val="auto"/>
          <w:sz w:val="28"/>
          <w:szCs w:val="32"/>
          <w:highlight w:val="none"/>
          <w:lang w:eastAsia="zh-CN"/>
        </w:rPr>
        <w:t>；</w:t>
      </w:r>
    </w:p>
    <w:p w14:paraId="0B5E3418">
      <w:pPr>
        <w:shd w:val="clear" w:color="auto" w:fill="auto"/>
        <w:spacing w:line="360" w:lineRule="auto"/>
        <w:jc w:val="both"/>
        <w:rPr>
          <w:rFonts w:hint="eastAsia" w:asciiTheme="majorEastAsia" w:hAnsiTheme="majorEastAsia" w:eastAsiaTheme="majorEastAsia" w:cstheme="majorEastAsia"/>
          <w:color w:val="auto"/>
          <w:sz w:val="28"/>
          <w:szCs w:val="32"/>
          <w:highlight w:val="none"/>
          <w:lang w:val="en-US" w:eastAsia="zh-CN"/>
        </w:rPr>
      </w:pPr>
      <w:r>
        <w:rPr>
          <w:rFonts w:hint="eastAsia" w:asciiTheme="majorEastAsia" w:hAnsiTheme="majorEastAsia" w:eastAsiaTheme="majorEastAsia" w:cstheme="majorEastAsia"/>
          <w:color w:val="auto"/>
          <w:sz w:val="28"/>
          <w:szCs w:val="32"/>
          <w:highlight w:val="none"/>
          <w:lang w:val="en-US" w:eastAsia="zh-CN"/>
        </w:rPr>
        <w:t>3、工作制度</w:t>
      </w:r>
    </w:p>
    <w:p w14:paraId="4EE5D413">
      <w:pPr>
        <w:shd w:val="clear" w:color="auto" w:fill="auto"/>
        <w:spacing w:line="360" w:lineRule="auto"/>
        <w:jc w:val="both"/>
        <w:rPr>
          <w:rFonts w:hint="default" w:asciiTheme="majorEastAsia" w:hAnsiTheme="majorEastAsia" w:eastAsiaTheme="majorEastAsia" w:cstheme="majorEastAsia"/>
          <w:color w:val="auto"/>
          <w:sz w:val="28"/>
          <w:szCs w:val="32"/>
          <w:highlight w:val="none"/>
          <w:lang w:val="en-US" w:eastAsia="zh-CN"/>
        </w:rPr>
      </w:pPr>
      <w:r>
        <w:rPr>
          <w:rFonts w:hint="eastAsia" w:asciiTheme="majorEastAsia" w:hAnsiTheme="majorEastAsia" w:eastAsiaTheme="majorEastAsia" w:cstheme="majorEastAsia"/>
          <w:color w:val="auto"/>
          <w:sz w:val="28"/>
          <w:szCs w:val="32"/>
          <w:highlight w:val="none"/>
          <w:lang w:val="en-US" w:eastAsia="zh-CN"/>
        </w:rPr>
        <w:t>4、应急方案</w:t>
      </w:r>
    </w:p>
    <w:p w14:paraId="37DB29A9">
      <w:pPr>
        <w:pStyle w:val="22"/>
        <w:rPr>
          <w:rFonts w:hint="default" w:asciiTheme="majorEastAsia" w:hAnsiTheme="majorEastAsia" w:eastAsiaTheme="majorEastAsia" w:cstheme="majorEastAsia"/>
          <w:color w:val="auto"/>
          <w:sz w:val="28"/>
          <w:szCs w:val="32"/>
          <w:highlight w:val="none"/>
          <w:lang w:val="en-US" w:eastAsia="zh-CN"/>
        </w:rPr>
      </w:pPr>
    </w:p>
    <w:p w14:paraId="30951AC3">
      <w:pPr>
        <w:pStyle w:val="22"/>
        <w:ind w:left="0" w:leftChars="0" w:firstLine="0" w:firstLineChars="0"/>
        <w:rPr>
          <w:rFonts w:hint="default" w:asciiTheme="majorEastAsia" w:hAnsiTheme="majorEastAsia" w:eastAsiaTheme="majorEastAsia" w:cstheme="majorEastAsia"/>
          <w:color w:val="auto"/>
          <w:sz w:val="28"/>
          <w:szCs w:val="32"/>
          <w:highlight w:val="none"/>
          <w:lang w:val="en-US" w:eastAsia="zh-CN"/>
        </w:rPr>
      </w:pPr>
    </w:p>
    <w:p w14:paraId="2F856435">
      <w:pPr>
        <w:pStyle w:val="22"/>
        <w:ind w:left="0" w:leftChars="0" w:firstLine="0" w:firstLineChars="0"/>
        <w:rPr>
          <w:rFonts w:hint="default" w:asciiTheme="majorEastAsia" w:hAnsiTheme="majorEastAsia" w:eastAsiaTheme="majorEastAsia" w:cstheme="majorEastAsia"/>
          <w:color w:val="auto"/>
          <w:sz w:val="28"/>
          <w:szCs w:val="32"/>
          <w:highlight w:val="none"/>
          <w:lang w:val="en-US" w:eastAsia="zh-CN"/>
        </w:rPr>
      </w:pPr>
    </w:p>
    <w:p w14:paraId="73D57FBB">
      <w:pPr>
        <w:pStyle w:val="22"/>
        <w:ind w:left="0" w:leftChars="0" w:firstLine="0" w:firstLineChars="0"/>
        <w:rPr>
          <w:rFonts w:hint="default" w:asciiTheme="majorEastAsia" w:hAnsiTheme="majorEastAsia" w:eastAsiaTheme="majorEastAsia" w:cstheme="majorEastAsia"/>
          <w:color w:val="auto"/>
          <w:sz w:val="28"/>
          <w:szCs w:val="32"/>
          <w:highlight w:val="none"/>
          <w:lang w:val="en-US" w:eastAsia="zh-CN"/>
        </w:rPr>
      </w:pPr>
    </w:p>
    <w:p w14:paraId="12EBE4DD">
      <w:pPr>
        <w:pStyle w:val="22"/>
        <w:ind w:left="0" w:leftChars="0" w:firstLine="0" w:firstLineChars="0"/>
        <w:rPr>
          <w:rFonts w:hint="default" w:ascii="宋体" w:hAnsi="宋体" w:eastAsia="宋体" w:cs="宋体"/>
          <w:b/>
          <w:bCs/>
          <w:color w:val="auto"/>
          <w:spacing w:val="8"/>
          <w:kern w:val="2"/>
          <w:sz w:val="31"/>
          <w:szCs w:val="31"/>
          <w:highlight w:val="none"/>
          <w:lang w:val="en-US" w:eastAsia="zh-CN" w:bidi="zh-CN"/>
        </w:rPr>
      </w:pPr>
      <w:r>
        <w:rPr>
          <w:rFonts w:hint="eastAsia" w:ascii="宋体" w:hAnsi="宋体" w:eastAsia="宋体" w:cs="宋体"/>
          <w:b/>
          <w:bCs/>
          <w:color w:val="auto"/>
          <w:spacing w:val="8"/>
          <w:kern w:val="2"/>
          <w:sz w:val="31"/>
          <w:szCs w:val="31"/>
          <w:highlight w:val="none"/>
          <w:lang w:val="en-US" w:eastAsia="zh-CN" w:bidi="zh-CN"/>
        </w:rPr>
        <w:t>7、投标人认为其它有利于投标的资料</w:t>
      </w:r>
    </w:p>
    <w:p w14:paraId="7D0EA6AA">
      <w:pPr>
        <w:pStyle w:val="22"/>
        <w:ind w:left="0" w:leftChars="0" w:firstLine="0" w:firstLineChars="0"/>
        <w:rPr>
          <w:rFonts w:hint="default" w:ascii="宋体" w:hAnsi="宋体" w:eastAsia="宋体" w:cs="宋体"/>
          <w:b/>
          <w:bCs/>
          <w:color w:val="auto"/>
          <w:spacing w:val="8"/>
          <w:kern w:val="2"/>
          <w:sz w:val="31"/>
          <w:szCs w:val="31"/>
          <w:highlight w:val="none"/>
          <w:lang w:val="en-US" w:eastAsia="zh-CN" w:bidi="zh-CN"/>
        </w:rPr>
      </w:pPr>
    </w:p>
    <w:sectPr>
      <w:pgSz w:w="11911" w:h="16838"/>
      <w:pgMar w:top="1440" w:right="1417" w:bottom="1440" w:left="1417" w:header="720" w:footer="720"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5CA72E8A-B863-4C31-BB20-368477F5724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EAAB9F38-9B49-4690-837D-37B6F851707A}"/>
  </w:font>
  <w:font w:name="Cambria">
    <w:panose1 w:val="02040503050406030204"/>
    <w:charset w:val="00"/>
    <w:family w:val="roman"/>
    <w:pitch w:val="default"/>
    <w:sig w:usb0="E00006FF" w:usb1="420024FF" w:usb2="02000000" w:usb3="00000000" w:csb0="2000019F" w:csb1="00000000"/>
    <w:embedRegular r:id="rId3" w:fontKey="{FD9E2B37-6425-4EC9-8461-64EE7686725D}"/>
  </w:font>
  <w:font w:name="仿宋_GB2312">
    <w:panose1 w:val="02010609030101010101"/>
    <w:charset w:val="86"/>
    <w:family w:val="modern"/>
    <w:pitch w:val="default"/>
    <w:sig w:usb0="00000001" w:usb1="080E0000" w:usb2="00000000" w:usb3="00000000" w:csb0="00040000" w:csb1="00000000"/>
    <w:embedRegular r:id="rId4" w:fontKey="{EF2FE149-5481-4A9E-824A-DADADFD71B87}"/>
  </w:font>
  <w:font w:name="楷体_GB2312">
    <w:panose1 w:val="02010609030101010101"/>
    <w:charset w:val="86"/>
    <w:family w:val="modern"/>
    <w:pitch w:val="default"/>
    <w:sig w:usb0="00000001" w:usb1="080E0000" w:usb2="00000000" w:usb3="00000000" w:csb0="00040000" w:csb1="00000000"/>
    <w:embedRegular r:id="rId5" w:fontKey="{42D84ACA-C516-4643-A36E-ACEE389B841F}"/>
  </w:font>
  <w:font w:name="Tahoma">
    <w:panose1 w:val="020B0604030504040204"/>
    <w:charset w:val="00"/>
    <w:family w:val="swiss"/>
    <w:pitch w:val="default"/>
    <w:sig w:usb0="E1002EFF" w:usb1="C000605B" w:usb2="00000029" w:usb3="00000000" w:csb0="200101FF" w:csb1="20280000"/>
  </w:font>
  <w:font w:name="Gungsuh">
    <w:panose1 w:val="02030600000101010101"/>
    <w:charset w:val="81"/>
    <w:family w:val="roman"/>
    <w:pitch w:val="default"/>
    <w:sig w:usb0="B00002AF" w:usb1="69D77CFB" w:usb2="00000030" w:usb3="00000000" w:csb0="4008009F" w:csb1="DFD70000"/>
  </w:font>
  <w:font w:name="昆仑仿宋">
    <w:altName w:val="宋体"/>
    <w:panose1 w:val="00000000000000000000"/>
    <w:charset w:val="86"/>
    <w:family w:val="modern"/>
    <w:pitch w:val="default"/>
    <w:sig w:usb0="00000000" w:usb1="00000000" w:usb2="00000010" w:usb3="00000000" w:csb0="00040000" w:csb1="00000000"/>
  </w:font>
  <w:font w:name="MS Sans Serif">
    <w:altName w:val="Segoe Print"/>
    <w:panose1 w:val="020B05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ourier">
    <w:panose1 w:val="02060409020205020404"/>
    <w:charset w:val="00"/>
    <w:family w:val="modern"/>
    <w:pitch w:val="default"/>
    <w:sig w:usb0="00000007" w:usb1="00000000" w:usb2="00000000" w:usb3="00000000" w:csb0="00000093"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embedRegular r:id="rId6" w:fontKey="{7AD78275-0CE5-415C-8925-219E481B7EAD}"/>
  </w:font>
  <w:font w:name="仿宋">
    <w:panose1 w:val="02010609060101010101"/>
    <w:charset w:val="86"/>
    <w:family w:val="modern"/>
    <w:pitch w:val="default"/>
    <w:sig w:usb0="800002BF" w:usb1="38CF7CFA" w:usb2="00000016" w:usb3="00000000" w:csb0="00040001" w:csb1="00000000"/>
    <w:embedRegular r:id="rId7" w:fontKey="{96493F3E-BB5D-4BD2-B115-43D7DB6ED2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Calibri Light">
    <w:panose1 w:val="020F0302020204030204"/>
    <w:charset w:val="00"/>
    <w:family w:val="swiss"/>
    <w:pitch w:val="default"/>
    <w:sig w:usb0="E4002EFF" w:usb1="C000247B" w:usb2="00000009" w:usb3="00000000" w:csb0="200001FF" w:csb1="00000000"/>
  </w:font>
  <w:font w:name="Univers (W1)">
    <w:altName w:val="Arial"/>
    <w:panose1 w:val="00000000000000000000"/>
    <w:charset w:val="00"/>
    <w:family w:val="swiss"/>
    <w:pitch w:val="default"/>
    <w:sig w:usb0="00000000" w:usb1="00000000" w:usb2="00000000" w:usb3="00000000" w:csb0="00000001" w:csb1="00000000"/>
  </w:font>
  <w:font w:name="幼圆">
    <w:altName w:val="宋体"/>
    <w:panose1 w:val="02010509060101010101"/>
    <w:charset w:val="86"/>
    <w:family w:val="modern"/>
    <w:pitch w:val="default"/>
    <w:sig w:usb0="00000000" w:usb1="00000000" w:usb2="00000000" w:usb3="00000000" w:csb0="00040000" w:csb1="00000000"/>
  </w:font>
  <w:font w:name="Batang">
    <w:panose1 w:val="02030600000101010101"/>
    <w:charset w:val="81"/>
    <w:family w:val="auto"/>
    <w:pitch w:val="default"/>
    <w:sig w:usb0="B00002AF" w:usb1="69D77CFB" w:usb2="00000030" w:usb3="00000000" w:csb0="4008009F" w:csb1="DFD70000"/>
  </w:font>
  <w:font w:name="Times">
    <w:altName w:val="Times New Roman"/>
    <w:panose1 w:val="02020603050405020304"/>
    <w:charset w:val="00"/>
    <w:family w:val="auto"/>
    <w:pitch w:val="default"/>
    <w:sig w:usb0="00000000" w:usb1="00000000" w:usb2="00000009" w:usb3="00000000" w:csb0="000001FF" w:csb1="00000000"/>
  </w:font>
  <w:font w:name="华文楷体">
    <w:panose1 w:val="02010600040101010101"/>
    <w:charset w:val="86"/>
    <w:family w:val="auto"/>
    <w:pitch w:val="default"/>
    <w:sig w:usb0="A00002BF" w:usb1="78CF7CFB" w:usb2="00000016" w:usb3="00000000" w:csb0="6006009F" w:csb1="DFD70000"/>
  </w:font>
  <w:font w:name="Wingdings 2">
    <w:panose1 w:val="05020102010507070707"/>
    <w:charset w:val="00"/>
    <w:family w:val="auto"/>
    <w:pitch w:val="default"/>
    <w:sig w:usb0="00000000" w:usb1="00000000" w:usb2="00000000" w:usb3="00000000" w:csb0="80000000" w:csb1="00000000"/>
    <w:embedRegular r:id="rId8" w:fontKey="{5BD28A8E-6167-4453-B92E-25E4567AF04A}"/>
  </w:font>
  <w:font w:name="WPSEMBED17">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154A7">
    <w:pPr>
      <w:pStyle w:val="3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4180B37">
                          <w:pPr>
                            <w:pStyle w:val="35"/>
                          </w:pPr>
                          <w:r>
                            <w:fldChar w:fldCharType="begin"/>
                          </w:r>
                          <w:r>
                            <w:instrText xml:space="preserve"> PAGE  \* MERGEFORMAT </w:instrText>
                          </w:r>
                          <w:r>
                            <w:fldChar w:fldCharType="separate"/>
                          </w:r>
                          <w:r>
                            <w:t>11</w:t>
                          </w:r>
                          <w: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rEPMeEBAADMAwAADgAAAGRycy9lMm9Eb2MueG1srVPNjtMwEL4j8Q6W&#10;7zRpD6iKmq6AahESAqSFB3Adp7FkeyyP26Q8ALwBJy7cea4+B2Mn6S7LZQ9ckvnzN/N9Hm9uBmvY&#10;SQXU4Gq+XJScKSeh0e5Q8y+fb1+sOcMoXCMMOFXzs0J+s33+bNP7Sq2gA9OowAjEYdX7mncx+qoo&#10;UHbKClyAV46SLQQrIrnhUDRB9IRuTbEqy5dFD6HxAaRCpOhuTPIJMTwFENpWS7UDebTKxRE1KCMi&#10;UcJOe+TbPG3bKhk/ti2qyEzNiWnMX2pC9j59i+1GVIcgfKflNIJ4ygiPOFmhHTW9Qu1EFOwY9D9Q&#10;VssACG1cSLDFSCQrQiyW5SNt7jrhVeZCUqO/io7/D1Z+OH0KTDe0CZw5YenCLz++X37+vvz6xpZJ&#10;nt5jRVV3nuri8BqGVDrFkYKJ9dAGm/7Eh1GexD1fxVVDZDIdWq/W65JSknKzQzjF/XEfML5VYFky&#10;ah7o9rKo4vQe41g6l6RuDm61MRQXlXF/BQhzjKi8AtPpxGScOFlx2A8TjT00Z2JHj4K6dhC+ctbT&#10;StTc0QvgzLxzpHjantkIs7GfDeEkHax55Gw038Rxy44+6EOX9y6NiP7VMdLcmU4aY+xNMiSHLjkL&#10;Mi1k2qKHfq66f4Tb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DesQ8x4QEAAMwDAAAOAAAA&#10;AAAAAAEAIAAAAB4BAABkcnMvZTJvRG9jLnhtbFBLBQYAAAAABgAGAFkBAABxBQAAAAA=&#10;">
              <v:fill on="f" focussize="0,0"/>
              <v:stroke on="f"/>
              <v:imagedata o:title=""/>
              <o:lock v:ext="edit" aspectratio="f"/>
              <v:textbox inset="0mm,0mm,0mm,0mm" style="mso-fit-shape-to-text:t;">
                <w:txbxContent>
                  <w:p w14:paraId="44180B37">
                    <w:pPr>
                      <w:pStyle w:val="35"/>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72A39">
    <w:pPr>
      <w:pStyle w:val="35"/>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CBE273A">
                          <w:pPr>
                            <w:pStyle w:val="12"/>
                          </w:pPr>
                          <w:r>
                            <w:fldChar w:fldCharType="begin"/>
                          </w:r>
                          <w:r>
                            <w:instrText xml:space="preserve"> PAGE  \* MERGEFORMAT </w:instrText>
                          </w:r>
                          <w:r>
                            <w:fldChar w:fldCharType="separate"/>
                          </w:r>
                          <w:r>
                            <w:t>28</w:t>
                          </w:r>
                          <w:r>
                            <w:fldChar w:fldCharType="end"/>
                          </w:r>
                        </w:p>
                      </w:txbxContent>
                    </wps:txbx>
                    <wps:bodyPr vert="horz" wrap="none" lIns="0" tIns="0" rIns="0" bIns="0" anchor="t" anchorCtr="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kRv5eIBAADMAwAADgAAAGRycy9lMm9Eb2MueG1srVPNjtMwEL4j8Q6W&#10;7zTZIkEVNV0B1SIkBEgLD+A6TmPJf5pxm5QHgDfgxIU7z9Xn2LGTdGG57IFLMn/+Zr7P4/X1YA07&#10;KkDtXc2vFiVnyknfaLev+ZfPN89WnGEUrhHGO1Xzk0J+vXn6ZN2HSi19502jgBGIw6oPNe9iDFVR&#10;oOyUFbjwQTlKth6siOTCvmhA9IRuTbEsyxdF76EJ4KVCpOh2TPIJER4D6NtWS7X18mCViyMqKCMi&#10;UcJOB+SbPG3bKhk/ti2qyEzNiWnMX2pC9i59i81aVHsQodNyGkE8ZoQHnKzQjppeoLYiCnYA/Q+U&#10;1RI8+jYupLfFSCQrQiyuygfa3HYiqMyFpMZwER3/H6z8cPwETDc1f86ZE5Yu/Pzj+/nn7/Ovb+xl&#10;kqcPWFHVbaC6OLz2Ay3NHEcKJtZDCzb9iQ+jPIl7uoirhshkOrRarlYlpSTlZofwi/vjATC+Vd6y&#10;ZNQc6PayqOL4HuNYOpekbs7faGPyDRr3V4Awx4jKKzCdTkzGiZMVh90w0dv55kTs6FFQ187DV856&#10;WomaO3oBnJl3jhRP2zMbMBu72RBO0sGaR85G800ct+wQQO+7vHdpRAyvDpHmznTSGGNvkiE5dMlZ&#10;kGkh0xb96eeq+0e4u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2kRv5eIBAADMAwAADgAA&#10;AAAAAAABACAAAAAeAQAAZHJzL2Uyb0RvYy54bWxQSwUGAAAAAAYABgBZAQAAcgUAAAAA&#10;">
              <v:fill on="f" focussize="0,0"/>
              <v:stroke on="f"/>
              <v:imagedata o:title=""/>
              <o:lock v:ext="edit" aspectratio="f"/>
              <v:textbox inset="0mm,0mm,0mm,0mm" style="mso-fit-shape-to-text:t;">
                <w:txbxContent>
                  <w:p w14:paraId="3CBE273A">
                    <w:pPr>
                      <w:pStyle w:val="12"/>
                    </w:pPr>
                    <w:r>
                      <w:fldChar w:fldCharType="begin"/>
                    </w:r>
                    <w:r>
                      <w:instrText xml:space="preserve"> PAGE  \* MERGEFORMAT </w:instrText>
                    </w:r>
                    <w:r>
                      <w:fldChar w:fldCharType="separate"/>
                    </w:r>
                    <w:r>
                      <w:t>28</w:t>
                    </w:r>
                    <w:r>
                      <w:fldChar w:fldCharType="end"/>
                    </w:r>
                  </w:p>
                </w:txbxContent>
              </v:textbox>
            </v:shape>
          </w:pict>
        </mc:Fallback>
      </mc:AlternateContent>
    </w:r>
  </w:p>
  <w:p w14:paraId="70D87172">
    <w:pPr>
      <w:pStyle w:val="35"/>
      <w:ind w:right="360"/>
      <w:rPr>
        <w:rFonts w:ascii="宋体"/>
        <w:kern w:val="0"/>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7E6B4">
    <w:pPr>
      <w:pStyle w:val="35"/>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0E2BBC1">
                          <w:pPr>
                            <w:pStyle w:val="12"/>
                          </w:pPr>
                          <w:r>
                            <w:fldChar w:fldCharType="begin"/>
                          </w:r>
                          <w:r>
                            <w:instrText xml:space="preserve"> PAGE  \* MERGEFORMAT </w:instrText>
                          </w:r>
                          <w:r>
                            <w:fldChar w:fldCharType="separate"/>
                          </w:r>
                          <w:r>
                            <w:t>12</w:t>
                          </w:r>
                          <w:r>
                            <w:fldChar w:fldCharType="end"/>
                          </w:r>
                        </w:p>
                      </w:txbxContent>
                    </wps:txbx>
                    <wps:bodyPr vert="horz" wrap="none" lIns="0" tIns="0" rIns="0" bIns="0" anchor="t" anchorCtr="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nicHuIBAADMAwAADgAAAGRycy9lMm9Eb2MueG1srVPNjtMwEL4j8Q6W&#10;7zTZCq2qqOkKqBYhIUBa9gFcx2ks+U8zbpPyAPAGnLhw57n6HIydpAvLZQ9ckvnzN/N9Hq9vBmvY&#10;UQFq72p+tSg5U076Rrt9ze8/375YcYZRuEYY71TNTwr5zeb5s3UfKrX0nTeNAkYgDqs+1LyLMVRF&#10;gbJTVuDCB+Uo2XqwIpIL+6IB0RO6NcWyLK+L3kMTwEuFSNHtmOQTIjwF0Letlmrr5cEqF0dUUEZE&#10;ooSdDsg3edq2VTJ+bFtUkZmaE9OYv9SE7F36Fpu1qPYgQqflNIJ4ygiPOFmhHTW9QG1FFOwA+h8o&#10;qyV49G1cSG+LkUhWhFhclY+0uetEUJkLSY3hIjr+P1j54fgJmG5q/pIzJyxd+Pn7t/OPX+efX9l1&#10;kqcPWFHVXaC6OLz2Ay3NHEcKJtZDCzb9iQ+jPIl7uoirhshkOrRarlYlpSTlZofwi4fjATC+Vd6y&#10;ZNQc6PayqOL4HuNYOpekbs7famPyDRr3V4Awx4jKKzCdTkzGiZMVh90w0dv55kTs6FFQ187DF856&#10;WomaO3oBnJl3jhRP2zMbMBu72RBO0sGaR85G800ct+wQQO+7vHdpRAyvDpHmznTSGGNvkiE5dMlZ&#10;kGkh0xb96eeqh0e4+Q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lnicHuIBAADMAwAADgAA&#10;AAAAAAABACAAAAAeAQAAZHJzL2Uyb0RvYy54bWxQSwUGAAAAAAYABgBZAQAAcgUAAAAA&#10;">
              <v:fill on="f" focussize="0,0"/>
              <v:stroke on="f"/>
              <v:imagedata o:title=""/>
              <o:lock v:ext="edit" aspectratio="f"/>
              <v:textbox inset="0mm,0mm,0mm,0mm" style="mso-fit-shape-to-text:t;">
                <w:txbxContent>
                  <w:p w14:paraId="00E2BBC1">
                    <w:pPr>
                      <w:pStyle w:val="12"/>
                    </w:pPr>
                    <w:r>
                      <w:fldChar w:fldCharType="begin"/>
                    </w:r>
                    <w:r>
                      <w:instrText xml:space="preserve"> PAGE  \* MERGEFORMAT </w:instrText>
                    </w:r>
                    <w:r>
                      <w:fldChar w:fldCharType="separate"/>
                    </w:r>
                    <w:r>
                      <w:t>12</w:t>
                    </w:r>
                    <w:r>
                      <w:fldChar w:fldCharType="end"/>
                    </w:r>
                  </w:p>
                </w:txbxContent>
              </v:textbox>
            </v:shape>
          </w:pict>
        </mc:Fallback>
      </mc:AlternateContent>
    </w:r>
  </w:p>
  <w:p w14:paraId="67830613">
    <w:pPr>
      <w:pStyle w:val="3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E0BBD">
    <w:pPr>
      <w:spacing w:line="167" w:lineRule="auto"/>
      <w:ind w:left="42"/>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FF54124">
                          <w:pPr>
                            <w:pStyle w:val="35"/>
                          </w:pPr>
                          <w:r>
                            <w:fldChar w:fldCharType="begin"/>
                          </w:r>
                          <w:r>
                            <w:instrText xml:space="preserve"> PAGE  \* MERGEFORMAT </w:instrText>
                          </w:r>
                          <w:r>
                            <w:fldChar w:fldCharType="separate"/>
                          </w:r>
                          <w:r>
                            <w:t>40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ETH2swBAACnAwAADgAAAGRycy9lMm9Eb2MueG1srVPNjtMwEL4j8Q6W&#10;7zTZHqoqarraVbUICQHSwgO4jtNY8p9m3CZ9AXgDTly481x9DsZO0oXlsgcuzvz5m/k+Tza3gzXs&#10;pAC1dzW/WZScKSd9o92h5l8+P7xZc4ZRuEYY71TNzwr57fb1q00fKrX0nTeNAkYgDqs+1LyLMVRF&#10;gbJTVuDCB+Uo2XqwIpILh6IB0RO6NcWyLFdF76EJ4KVCpOhuTPIJEV4C6NtWS7Xz8miViyMqKCMi&#10;UcJOB+TbPG3bKhk/ti2qyEzNiWnMJzUhe5/OYrsR1QFE6LScRhAvGeEZJyu0o6ZXqJ2Igh1B/wNl&#10;tQSPvo0L6W0xEsmKEIub8pk2j50IKnMhqTFcRcf/Bys/nD4B003NV5w5YenBL9+/XX78uvz8ylZJ&#10;nj5gRVWPgericO8HWpo5jhRMrIcWbPoSH0Z5Evd8FVcNkcl0ab1cr0tKScrNDuEXT9cDYHyrvGXJ&#10;qDnQ62VRxek9xrF0LkndnH/QxuQXNO6vAGGOEZVXYLqdmIwTJysO+2Git/fNmdj1tAY1d7T1nJl3&#10;jlROGzMbMBv72TgG0Icur1TqjuHuGGmkPGnqMMISw+TQ+2Wu066lBfnTz1VP/9f2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kRMfazAEAAKcDAAAOAAAAAAAAAAEAIAAAAB4BAABkcnMvZTJv&#10;RG9jLnhtbFBLBQYAAAAABgAGAFkBAABcBQAAAAA=&#10;">
              <v:fill on="f" focussize="0,0"/>
              <v:stroke on="f"/>
              <v:imagedata o:title=""/>
              <o:lock v:ext="edit" aspectratio="f"/>
              <v:textbox inset="0mm,0mm,0mm,0mm" style="mso-fit-shape-to-text:t;">
                <w:txbxContent>
                  <w:p w14:paraId="5FF54124">
                    <w:pPr>
                      <w:pStyle w:val="35"/>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15657">
    <w:pPr>
      <w:pStyle w:val="35"/>
      <w:ind w:right="36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B18C4BB">
                          <w:pPr>
                            <w:pStyle w:val="35"/>
                            <w:ind w:right="360"/>
                            <w:jc w:val="right"/>
                          </w:pPr>
                          <w:r>
                            <w:fldChar w:fldCharType="begin"/>
                          </w:r>
                          <w:r>
                            <w:instrText xml:space="preserve"> PAGE  \* MERGEFORMAT </w:instrText>
                          </w:r>
                          <w:r>
                            <w:fldChar w:fldCharType="separate"/>
                          </w:r>
                          <w:r>
                            <w:t>75</w:t>
                          </w:r>
                          <w:r>
                            <w:fldChar w:fldCharType="end"/>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Q1+pOIBAADMAwAADgAAAGRycy9lMm9Eb2MueG1srVPNjtMwEL4j8Q6W&#10;7zTZroSqqOkKtlqEhABp4QFcx2ks+U8zbpPyAPAGnLhw57n6HIydpAvLZQ9ckvnzN/N9Hq9vBmvY&#10;UQFq72p+tSg5U076Rrt9zT9/unux4gyjcI0w3qmanxTym83zZ+s+VGrpO28aBYxAHFZ9qHkXY6iK&#10;AmWnrMCFD8pRsvVgRSQX9kUDoid0a4plWb4seg9NAC8VIkW3Y5JPiPAUQN+2WqqtlwerXBxRQRkR&#10;iRJ2OiDf5GnbVsn4oW1RRWZqTkxj/lITsnfpW2zWotqDCJ2W0wjiKSM84mSFdtT0ArUVUbAD6H+g&#10;rJbg0bdxIb0tRiJZEWJxVT7S5r4TQWUuJDWGi+j4/2Dl++NHYLqp+ZIzJyxd+Pn7t/OPX+efX9l1&#10;kqcPWFHVfaC6OLz2Ay3NHEcKJtZDCzb9iQ+jPIl7uoirhshkOrRarlYlpSTlZofwi4fjATC+Ud6y&#10;ZNQc6PayqOL4DuNYOpekbs7faWPyDRr3V4Awx4jKKzCdTkzGiZMVh90w0dv55kTs6FFQ187DF856&#10;WomaO3oBnJm3jhRP2zMbMBu72RBO0sGaR85G8zaOW3YIoPdd3rs0IoZXh0hzZzppjLE3yZAcuuQs&#10;yLSQaYv+9HPVwyPc/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QQ1+pOIBAADMAwAADgAA&#10;AAAAAAABACAAAAAeAQAAZHJzL2Uyb0RvYy54bWxQSwUGAAAAAAYABgBZAQAAcgUAAAAA&#10;">
              <v:fill on="f" focussize="0,0"/>
              <v:stroke on="f"/>
              <v:imagedata o:title=""/>
              <o:lock v:ext="edit" aspectratio="f"/>
              <v:textbox inset="0mm,0mm,0mm,0mm" style="mso-fit-shape-to-text:t;">
                <w:txbxContent>
                  <w:p w14:paraId="7B18C4BB">
                    <w:pPr>
                      <w:pStyle w:val="35"/>
                      <w:ind w:right="360"/>
                      <w:jc w:val="right"/>
                    </w:pPr>
                    <w:r>
                      <w:fldChar w:fldCharType="begin"/>
                    </w:r>
                    <w:r>
                      <w:instrText xml:space="preserve"> PAGE  \* MERGEFORMAT </w:instrText>
                    </w:r>
                    <w:r>
                      <w:fldChar w:fldCharType="separate"/>
                    </w:r>
                    <w:r>
                      <w:t>75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14AD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5029F">
    <w:pPr>
      <w:pStyle w:val="36"/>
      <w:pBdr>
        <w:bottom w:val="none" w:color="auto" w:sz="0" w:space="1"/>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9445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42436C"/>
    <w:multiLevelType w:val="singleLevel"/>
    <w:tmpl w:val="D742436C"/>
    <w:lvl w:ilvl="0" w:tentative="0">
      <w:start w:val="1"/>
      <w:numFmt w:val="decimal"/>
      <w:pStyle w:val="25"/>
      <w:suff w:val="nothing"/>
      <w:lvlText w:val="%1、"/>
      <w:lvlJc w:val="left"/>
    </w:lvl>
  </w:abstractNum>
  <w:abstractNum w:abstractNumId="1">
    <w:nsid w:val="00000003"/>
    <w:multiLevelType w:val="multilevel"/>
    <w:tmpl w:val="00000003"/>
    <w:lvl w:ilvl="0" w:tentative="0">
      <w:start w:val="1"/>
      <w:numFmt w:val="bullet"/>
      <w:pStyle w:val="780"/>
      <w:lvlText w:val=""/>
      <w:lvlJc w:val="left"/>
      <w:pPr>
        <w:tabs>
          <w:tab w:val="left" w:pos="2896"/>
        </w:tabs>
        <w:ind w:left="2896" w:hanging="174"/>
      </w:pPr>
      <w:rPr>
        <w:rFonts w:hint="default" w:ascii="Wingdings" w:hAnsi="Wingdings"/>
      </w:rPr>
    </w:lvl>
    <w:lvl w:ilvl="1" w:tentative="0">
      <w:start w:val="1"/>
      <w:numFmt w:val="bullet"/>
      <w:pStyle w:val="594"/>
      <w:lvlText w:val=""/>
      <w:lvlJc w:val="left"/>
      <w:pPr>
        <w:tabs>
          <w:tab w:val="left" w:pos="3316"/>
        </w:tabs>
        <w:ind w:left="3316" w:hanging="420"/>
      </w:pPr>
      <w:rPr>
        <w:rFonts w:hint="default" w:ascii="Wingdings" w:hAnsi="Wingdings"/>
      </w:rPr>
    </w:lvl>
    <w:lvl w:ilvl="2" w:tentative="0">
      <w:start w:val="1"/>
      <w:numFmt w:val="bullet"/>
      <w:pStyle w:val="474"/>
      <w:lvlText w:val=""/>
      <w:lvlJc w:val="left"/>
      <w:pPr>
        <w:tabs>
          <w:tab w:val="left" w:pos="3736"/>
        </w:tabs>
        <w:ind w:left="3736" w:hanging="420"/>
      </w:pPr>
      <w:rPr>
        <w:rFonts w:hint="default" w:ascii="Wingdings" w:hAnsi="Wingdings"/>
      </w:rPr>
    </w:lvl>
    <w:lvl w:ilvl="3" w:tentative="0">
      <w:start w:val="1"/>
      <w:numFmt w:val="bullet"/>
      <w:pStyle w:val="400"/>
      <w:lvlText w:val=""/>
      <w:lvlJc w:val="left"/>
      <w:pPr>
        <w:tabs>
          <w:tab w:val="left" w:pos="4156"/>
        </w:tabs>
        <w:ind w:left="4156" w:hanging="420"/>
      </w:pPr>
      <w:rPr>
        <w:rFonts w:hint="default" w:ascii="Wingdings" w:hAnsi="Wingdings"/>
      </w:rPr>
    </w:lvl>
    <w:lvl w:ilvl="4" w:tentative="0">
      <w:start w:val="1"/>
      <w:numFmt w:val="bullet"/>
      <w:lvlText w:val=""/>
      <w:lvlJc w:val="left"/>
      <w:pPr>
        <w:tabs>
          <w:tab w:val="left" w:pos="4576"/>
        </w:tabs>
        <w:ind w:left="4576" w:hanging="420"/>
      </w:pPr>
      <w:rPr>
        <w:rFonts w:hint="default" w:ascii="Wingdings" w:hAnsi="Wingdings"/>
      </w:rPr>
    </w:lvl>
    <w:lvl w:ilvl="5" w:tentative="0">
      <w:start w:val="1"/>
      <w:numFmt w:val="bullet"/>
      <w:lvlText w:val=""/>
      <w:lvlJc w:val="left"/>
      <w:pPr>
        <w:tabs>
          <w:tab w:val="left" w:pos="4996"/>
        </w:tabs>
        <w:ind w:left="4996" w:hanging="420"/>
      </w:pPr>
      <w:rPr>
        <w:rFonts w:hint="default" w:ascii="Wingdings" w:hAnsi="Wingdings"/>
      </w:rPr>
    </w:lvl>
    <w:lvl w:ilvl="6" w:tentative="0">
      <w:start w:val="1"/>
      <w:numFmt w:val="bullet"/>
      <w:lvlText w:val=""/>
      <w:lvlJc w:val="left"/>
      <w:pPr>
        <w:tabs>
          <w:tab w:val="left" w:pos="5416"/>
        </w:tabs>
        <w:ind w:left="5416" w:hanging="420"/>
      </w:pPr>
      <w:rPr>
        <w:rFonts w:hint="default" w:ascii="Wingdings" w:hAnsi="Wingdings"/>
      </w:rPr>
    </w:lvl>
    <w:lvl w:ilvl="7" w:tentative="0">
      <w:start w:val="1"/>
      <w:numFmt w:val="bullet"/>
      <w:lvlText w:val=""/>
      <w:lvlJc w:val="left"/>
      <w:pPr>
        <w:tabs>
          <w:tab w:val="left" w:pos="5836"/>
        </w:tabs>
        <w:ind w:left="5836" w:hanging="420"/>
      </w:pPr>
      <w:rPr>
        <w:rFonts w:hint="default" w:ascii="Wingdings" w:hAnsi="Wingdings"/>
      </w:rPr>
    </w:lvl>
    <w:lvl w:ilvl="8" w:tentative="0">
      <w:start w:val="1"/>
      <w:numFmt w:val="bullet"/>
      <w:lvlText w:val=""/>
      <w:lvlJc w:val="left"/>
      <w:pPr>
        <w:tabs>
          <w:tab w:val="left" w:pos="6256"/>
        </w:tabs>
        <w:ind w:left="6256" w:hanging="420"/>
      </w:pPr>
      <w:rPr>
        <w:rFonts w:hint="default" w:ascii="Wingdings" w:hAnsi="Wingdings"/>
      </w:rPr>
    </w:lvl>
  </w:abstractNum>
  <w:abstractNum w:abstractNumId="2">
    <w:nsid w:val="0000000E"/>
    <w:multiLevelType w:val="multilevel"/>
    <w:tmpl w:val="0000000E"/>
    <w:lvl w:ilvl="0" w:tentative="0">
      <w:start w:val="1"/>
      <w:numFmt w:val="chineseCountingThousand"/>
      <w:pStyle w:val="772"/>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3">
    <w:nsid w:val="0000000F"/>
    <w:multiLevelType w:val="multilevel"/>
    <w:tmpl w:val="0000000F"/>
    <w:lvl w:ilvl="0" w:tentative="0">
      <w:start w:val="1"/>
      <w:numFmt w:val="decimal"/>
      <w:pStyle w:val="774"/>
      <w:lvlText w:val="第%1条"/>
      <w:lvlJc w:val="left"/>
      <w:pPr>
        <w:ind w:left="0" w:firstLine="0"/>
      </w:pPr>
      <w:rPr>
        <w:rFonts w:hint="default" w:ascii="Times New Roman" w:hAnsi="Times New Roman" w:cs="Times New Roman"/>
      </w:rPr>
    </w:lvl>
    <w:lvl w:ilvl="1" w:tentative="0">
      <w:start w:val="1"/>
      <w:numFmt w:val="decimal"/>
      <w:pStyle w:val="775"/>
      <w:lvlText w:val="%1.%2"/>
      <w:lvlJc w:val="left"/>
      <w:pPr>
        <w:ind w:left="567" w:firstLine="0"/>
      </w:pPr>
      <w:rPr>
        <w:rFonts w:hint="default" w:ascii="Times New Roman" w:hAnsi="Times New Roman" w:cs="Times New Roman"/>
      </w:rPr>
    </w:lvl>
    <w:lvl w:ilvl="2" w:tentative="0">
      <w:start w:val="1"/>
      <w:numFmt w:val="decimal"/>
      <w:pStyle w:val="776"/>
      <w:lvlText w:val="%1.%2.%3"/>
      <w:lvlJc w:val="left"/>
      <w:pPr>
        <w:ind w:left="992" w:firstLine="0"/>
      </w:pPr>
      <w:rPr>
        <w:rFonts w:hint="default" w:ascii="Times New Roman" w:hAnsi="Times New Roman" w:cs="Times New Roman"/>
        <w:color w:val="auto"/>
      </w:rPr>
    </w:lvl>
    <w:lvl w:ilvl="3" w:tentative="0">
      <w:start w:val="1"/>
      <w:numFmt w:val="decimal"/>
      <w:pStyle w:val="777"/>
      <w:lvlText w:val="（%4）"/>
      <w:lvlJc w:val="left"/>
      <w:pPr>
        <w:ind w:left="2552" w:firstLine="0"/>
      </w:pPr>
      <w:rPr>
        <w:rFonts w:hint="default"/>
        <w:b w:val="0"/>
        <w:bCs w:val="0"/>
        <w:color w:val="auto"/>
      </w:rPr>
    </w:lvl>
    <w:lvl w:ilvl="4" w:tentative="0">
      <w:start w:val="1"/>
      <w:numFmt w:val="decimal"/>
      <w:lvlText w:val="%1.%2.%3.%4.%5"/>
      <w:lvlJc w:val="left"/>
      <w:pPr>
        <w:ind w:left="0" w:firstLine="0"/>
      </w:pPr>
    </w:lvl>
    <w:lvl w:ilvl="5" w:tentative="0">
      <w:start w:val="1"/>
      <w:numFmt w:val="decimal"/>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abstractNum w:abstractNumId="4">
    <w:nsid w:val="00000011"/>
    <w:multiLevelType w:val="multilevel"/>
    <w:tmpl w:val="00000011"/>
    <w:lvl w:ilvl="0" w:tentative="0">
      <w:start w:val="1"/>
      <w:numFmt w:val="decimal"/>
      <w:pStyle w:val="778"/>
      <w:lvlText w:val="第%1条"/>
      <w:lvlJc w:val="left"/>
      <w:pPr>
        <w:ind w:left="0" w:firstLine="0"/>
      </w:pPr>
    </w:lvl>
    <w:lvl w:ilvl="1" w:tentative="0">
      <w:start w:val="1"/>
      <w:numFmt w:val="decimal"/>
      <w:lvlText w:val="%1.%2"/>
      <w:lvlJc w:val="left"/>
      <w:pPr>
        <w:ind w:left="992" w:hanging="567"/>
      </w:pPr>
    </w:lvl>
    <w:lvl w:ilvl="2" w:tentative="0">
      <w:start w:val="1"/>
      <w:numFmt w:val="decimal"/>
      <w:lvlText w:val="%1.%2.%3"/>
      <w:lvlJc w:val="left"/>
      <w:pPr>
        <w:ind w:left="2836"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5">
    <w:nsid w:val="00000015"/>
    <w:multiLevelType w:val="multilevel"/>
    <w:tmpl w:val="00000015"/>
    <w:lvl w:ilvl="0" w:tentative="0">
      <w:start w:val="1"/>
      <w:numFmt w:val="decimal"/>
      <w:pStyle w:val="183"/>
      <w:lvlText w:val="%1）"/>
      <w:lvlJc w:val="left"/>
      <w:pPr>
        <w:tabs>
          <w:tab w:val="left" w:pos="907"/>
        </w:tabs>
        <w:ind w:firstLine="547"/>
      </w:pPr>
      <w:rPr>
        <w:rFonts w:ascii="Arial" w:hAnsi="Arial" w:eastAsia="宋体" w:cs="Times New Roman"/>
      </w:rPr>
    </w:lvl>
    <w:lvl w:ilvl="1" w:tentative="0">
      <w:start w:val="1"/>
      <w:numFmt w:val="lowerLetter"/>
      <w:lvlText w:val="%2)"/>
      <w:lvlJc w:val="left"/>
      <w:pPr>
        <w:tabs>
          <w:tab w:val="left" w:pos="1387"/>
        </w:tabs>
        <w:ind w:left="1387" w:hanging="420"/>
      </w:pPr>
      <w:rPr>
        <w:rFonts w:cs="Times New Roman"/>
      </w:rPr>
    </w:lvl>
    <w:lvl w:ilvl="2" w:tentative="0">
      <w:start w:val="1"/>
      <w:numFmt w:val="lowerRoman"/>
      <w:lvlText w:val="%3."/>
      <w:lvlJc w:val="right"/>
      <w:pPr>
        <w:tabs>
          <w:tab w:val="left" w:pos="1807"/>
        </w:tabs>
        <w:ind w:left="1807" w:hanging="420"/>
      </w:pPr>
      <w:rPr>
        <w:rFonts w:cs="Times New Roman"/>
      </w:rPr>
    </w:lvl>
    <w:lvl w:ilvl="3" w:tentative="0">
      <w:start w:val="1"/>
      <w:numFmt w:val="decimal"/>
      <w:lvlText w:val="%4."/>
      <w:lvlJc w:val="left"/>
      <w:pPr>
        <w:tabs>
          <w:tab w:val="left" w:pos="2227"/>
        </w:tabs>
        <w:ind w:left="2227" w:hanging="420"/>
      </w:pPr>
      <w:rPr>
        <w:rFonts w:cs="Times New Roman"/>
      </w:rPr>
    </w:lvl>
    <w:lvl w:ilvl="4" w:tentative="0">
      <w:start w:val="1"/>
      <w:numFmt w:val="lowerLetter"/>
      <w:lvlText w:val="%5)"/>
      <w:lvlJc w:val="left"/>
      <w:pPr>
        <w:tabs>
          <w:tab w:val="left" w:pos="2647"/>
        </w:tabs>
        <w:ind w:left="2647" w:hanging="420"/>
      </w:pPr>
      <w:rPr>
        <w:rFonts w:cs="Times New Roman"/>
      </w:rPr>
    </w:lvl>
    <w:lvl w:ilvl="5" w:tentative="0">
      <w:start w:val="1"/>
      <w:numFmt w:val="lowerRoman"/>
      <w:lvlText w:val="%6."/>
      <w:lvlJc w:val="right"/>
      <w:pPr>
        <w:tabs>
          <w:tab w:val="left" w:pos="3067"/>
        </w:tabs>
        <w:ind w:left="3067" w:hanging="420"/>
      </w:pPr>
      <w:rPr>
        <w:rFonts w:cs="Times New Roman"/>
      </w:rPr>
    </w:lvl>
    <w:lvl w:ilvl="6" w:tentative="0">
      <w:start w:val="1"/>
      <w:numFmt w:val="decimal"/>
      <w:lvlText w:val="%7."/>
      <w:lvlJc w:val="left"/>
      <w:pPr>
        <w:tabs>
          <w:tab w:val="left" w:pos="3487"/>
        </w:tabs>
        <w:ind w:left="3487" w:hanging="420"/>
      </w:pPr>
      <w:rPr>
        <w:rFonts w:cs="Times New Roman"/>
      </w:rPr>
    </w:lvl>
    <w:lvl w:ilvl="7" w:tentative="0">
      <w:start w:val="1"/>
      <w:numFmt w:val="lowerLetter"/>
      <w:lvlText w:val="%8)"/>
      <w:lvlJc w:val="left"/>
      <w:pPr>
        <w:tabs>
          <w:tab w:val="left" w:pos="3907"/>
        </w:tabs>
        <w:ind w:left="3907" w:hanging="420"/>
      </w:pPr>
      <w:rPr>
        <w:rFonts w:cs="Times New Roman"/>
      </w:rPr>
    </w:lvl>
    <w:lvl w:ilvl="8" w:tentative="0">
      <w:start w:val="1"/>
      <w:numFmt w:val="lowerRoman"/>
      <w:lvlText w:val="%9."/>
      <w:lvlJc w:val="right"/>
      <w:pPr>
        <w:tabs>
          <w:tab w:val="left" w:pos="4327"/>
        </w:tabs>
        <w:ind w:left="4327" w:hanging="420"/>
      </w:pPr>
      <w:rPr>
        <w:rFonts w:cs="Times New Roman"/>
      </w:rPr>
    </w:lvl>
  </w:abstractNum>
  <w:abstractNum w:abstractNumId="6">
    <w:nsid w:val="00000018"/>
    <w:multiLevelType w:val="multilevel"/>
    <w:tmpl w:val="00000018"/>
    <w:lvl w:ilvl="0" w:tentative="0">
      <w:start w:val="1"/>
      <w:numFmt w:val="chineseCountingThousand"/>
      <w:pStyle w:val="771"/>
      <w:lvlText w:val="%1、"/>
      <w:lvlJc w:val="left"/>
      <w:pPr>
        <w:ind w:left="0" w:firstLine="40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22"/>
    <w:multiLevelType w:val="multilevel"/>
    <w:tmpl w:val="00000022"/>
    <w:lvl w:ilvl="0" w:tentative="0">
      <w:start w:val="1"/>
      <w:numFmt w:val="bullet"/>
      <w:pStyle w:val="755"/>
      <w:lvlText w:val=""/>
      <w:lvlJc w:val="left"/>
      <w:pPr>
        <w:tabs>
          <w:tab w:val="left" w:pos="1050"/>
        </w:tabs>
        <w:ind w:left="1050" w:hanging="420"/>
      </w:pPr>
      <w:rPr>
        <w:rFonts w:hint="default" w:ascii="Wingdings" w:hAnsi="Wingdings"/>
      </w:rPr>
    </w:lvl>
    <w:lvl w:ilvl="1" w:tentative="0">
      <w:start w:val="1"/>
      <w:numFmt w:val="bullet"/>
      <w:lvlText w:val=""/>
      <w:lvlJc w:val="left"/>
      <w:pPr>
        <w:tabs>
          <w:tab w:val="left" w:pos="1470"/>
        </w:tabs>
        <w:ind w:left="1470" w:hanging="420"/>
      </w:pPr>
      <w:rPr>
        <w:rFonts w:hint="default" w:ascii="Wingdings" w:hAnsi="Wingdings"/>
      </w:rPr>
    </w:lvl>
    <w:lvl w:ilvl="2" w:tentative="0">
      <w:start w:val="1"/>
      <w:numFmt w:val="bullet"/>
      <w:lvlText w:val=""/>
      <w:lvlJc w:val="left"/>
      <w:pPr>
        <w:tabs>
          <w:tab w:val="left" w:pos="1890"/>
        </w:tabs>
        <w:ind w:left="1890" w:hanging="420"/>
      </w:pPr>
      <w:rPr>
        <w:rFonts w:hint="default" w:ascii="Wingdings" w:hAnsi="Wingdings"/>
      </w:rPr>
    </w:lvl>
    <w:lvl w:ilvl="3" w:tentative="0">
      <w:start w:val="1"/>
      <w:numFmt w:val="bullet"/>
      <w:lvlText w:val=""/>
      <w:lvlJc w:val="left"/>
      <w:pPr>
        <w:tabs>
          <w:tab w:val="left" w:pos="2310"/>
        </w:tabs>
        <w:ind w:left="2310" w:hanging="420"/>
      </w:pPr>
      <w:rPr>
        <w:rFonts w:hint="default" w:ascii="Wingdings" w:hAnsi="Wingdings"/>
      </w:rPr>
    </w:lvl>
    <w:lvl w:ilvl="4" w:tentative="0">
      <w:start w:val="1"/>
      <w:numFmt w:val="bullet"/>
      <w:lvlText w:val=""/>
      <w:lvlJc w:val="left"/>
      <w:pPr>
        <w:tabs>
          <w:tab w:val="left" w:pos="2730"/>
        </w:tabs>
        <w:ind w:left="2730" w:hanging="420"/>
      </w:pPr>
      <w:rPr>
        <w:rFonts w:hint="default" w:ascii="Wingdings" w:hAnsi="Wingdings"/>
      </w:rPr>
    </w:lvl>
    <w:lvl w:ilvl="5" w:tentative="0">
      <w:start w:val="1"/>
      <w:numFmt w:val="bullet"/>
      <w:lvlText w:val=""/>
      <w:lvlJc w:val="left"/>
      <w:pPr>
        <w:tabs>
          <w:tab w:val="left" w:pos="3150"/>
        </w:tabs>
        <w:ind w:left="3150" w:hanging="420"/>
      </w:pPr>
      <w:rPr>
        <w:rFonts w:hint="default" w:ascii="Wingdings" w:hAnsi="Wingdings"/>
      </w:rPr>
    </w:lvl>
    <w:lvl w:ilvl="6" w:tentative="0">
      <w:start w:val="1"/>
      <w:numFmt w:val="bullet"/>
      <w:lvlText w:val=""/>
      <w:lvlJc w:val="left"/>
      <w:pPr>
        <w:tabs>
          <w:tab w:val="left" w:pos="3570"/>
        </w:tabs>
        <w:ind w:left="3570" w:hanging="420"/>
      </w:pPr>
      <w:rPr>
        <w:rFonts w:hint="default" w:ascii="Wingdings" w:hAnsi="Wingdings"/>
      </w:rPr>
    </w:lvl>
    <w:lvl w:ilvl="7" w:tentative="0">
      <w:start w:val="1"/>
      <w:numFmt w:val="bullet"/>
      <w:lvlText w:val=""/>
      <w:lvlJc w:val="left"/>
      <w:pPr>
        <w:tabs>
          <w:tab w:val="left" w:pos="3990"/>
        </w:tabs>
        <w:ind w:left="3990" w:hanging="420"/>
      </w:pPr>
      <w:rPr>
        <w:rFonts w:hint="default" w:ascii="Wingdings" w:hAnsi="Wingdings"/>
      </w:rPr>
    </w:lvl>
    <w:lvl w:ilvl="8" w:tentative="0">
      <w:start w:val="1"/>
      <w:numFmt w:val="bullet"/>
      <w:lvlText w:val=""/>
      <w:lvlJc w:val="left"/>
      <w:pPr>
        <w:tabs>
          <w:tab w:val="left" w:pos="4410"/>
        </w:tabs>
        <w:ind w:left="4410" w:hanging="420"/>
      </w:pPr>
      <w:rPr>
        <w:rFonts w:hint="default" w:ascii="Wingdings" w:hAnsi="Wingdings"/>
      </w:rPr>
    </w:lvl>
  </w:abstractNum>
  <w:abstractNum w:abstractNumId="8">
    <w:nsid w:val="0000003E"/>
    <w:multiLevelType w:val="multilevel"/>
    <w:tmpl w:val="0000003E"/>
    <w:lvl w:ilvl="0" w:tentative="0">
      <w:start w:val="1"/>
      <w:numFmt w:val="decimal"/>
      <w:pStyle w:val="529"/>
      <w:lvlText w:val="%1."/>
      <w:lvlJc w:val="left"/>
      <w:pPr>
        <w:ind w:left="420" w:hanging="420"/>
      </w:pPr>
      <w:rPr>
        <w:rFonts w:hint="eastAsia" w:cs="Times New Roman"/>
      </w:rPr>
    </w:lvl>
    <w:lvl w:ilvl="1" w:tentative="0">
      <w:start w:val="2"/>
      <w:numFmt w:val="decimal"/>
      <w:pStyle w:val="693"/>
      <w:isLgl/>
      <w:lvlText w:val="%1.%2."/>
      <w:lvlJc w:val="left"/>
      <w:pPr>
        <w:ind w:left="720" w:hanging="720"/>
      </w:pPr>
      <w:rPr>
        <w:rFonts w:hint="default"/>
      </w:rPr>
    </w:lvl>
    <w:lvl w:ilvl="2" w:tentative="0">
      <w:start w:val="1"/>
      <w:numFmt w:val="decimal"/>
      <w:isLgl/>
      <w:lvlText w:val="%1.%2.%3."/>
      <w:lvlJc w:val="left"/>
      <w:pPr>
        <w:ind w:left="1080" w:hanging="108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440" w:hanging="1440"/>
      </w:pPr>
      <w:rPr>
        <w:rFonts w:hint="default"/>
      </w:rPr>
    </w:lvl>
    <w:lvl w:ilvl="5" w:tentative="0">
      <w:start w:val="1"/>
      <w:numFmt w:val="decimal"/>
      <w:isLgl/>
      <w:lvlText w:val="%1.%2.%3.%4.%5.%6."/>
      <w:lvlJc w:val="left"/>
      <w:pPr>
        <w:ind w:left="1800" w:hanging="1800"/>
      </w:pPr>
      <w:rPr>
        <w:rFonts w:hint="default"/>
      </w:rPr>
    </w:lvl>
    <w:lvl w:ilvl="6" w:tentative="0">
      <w:start w:val="1"/>
      <w:numFmt w:val="decimal"/>
      <w:isLgl/>
      <w:lvlText w:val="%1.%2.%3.%4.%5.%6.%7."/>
      <w:lvlJc w:val="left"/>
      <w:pPr>
        <w:ind w:left="1800" w:hanging="1800"/>
      </w:pPr>
      <w:rPr>
        <w:rFonts w:hint="default"/>
      </w:rPr>
    </w:lvl>
    <w:lvl w:ilvl="7" w:tentative="0">
      <w:start w:val="1"/>
      <w:numFmt w:val="decimal"/>
      <w:isLgl/>
      <w:lvlText w:val="%1.%2.%3.%4.%5.%6.%7.%8."/>
      <w:lvlJc w:val="left"/>
      <w:pPr>
        <w:ind w:left="2160" w:hanging="2160"/>
      </w:pPr>
      <w:rPr>
        <w:rFonts w:hint="default"/>
      </w:rPr>
    </w:lvl>
    <w:lvl w:ilvl="8" w:tentative="0">
      <w:start w:val="1"/>
      <w:numFmt w:val="decimal"/>
      <w:isLgl/>
      <w:lvlText w:val="%1.%2.%3.%4.%5.%6.%7.%8.%9."/>
      <w:lvlJc w:val="left"/>
      <w:pPr>
        <w:ind w:left="2520" w:hanging="2520"/>
      </w:pPr>
      <w:rPr>
        <w:rFonts w:hint="default"/>
      </w:rPr>
    </w:lvl>
  </w:abstractNum>
  <w:abstractNum w:abstractNumId="9">
    <w:nsid w:val="00000041"/>
    <w:multiLevelType w:val="singleLevel"/>
    <w:tmpl w:val="00000041"/>
    <w:lvl w:ilvl="0" w:tentative="0">
      <w:start w:val="1"/>
      <w:numFmt w:val="decimal"/>
      <w:pStyle w:val="720"/>
      <w:lvlText w:val="图%1."/>
      <w:lvlJc w:val="center"/>
      <w:pPr>
        <w:tabs>
          <w:tab w:val="left" w:pos="360"/>
        </w:tabs>
      </w:pPr>
      <w:rPr>
        <w:rFonts w:hint="eastAsia" w:cs="Times New Roman"/>
      </w:rPr>
    </w:lvl>
  </w:abstractNum>
  <w:abstractNum w:abstractNumId="10">
    <w:nsid w:val="013E19E5"/>
    <w:multiLevelType w:val="singleLevel"/>
    <w:tmpl w:val="013E19E5"/>
    <w:lvl w:ilvl="0" w:tentative="0">
      <w:start w:val="1"/>
      <w:numFmt w:val="decimal"/>
      <w:pStyle w:val="209"/>
      <w:lvlText w:val="%1."/>
      <w:lvlJc w:val="left"/>
      <w:pPr>
        <w:tabs>
          <w:tab w:val="left" w:pos="312"/>
        </w:tabs>
      </w:pPr>
    </w:lvl>
  </w:abstractNum>
  <w:abstractNum w:abstractNumId="11">
    <w:nsid w:val="0E230849"/>
    <w:multiLevelType w:val="multilevel"/>
    <w:tmpl w:val="0E230849"/>
    <w:lvl w:ilvl="0" w:tentative="0">
      <w:start w:val="1"/>
      <w:numFmt w:val="decimal"/>
      <w:pStyle w:val="419"/>
      <w:lvlText w:val="%1"/>
      <w:lvlJc w:val="left"/>
      <w:pPr>
        <w:ind w:left="680" w:hanging="680"/>
      </w:pPr>
      <w:rPr>
        <w:rFonts w:hint="eastAsia" w:ascii="宋体" w:hAnsi="宋体" w:eastAsia="宋体" w:cs="Times New Roman"/>
        <w:color w:val="auto"/>
      </w:rPr>
    </w:lvl>
    <w:lvl w:ilvl="1" w:tentative="0">
      <w:start w:val="1"/>
      <w:numFmt w:val="decimal"/>
      <w:lvlText w:val="%1.%2"/>
      <w:lvlJc w:val="left"/>
      <w:pPr>
        <w:ind w:left="680" w:hanging="680"/>
      </w:pPr>
      <w:rPr>
        <w:rFonts w:hint="eastAsia" w:ascii="宋体" w:hAnsi="宋体" w:eastAsia="宋体" w:cs="Times New Roman"/>
        <w:color w:val="auto"/>
      </w:rPr>
    </w:lvl>
    <w:lvl w:ilvl="2" w:tentative="0">
      <w:start w:val="1"/>
      <w:numFmt w:val="decimal"/>
      <w:lvlText w:val="%1.%2.%3"/>
      <w:lvlJc w:val="left"/>
      <w:pPr>
        <w:ind w:left="680" w:hanging="680"/>
      </w:pPr>
      <w:rPr>
        <w:rFonts w:hint="eastAsia" w:cs="Times New Roman"/>
      </w:rPr>
    </w:lvl>
    <w:lvl w:ilvl="3" w:tentative="0">
      <w:start w:val="1"/>
      <w:numFmt w:val="decimal"/>
      <w:lvlText w:val="%1.%2.%3.%4"/>
      <w:lvlJc w:val="left"/>
      <w:pPr>
        <w:ind w:left="680" w:hanging="680"/>
      </w:pPr>
      <w:rPr>
        <w:rFonts w:hint="eastAsia" w:cs="Times New Roman"/>
      </w:rPr>
    </w:lvl>
    <w:lvl w:ilvl="4" w:tentative="0">
      <w:start w:val="1"/>
      <w:numFmt w:val="decimal"/>
      <w:lvlText w:val="%1.%2.%3.%4.%5"/>
      <w:lvlJc w:val="left"/>
      <w:pPr>
        <w:ind w:left="680" w:hanging="680"/>
      </w:pPr>
      <w:rPr>
        <w:rFonts w:hint="eastAsia" w:cs="Times New Roman"/>
      </w:rPr>
    </w:lvl>
    <w:lvl w:ilvl="5" w:tentative="0">
      <w:start w:val="1"/>
      <w:numFmt w:val="decimal"/>
      <w:lvlText w:val="%1.%2.%3.%4.%5.%6"/>
      <w:lvlJc w:val="left"/>
      <w:pPr>
        <w:ind w:left="680" w:hanging="680"/>
      </w:pPr>
      <w:rPr>
        <w:rFonts w:hint="eastAsia" w:cs="Times New Roman"/>
      </w:rPr>
    </w:lvl>
    <w:lvl w:ilvl="6" w:tentative="0">
      <w:start w:val="1"/>
      <w:numFmt w:val="decimal"/>
      <w:lvlText w:val="%1.%2.%3.%4.%5.%6.%7"/>
      <w:lvlJc w:val="left"/>
      <w:pPr>
        <w:ind w:left="680" w:hanging="680"/>
      </w:pPr>
      <w:rPr>
        <w:rFonts w:hint="eastAsia" w:cs="Times New Roman"/>
      </w:rPr>
    </w:lvl>
    <w:lvl w:ilvl="7" w:tentative="0">
      <w:start w:val="1"/>
      <w:numFmt w:val="decimal"/>
      <w:lvlText w:val="%1.%2.%3.%4.%5.%6.%7.%8"/>
      <w:lvlJc w:val="left"/>
      <w:pPr>
        <w:ind w:left="680" w:hanging="680"/>
      </w:pPr>
      <w:rPr>
        <w:rFonts w:hint="eastAsia" w:cs="Times New Roman"/>
      </w:rPr>
    </w:lvl>
    <w:lvl w:ilvl="8" w:tentative="0">
      <w:start w:val="1"/>
      <w:numFmt w:val="decimal"/>
      <w:lvlText w:val="%1.%2.%3.%4.%5.%6.%7.%8.%9"/>
      <w:lvlJc w:val="left"/>
      <w:pPr>
        <w:ind w:left="680" w:hanging="680"/>
      </w:pPr>
      <w:rPr>
        <w:rFonts w:hint="eastAsia" w:cs="Times New Roman"/>
      </w:rPr>
    </w:lvl>
  </w:abstractNum>
  <w:abstractNum w:abstractNumId="12">
    <w:nsid w:val="190C6CE4"/>
    <w:multiLevelType w:val="singleLevel"/>
    <w:tmpl w:val="190C6CE4"/>
    <w:lvl w:ilvl="0" w:tentative="0">
      <w:start w:val="1"/>
      <w:numFmt w:val="decimal"/>
      <w:pStyle w:val="753"/>
      <w:suff w:val="nothing"/>
      <w:lvlText w:val="%1）"/>
      <w:lvlJc w:val="left"/>
    </w:lvl>
  </w:abstractNum>
  <w:abstractNum w:abstractNumId="13">
    <w:nsid w:val="1CBC5303"/>
    <w:multiLevelType w:val="singleLevel"/>
    <w:tmpl w:val="1CBC5303"/>
    <w:lvl w:ilvl="0" w:tentative="0">
      <w:start w:val="1"/>
      <w:numFmt w:val="chineseCounting"/>
      <w:suff w:val="space"/>
      <w:lvlText w:val="第%1部分"/>
      <w:lvlJc w:val="left"/>
      <w:rPr>
        <w:rFonts w:hint="eastAsia"/>
      </w:rPr>
    </w:lvl>
  </w:abstractNum>
  <w:abstractNum w:abstractNumId="14">
    <w:nsid w:val="3A029917"/>
    <w:multiLevelType w:val="singleLevel"/>
    <w:tmpl w:val="3A029917"/>
    <w:lvl w:ilvl="0" w:tentative="0">
      <w:start w:val="1"/>
      <w:numFmt w:val="decimal"/>
      <w:suff w:val="nothing"/>
      <w:lvlText w:val="%1、"/>
      <w:lvlJc w:val="left"/>
    </w:lvl>
  </w:abstractNum>
  <w:abstractNum w:abstractNumId="15">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461"/>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6">
    <w:nsid w:val="561ADD42"/>
    <w:multiLevelType w:val="multilevel"/>
    <w:tmpl w:val="561ADD42"/>
    <w:lvl w:ilvl="0" w:tentative="0">
      <w:start w:val="1"/>
      <w:numFmt w:val="decimal"/>
      <w:pStyle w:val="561"/>
      <w:suff w:val="space"/>
      <w:lvlText w:val="%1."/>
      <w:lvlJc w:val="left"/>
      <w:pPr>
        <w:ind w:left="0" w:firstLine="0"/>
      </w:pPr>
      <w:rPr>
        <w:rFonts w:hint="default" w:ascii="宋体" w:hAnsi="宋体" w:eastAsia="宋体" w:cs="宋体"/>
      </w:rPr>
    </w:lvl>
    <w:lvl w:ilvl="1" w:tentative="0">
      <w:start w:val="1"/>
      <w:numFmt w:val="decimal"/>
      <w:suff w:val="space"/>
      <w:lvlText w:val="%2 "/>
      <w:lvlJc w:val="left"/>
      <w:pPr>
        <w:ind w:left="4112" w:firstLine="0"/>
      </w:pPr>
      <w:rPr>
        <w:rFonts w:hint="eastAsia"/>
      </w:rPr>
    </w:lvl>
    <w:lvl w:ilvl="2" w:tentative="0">
      <w:start w:val="1"/>
      <w:numFmt w:val="decimal"/>
      <w:suff w:val="space"/>
      <w:lvlText w:val="1.%3 "/>
      <w:lvlJc w:val="left"/>
      <w:pPr>
        <w:ind w:left="0" w:firstLine="0"/>
      </w:pPr>
      <w:rPr>
        <w:rFonts w:hint="eastAsia"/>
      </w:rPr>
    </w:lvl>
    <w:lvl w:ilvl="3" w:tentative="0">
      <w:start w:val="1"/>
      <w:numFmt w:val="decimal"/>
      <w:suff w:val="space"/>
      <w:lvlText w:val="1.4.%4 "/>
      <w:lvlJc w:val="left"/>
      <w:pPr>
        <w:ind w:left="0" w:firstLine="0"/>
      </w:pPr>
      <w:rPr>
        <w:rFonts w:hint="eastAsia"/>
        <w:b w:val="0"/>
      </w:rPr>
    </w:lvl>
    <w:lvl w:ilvl="4" w:tentative="0">
      <w:start w:val="1"/>
      <w:numFmt w:val="decimal"/>
      <w:suff w:val="space"/>
      <w:lvlText w:val="%1.%2.%3.%4.%5"/>
      <w:lvlJc w:val="left"/>
      <w:pPr>
        <w:ind w:left="0" w:firstLine="0"/>
      </w:pPr>
      <w:rPr>
        <w:rFonts w:hint="default" w:ascii="宋体" w:hAnsi="宋体" w:eastAsia="宋体" w:cs="宋体"/>
      </w:rPr>
    </w:lvl>
    <w:lvl w:ilvl="5" w:tentative="0">
      <w:start w:val="1"/>
      <w:numFmt w:val="decimal"/>
      <w:suff w:val="space"/>
      <w:lvlText w:val="%1.%2.%3.%4.%5.%6"/>
      <w:lvlJc w:val="left"/>
      <w:pPr>
        <w:ind w:left="0" w:firstLine="0"/>
      </w:pPr>
      <w:rPr>
        <w:rFonts w:hint="default" w:ascii="宋体" w:hAnsi="宋体" w:eastAsia="宋体" w:cs="宋体"/>
      </w:rPr>
    </w:lvl>
    <w:lvl w:ilvl="6" w:tentative="0">
      <w:start w:val="1"/>
      <w:numFmt w:val="decimal"/>
      <w:suff w:val="space"/>
      <w:lvlText w:val="%1.%2.%3.%4.%5.%6.%7"/>
      <w:lvlJc w:val="left"/>
      <w:pPr>
        <w:ind w:left="0" w:firstLine="0"/>
      </w:pPr>
      <w:rPr>
        <w:rFonts w:hint="default"/>
      </w:rPr>
    </w:lvl>
    <w:lvl w:ilvl="7" w:tentative="0">
      <w:start w:val="1"/>
      <w:numFmt w:val="none"/>
      <w:suff w:val="space"/>
      <w:lvlText w:val="%1.%2.%3.%4.%5."/>
      <w:lvlJc w:val="left"/>
      <w:pPr>
        <w:ind w:left="0" w:firstLine="0"/>
      </w:pPr>
      <w:rPr>
        <w:rFonts w:hint="default" w:ascii="宋体" w:hAnsi="宋体" w:eastAsia="宋体" w:cs="宋体"/>
      </w:rPr>
    </w:lvl>
    <w:lvl w:ilvl="8" w:tentative="0">
      <w:start w:val="1"/>
      <w:numFmt w:val="decimal"/>
      <w:suff w:val="space"/>
      <w:lvlText w:val="%1.%2.%3.%4.%5.%6.%7.%8.%9"/>
      <w:lvlJc w:val="left"/>
      <w:pPr>
        <w:ind w:left="0" w:firstLine="0"/>
      </w:pPr>
      <w:rPr>
        <w:rFonts w:hint="default"/>
      </w:rPr>
    </w:lvl>
  </w:abstractNum>
  <w:abstractNum w:abstractNumId="17">
    <w:nsid w:val="669A745B"/>
    <w:multiLevelType w:val="multilevel"/>
    <w:tmpl w:val="669A745B"/>
    <w:lvl w:ilvl="0" w:tentative="0">
      <w:start w:val="1"/>
      <w:numFmt w:val="chineseCountingThousand"/>
      <w:pStyle w:val="682"/>
      <w:lvlText w:val="%1、"/>
      <w:lvlJc w:val="left"/>
      <w:pPr>
        <w:ind w:left="0" w:firstLine="0"/>
      </w:pPr>
      <w:rPr>
        <w:rFonts w:hint="default" w:eastAsia="宋体"/>
      </w:rPr>
    </w:lvl>
    <w:lvl w:ilvl="1" w:tentative="0">
      <w:start w:val="1"/>
      <w:numFmt w:val="decimal"/>
      <w:isLgl/>
      <w:lvlText w:val="%1.%2."/>
      <w:lvlJc w:val="left"/>
      <w:pPr>
        <w:ind w:left="227" w:firstLine="0"/>
      </w:pPr>
      <w:rPr>
        <w:rFonts w:hint="default" w:eastAsia="宋体"/>
      </w:rPr>
    </w:lvl>
    <w:lvl w:ilvl="2" w:tentative="0">
      <w:start w:val="1"/>
      <w:numFmt w:val="decimal"/>
      <w:lvlRestart w:val="1"/>
      <w:isLgl/>
      <w:lvlText w:val="%1.%2.%3."/>
      <w:lvlJc w:val="left"/>
      <w:pPr>
        <w:ind w:left="454" w:firstLine="0"/>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lvlRestart w:val="1"/>
      <w:pStyle w:val="743"/>
      <w:isLgl/>
      <w:lvlText w:val="%1.%2.%3.%4."/>
      <w:lvlJc w:val="left"/>
      <w:pPr>
        <w:ind w:left="681" w:firstLine="0"/>
      </w:pPr>
      <w:rPr>
        <w:rFonts w:hint="default" w:eastAsia="宋体"/>
      </w:rPr>
    </w:lvl>
    <w:lvl w:ilvl="4" w:tentative="0">
      <w:start w:val="1"/>
      <w:numFmt w:val="decimal"/>
      <w:isLgl/>
      <w:lvlText w:val="%1.%2.%3.%4.%5."/>
      <w:lvlJc w:val="left"/>
      <w:pPr>
        <w:ind w:left="908" w:firstLine="0"/>
      </w:pPr>
      <w:rPr>
        <w:rFonts w:hint="eastAsia"/>
      </w:rPr>
    </w:lvl>
    <w:lvl w:ilvl="5" w:tentative="0">
      <w:start w:val="1"/>
      <w:numFmt w:val="decimal"/>
      <w:lvlText w:val="%1.%2.%3.%4.%5.%6"/>
      <w:lvlJc w:val="left"/>
      <w:pPr>
        <w:ind w:left="1135" w:firstLine="0"/>
      </w:pPr>
      <w:rPr>
        <w:rFonts w:hint="eastAsia"/>
      </w:rPr>
    </w:lvl>
    <w:lvl w:ilvl="6" w:tentative="0">
      <w:start w:val="1"/>
      <w:numFmt w:val="decimal"/>
      <w:lvlText w:val="%1.%2.%3.%4.%5.%6.%7"/>
      <w:lvlJc w:val="left"/>
      <w:pPr>
        <w:ind w:left="1362" w:firstLine="0"/>
      </w:pPr>
      <w:rPr>
        <w:rFonts w:hint="eastAsia"/>
      </w:rPr>
    </w:lvl>
    <w:lvl w:ilvl="7" w:tentative="0">
      <w:start w:val="1"/>
      <w:numFmt w:val="decimal"/>
      <w:lvlText w:val="%1.%2.%3.%4.%5.%6.%7.%8"/>
      <w:lvlJc w:val="left"/>
      <w:pPr>
        <w:ind w:left="1589" w:firstLine="0"/>
      </w:pPr>
      <w:rPr>
        <w:rFonts w:hint="eastAsia"/>
      </w:rPr>
    </w:lvl>
    <w:lvl w:ilvl="8" w:tentative="0">
      <w:start w:val="1"/>
      <w:numFmt w:val="decimal"/>
      <w:lvlText w:val="%1.%2.%3.%4.%5.%6.%7.%8.%9"/>
      <w:lvlJc w:val="left"/>
      <w:pPr>
        <w:ind w:left="1816" w:firstLine="0"/>
      </w:pPr>
      <w:rPr>
        <w:rFonts w:hint="eastAsia"/>
      </w:rPr>
    </w:lvl>
  </w:abstractNum>
  <w:num w:numId="1">
    <w:abstractNumId w:val="0"/>
  </w:num>
  <w:num w:numId="2">
    <w:abstractNumId w:val="5"/>
  </w:num>
  <w:num w:numId="3">
    <w:abstractNumId w:val="10"/>
  </w:num>
  <w:num w:numId="4">
    <w:abstractNumId w:val="1"/>
  </w:num>
  <w:num w:numId="5">
    <w:abstractNumId w:val="11"/>
  </w:num>
  <w:num w:numId="6">
    <w:abstractNumId w:val="15"/>
  </w:num>
  <w:num w:numId="7">
    <w:abstractNumId w:val="8"/>
  </w:num>
  <w:num w:numId="8">
    <w:abstractNumId w:val="16"/>
  </w:num>
  <w:num w:numId="9">
    <w:abstractNumId w:val="17"/>
  </w:num>
  <w:num w:numId="10">
    <w:abstractNumId w:val="9"/>
  </w:num>
  <w:num w:numId="11">
    <w:abstractNumId w:val="12"/>
  </w:num>
  <w:num w:numId="12">
    <w:abstractNumId w:val="7"/>
  </w:num>
  <w:num w:numId="13">
    <w:abstractNumId w:val="6"/>
  </w:num>
  <w:num w:numId="14">
    <w:abstractNumId w:val="2"/>
  </w:num>
  <w:num w:numId="15">
    <w:abstractNumId w:val="3"/>
  </w:num>
  <w:num w:numId="16">
    <w:abstractNumId w:val="4"/>
  </w:num>
  <w:num w:numId="17">
    <w:abstractNumId w:val="1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NotTrackMoves/>
  <w:documentProtection w:enforcement="0"/>
  <w:defaultTabStop w:val="420"/>
  <w:drawingGridHorizontalSpacing w:val="21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0NzE5MGYwZmVjMTM1YTNkOTUxZDBkZjYzZTAwZDcifQ=="/>
  </w:docVars>
  <w:rsids>
    <w:rsidRoot w:val="0052125D"/>
    <w:rsid w:val="0000015D"/>
    <w:rsid w:val="000003FB"/>
    <w:rsid w:val="00002BF7"/>
    <w:rsid w:val="000036A4"/>
    <w:rsid w:val="00004DE9"/>
    <w:rsid w:val="00004F0F"/>
    <w:rsid w:val="00010132"/>
    <w:rsid w:val="000109F5"/>
    <w:rsid w:val="00011B28"/>
    <w:rsid w:val="00012450"/>
    <w:rsid w:val="000140B4"/>
    <w:rsid w:val="00014BFE"/>
    <w:rsid w:val="00016204"/>
    <w:rsid w:val="00016689"/>
    <w:rsid w:val="00017020"/>
    <w:rsid w:val="00017062"/>
    <w:rsid w:val="000170FE"/>
    <w:rsid w:val="00017E4B"/>
    <w:rsid w:val="00020140"/>
    <w:rsid w:val="000206CA"/>
    <w:rsid w:val="00020C1A"/>
    <w:rsid w:val="00020CC8"/>
    <w:rsid w:val="00021142"/>
    <w:rsid w:val="000211BC"/>
    <w:rsid w:val="00022A17"/>
    <w:rsid w:val="0002355F"/>
    <w:rsid w:val="00023BF8"/>
    <w:rsid w:val="000248DE"/>
    <w:rsid w:val="00025CCA"/>
    <w:rsid w:val="000276D5"/>
    <w:rsid w:val="000278E8"/>
    <w:rsid w:val="00032CEB"/>
    <w:rsid w:val="00033844"/>
    <w:rsid w:val="000347BC"/>
    <w:rsid w:val="00035B00"/>
    <w:rsid w:val="0003676D"/>
    <w:rsid w:val="00036D8B"/>
    <w:rsid w:val="00040002"/>
    <w:rsid w:val="00040630"/>
    <w:rsid w:val="000409E7"/>
    <w:rsid w:val="00040BE4"/>
    <w:rsid w:val="00042CC9"/>
    <w:rsid w:val="000436A3"/>
    <w:rsid w:val="00045522"/>
    <w:rsid w:val="00047086"/>
    <w:rsid w:val="00047441"/>
    <w:rsid w:val="0005037A"/>
    <w:rsid w:val="0005037D"/>
    <w:rsid w:val="000509A8"/>
    <w:rsid w:val="00051A74"/>
    <w:rsid w:val="00052FBA"/>
    <w:rsid w:val="00055B0A"/>
    <w:rsid w:val="00057E29"/>
    <w:rsid w:val="00060535"/>
    <w:rsid w:val="00060A3E"/>
    <w:rsid w:val="00060FEE"/>
    <w:rsid w:val="000613BC"/>
    <w:rsid w:val="00061C30"/>
    <w:rsid w:val="000632A4"/>
    <w:rsid w:val="00064210"/>
    <w:rsid w:val="00065EBC"/>
    <w:rsid w:val="00066D82"/>
    <w:rsid w:val="00067219"/>
    <w:rsid w:val="00067B81"/>
    <w:rsid w:val="0007040B"/>
    <w:rsid w:val="00071303"/>
    <w:rsid w:val="00072659"/>
    <w:rsid w:val="000727EF"/>
    <w:rsid w:val="000734C6"/>
    <w:rsid w:val="00073B42"/>
    <w:rsid w:val="00073F78"/>
    <w:rsid w:val="000750B5"/>
    <w:rsid w:val="00075A76"/>
    <w:rsid w:val="00075BAC"/>
    <w:rsid w:val="00075BC9"/>
    <w:rsid w:val="0007673C"/>
    <w:rsid w:val="00076A6D"/>
    <w:rsid w:val="00077265"/>
    <w:rsid w:val="00077BB7"/>
    <w:rsid w:val="0008022E"/>
    <w:rsid w:val="000809D2"/>
    <w:rsid w:val="000814AA"/>
    <w:rsid w:val="000829D3"/>
    <w:rsid w:val="00083316"/>
    <w:rsid w:val="000833CB"/>
    <w:rsid w:val="00084A24"/>
    <w:rsid w:val="0008547A"/>
    <w:rsid w:val="0008637F"/>
    <w:rsid w:val="00087870"/>
    <w:rsid w:val="00090AF4"/>
    <w:rsid w:val="00091032"/>
    <w:rsid w:val="00094218"/>
    <w:rsid w:val="000972CE"/>
    <w:rsid w:val="00097F91"/>
    <w:rsid w:val="000A17E8"/>
    <w:rsid w:val="000A1964"/>
    <w:rsid w:val="000A273A"/>
    <w:rsid w:val="000A3720"/>
    <w:rsid w:val="000A5145"/>
    <w:rsid w:val="000A6D0A"/>
    <w:rsid w:val="000A7407"/>
    <w:rsid w:val="000B0379"/>
    <w:rsid w:val="000B09A1"/>
    <w:rsid w:val="000B123A"/>
    <w:rsid w:val="000B12E2"/>
    <w:rsid w:val="000B2E56"/>
    <w:rsid w:val="000B3B62"/>
    <w:rsid w:val="000B402B"/>
    <w:rsid w:val="000B4303"/>
    <w:rsid w:val="000B4800"/>
    <w:rsid w:val="000B5068"/>
    <w:rsid w:val="000B63B5"/>
    <w:rsid w:val="000B6A29"/>
    <w:rsid w:val="000B6E0E"/>
    <w:rsid w:val="000B6EC2"/>
    <w:rsid w:val="000B7C94"/>
    <w:rsid w:val="000C0FB2"/>
    <w:rsid w:val="000C1065"/>
    <w:rsid w:val="000C287F"/>
    <w:rsid w:val="000C2A14"/>
    <w:rsid w:val="000C2D34"/>
    <w:rsid w:val="000C33BB"/>
    <w:rsid w:val="000C3655"/>
    <w:rsid w:val="000C6F84"/>
    <w:rsid w:val="000D07CE"/>
    <w:rsid w:val="000D1CCC"/>
    <w:rsid w:val="000D24FF"/>
    <w:rsid w:val="000D3103"/>
    <w:rsid w:val="000D3AF9"/>
    <w:rsid w:val="000D3C0A"/>
    <w:rsid w:val="000D3C78"/>
    <w:rsid w:val="000D42D0"/>
    <w:rsid w:val="000D4686"/>
    <w:rsid w:val="000D59B1"/>
    <w:rsid w:val="000D6ED4"/>
    <w:rsid w:val="000E2C01"/>
    <w:rsid w:val="000E2E15"/>
    <w:rsid w:val="000E47C1"/>
    <w:rsid w:val="000E4D55"/>
    <w:rsid w:val="000E4DC5"/>
    <w:rsid w:val="000E5B41"/>
    <w:rsid w:val="000E6408"/>
    <w:rsid w:val="000E64B0"/>
    <w:rsid w:val="000E72A0"/>
    <w:rsid w:val="000F0107"/>
    <w:rsid w:val="000F0337"/>
    <w:rsid w:val="000F061E"/>
    <w:rsid w:val="000F3F17"/>
    <w:rsid w:val="000F53C7"/>
    <w:rsid w:val="000F78A4"/>
    <w:rsid w:val="000F7BDC"/>
    <w:rsid w:val="00100043"/>
    <w:rsid w:val="00100763"/>
    <w:rsid w:val="0010124E"/>
    <w:rsid w:val="00103EC4"/>
    <w:rsid w:val="001040C5"/>
    <w:rsid w:val="00104C22"/>
    <w:rsid w:val="00104D40"/>
    <w:rsid w:val="001050EF"/>
    <w:rsid w:val="00105CCB"/>
    <w:rsid w:val="0011056E"/>
    <w:rsid w:val="0011066A"/>
    <w:rsid w:val="001108FF"/>
    <w:rsid w:val="001115C0"/>
    <w:rsid w:val="001121B9"/>
    <w:rsid w:val="00112399"/>
    <w:rsid w:val="001141ED"/>
    <w:rsid w:val="001155F7"/>
    <w:rsid w:val="00115DD6"/>
    <w:rsid w:val="00115DF1"/>
    <w:rsid w:val="00115FD2"/>
    <w:rsid w:val="00116318"/>
    <w:rsid w:val="0012116A"/>
    <w:rsid w:val="00121C63"/>
    <w:rsid w:val="0012488E"/>
    <w:rsid w:val="00124FFA"/>
    <w:rsid w:val="00125933"/>
    <w:rsid w:val="00126CC7"/>
    <w:rsid w:val="00127B17"/>
    <w:rsid w:val="00127F58"/>
    <w:rsid w:val="00130E85"/>
    <w:rsid w:val="00131471"/>
    <w:rsid w:val="00131CD4"/>
    <w:rsid w:val="001325D3"/>
    <w:rsid w:val="001331F4"/>
    <w:rsid w:val="00133DDA"/>
    <w:rsid w:val="0013617B"/>
    <w:rsid w:val="00136634"/>
    <w:rsid w:val="001375E6"/>
    <w:rsid w:val="0013773F"/>
    <w:rsid w:val="00140F14"/>
    <w:rsid w:val="00141040"/>
    <w:rsid w:val="001410F6"/>
    <w:rsid w:val="00141A0D"/>
    <w:rsid w:val="00141CE3"/>
    <w:rsid w:val="00142767"/>
    <w:rsid w:val="00142E9F"/>
    <w:rsid w:val="00144265"/>
    <w:rsid w:val="00144BE8"/>
    <w:rsid w:val="00146193"/>
    <w:rsid w:val="001465AC"/>
    <w:rsid w:val="00146D99"/>
    <w:rsid w:val="00147BB3"/>
    <w:rsid w:val="00150275"/>
    <w:rsid w:val="00150DF8"/>
    <w:rsid w:val="0015154D"/>
    <w:rsid w:val="001518A8"/>
    <w:rsid w:val="00151918"/>
    <w:rsid w:val="00151E25"/>
    <w:rsid w:val="001525DF"/>
    <w:rsid w:val="0015380F"/>
    <w:rsid w:val="00153F22"/>
    <w:rsid w:val="001547B4"/>
    <w:rsid w:val="00154859"/>
    <w:rsid w:val="0015486C"/>
    <w:rsid w:val="00156916"/>
    <w:rsid w:val="001569F4"/>
    <w:rsid w:val="00157D12"/>
    <w:rsid w:val="00160B92"/>
    <w:rsid w:val="0016360C"/>
    <w:rsid w:val="00163C1E"/>
    <w:rsid w:val="00163E33"/>
    <w:rsid w:val="0016513A"/>
    <w:rsid w:val="00165E69"/>
    <w:rsid w:val="00166A88"/>
    <w:rsid w:val="00166AE2"/>
    <w:rsid w:val="0016778D"/>
    <w:rsid w:val="00170748"/>
    <w:rsid w:val="00170A9F"/>
    <w:rsid w:val="00171FBF"/>
    <w:rsid w:val="00172662"/>
    <w:rsid w:val="001734DF"/>
    <w:rsid w:val="00173A6B"/>
    <w:rsid w:val="0017489D"/>
    <w:rsid w:val="0017527A"/>
    <w:rsid w:val="0017603E"/>
    <w:rsid w:val="0017610B"/>
    <w:rsid w:val="001776F1"/>
    <w:rsid w:val="00177F86"/>
    <w:rsid w:val="00180371"/>
    <w:rsid w:val="00180C00"/>
    <w:rsid w:val="00181A1F"/>
    <w:rsid w:val="001823BB"/>
    <w:rsid w:val="00184964"/>
    <w:rsid w:val="00184BDD"/>
    <w:rsid w:val="00184D2D"/>
    <w:rsid w:val="00187216"/>
    <w:rsid w:val="001908BF"/>
    <w:rsid w:val="0019107E"/>
    <w:rsid w:val="00193AD6"/>
    <w:rsid w:val="00193EC3"/>
    <w:rsid w:val="001964BB"/>
    <w:rsid w:val="001A03EB"/>
    <w:rsid w:val="001A10AF"/>
    <w:rsid w:val="001A1509"/>
    <w:rsid w:val="001A177F"/>
    <w:rsid w:val="001A303A"/>
    <w:rsid w:val="001A50C7"/>
    <w:rsid w:val="001A56DB"/>
    <w:rsid w:val="001A7166"/>
    <w:rsid w:val="001A795C"/>
    <w:rsid w:val="001A79FA"/>
    <w:rsid w:val="001B00A1"/>
    <w:rsid w:val="001B03A1"/>
    <w:rsid w:val="001B326C"/>
    <w:rsid w:val="001B3AAA"/>
    <w:rsid w:val="001B3D5D"/>
    <w:rsid w:val="001C06F9"/>
    <w:rsid w:val="001C1D42"/>
    <w:rsid w:val="001C2461"/>
    <w:rsid w:val="001C457E"/>
    <w:rsid w:val="001C4B62"/>
    <w:rsid w:val="001C5B01"/>
    <w:rsid w:val="001C605B"/>
    <w:rsid w:val="001C690A"/>
    <w:rsid w:val="001C768F"/>
    <w:rsid w:val="001D02E2"/>
    <w:rsid w:val="001D0937"/>
    <w:rsid w:val="001D0ED4"/>
    <w:rsid w:val="001D324E"/>
    <w:rsid w:val="001D5C1B"/>
    <w:rsid w:val="001D67D7"/>
    <w:rsid w:val="001D7122"/>
    <w:rsid w:val="001E0892"/>
    <w:rsid w:val="001E0C42"/>
    <w:rsid w:val="001E3D22"/>
    <w:rsid w:val="001E3F1D"/>
    <w:rsid w:val="001E5193"/>
    <w:rsid w:val="001E6169"/>
    <w:rsid w:val="001E6570"/>
    <w:rsid w:val="001E6590"/>
    <w:rsid w:val="001E7142"/>
    <w:rsid w:val="001F0434"/>
    <w:rsid w:val="001F06B9"/>
    <w:rsid w:val="001F1E47"/>
    <w:rsid w:val="001F3C8F"/>
    <w:rsid w:val="001F449A"/>
    <w:rsid w:val="001F456B"/>
    <w:rsid w:val="001F45CF"/>
    <w:rsid w:val="001F4ACE"/>
    <w:rsid w:val="001F51B0"/>
    <w:rsid w:val="001F6023"/>
    <w:rsid w:val="00200F92"/>
    <w:rsid w:val="00201567"/>
    <w:rsid w:val="0020239D"/>
    <w:rsid w:val="00202E68"/>
    <w:rsid w:val="00203312"/>
    <w:rsid w:val="00203A0B"/>
    <w:rsid w:val="00203C0C"/>
    <w:rsid w:val="002042CD"/>
    <w:rsid w:val="002051AD"/>
    <w:rsid w:val="0020679E"/>
    <w:rsid w:val="00210A23"/>
    <w:rsid w:val="00210B88"/>
    <w:rsid w:val="00210C6B"/>
    <w:rsid w:val="0021114B"/>
    <w:rsid w:val="00211CEE"/>
    <w:rsid w:val="00214AD7"/>
    <w:rsid w:val="0021527C"/>
    <w:rsid w:val="00215867"/>
    <w:rsid w:val="00215AC7"/>
    <w:rsid w:val="00215BCC"/>
    <w:rsid w:val="00216461"/>
    <w:rsid w:val="0022118A"/>
    <w:rsid w:val="00221572"/>
    <w:rsid w:val="00221CF9"/>
    <w:rsid w:val="00222285"/>
    <w:rsid w:val="00222444"/>
    <w:rsid w:val="0022281A"/>
    <w:rsid w:val="00222DAA"/>
    <w:rsid w:val="002248E6"/>
    <w:rsid w:val="00224D12"/>
    <w:rsid w:val="002275B8"/>
    <w:rsid w:val="002277DF"/>
    <w:rsid w:val="00227AED"/>
    <w:rsid w:val="00233719"/>
    <w:rsid w:val="00233CE5"/>
    <w:rsid w:val="002351BB"/>
    <w:rsid w:val="00236B42"/>
    <w:rsid w:val="00240BA3"/>
    <w:rsid w:val="0024251A"/>
    <w:rsid w:val="00245DE9"/>
    <w:rsid w:val="002466DD"/>
    <w:rsid w:val="00246EE6"/>
    <w:rsid w:val="0024722A"/>
    <w:rsid w:val="002472CC"/>
    <w:rsid w:val="00247EB0"/>
    <w:rsid w:val="00250681"/>
    <w:rsid w:val="002511C0"/>
    <w:rsid w:val="00251732"/>
    <w:rsid w:val="0025263A"/>
    <w:rsid w:val="002526B3"/>
    <w:rsid w:val="0025290C"/>
    <w:rsid w:val="002541AF"/>
    <w:rsid w:val="002551AA"/>
    <w:rsid w:val="00255ADB"/>
    <w:rsid w:val="002565FF"/>
    <w:rsid w:val="00256F43"/>
    <w:rsid w:val="00257AB2"/>
    <w:rsid w:val="00261F10"/>
    <w:rsid w:val="00263345"/>
    <w:rsid w:val="00263598"/>
    <w:rsid w:val="0026411D"/>
    <w:rsid w:val="0026444C"/>
    <w:rsid w:val="0026680B"/>
    <w:rsid w:val="00266DBC"/>
    <w:rsid w:val="00266DBF"/>
    <w:rsid w:val="00266EC2"/>
    <w:rsid w:val="0026733A"/>
    <w:rsid w:val="00270868"/>
    <w:rsid w:val="00270C32"/>
    <w:rsid w:val="00271AC9"/>
    <w:rsid w:val="00272545"/>
    <w:rsid w:val="00272A9D"/>
    <w:rsid w:val="00273CF3"/>
    <w:rsid w:val="0027414C"/>
    <w:rsid w:val="00275062"/>
    <w:rsid w:val="00275287"/>
    <w:rsid w:val="0027594C"/>
    <w:rsid w:val="00275CBB"/>
    <w:rsid w:val="00275EEA"/>
    <w:rsid w:val="00276583"/>
    <w:rsid w:val="002772A9"/>
    <w:rsid w:val="0027785B"/>
    <w:rsid w:val="00277EB5"/>
    <w:rsid w:val="002808E4"/>
    <w:rsid w:val="002819B7"/>
    <w:rsid w:val="0028278D"/>
    <w:rsid w:val="00285566"/>
    <w:rsid w:val="002858EA"/>
    <w:rsid w:val="00285989"/>
    <w:rsid w:val="00285CF4"/>
    <w:rsid w:val="002904E4"/>
    <w:rsid w:val="002905C6"/>
    <w:rsid w:val="00290A14"/>
    <w:rsid w:val="00290C63"/>
    <w:rsid w:val="002927D4"/>
    <w:rsid w:val="002930CB"/>
    <w:rsid w:val="00294F9D"/>
    <w:rsid w:val="002950B5"/>
    <w:rsid w:val="002969D1"/>
    <w:rsid w:val="00297057"/>
    <w:rsid w:val="002971EF"/>
    <w:rsid w:val="002A014D"/>
    <w:rsid w:val="002A02A9"/>
    <w:rsid w:val="002A0809"/>
    <w:rsid w:val="002A0F32"/>
    <w:rsid w:val="002A1034"/>
    <w:rsid w:val="002A23F4"/>
    <w:rsid w:val="002A26FB"/>
    <w:rsid w:val="002A2C51"/>
    <w:rsid w:val="002A38B3"/>
    <w:rsid w:val="002A413D"/>
    <w:rsid w:val="002A581E"/>
    <w:rsid w:val="002A5ADA"/>
    <w:rsid w:val="002A5FB7"/>
    <w:rsid w:val="002A636F"/>
    <w:rsid w:val="002A66FB"/>
    <w:rsid w:val="002A6E29"/>
    <w:rsid w:val="002A6EFA"/>
    <w:rsid w:val="002A769D"/>
    <w:rsid w:val="002B00FF"/>
    <w:rsid w:val="002B02F4"/>
    <w:rsid w:val="002B0FBB"/>
    <w:rsid w:val="002B12AB"/>
    <w:rsid w:val="002B1BEA"/>
    <w:rsid w:val="002B28E4"/>
    <w:rsid w:val="002B3E81"/>
    <w:rsid w:val="002B5749"/>
    <w:rsid w:val="002B5905"/>
    <w:rsid w:val="002B5FED"/>
    <w:rsid w:val="002B7024"/>
    <w:rsid w:val="002B7486"/>
    <w:rsid w:val="002B773A"/>
    <w:rsid w:val="002C01A8"/>
    <w:rsid w:val="002C1985"/>
    <w:rsid w:val="002C207D"/>
    <w:rsid w:val="002C5621"/>
    <w:rsid w:val="002C5EC5"/>
    <w:rsid w:val="002C661C"/>
    <w:rsid w:val="002D0098"/>
    <w:rsid w:val="002D09C6"/>
    <w:rsid w:val="002D20E5"/>
    <w:rsid w:val="002D2650"/>
    <w:rsid w:val="002D39BC"/>
    <w:rsid w:val="002D3C7C"/>
    <w:rsid w:val="002D4F53"/>
    <w:rsid w:val="002D5176"/>
    <w:rsid w:val="002D54D7"/>
    <w:rsid w:val="002D6788"/>
    <w:rsid w:val="002D749F"/>
    <w:rsid w:val="002D7569"/>
    <w:rsid w:val="002E0071"/>
    <w:rsid w:val="002E02F1"/>
    <w:rsid w:val="002E0766"/>
    <w:rsid w:val="002E0C05"/>
    <w:rsid w:val="002E1D12"/>
    <w:rsid w:val="002E1F2B"/>
    <w:rsid w:val="002E5DAA"/>
    <w:rsid w:val="002E5E3F"/>
    <w:rsid w:val="002E6BAF"/>
    <w:rsid w:val="002E7F28"/>
    <w:rsid w:val="002F0E8B"/>
    <w:rsid w:val="002F11B7"/>
    <w:rsid w:val="002F13CD"/>
    <w:rsid w:val="002F165F"/>
    <w:rsid w:val="002F29D8"/>
    <w:rsid w:val="002F34AD"/>
    <w:rsid w:val="002F4115"/>
    <w:rsid w:val="002F55C3"/>
    <w:rsid w:val="002F5770"/>
    <w:rsid w:val="002F5974"/>
    <w:rsid w:val="002F5AF7"/>
    <w:rsid w:val="002F6EE5"/>
    <w:rsid w:val="002F7113"/>
    <w:rsid w:val="002F7C83"/>
    <w:rsid w:val="002F7D18"/>
    <w:rsid w:val="00300175"/>
    <w:rsid w:val="0030111D"/>
    <w:rsid w:val="00301322"/>
    <w:rsid w:val="00301F1D"/>
    <w:rsid w:val="003021A4"/>
    <w:rsid w:val="00302321"/>
    <w:rsid w:val="00302581"/>
    <w:rsid w:val="00302776"/>
    <w:rsid w:val="0030286D"/>
    <w:rsid w:val="0030550D"/>
    <w:rsid w:val="00305608"/>
    <w:rsid w:val="00306366"/>
    <w:rsid w:val="00307632"/>
    <w:rsid w:val="003079BB"/>
    <w:rsid w:val="00307C5C"/>
    <w:rsid w:val="00307E69"/>
    <w:rsid w:val="003137EE"/>
    <w:rsid w:val="0031523F"/>
    <w:rsid w:val="003155A1"/>
    <w:rsid w:val="00315606"/>
    <w:rsid w:val="00315886"/>
    <w:rsid w:val="003165AF"/>
    <w:rsid w:val="00316F25"/>
    <w:rsid w:val="003208EF"/>
    <w:rsid w:val="003209A3"/>
    <w:rsid w:val="00321939"/>
    <w:rsid w:val="00322464"/>
    <w:rsid w:val="00322505"/>
    <w:rsid w:val="0032356F"/>
    <w:rsid w:val="003238BF"/>
    <w:rsid w:val="00323C18"/>
    <w:rsid w:val="00324C0B"/>
    <w:rsid w:val="00325AD1"/>
    <w:rsid w:val="00327AE0"/>
    <w:rsid w:val="00330E45"/>
    <w:rsid w:val="00331419"/>
    <w:rsid w:val="0033171A"/>
    <w:rsid w:val="00332B0E"/>
    <w:rsid w:val="00332BBE"/>
    <w:rsid w:val="00333057"/>
    <w:rsid w:val="00334759"/>
    <w:rsid w:val="003359F4"/>
    <w:rsid w:val="0033702E"/>
    <w:rsid w:val="003376BE"/>
    <w:rsid w:val="0033779C"/>
    <w:rsid w:val="00337D17"/>
    <w:rsid w:val="00337D3F"/>
    <w:rsid w:val="00341CEF"/>
    <w:rsid w:val="00341EE9"/>
    <w:rsid w:val="003426A8"/>
    <w:rsid w:val="00342EF4"/>
    <w:rsid w:val="00343912"/>
    <w:rsid w:val="0034539B"/>
    <w:rsid w:val="00345F12"/>
    <w:rsid w:val="003462DC"/>
    <w:rsid w:val="00346938"/>
    <w:rsid w:val="00347085"/>
    <w:rsid w:val="0034787D"/>
    <w:rsid w:val="00350E10"/>
    <w:rsid w:val="003511FC"/>
    <w:rsid w:val="00351FFA"/>
    <w:rsid w:val="00354824"/>
    <w:rsid w:val="00354A58"/>
    <w:rsid w:val="003556FB"/>
    <w:rsid w:val="003569DC"/>
    <w:rsid w:val="003576AE"/>
    <w:rsid w:val="003617A4"/>
    <w:rsid w:val="00361ADE"/>
    <w:rsid w:val="00361C2A"/>
    <w:rsid w:val="0036419A"/>
    <w:rsid w:val="00364A8C"/>
    <w:rsid w:val="00364E94"/>
    <w:rsid w:val="00365665"/>
    <w:rsid w:val="00366C08"/>
    <w:rsid w:val="00366DA7"/>
    <w:rsid w:val="003678E6"/>
    <w:rsid w:val="00367EBF"/>
    <w:rsid w:val="00370654"/>
    <w:rsid w:val="003708C1"/>
    <w:rsid w:val="00370F63"/>
    <w:rsid w:val="00371367"/>
    <w:rsid w:val="00372047"/>
    <w:rsid w:val="00372691"/>
    <w:rsid w:val="003729AC"/>
    <w:rsid w:val="00372AF3"/>
    <w:rsid w:val="003742EF"/>
    <w:rsid w:val="00375158"/>
    <w:rsid w:val="003801AB"/>
    <w:rsid w:val="00380442"/>
    <w:rsid w:val="00380AE1"/>
    <w:rsid w:val="0038144C"/>
    <w:rsid w:val="00382DBB"/>
    <w:rsid w:val="00383662"/>
    <w:rsid w:val="00383DDA"/>
    <w:rsid w:val="0038524B"/>
    <w:rsid w:val="003869B8"/>
    <w:rsid w:val="00387A5D"/>
    <w:rsid w:val="003912BB"/>
    <w:rsid w:val="0039159A"/>
    <w:rsid w:val="00391964"/>
    <w:rsid w:val="00391C67"/>
    <w:rsid w:val="003923F1"/>
    <w:rsid w:val="003929AD"/>
    <w:rsid w:val="00392AA7"/>
    <w:rsid w:val="00392D94"/>
    <w:rsid w:val="00393FF4"/>
    <w:rsid w:val="003953DA"/>
    <w:rsid w:val="00396A8C"/>
    <w:rsid w:val="00396D49"/>
    <w:rsid w:val="00397C02"/>
    <w:rsid w:val="003A17E6"/>
    <w:rsid w:val="003A1C7A"/>
    <w:rsid w:val="003A3F50"/>
    <w:rsid w:val="003A5AB9"/>
    <w:rsid w:val="003A70CF"/>
    <w:rsid w:val="003A7850"/>
    <w:rsid w:val="003B0AE1"/>
    <w:rsid w:val="003B1395"/>
    <w:rsid w:val="003B2520"/>
    <w:rsid w:val="003B2EF0"/>
    <w:rsid w:val="003B3DB9"/>
    <w:rsid w:val="003B47EB"/>
    <w:rsid w:val="003B52FD"/>
    <w:rsid w:val="003B62B2"/>
    <w:rsid w:val="003B75EE"/>
    <w:rsid w:val="003B795C"/>
    <w:rsid w:val="003C02C0"/>
    <w:rsid w:val="003C07AE"/>
    <w:rsid w:val="003C1343"/>
    <w:rsid w:val="003C1E80"/>
    <w:rsid w:val="003C463C"/>
    <w:rsid w:val="003C56C6"/>
    <w:rsid w:val="003C59DB"/>
    <w:rsid w:val="003C5A8B"/>
    <w:rsid w:val="003C7D0B"/>
    <w:rsid w:val="003D0135"/>
    <w:rsid w:val="003D0450"/>
    <w:rsid w:val="003D2367"/>
    <w:rsid w:val="003D2625"/>
    <w:rsid w:val="003D50F0"/>
    <w:rsid w:val="003D5621"/>
    <w:rsid w:val="003D57AB"/>
    <w:rsid w:val="003D63B8"/>
    <w:rsid w:val="003D6CFC"/>
    <w:rsid w:val="003E0E64"/>
    <w:rsid w:val="003E24E9"/>
    <w:rsid w:val="003E3843"/>
    <w:rsid w:val="003E3F99"/>
    <w:rsid w:val="003E45C7"/>
    <w:rsid w:val="003E6657"/>
    <w:rsid w:val="003E6852"/>
    <w:rsid w:val="003E7CAD"/>
    <w:rsid w:val="003E7FF4"/>
    <w:rsid w:val="003F0724"/>
    <w:rsid w:val="003F15E5"/>
    <w:rsid w:val="003F1DD2"/>
    <w:rsid w:val="003F3F23"/>
    <w:rsid w:val="003F4EBD"/>
    <w:rsid w:val="003F560B"/>
    <w:rsid w:val="003F60DB"/>
    <w:rsid w:val="003F7245"/>
    <w:rsid w:val="003F73F9"/>
    <w:rsid w:val="0040040B"/>
    <w:rsid w:val="00400899"/>
    <w:rsid w:val="00401061"/>
    <w:rsid w:val="004011DD"/>
    <w:rsid w:val="004032DC"/>
    <w:rsid w:val="00405964"/>
    <w:rsid w:val="00406118"/>
    <w:rsid w:val="00407429"/>
    <w:rsid w:val="00407E42"/>
    <w:rsid w:val="0041013D"/>
    <w:rsid w:val="00411CAE"/>
    <w:rsid w:val="00412A62"/>
    <w:rsid w:val="00412FF3"/>
    <w:rsid w:val="004130FB"/>
    <w:rsid w:val="004137C8"/>
    <w:rsid w:val="004147DF"/>
    <w:rsid w:val="004164E9"/>
    <w:rsid w:val="00416A1D"/>
    <w:rsid w:val="00416E94"/>
    <w:rsid w:val="0041723D"/>
    <w:rsid w:val="0041757B"/>
    <w:rsid w:val="00422B1C"/>
    <w:rsid w:val="004237C8"/>
    <w:rsid w:val="00425F31"/>
    <w:rsid w:val="004277FF"/>
    <w:rsid w:val="004305CB"/>
    <w:rsid w:val="0043084B"/>
    <w:rsid w:val="00430EB3"/>
    <w:rsid w:val="0043156F"/>
    <w:rsid w:val="00431B70"/>
    <w:rsid w:val="00432C66"/>
    <w:rsid w:val="00433EAF"/>
    <w:rsid w:val="00435B69"/>
    <w:rsid w:val="00435F5A"/>
    <w:rsid w:val="00440E2D"/>
    <w:rsid w:val="00441EBA"/>
    <w:rsid w:val="00442EC4"/>
    <w:rsid w:val="00444001"/>
    <w:rsid w:val="004444FE"/>
    <w:rsid w:val="0044549D"/>
    <w:rsid w:val="00445744"/>
    <w:rsid w:val="004461B0"/>
    <w:rsid w:val="004462FC"/>
    <w:rsid w:val="00446573"/>
    <w:rsid w:val="00446CE6"/>
    <w:rsid w:val="00447C0A"/>
    <w:rsid w:val="00447E0A"/>
    <w:rsid w:val="0045037B"/>
    <w:rsid w:val="00450737"/>
    <w:rsid w:val="00450953"/>
    <w:rsid w:val="004532A9"/>
    <w:rsid w:val="00454FE1"/>
    <w:rsid w:val="00455E4E"/>
    <w:rsid w:val="004565C0"/>
    <w:rsid w:val="004566A0"/>
    <w:rsid w:val="004566AF"/>
    <w:rsid w:val="00456A6A"/>
    <w:rsid w:val="00456BE3"/>
    <w:rsid w:val="00456E8D"/>
    <w:rsid w:val="00457F05"/>
    <w:rsid w:val="00460212"/>
    <w:rsid w:val="0046047F"/>
    <w:rsid w:val="00460C8C"/>
    <w:rsid w:val="00460D1A"/>
    <w:rsid w:val="0046129B"/>
    <w:rsid w:val="0046159C"/>
    <w:rsid w:val="00462FDC"/>
    <w:rsid w:val="00463371"/>
    <w:rsid w:val="004637D3"/>
    <w:rsid w:val="00463DA3"/>
    <w:rsid w:val="00464E97"/>
    <w:rsid w:val="00465BB4"/>
    <w:rsid w:val="00467E3D"/>
    <w:rsid w:val="00467ECA"/>
    <w:rsid w:val="00471803"/>
    <w:rsid w:val="00471986"/>
    <w:rsid w:val="00471AB5"/>
    <w:rsid w:val="004721DA"/>
    <w:rsid w:val="00473230"/>
    <w:rsid w:val="00474C02"/>
    <w:rsid w:val="00474ED1"/>
    <w:rsid w:val="00474F32"/>
    <w:rsid w:val="0047521F"/>
    <w:rsid w:val="00475224"/>
    <w:rsid w:val="004753E2"/>
    <w:rsid w:val="00475437"/>
    <w:rsid w:val="00476F04"/>
    <w:rsid w:val="004773CD"/>
    <w:rsid w:val="00477537"/>
    <w:rsid w:val="00481995"/>
    <w:rsid w:val="004832E4"/>
    <w:rsid w:val="004858D2"/>
    <w:rsid w:val="004861DC"/>
    <w:rsid w:val="00487467"/>
    <w:rsid w:val="0048752F"/>
    <w:rsid w:val="00487C6D"/>
    <w:rsid w:val="00487DB5"/>
    <w:rsid w:val="00490B57"/>
    <w:rsid w:val="004938F3"/>
    <w:rsid w:val="00493C1C"/>
    <w:rsid w:val="0049407C"/>
    <w:rsid w:val="00494CBB"/>
    <w:rsid w:val="00495822"/>
    <w:rsid w:val="00495C71"/>
    <w:rsid w:val="00496630"/>
    <w:rsid w:val="00496B68"/>
    <w:rsid w:val="0049721A"/>
    <w:rsid w:val="004972B1"/>
    <w:rsid w:val="00497BCB"/>
    <w:rsid w:val="004A12D2"/>
    <w:rsid w:val="004A1F13"/>
    <w:rsid w:val="004A2C88"/>
    <w:rsid w:val="004A5A62"/>
    <w:rsid w:val="004A5E66"/>
    <w:rsid w:val="004A75FB"/>
    <w:rsid w:val="004A7CB4"/>
    <w:rsid w:val="004B1575"/>
    <w:rsid w:val="004B3552"/>
    <w:rsid w:val="004B454A"/>
    <w:rsid w:val="004B4C80"/>
    <w:rsid w:val="004B510B"/>
    <w:rsid w:val="004B5169"/>
    <w:rsid w:val="004B5A50"/>
    <w:rsid w:val="004B611B"/>
    <w:rsid w:val="004B6791"/>
    <w:rsid w:val="004B73F1"/>
    <w:rsid w:val="004B7A3F"/>
    <w:rsid w:val="004C0551"/>
    <w:rsid w:val="004C0888"/>
    <w:rsid w:val="004C08B1"/>
    <w:rsid w:val="004C0F6E"/>
    <w:rsid w:val="004C151B"/>
    <w:rsid w:val="004C1AE6"/>
    <w:rsid w:val="004C1AF6"/>
    <w:rsid w:val="004C1F4D"/>
    <w:rsid w:val="004C2549"/>
    <w:rsid w:val="004C2AA2"/>
    <w:rsid w:val="004C2B88"/>
    <w:rsid w:val="004C2F7F"/>
    <w:rsid w:val="004C6040"/>
    <w:rsid w:val="004C6126"/>
    <w:rsid w:val="004C69C4"/>
    <w:rsid w:val="004D0EC9"/>
    <w:rsid w:val="004D1058"/>
    <w:rsid w:val="004D1549"/>
    <w:rsid w:val="004D1FC0"/>
    <w:rsid w:val="004D6301"/>
    <w:rsid w:val="004D6845"/>
    <w:rsid w:val="004D761A"/>
    <w:rsid w:val="004D7D03"/>
    <w:rsid w:val="004E219E"/>
    <w:rsid w:val="004E298A"/>
    <w:rsid w:val="004E385C"/>
    <w:rsid w:val="004E41F3"/>
    <w:rsid w:val="004E44A3"/>
    <w:rsid w:val="004E4E4E"/>
    <w:rsid w:val="004E5A7D"/>
    <w:rsid w:val="004E7CA2"/>
    <w:rsid w:val="004F1112"/>
    <w:rsid w:val="004F1466"/>
    <w:rsid w:val="004F1E29"/>
    <w:rsid w:val="004F29E1"/>
    <w:rsid w:val="004F305A"/>
    <w:rsid w:val="004F36D6"/>
    <w:rsid w:val="004F6AE9"/>
    <w:rsid w:val="004F7041"/>
    <w:rsid w:val="004F7974"/>
    <w:rsid w:val="004F7AF8"/>
    <w:rsid w:val="00500267"/>
    <w:rsid w:val="00501A84"/>
    <w:rsid w:val="00501C55"/>
    <w:rsid w:val="00502392"/>
    <w:rsid w:val="00502884"/>
    <w:rsid w:val="00502B7E"/>
    <w:rsid w:val="0050452C"/>
    <w:rsid w:val="0050557B"/>
    <w:rsid w:val="00505A4D"/>
    <w:rsid w:val="00510349"/>
    <w:rsid w:val="00510AA4"/>
    <w:rsid w:val="00511258"/>
    <w:rsid w:val="00512482"/>
    <w:rsid w:val="00514E61"/>
    <w:rsid w:val="0051614F"/>
    <w:rsid w:val="00516C01"/>
    <w:rsid w:val="00516F5B"/>
    <w:rsid w:val="00517A4E"/>
    <w:rsid w:val="0052125D"/>
    <w:rsid w:val="00521261"/>
    <w:rsid w:val="0052225F"/>
    <w:rsid w:val="00524718"/>
    <w:rsid w:val="0052490C"/>
    <w:rsid w:val="00524B83"/>
    <w:rsid w:val="00524DEE"/>
    <w:rsid w:val="005253EF"/>
    <w:rsid w:val="005255BF"/>
    <w:rsid w:val="005258E2"/>
    <w:rsid w:val="00526D63"/>
    <w:rsid w:val="0052719A"/>
    <w:rsid w:val="005313A0"/>
    <w:rsid w:val="00532435"/>
    <w:rsid w:val="005338B9"/>
    <w:rsid w:val="0053506C"/>
    <w:rsid w:val="0053583B"/>
    <w:rsid w:val="00535B1E"/>
    <w:rsid w:val="00537985"/>
    <w:rsid w:val="0054076F"/>
    <w:rsid w:val="00540E0E"/>
    <w:rsid w:val="00541953"/>
    <w:rsid w:val="0054241D"/>
    <w:rsid w:val="005432E9"/>
    <w:rsid w:val="005446D3"/>
    <w:rsid w:val="00544AE5"/>
    <w:rsid w:val="00545368"/>
    <w:rsid w:val="00547936"/>
    <w:rsid w:val="0055164B"/>
    <w:rsid w:val="00552D83"/>
    <w:rsid w:val="0055363E"/>
    <w:rsid w:val="00554655"/>
    <w:rsid w:val="00555921"/>
    <w:rsid w:val="00555B0D"/>
    <w:rsid w:val="00555ED1"/>
    <w:rsid w:val="00557777"/>
    <w:rsid w:val="00557869"/>
    <w:rsid w:val="00557C8E"/>
    <w:rsid w:val="005622FD"/>
    <w:rsid w:val="00562825"/>
    <w:rsid w:val="00562E8B"/>
    <w:rsid w:val="00562F4A"/>
    <w:rsid w:val="00563EF8"/>
    <w:rsid w:val="0056466A"/>
    <w:rsid w:val="00564AA7"/>
    <w:rsid w:val="00564ECB"/>
    <w:rsid w:val="00564EE8"/>
    <w:rsid w:val="00565396"/>
    <w:rsid w:val="005653DB"/>
    <w:rsid w:val="005661D1"/>
    <w:rsid w:val="005666EA"/>
    <w:rsid w:val="00566E80"/>
    <w:rsid w:val="00567868"/>
    <w:rsid w:val="0057117A"/>
    <w:rsid w:val="005711EF"/>
    <w:rsid w:val="005718D8"/>
    <w:rsid w:val="0057259A"/>
    <w:rsid w:val="00572979"/>
    <w:rsid w:val="00573785"/>
    <w:rsid w:val="00573A5D"/>
    <w:rsid w:val="005746CA"/>
    <w:rsid w:val="00574730"/>
    <w:rsid w:val="005752A3"/>
    <w:rsid w:val="005756DA"/>
    <w:rsid w:val="005759B9"/>
    <w:rsid w:val="00575C59"/>
    <w:rsid w:val="00575F33"/>
    <w:rsid w:val="00576B9C"/>
    <w:rsid w:val="005771C3"/>
    <w:rsid w:val="00580203"/>
    <w:rsid w:val="0058041F"/>
    <w:rsid w:val="00581697"/>
    <w:rsid w:val="0058267F"/>
    <w:rsid w:val="00585F15"/>
    <w:rsid w:val="0058771A"/>
    <w:rsid w:val="00590E8C"/>
    <w:rsid w:val="00591BE5"/>
    <w:rsid w:val="0059337A"/>
    <w:rsid w:val="00594DD1"/>
    <w:rsid w:val="00595C63"/>
    <w:rsid w:val="005968EA"/>
    <w:rsid w:val="00596D9D"/>
    <w:rsid w:val="005977B2"/>
    <w:rsid w:val="005A0277"/>
    <w:rsid w:val="005A03EF"/>
    <w:rsid w:val="005A22EB"/>
    <w:rsid w:val="005A3E8F"/>
    <w:rsid w:val="005A4518"/>
    <w:rsid w:val="005A6486"/>
    <w:rsid w:val="005A677F"/>
    <w:rsid w:val="005A70BD"/>
    <w:rsid w:val="005A725D"/>
    <w:rsid w:val="005B03EB"/>
    <w:rsid w:val="005B2CAB"/>
    <w:rsid w:val="005B2ECF"/>
    <w:rsid w:val="005B317C"/>
    <w:rsid w:val="005B3860"/>
    <w:rsid w:val="005B38C8"/>
    <w:rsid w:val="005B49DB"/>
    <w:rsid w:val="005B51D5"/>
    <w:rsid w:val="005B55A0"/>
    <w:rsid w:val="005B5D2B"/>
    <w:rsid w:val="005B6ADE"/>
    <w:rsid w:val="005C041A"/>
    <w:rsid w:val="005C0F6E"/>
    <w:rsid w:val="005C13DD"/>
    <w:rsid w:val="005C14D4"/>
    <w:rsid w:val="005C1DE4"/>
    <w:rsid w:val="005C1E67"/>
    <w:rsid w:val="005C2974"/>
    <w:rsid w:val="005C2F03"/>
    <w:rsid w:val="005C353A"/>
    <w:rsid w:val="005C53FC"/>
    <w:rsid w:val="005C6154"/>
    <w:rsid w:val="005C6208"/>
    <w:rsid w:val="005C789B"/>
    <w:rsid w:val="005D06BA"/>
    <w:rsid w:val="005D0C56"/>
    <w:rsid w:val="005D1F6F"/>
    <w:rsid w:val="005D401E"/>
    <w:rsid w:val="005D4C07"/>
    <w:rsid w:val="005D4E2E"/>
    <w:rsid w:val="005D56C0"/>
    <w:rsid w:val="005D575A"/>
    <w:rsid w:val="005D6887"/>
    <w:rsid w:val="005D68D4"/>
    <w:rsid w:val="005D7A29"/>
    <w:rsid w:val="005D7F58"/>
    <w:rsid w:val="005E0D37"/>
    <w:rsid w:val="005E30A4"/>
    <w:rsid w:val="005E4DBC"/>
    <w:rsid w:val="005E63FB"/>
    <w:rsid w:val="005E7248"/>
    <w:rsid w:val="005F0254"/>
    <w:rsid w:val="005F13A9"/>
    <w:rsid w:val="005F1633"/>
    <w:rsid w:val="005F1653"/>
    <w:rsid w:val="005F1A82"/>
    <w:rsid w:val="005F213C"/>
    <w:rsid w:val="005F25FC"/>
    <w:rsid w:val="005F2C59"/>
    <w:rsid w:val="005F492C"/>
    <w:rsid w:val="005F619C"/>
    <w:rsid w:val="005F6716"/>
    <w:rsid w:val="005F6C49"/>
    <w:rsid w:val="006017E4"/>
    <w:rsid w:val="00603366"/>
    <w:rsid w:val="00603841"/>
    <w:rsid w:val="00604742"/>
    <w:rsid w:val="006049A6"/>
    <w:rsid w:val="00604C6C"/>
    <w:rsid w:val="006068F4"/>
    <w:rsid w:val="00606F9F"/>
    <w:rsid w:val="00614168"/>
    <w:rsid w:val="0061494F"/>
    <w:rsid w:val="00614B38"/>
    <w:rsid w:val="00615841"/>
    <w:rsid w:val="00617928"/>
    <w:rsid w:val="00617BED"/>
    <w:rsid w:val="00617CDC"/>
    <w:rsid w:val="00617F36"/>
    <w:rsid w:val="00620305"/>
    <w:rsid w:val="00620E3A"/>
    <w:rsid w:val="006219D0"/>
    <w:rsid w:val="00621E93"/>
    <w:rsid w:val="00622734"/>
    <w:rsid w:val="00623185"/>
    <w:rsid w:val="006242CC"/>
    <w:rsid w:val="00624379"/>
    <w:rsid w:val="006244B9"/>
    <w:rsid w:val="00624856"/>
    <w:rsid w:val="006253A5"/>
    <w:rsid w:val="006254F5"/>
    <w:rsid w:val="00627030"/>
    <w:rsid w:val="00630ACD"/>
    <w:rsid w:val="0063115A"/>
    <w:rsid w:val="00631D37"/>
    <w:rsid w:val="0063253A"/>
    <w:rsid w:val="00632B5F"/>
    <w:rsid w:val="00632C39"/>
    <w:rsid w:val="00635DA5"/>
    <w:rsid w:val="00635F00"/>
    <w:rsid w:val="00636C8D"/>
    <w:rsid w:val="006374A3"/>
    <w:rsid w:val="006377ED"/>
    <w:rsid w:val="00637D83"/>
    <w:rsid w:val="0064015A"/>
    <w:rsid w:val="00640172"/>
    <w:rsid w:val="0064042B"/>
    <w:rsid w:val="00640794"/>
    <w:rsid w:val="00641580"/>
    <w:rsid w:val="006415D2"/>
    <w:rsid w:val="00641B53"/>
    <w:rsid w:val="00641D8F"/>
    <w:rsid w:val="00641E17"/>
    <w:rsid w:val="00643374"/>
    <w:rsid w:val="00643928"/>
    <w:rsid w:val="00644312"/>
    <w:rsid w:val="0064470E"/>
    <w:rsid w:val="00644EF4"/>
    <w:rsid w:val="006451F2"/>
    <w:rsid w:val="00645DF4"/>
    <w:rsid w:val="0065082E"/>
    <w:rsid w:val="00651E6B"/>
    <w:rsid w:val="00652596"/>
    <w:rsid w:val="006531E0"/>
    <w:rsid w:val="006535D1"/>
    <w:rsid w:val="006536A4"/>
    <w:rsid w:val="006545A3"/>
    <w:rsid w:val="0065474F"/>
    <w:rsid w:val="00654981"/>
    <w:rsid w:val="006553E7"/>
    <w:rsid w:val="00656209"/>
    <w:rsid w:val="0065627B"/>
    <w:rsid w:val="00656A74"/>
    <w:rsid w:val="00656B0C"/>
    <w:rsid w:val="00660CBB"/>
    <w:rsid w:val="00662059"/>
    <w:rsid w:val="00662AA2"/>
    <w:rsid w:val="0066450E"/>
    <w:rsid w:val="006658F3"/>
    <w:rsid w:val="0066592C"/>
    <w:rsid w:val="0066700D"/>
    <w:rsid w:val="00667629"/>
    <w:rsid w:val="00667E96"/>
    <w:rsid w:val="0067333D"/>
    <w:rsid w:val="0067368C"/>
    <w:rsid w:val="00673DC2"/>
    <w:rsid w:val="0067407D"/>
    <w:rsid w:val="006747CD"/>
    <w:rsid w:val="00675411"/>
    <w:rsid w:val="006769A8"/>
    <w:rsid w:val="0067721D"/>
    <w:rsid w:val="006779C6"/>
    <w:rsid w:val="00680302"/>
    <w:rsid w:val="006808B1"/>
    <w:rsid w:val="00684045"/>
    <w:rsid w:val="00684807"/>
    <w:rsid w:val="0068530C"/>
    <w:rsid w:val="00686E24"/>
    <w:rsid w:val="00687146"/>
    <w:rsid w:val="00687249"/>
    <w:rsid w:val="00687278"/>
    <w:rsid w:val="00687F65"/>
    <w:rsid w:val="006909DF"/>
    <w:rsid w:val="00690E7F"/>
    <w:rsid w:val="00692C04"/>
    <w:rsid w:val="00693343"/>
    <w:rsid w:val="006938B2"/>
    <w:rsid w:val="00694A63"/>
    <w:rsid w:val="0069577B"/>
    <w:rsid w:val="006957F2"/>
    <w:rsid w:val="006969E8"/>
    <w:rsid w:val="00696C50"/>
    <w:rsid w:val="00697734"/>
    <w:rsid w:val="006A0F35"/>
    <w:rsid w:val="006A16C6"/>
    <w:rsid w:val="006A22C6"/>
    <w:rsid w:val="006A3546"/>
    <w:rsid w:val="006A36C2"/>
    <w:rsid w:val="006A4134"/>
    <w:rsid w:val="006A62C4"/>
    <w:rsid w:val="006A78B0"/>
    <w:rsid w:val="006B048C"/>
    <w:rsid w:val="006B1595"/>
    <w:rsid w:val="006B169B"/>
    <w:rsid w:val="006B1CB8"/>
    <w:rsid w:val="006B2563"/>
    <w:rsid w:val="006B4391"/>
    <w:rsid w:val="006B44A3"/>
    <w:rsid w:val="006B4E3E"/>
    <w:rsid w:val="006C00FC"/>
    <w:rsid w:val="006C02DB"/>
    <w:rsid w:val="006C0A41"/>
    <w:rsid w:val="006C163E"/>
    <w:rsid w:val="006C3A9F"/>
    <w:rsid w:val="006C4AF5"/>
    <w:rsid w:val="006C5014"/>
    <w:rsid w:val="006C5336"/>
    <w:rsid w:val="006C5394"/>
    <w:rsid w:val="006C62FD"/>
    <w:rsid w:val="006C7B6C"/>
    <w:rsid w:val="006D0A2F"/>
    <w:rsid w:val="006D1A82"/>
    <w:rsid w:val="006D1BCC"/>
    <w:rsid w:val="006D4814"/>
    <w:rsid w:val="006D5D4C"/>
    <w:rsid w:val="006D6BAE"/>
    <w:rsid w:val="006D6EDF"/>
    <w:rsid w:val="006D731D"/>
    <w:rsid w:val="006E03F5"/>
    <w:rsid w:val="006E176F"/>
    <w:rsid w:val="006E2768"/>
    <w:rsid w:val="006E2F91"/>
    <w:rsid w:val="006E4EA9"/>
    <w:rsid w:val="006E7190"/>
    <w:rsid w:val="006E73F0"/>
    <w:rsid w:val="006F0426"/>
    <w:rsid w:val="006F11AB"/>
    <w:rsid w:val="006F27D5"/>
    <w:rsid w:val="006F2884"/>
    <w:rsid w:val="006F28CB"/>
    <w:rsid w:val="006F400E"/>
    <w:rsid w:val="006F7377"/>
    <w:rsid w:val="006F7E24"/>
    <w:rsid w:val="00700A4F"/>
    <w:rsid w:val="00700E27"/>
    <w:rsid w:val="00700FA3"/>
    <w:rsid w:val="007031A3"/>
    <w:rsid w:val="007047F8"/>
    <w:rsid w:val="00704E55"/>
    <w:rsid w:val="007054A3"/>
    <w:rsid w:val="007055AA"/>
    <w:rsid w:val="00706249"/>
    <w:rsid w:val="00706655"/>
    <w:rsid w:val="007070CE"/>
    <w:rsid w:val="00707DA0"/>
    <w:rsid w:val="0071021E"/>
    <w:rsid w:val="00710323"/>
    <w:rsid w:val="00711571"/>
    <w:rsid w:val="007116A0"/>
    <w:rsid w:val="0071451D"/>
    <w:rsid w:val="0071470C"/>
    <w:rsid w:val="00714A5F"/>
    <w:rsid w:val="00714B46"/>
    <w:rsid w:val="00721865"/>
    <w:rsid w:val="00721ECD"/>
    <w:rsid w:val="0072236B"/>
    <w:rsid w:val="007227E7"/>
    <w:rsid w:val="00722D87"/>
    <w:rsid w:val="00723CA6"/>
    <w:rsid w:val="007240CE"/>
    <w:rsid w:val="00724D10"/>
    <w:rsid w:val="00725638"/>
    <w:rsid w:val="00725A48"/>
    <w:rsid w:val="00727022"/>
    <w:rsid w:val="007277C2"/>
    <w:rsid w:val="00727B08"/>
    <w:rsid w:val="00727BEF"/>
    <w:rsid w:val="00727F84"/>
    <w:rsid w:val="007304D6"/>
    <w:rsid w:val="00730629"/>
    <w:rsid w:val="007307BE"/>
    <w:rsid w:val="0073291C"/>
    <w:rsid w:val="00732965"/>
    <w:rsid w:val="00732C86"/>
    <w:rsid w:val="007333AE"/>
    <w:rsid w:val="0073435E"/>
    <w:rsid w:val="007357EC"/>
    <w:rsid w:val="00736449"/>
    <w:rsid w:val="007364BF"/>
    <w:rsid w:val="00736632"/>
    <w:rsid w:val="0073756A"/>
    <w:rsid w:val="007375B0"/>
    <w:rsid w:val="007405B0"/>
    <w:rsid w:val="00740CE7"/>
    <w:rsid w:val="00741235"/>
    <w:rsid w:val="0074197C"/>
    <w:rsid w:val="007420C6"/>
    <w:rsid w:val="0074231C"/>
    <w:rsid w:val="0074232D"/>
    <w:rsid w:val="00742C75"/>
    <w:rsid w:val="007431B6"/>
    <w:rsid w:val="00744FB5"/>
    <w:rsid w:val="00745B01"/>
    <w:rsid w:val="00745D12"/>
    <w:rsid w:val="00751038"/>
    <w:rsid w:val="007510EF"/>
    <w:rsid w:val="00751B54"/>
    <w:rsid w:val="007528C8"/>
    <w:rsid w:val="00753706"/>
    <w:rsid w:val="007537B0"/>
    <w:rsid w:val="007539FB"/>
    <w:rsid w:val="0075475E"/>
    <w:rsid w:val="00755A2C"/>
    <w:rsid w:val="00756318"/>
    <w:rsid w:val="007567C9"/>
    <w:rsid w:val="00756F47"/>
    <w:rsid w:val="007578F0"/>
    <w:rsid w:val="0076112A"/>
    <w:rsid w:val="00761F14"/>
    <w:rsid w:val="0076282A"/>
    <w:rsid w:val="00762E48"/>
    <w:rsid w:val="007643E4"/>
    <w:rsid w:val="007647AC"/>
    <w:rsid w:val="0076573A"/>
    <w:rsid w:val="00765FB8"/>
    <w:rsid w:val="0076612A"/>
    <w:rsid w:val="00767010"/>
    <w:rsid w:val="00767F7C"/>
    <w:rsid w:val="0077036A"/>
    <w:rsid w:val="00770947"/>
    <w:rsid w:val="007717E6"/>
    <w:rsid w:val="007719E2"/>
    <w:rsid w:val="00772576"/>
    <w:rsid w:val="007725D2"/>
    <w:rsid w:val="00773801"/>
    <w:rsid w:val="00774751"/>
    <w:rsid w:val="0077511B"/>
    <w:rsid w:val="00775944"/>
    <w:rsid w:val="007769D6"/>
    <w:rsid w:val="007806FF"/>
    <w:rsid w:val="007827DE"/>
    <w:rsid w:val="00783EBE"/>
    <w:rsid w:val="007846DA"/>
    <w:rsid w:val="00784B96"/>
    <w:rsid w:val="0078563F"/>
    <w:rsid w:val="00785656"/>
    <w:rsid w:val="007856E8"/>
    <w:rsid w:val="0078580C"/>
    <w:rsid w:val="00787022"/>
    <w:rsid w:val="0078783D"/>
    <w:rsid w:val="00787C9C"/>
    <w:rsid w:val="0079093E"/>
    <w:rsid w:val="00792C5B"/>
    <w:rsid w:val="00794EE1"/>
    <w:rsid w:val="00795230"/>
    <w:rsid w:val="007A619A"/>
    <w:rsid w:val="007A67C2"/>
    <w:rsid w:val="007A7556"/>
    <w:rsid w:val="007A79D8"/>
    <w:rsid w:val="007B1DB1"/>
    <w:rsid w:val="007B341E"/>
    <w:rsid w:val="007B49BD"/>
    <w:rsid w:val="007B4F2D"/>
    <w:rsid w:val="007B5090"/>
    <w:rsid w:val="007B5C5B"/>
    <w:rsid w:val="007B6701"/>
    <w:rsid w:val="007C0A5F"/>
    <w:rsid w:val="007C135A"/>
    <w:rsid w:val="007C1E33"/>
    <w:rsid w:val="007C203C"/>
    <w:rsid w:val="007C22B3"/>
    <w:rsid w:val="007C24CF"/>
    <w:rsid w:val="007C255B"/>
    <w:rsid w:val="007C2DD1"/>
    <w:rsid w:val="007C4F30"/>
    <w:rsid w:val="007C4FA3"/>
    <w:rsid w:val="007C5F8E"/>
    <w:rsid w:val="007C6DAE"/>
    <w:rsid w:val="007D1C0F"/>
    <w:rsid w:val="007D3FCB"/>
    <w:rsid w:val="007D56ED"/>
    <w:rsid w:val="007D5725"/>
    <w:rsid w:val="007D5CC1"/>
    <w:rsid w:val="007D6460"/>
    <w:rsid w:val="007E143D"/>
    <w:rsid w:val="007E1931"/>
    <w:rsid w:val="007E2201"/>
    <w:rsid w:val="007E27D8"/>
    <w:rsid w:val="007E2871"/>
    <w:rsid w:val="007E57D8"/>
    <w:rsid w:val="007E69E6"/>
    <w:rsid w:val="007E6E5D"/>
    <w:rsid w:val="007F10B0"/>
    <w:rsid w:val="007F1479"/>
    <w:rsid w:val="007F182D"/>
    <w:rsid w:val="007F24AC"/>
    <w:rsid w:val="007F383D"/>
    <w:rsid w:val="007F478B"/>
    <w:rsid w:val="007F4D76"/>
    <w:rsid w:val="007F5478"/>
    <w:rsid w:val="007F6D79"/>
    <w:rsid w:val="007F7579"/>
    <w:rsid w:val="007F774B"/>
    <w:rsid w:val="007F7F73"/>
    <w:rsid w:val="0080096F"/>
    <w:rsid w:val="00800D85"/>
    <w:rsid w:val="00801550"/>
    <w:rsid w:val="0080158E"/>
    <w:rsid w:val="008024BB"/>
    <w:rsid w:val="00803255"/>
    <w:rsid w:val="00803435"/>
    <w:rsid w:val="0080350F"/>
    <w:rsid w:val="008035F0"/>
    <w:rsid w:val="0080477A"/>
    <w:rsid w:val="00804932"/>
    <w:rsid w:val="008050AF"/>
    <w:rsid w:val="008051D7"/>
    <w:rsid w:val="008057C2"/>
    <w:rsid w:val="00807D86"/>
    <w:rsid w:val="00810EDD"/>
    <w:rsid w:val="0081119A"/>
    <w:rsid w:val="0081128F"/>
    <w:rsid w:val="00811393"/>
    <w:rsid w:val="0081194E"/>
    <w:rsid w:val="00812D54"/>
    <w:rsid w:val="00812D80"/>
    <w:rsid w:val="00813AD8"/>
    <w:rsid w:val="00814EF9"/>
    <w:rsid w:val="00815816"/>
    <w:rsid w:val="00816002"/>
    <w:rsid w:val="00816672"/>
    <w:rsid w:val="00816BF8"/>
    <w:rsid w:val="0081706E"/>
    <w:rsid w:val="008171B5"/>
    <w:rsid w:val="0082091F"/>
    <w:rsid w:val="00820BD2"/>
    <w:rsid w:val="00820E3A"/>
    <w:rsid w:val="00820FA1"/>
    <w:rsid w:val="008212EF"/>
    <w:rsid w:val="008227F3"/>
    <w:rsid w:val="0082453E"/>
    <w:rsid w:val="00824745"/>
    <w:rsid w:val="00824B43"/>
    <w:rsid w:val="00824BDE"/>
    <w:rsid w:val="00825CE4"/>
    <w:rsid w:val="008265EB"/>
    <w:rsid w:val="00826EE0"/>
    <w:rsid w:val="008273B6"/>
    <w:rsid w:val="008304AA"/>
    <w:rsid w:val="0083065C"/>
    <w:rsid w:val="00830AA6"/>
    <w:rsid w:val="0083191D"/>
    <w:rsid w:val="00831B6A"/>
    <w:rsid w:val="00832A07"/>
    <w:rsid w:val="00832DFF"/>
    <w:rsid w:val="00833606"/>
    <w:rsid w:val="00834598"/>
    <w:rsid w:val="00834F92"/>
    <w:rsid w:val="00835786"/>
    <w:rsid w:val="00835C58"/>
    <w:rsid w:val="00835E1D"/>
    <w:rsid w:val="00836302"/>
    <w:rsid w:val="008370B0"/>
    <w:rsid w:val="008374F9"/>
    <w:rsid w:val="00837E6A"/>
    <w:rsid w:val="0084049A"/>
    <w:rsid w:val="00840E5C"/>
    <w:rsid w:val="00841945"/>
    <w:rsid w:val="00843CE1"/>
    <w:rsid w:val="00844A98"/>
    <w:rsid w:val="00844ECE"/>
    <w:rsid w:val="00845CF4"/>
    <w:rsid w:val="008460F3"/>
    <w:rsid w:val="00846982"/>
    <w:rsid w:val="00846C68"/>
    <w:rsid w:val="00851F33"/>
    <w:rsid w:val="00851F94"/>
    <w:rsid w:val="00852523"/>
    <w:rsid w:val="00852F85"/>
    <w:rsid w:val="00853AD2"/>
    <w:rsid w:val="00854A4E"/>
    <w:rsid w:val="00854A82"/>
    <w:rsid w:val="00855917"/>
    <w:rsid w:val="00856DC3"/>
    <w:rsid w:val="00857C16"/>
    <w:rsid w:val="00857D4C"/>
    <w:rsid w:val="008600CB"/>
    <w:rsid w:val="0086059A"/>
    <w:rsid w:val="008612C1"/>
    <w:rsid w:val="0086254F"/>
    <w:rsid w:val="00862DE2"/>
    <w:rsid w:val="00863354"/>
    <w:rsid w:val="008649DA"/>
    <w:rsid w:val="008652C6"/>
    <w:rsid w:val="008664EF"/>
    <w:rsid w:val="008669F0"/>
    <w:rsid w:val="008674BB"/>
    <w:rsid w:val="00871A67"/>
    <w:rsid w:val="00871CC2"/>
    <w:rsid w:val="008726FE"/>
    <w:rsid w:val="00873AD1"/>
    <w:rsid w:val="00873EDA"/>
    <w:rsid w:val="008750E3"/>
    <w:rsid w:val="008802B7"/>
    <w:rsid w:val="008806A5"/>
    <w:rsid w:val="008806BA"/>
    <w:rsid w:val="008806D6"/>
    <w:rsid w:val="00881126"/>
    <w:rsid w:val="00883E26"/>
    <w:rsid w:val="008864EA"/>
    <w:rsid w:val="008878B7"/>
    <w:rsid w:val="00887976"/>
    <w:rsid w:val="00887C90"/>
    <w:rsid w:val="00887FE3"/>
    <w:rsid w:val="00890B62"/>
    <w:rsid w:val="00891BF2"/>
    <w:rsid w:val="00891CEE"/>
    <w:rsid w:val="00892501"/>
    <w:rsid w:val="00893F5F"/>
    <w:rsid w:val="00893FC8"/>
    <w:rsid w:val="00895355"/>
    <w:rsid w:val="00895415"/>
    <w:rsid w:val="00896B0D"/>
    <w:rsid w:val="00897342"/>
    <w:rsid w:val="008A01D5"/>
    <w:rsid w:val="008A1053"/>
    <w:rsid w:val="008A159E"/>
    <w:rsid w:val="008A2D32"/>
    <w:rsid w:val="008A42BB"/>
    <w:rsid w:val="008A431B"/>
    <w:rsid w:val="008A5589"/>
    <w:rsid w:val="008B1116"/>
    <w:rsid w:val="008B13BE"/>
    <w:rsid w:val="008B3DD2"/>
    <w:rsid w:val="008B4174"/>
    <w:rsid w:val="008B4AF7"/>
    <w:rsid w:val="008B54E2"/>
    <w:rsid w:val="008B5E7F"/>
    <w:rsid w:val="008B6422"/>
    <w:rsid w:val="008B6ACD"/>
    <w:rsid w:val="008B77EC"/>
    <w:rsid w:val="008B7F96"/>
    <w:rsid w:val="008C2555"/>
    <w:rsid w:val="008C2B3C"/>
    <w:rsid w:val="008C616C"/>
    <w:rsid w:val="008C6D38"/>
    <w:rsid w:val="008C6D55"/>
    <w:rsid w:val="008C724C"/>
    <w:rsid w:val="008C7C90"/>
    <w:rsid w:val="008C7E75"/>
    <w:rsid w:val="008D0B0F"/>
    <w:rsid w:val="008D0D75"/>
    <w:rsid w:val="008D7496"/>
    <w:rsid w:val="008E09B8"/>
    <w:rsid w:val="008E0F93"/>
    <w:rsid w:val="008E19BB"/>
    <w:rsid w:val="008E22D7"/>
    <w:rsid w:val="008E268D"/>
    <w:rsid w:val="008E3200"/>
    <w:rsid w:val="008E4751"/>
    <w:rsid w:val="008E71F2"/>
    <w:rsid w:val="008F1298"/>
    <w:rsid w:val="008F17DB"/>
    <w:rsid w:val="008F1AF5"/>
    <w:rsid w:val="008F1C5E"/>
    <w:rsid w:val="008F27CA"/>
    <w:rsid w:val="008F3966"/>
    <w:rsid w:val="008F3F1E"/>
    <w:rsid w:val="008F40E3"/>
    <w:rsid w:val="008F494C"/>
    <w:rsid w:val="008F6EEB"/>
    <w:rsid w:val="009001B2"/>
    <w:rsid w:val="00900ECA"/>
    <w:rsid w:val="00901664"/>
    <w:rsid w:val="00903167"/>
    <w:rsid w:val="0090357F"/>
    <w:rsid w:val="0090373F"/>
    <w:rsid w:val="00903D72"/>
    <w:rsid w:val="00903E56"/>
    <w:rsid w:val="00904045"/>
    <w:rsid w:val="0090591D"/>
    <w:rsid w:val="0090749D"/>
    <w:rsid w:val="0090757C"/>
    <w:rsid w:val="009104AE"/>
    <w:rsid w:val="00910E27"/>
    <w:rsid w:val="00914988"/>
    <w:rsid w:val="00914B2B"/>
    <w:rsid w:val="009166F0"/>
    <w:rsid w:val="00916956"/>
    <w:rsid w:val="0091707B"/>
    <w:rsid w:val="009172DA"/>
    <w:rsid w:val="0092071F"/>
    <w:rsid w:val="009210C9"/>
    <w:rsid w:val="009231E2"/>
    <w:rsid w:val="00923745"/>
    <w:rsid w:val="009246A2"/>
    <w:rsid w:val="00924B4D"/>
    <w:rsid w:val="00924BC7"/>
    <w:rsid w:val="0092520C"/>
    <w:rsid w:val="00925A77"/>
    <w:rsid w:val="009301A8"/>
    <w:rsid w:val="009304EC"/>
    <w:rsid w:val="00931970"/>
    <w:rsid w:val="00932697"/>
    <w:rsid w:val="00934648"/>
    <w:rsid w:val="00935908"/>
    <w:rsid w:val="00936A2D"/>
    <w:rsid w:val="00940501"/>
    <w:rsid w:val="0094056E"/>
    <w:rsid w:val="009405F4"/>
    <w:rsid w:val="0094132A"/>
    <w:rsid w:val="0094172E"/>
    <w:rsid w:val="00941778"/>
    <w:rsid w:val="009423F2"/>
    <w:rsid w:val="00942ABE"/>
    <w:rsid w:val="00943150"/>
    <w:rsid w:val="0094342D"/>
    <w:rsid w:val="009434E2"/>
    <w:rsid w:val="00943539"/>
    <w:rsid w:val="009445BF"/>
    <w:rsid w:val="00946865"/>
    <w:rsid w:val="00946B28"/>
    <w:rsid w:val="00950850"/>
    <w:rsid w:val="009509E6"/>
    <w:rsid w:val="0095274A"/>
    <w:rsid w:val="00952B34"/>
    <w:rsid w:val="009531E2"/>
    <w:rsid w:val="009531F4"/>
    <w:rsid w:val="00954FD0"/>
    <w:rsid w:val="0095543B"/>
    <w:rsid w:val="00955A11"/>
    <w:rsid w:val="00955B88"/>
    <w:rsid w:val="00955C50"/>
    <w:rsid w:val="00956183"/>
    <w:rsid w:val="00956307"/>
    <w:rsid w:val="00956978"/>
    <w:rsid w:val="00960A4B"/>
    <w:rsid w:val="00961828"/>
    <w:rsid w:val="0096182A"/>
    <w:rsid w:val="009623E4"/>
    <w:rsid w:val="00965403"/>
    <w:rsid w:val="009657D3"/>
    <w:rsid w:val="00965C4D"/>
    <w:rsid w:val="00966387"/>
    <w:rsid w:val="0096639B"/>
    <w:rsid w:val="00966526"/>
    <w:rsid w:val="0097059D"/>
    <w:rsid w:val="00970BB6"/>
    <w:rsid w:val="00970F29"/>
    <w:rsid w:val="00971A20"/>
    <w:rsid w:val="00972E33"/>
    <w:rsid w:val="009737D3"/>
    <w:rsid w:val="00973CA7"/>
    <w:rsid w:val="00974043"/>
    <w:rsid w:val="0097411C"/>
    <w:rsid w:val="009755F5"/>
    <w:rsid w:val="00976314"/>
    <w:rsid w:val="009764FC"/>
    <w:rsid w:val="00976AF5"/>
    <w:rsid w:val="00976D09"/>
    <w:rsid w:val="0098026C"/>
    <w:rsid w:val="009805E8"/>
    <w:rsid w:val="0098299A"/>
    <w:rsid w:val="00982B4C"/>
    <w:rsid w:val="00983A3F"/>
    <w:rsid w:val="00983E90"/>
    <w:rsid w:val="009845F1"/>
    <w:rsid w:val="00984F86"/>
    <w:rsid w:val="009857A6"/>
    <w:rsid w:val="00986313"/>
    <w:rsid w:val="00986AEA"/>
    <w:rsid w:val="00986D75"/>
    <w:rsid w:val="00987FDD"/>
    <w:rsid w:val="009904B0"/>
    <w:rsid w:val="0099055B"/>
    <w:rsid w:val="00992934"/>
    <w:rsid w:val="009935C5"/>
    <w:rsid w:val="009958F2"/>
    <w:rsid w:val="00995A8E"/>
    <w:rsid w:val="009962DF"/>
    <w:rsid w:val="0099656B"/>
    <w:rsid w:val="009969E7"/>
    <w:rsid w:val="009977BD"/>
    <w:rsid w:val="009A030A"/>
    <w:rsid w:val="009A08E0"/>
    <w:rsid w:val="009A0DC6"/>
    <w:rsid w:val="009A1BB7"/>
    <w:rsid w:val="009A3B7E"/>
    <w:rsid w:val="009A432C"/>
    <w:rsid w:val="009A4745"/>
    <w:rsid w:val="009A4B6B"/>
    <w:rsid w:val="009A4C4C"/>
    <w:rsid w:val="009A52A5"/>
    <w:rsid w:val="009A52CD"/>
    <w:rsid w:val="009A7448"/>
    <w:rsid w:val="009A78C7"/>
    <w:rsid w:val="009A7CC1"/>
    <w:rsid w:val="009B04F4"/>
    <w:rsid w:val="009B1E90"/>
    <w:rsid w:val="009B5C7B"/>
    <w:rsid w:val="009B6C32"/>
    <w:rsid w:val="009B778D"/>
    <w:rsid w:val="009C0078"/>
    <w:rsid w:val="009C0209"/>
    <w:rsid w:val="009C04DD"/>
    <w:rsid w:val="009C2805"/>
    <w:rsid w:val="009C2AF7"/>
    <w:rsid w:val="009C2C74"/>
    <w:rsid w:val="009C4C06"/>
    <w:rsid w:val="009C5780"/>
    <w:rsid w:val="009C6222"/>
    <w:rsid w:val="009D1F51"/>
    <w:rsid w:val="009D209A"/>
    <w:rsid w:val="009D2979"/>
    <w:rsid w:val="009D2A8F"/>
    <w:rsid w:val="009D2B5D"/>
    <w:rsid w:val="009D5527"/>
    <w:rsid w:val="009D5A23"/>
    <w:rsid w:val="009D5E93"/>
    <w:rsid w:val="009D6250"/>
    <w:rsid w:val="009D69D2"/>
    <w:rsid w:val="009D6C8E"/>
    <w:rsid w:val="009D6E22"/>
    <w:rsid w:val="009E09BA"/>
    <w:rsid w:val="009E0FFC"/>
    <w:rsid w:val="009E226C"/>
    <w:rsid w:val="009E2562"/>
    <w:rsid w:val="009E2617"/>
    <w:rsid w:val="009E35DA"/>
    <w:rsid w:val="009E396A"/>
    <w:rsid w:val="009E6207"/>
    <w:rsid w:val="009E78BB"/>
    <w:rsid w:val="009F1E6D"/>
    <w:rsid w:val="009F33BC"/>
    <w:rsid w:val="009F4CD8"/>
    <w:rsid w:val="009F597D"/>
    <w:rsid w:val="009F5A38"/>
    <w:rsid w:val="009F5F33"/>
    <w:rsid w:val="009F6435"/>
    <w:rsid w:val="009F6B7E"/>
    <w:rsid w:val="009F6CC7"/>
    <w:rsid w:val="00A000AC"/>
    <w:rsid w:val="00A00328"/>
    <w:rsid w:val="00A007B7"/>
    <w:rsid w:val="00A00C66"/>
    <w:rsid w:val="00A126AA"/>
    <w:rsid w:val="00A126F5"/>
    <w:rsid w:val="00A12AF1"/>
    <w:rsid w:val="00A1404D"/>
    <w:rsid w:val="00A15114"/>
    <w:rsid w:val="00A1529F"/>
    <w:rsid w:val="00A17670"/>
    <w:rsid w:val="00A17D1E"/>
    <w:rsid w:val="00A17F8F"/>
    <w:rsid w:val="00A2006B"/>
    <w:rsid w:val="00A20121"/>
    <w:rsid w:val="00A21666"/>
    <w:rsid w:val="00A218CE"/>
    <w:rsid w:val="00A219B8"/>
    <w:rsid w:val="00A236E3"/>
    <w:rsid w:val="00A23B52"/>
    <w:rsid w:val="00A23B58"/>
    <w:rsid w:val="00A242F3"/>
    <w:rsid w:val="00A24D04"/>
    <w:rsid w:val="00A26A41"/>
    <w:rsid w:val="00A27E7E"/>
    <w:rsid w:val="00A312DF"/>
    <w:rsid w:val="00A319A7"/>
    <w:rsid w:val="00A3206C"/>
    <w:rsid w:val="00A328C5"/>
    <w:rsid w:val="00A329FE"/>
    <w:rsid w:val="00A3368A"/>
    <w:rsid w:val="00A344CD"/>
    <w:rsid w:val="00A34AD5"/>
    <w:rsid w:val="00A357A8"/>
    <w:rsid w:val="00A358C6"/>
    <w:rsid w:val="00A359D6"/>
    <w:rsid w:val="00A359E1"/>
    <w:rsid w:val="00A3623A"/>
    <w:rsid w:val="00A3684E"/>
    <w:rsid w:val="00A40E1A"/>
    <w:rsid w:val="00A427EC"/>
    <w:rsid w:val="00A43020"/>
    <w:rsid w:val="00A433A0"/>
    <w:rsid w:val="00A44030"/>
    <w:rsid w:val="00A44508"/>
    <w:rsid w:val="00A4501C"/>
    <w:rsid w:val="00A4563D"/>
    <w:rsid w:val="00A465D6"/>
    <w:rsid w:val="00A46E7F"/>
    <w:rsid w:val="00A473C9"/>
    <w:rsid w:val="00A513A7"/>
    <w:rsid w:val="00A516A8"/>
    <w:rsid w:val="00A5307D"/>
    <w:rsid w:val="00A535BA"/>
    <w:rsid w:val="00A56BC0"/>
    <w:rsid w:val="00A56C28"/>
    <w:rsid w:val="00A5714C"/>
    <w:rsid w:val="00A579E4"/>
    <w:rsid w:val="00A57D5C"/>
    <w:rsid w:val="00A60156"/>
    <w:rsid w:val="00A60BD7"/>
    <w:rsid w:val="00A60D5C"/>
    <w:rsid w:val="00A618DB"/>
    <w:rsid w:val="00A61998"/>
    <w:rsid w:val="00A6229F"/>
    <w:rsid w:val="00A62494"/>
    <w:rsid w:val="00A625EB"/>
    <w:rsid w:val="00A62A4C"/>
    <w:rsid w:val="00A64071"/>
    <w:rsid w:val="00A65080"/>
    <w:rsid w:val="00A6587B"/>
    <w:rsid w:val="00A659B0"/>
    <w:rsid w:val="00A65A3C"/>
    <w:rsid w:val="00A66EB4"/>
    <w:rsid w:val="00A70E37"/>
    <w:rsid w:val="00A70ECC"/>
    <w:rsid w:val="00A7137F"/>
    <w:rsid w:val="00A726C9"/>
    <w:rsid w:val="00A73747"/>
    <w:rsid w:val="00A746DE"/>
    <w:rsid w:val="00A75C57"/>
    <w:rsid w:val="00A77B8A"/>
    <w:rsid w:val="00A80554"/>
    <w:rsid w:val="00A80D01"/>
    <w:rsid w:val="00A823EC"/>
    <w:rsid w:val="00A82D05"/>
    <w:rsid w:val="00A82DED"/>
    <w:rsid w:val="00A83014"/>
    <w:rsid w:val="00A832CA"/>
    <w:rsid w:val="00A8356E"/>
    <w:rsid w:val="00A842C8"/>
    <w:rsid w:val="00A8462F"/>
    <w:rsid w:val="00A84727"/>
    <w:rsid w:val="00A84B60"/>
    <w:rsid w:val="00A85001"/>
    <w:rsid w:val="00A8595A"/>
    <w:rsid w:val="00A86713"/>
    <w:rsid w:val="00A87117"/>
    <w:rsid w:val="00A90EE6"/>
    <w:rsid w:val="00A919B4"/>
    <w:rsid w:val="00A94612"/>
    <w:rsid w:val="00A954A4"/>
    <w:rsid w:val="00A95ED5"/>
    <w:rsid w:val="00A967A4"/>
    <w:rsid w:val="00A96824"/>
    <w:rsid w:val="00A96FF0"/>
    <w:rsid w:val="00A9708B"/>
    <w:rsid w:val="00A971B3"/>
    <w:rsid w:val="00AA1A4F"/>
    <w:rsid w:val="00AA4791"/>
    <w:rsid w:val="00AA4E07"/>
    <w:rsid w:val="00AA4FE1"/>
    <w:rsid w:val="00AA6CE7"/>
    <w:rsid w:val="00AA71AF"/>
    <w:rsid w:val="00AB0301"/>
    <w:rsid w:val="00AB09D4"/>
    <w:rsid w:val="00AB0AE4"/>
    <w:rsid w:val="00AB0E2C"/>
    <w:rsid w:val="00AB10F1"/>
    <w:rsid w:val="00AB11A9"/>
    <w:rsid w:val="00AB1A3E"/>
    <w:rsid w:val="00AB1E66"/>
    <w:rsid w:val="00AB1F3C"/>
    <w:rsid w:val="00AB20AF"/>
    <w:rsid w:val="00AB38F3"/>
    <w:rsid w:val="00AB7630"/>
    <w:rsid w:val="00AC03BA"/>
    <w:rsid w:val="00AC080D"/>
    <w:rsid w:val="00AC127C"/>
    <w:rsid w:val="00AC2944"/>
    <w:rsid w:val="00AC3065"/>
    <w:rsid w:val="00AC491A"/>
    <w:rsid w:val="00AC4BAA"/>
    <w:rsid w:val="00AC6748"/>
    <w:rsid w:val="00AC6767"/>
    <w:rsid w:val="00AC6E0A"/>
    <w:rsid w:val="00AC76F4"/>
    <w:rsid w:val="00AD0807"/>
    <w:rsid w:val="00AD100A"/>
    <w:rsid w:val="00AD1A51"/>
    <w:rsid w:val="00AD3554"/>
    <w:rsid w:val="00AD4642"/>
    <w:rsid w:val="00AD555D"/>
    <w:rsid w:val="00AD683B"/>
    <w:rsid w:val="00AD7896"/>
    <w:rsid w:val="00AD7B25"/>
    <w:rsid w:val="00AE267D"/>
    <w:rsid w:val="00AE276A"/>
    <w:rsid w:val="00AE31E6"/>
    <w:rsid w:val="00AE3202"/>
    <w:rsid w:val="00AE343E"/>
    <w:rsid w:val="00AE38D6"/>
    <w:rsid w:val="00AE46A4"/>
    <w:rsid w:val="00AE6286"/>
    <w:rsid w:val="00AE6DB1"/>
    <w:rsid w:val="00AE7228"/>
    <w:rsid w:val="00AF002C"/>
    <w:rsid w:val="00AF029B"/>
    <w:rsid w:val="00AF0CDC"/>
    <w:rsid w:val="00AF2A31"/>
    <w:rsid w:val="00AF2FF8"/>
    <w:rsid w:val="00AF44FE"/>
    <w:rsid w:val="00AF5C85"/>
    <w:rsid w:val="00AF5E55"/>
    <w:rsid w:val="00AF6B12"/>
    <w:rsid w:val="00B0005F"/>
    <w:rsid w:val="00B001C1"/>
    <w:rsid w:val="00B010D0"/>
    <w:rsid w:val="00B02301"/>
    <w:rsid w:val="00B02717"/>
    <w:rsid w:val="00B02F2D"/>
    <w:rsid w:val="00B032A6"/>
    <w:rsid w:val="00B03D1E"/>
    <w:rsid w:val="00B04145"/>
    <w:rsid w:val="00B044B1"/>
    <w:rsid w:val="00B0521D"/>
    <w:rsid w:val="00B05A25"/>
    <w:rsid w:val="00B05A6E"/>
    <w:rsid w:val="00B05AC4"/>
    <w:rsid w:val="00B06C45"/>
    <w:rsid w:val="00B10F0C"/>
    <w:rsid w:val="00B114C6"/>
    <w:rsid w:val="00B12666"/>
    <w:rsid w:val="00B12784"/>
    <w:rsid w:val="00B20910"/>
    <w:rsid w:val="00B20B21"/>
    <w:rsid w:val="00B20CCC"/>
    <w:rsid w:val="00B2185B"/>
    <w:rsid w:val="00B26968"/>
    <w:rsid w:val="00B26A16"/>
    <w:rsid w:val="00B26FE8"/>
    <w:rsid w:val="00B27B0A"/>
    <w:rsid w:val="00B31EFC"/>
    <w:rsid w:val="00B32D2A"/>
    <w:rsid w:val="00B3354F"/>
    <w:rsid w:val="00B33BAE"/>
    <w:rsid w:val="00B34B7A"/>
    <w:rsid w:val="00B35340"/>
    <w:rsid w:val="00B37893"/>
    <w:rsid w:val="00B37C24"/>
    <w:rsid w:val="00B401DF"/>
    <w:rsid w:val="00B404DE"/>
    <w:rsid w:val="00B40AFA"/>
    <w:rsid w:val="00B40CF3"/>
    <w:rsid w:val="00B414AF"/>
    <w:rsid w:val="00B41767"/>
    <w:rsid w:val="00B41BB9"/>
    <w:rsid w:val="00B41F38"/>
    <w:rsid w:val="00B4236F"/>
    <w:rsid w:val="00B42B91"/>
    <w:rsid w:val="00B42C31"/>
    <w:rsid w:val="00B448C7"/>
    <w:rsid w:val="00B44973"/>
    <w:rsid w:val="00B45D2B"/>
    <w:rsid w:val="00B46918"/>
    <w:rsid w:val="00B46C8C"/>
    <w:rsid w:val="00B509A0"/>
    <w:rsid w:val="00B52070"/>
    <w:rsid w:val="00B525FF"/>
    <w:rsid w:val="00B53B3D"/>
    <w:rsid w:val="00B53CDD"/>
    <w:rsid w:val="00B542CA"/>
    <w:rsid w:val="00B54427"/>
    <w:rsid w:val="00B551F6"/>
    <w:rsid w:val="00B55501"/>
    <w:rsid w:val="00B55BDF"/>
    <w:rsid w:val="00B57161"/>
    <w:rsid w:val="00B5729C"/>
    <w:rsid w:val="00B5792E"/>
    <w:rsid w:val="00B601F0"/>
    <w:rsid w:val="00B61EE5"/>
    <w:rsid w:val="00B623AC"/>
    <w:rsid w:val="00B625EC"/>
    <w:rsid w:val="00B62762"/>
    <w:rsid w:val="00B62F08"/>
    <w:rsid w:val="00B63BA0"/>
    <w:rsid w:val="00B63FEC"/>
    <w:rsid w:val="00B64A9B"/>
    <w:rsid w:val="00B6685B"/>
    <w:rsid w:val="00B6724E"/>
    <w:rsid w:val="00B7084F"/>
    <w:rsid w:val="00B7184F"/>
    <w:rsid w:val="00B735BF"/>
    <w:rsid w:val="00B73A24"/>
    <w:rsid w:val="00B7407F"/>
    <w:rsid w:val="00B75DA3"/>
    <w:rsid w:val="00B75E4B"/>
    <w:rsid w:val="00B8016B"/>
    <w:rsid w:val="00B8017D"/>
    <w:rsid w:val="00B82989"/>
    <w:rsid w:val="00B82D7F"/>
    <w:rsid w:val="00B83FAB"/>
    <w:rsid w:val="00B84B5B"/>
    <w:rsid w:val="00B84BFA"/>
    <w:rsid w:val="00B854A9"/>
    <w:rsid w:val="00B85C2A"/>
    <w:rsid w:val="00B86000"/>
    <w:rsid w:val="00B869E6"/>
    <w:rsid w:val="00B874B9"/>
    <w:rsid w:val="00B90321"/>
    <w:rsid w:val="00B91504"/>
    <w:rsid w:val="00B916CB"/>
    <w:rsid w:val="00B92934"/>
    <w:rsid w:val="00B92D20"/>
    <w:rsid w:val="00B92DEB"/>
    <w:rsid w:val="00B946C9"/>
    <w:rsid w:val="00B94849"/>
    <w:rsid w:val="00B94CB4"/>
    <w:rsid w:val="00B959BB"/>
    <w:rsid w:val="00B95AE6"/>
    <w:rsid w:val="00B96204"/>
    <w:rsid w:val="00B965D8"/>
    <w:rsid w:val="00B969D4"/>
    <w:rsid w:val="00B97C16"/>
    <w:rsid w:val="00BA109A"/>
    <w:rsid w:val="00BA1EBB"/>
    <w:rsid w:val="00BA205A"/>
    <w:rsid w:val="00BA2F59"/>
    <w:rsid w:val="00BA3FC9"/>
    <w:rsid w:val="00BA4238"/>
    <w:rsid w:val="00BA48BC"/>
    <w:rsid w:val="00BA6026"/>
    <w:rsid w:val="00BA7A7A"/>
    <w:rsid w:val="00BB1076"/>
    <w:rsid w:val="00BB232E"/>
    <w:rsid w:val="00BB359C"/>
    <w:rsid w:val="00BB6306"/>
    <w:rsid w:val="00BB6723"/>
    <w:rsid w:val="00BB7031"/>
    <w:rsid w:val="00BB727A"/>
    <w:rsid w:val="00BB7339"/>
    <w:rsid w:val="00BB7D72"/>
    <w:rsid w:val="00BC0395"/>
    <w:rsid w:val="00BC0F23"/>
    <w:rsid w:val="00BC139B"/>
    <w:rsid w:val="00BC174E"/>
    <w:rsid w:val="00BC52D1"/>
    <w:rsid w:val="00BC5310"/>
    <w:rsid w:val="00BC5313"/>
    <w:rsid w:val="00BC6754"/>
    <w:rsid w:val="00BC7539"/>
    <w:rsid w:val="00BD0012"/>
    <w:rsid w:val="00BD0195"/>
    <w:rsid w:val="00BD02DC"/>
    <w:rsid w:val="00BD0D08"/>
    <w:rsid w:val="00BD1730"/>
    <w:rsid w:val="00BD1E38"/>
    <w:rsid w:val="00BD2982"/>
    <w:rsid w:val="00BD32A7"/>
    <w:rsid w:val="00BD4390"/>
    <w:rsid w:val="00BD64F5"/>
    <w:rsid w:val="00BD65D9"/>
    <w:rsid w:val="00BD6F9D"/>
    <w:rsid w:val="00BE07E3"/>
    <w:rsid w:val="00BE0D3C"/>
    <w:rsid w:val="00BE6CBA"/>
    <w:rsid w:val="00BE7862"/>
    <w:rsid w:val="00BF1057"/>
    <w:rsid w:val="00BF1667"/>
    <w:rsid w:val="00BF1AD9"/>
    <w:rsid w:val="00BF27E4"/>
    <w:rsid w:val="00BF6DCA"/>
    <w:rsid w:val="00BF7849"/>
    <w:rsid w:val="00BF7D1D"/>
    <w:rsid w:val="00C01051"/>
    <w:rsid w:val="00C0131E"/>
    <w:rsid w:val="00C01F80"/>
    <w:rsid w:val="00C03267"/>
    <w:rsid w:val="00C0374F"/>
    <w:rsid w:val="00C03B45"/>
    <w:rsid w:val="00C04C79"/>
    <w:rsid w:val="00C05CEB"/>
    <w:rsid w:val="00C06964"/>
    <w:rsid w:val="00C06F30"/>
    <w:rsid w:val="00C07FC8"/>
    <w:rsid w:val="00C10109"/>
    <w:rsid w:val="00C10918"/>
    <w:rsid w:val="00C1339A"/>
    <w:rsid w:val="00C14BBF"/>
    <w:rsid w:val="00C15031"/>
    <w:rsid w:val="00C15613"/>
    <w:rsid w:val="00C15789"/>
    <w:rsid w:val="00C15E8E"/>
    <w:rsid w:val="00C175BC"/>
    <w:rsid w:val="00C175FF"/>
    <w:rsid w:val="00C20012"/>
    <w:rsid w:val="00C20056"/>
    <w:rsid w:val="00C205F8"/>
    <w:rsid w:val="00C210A3"/>
    <w:rsid w:val="00C212E6"/>
    <w:rsid w:val="00C22850"/>
    <w:rsid w:val="00C22998"/>
    <w:rsid w:val="00C23D2D"/>
    <w:rsid w:val="00C23E3F"/>
    <w:rsid w:val="00C24A86"/>
    <w:rsid w:val="00C24C58"/>
    <w:rsid w:val="00C24D69"/>
    <w:rsid w:val="00C25E83"/>
    <w:rsid w:val="00C261AD"/>
    <w:rsid w:val="00C2717A"/>
    <w:rsid w:val="00C316F2"/>
    <w:rsid w:val="00C31721"/>
    <w:rsid w:val="00C32C02"/>
    <w:rsid w:val="00C331FF"/>
    <w:rsid w:val="00C33752"/>
    <w:rsid w:val="00C3381B"/>
    <w:rsid w:val="00C33FC4"/>
    <w:rsid w:val="00C344C8"/>
    <w:rsid w:val="00C34653"/>
    <w:rsid w:val="00C34D89"/>
    <w:rsid w:val="00C35965"/>
    <w:rsid w:val="00C36AD4"/>
    <w:rsid w:val="00C3782F"/>
    <w:rsid w:val="00C37C95"/>
    <w:rsid w:val="00C37E59"/>
    <w:rsid w:val="00C40013"/>
    <w:rsid w:val="00C40737"/>
    <w:rsid w:val="00C40781"/>
    <w:rsid w:val="00C43540"/>
    <w:rsid w:val="00C43F62"/>
    <w:rsid w:val="00C44183"/>
    <w:rsid w:val="00C441B6"/>
    <w:rsid w:val="00C441DC"/>
    <w:rsid w:val="00C45DE9"/>
    <w:rsid w:val="00C47B45"/>
    <w:rsid w:val="00C5045C"/>
    <w:rsid w:val="00C50FDD"/>
    <w:rsid w:val="00C51684"/>
    <w:rsid w:val="00C517A9"/>
    <w:rsid w:val="00C518B9"/>
    <w:rsid w:val="00C52D46"/>
    <w:rsid w:val="00C52F10"/>
    <w:rsid w:val="00C54C6F"/>
    <w:rsid w:val="00C569B8"/>
    <w:rsid w:val="00C56E07"/>
    <w:rsid w:val="00C56F09"/>
    <w:rsid w:val="00C60ABF"/>
    <w:rsid w:val="00C61340"/>
    <w:rsid w:val="00C61E16"/>
    <w:rsid w:val="00C61E75"/>
    <w:rsid w:val="00C622EF"/>
    <w:rsid w:val="00C62C38"/>
    <w:rsid w:val="00C63285"/>
    <w:rsid w:val="00C641E9"/>
    <w:rsid w:val="00C64D96"/>
    <w:rsid w:val="00C65F6A"/>
    <w:rsid w:val="00C671C8"/>
    <w:rsid w:val="00C70ACD"/>
    <w:rsid w:val="00C71038"/>
    <w:rsid w:val="00C71269"/>
    <w:rsid w:val="00C72205"/>
    <w:rsid w:val="00C72E09"/>
    <w:rsid w:val="00C73D6A"/>
    <w:rsid w:val="00C74AD9"/>
    <w:rsid w:val="00C74F4B"/>
    <w:rsid w:val="00C75E5F"/>
    <w:rsid w:val="00C76904"/>
    <w:rsid w:val="00C77303"/>
    <w:rsid w:val="00C77493"/>
    <w:rsid w:val="00C80781"/>
    <w:rsid w:val="00C83A29"/>
    <w:rsid w:val="00C83FDD"/>
    <w:rsid w:val="00C84E2A"/>
    <w:rsid w:val="00C8546C"/>
    <w:rsid w:val="00C85E80"/>
    <w:rsid w:val="00C871FD"/>
    <w:rsid w:val="00C87F1F"/>
    <w:rsid w:val="00C906BB"/>
    <w:rsid w:val="00C91EB9"/>
    <w:rsid w:val="00C9213D"/>
    <w:rsid w:val="00C94765"/>
    <w:rsid w:val="00C96178"/>
    <w:rsid w:val="00C96D05"/>
    <w:rsid w:val="00CA27A0"/>
    <w:rsid w:val="00CA2A90"/>
    <w:rsid w:val="00CA2B2B"/>
    <w:rsid w:val="00CA333F"/>
    <w:rsid w:val="00CA342B"/>
    <w:rsid w:val="00CA3F20"/>
    <w:rsid w:val="00CA46C9"/>
    <w:rsid w:val="00CA6A30"/>
    <w:rsid w:val="00CA7FCA"/>
    <w:rsid w:val="00CB0799"/>
    <w:rsid w:val="00CB3608"/>
    <w:rsid w:val="00CB36CF"/>
    <w:rsid w:val="00CB3DC5"/>
    <w:rsid w:val="00CB4584"/>
    <w:rsid w:val="00CB4E0F"/>
    <w:rsid w:val="00CB5865"/>
    <w:rsid w:val="00CB5BCF"/>
    <w:rsid w:val="00CB6C6B"/>
    <w:rsid w:val="00CB763D"/>
    <w:rsid w:val="00CC1300"/>
    <w:rsid w:val="00CC1A5A"/>
    <w:rsid w:val="00CC319D"/>
    <w:rsid w:val="00CC3A6D"/>
    <w:rsid w:val="00CC6DC2"/>
    <w:rsid w:val="00CC76DD"/>
    <w:rsid w:val="00CD01D7"/>
    <w:rsid w:val="00CD0737"/>
    <w:rsid w:val="00CD09FF"/>
    <w:rsid w:val="00CD118C"/>
    <w:rsid w:val="00CD250A"/>
    <w:rsid w:val="00CD37A3"/>
    <w:rsid w:val="00CD3AB0"/>
    <w:rsid w:val="00CD3E08"/>
    <w:rsid w:val="00CD617D"/>
    <w:rsid w:val="00CD6740"/>
    <w:rsid w:val="00CD6E37"/>
    <w:rsid w:val="00CD72B9"/>
    <w:rsid w:val="00CE00EC"/>
    <w:rsid w:val="00CE157D"/>
    <w:rsid w:val="00CE1DDF"/>
    <w:rsid w:val="00CE1FE0"/>
    <w:rsid w:val="00CE25C5"/>
    <w:rsid w:val="00CE2C8C"/>
    <w:rsid w:val="00CE3643"/>
    <w:rsid w:val="00CE3CA5"/>
    <w:rsid w:val="00CE5855"/>
    <w:rsid w:val="00CE5BF9"/>
    <w:rsid w:val="00CE6162"/>
    <w:rsid w:val="00CE656F"/>
    <w:rsid w:val="00CE6E52"/>
    <w:rsid w:val="00CE6EB7"/>
    <w:rsid w:val="00CF076F"/>
    <w:rsid w:val="00CF1387"/>
    <w:rsid w:val="00CF231F"/>
    <w:rsid w:val="00CF259B"/>
    <w:rsid w:val="00CF2678"/>
    <w:rsid w:val="00CF28CC"/>
    <w:rsid w:val="00CF2BAE"/>
    <w:rsid w:val="00CF2C5B"/>
    <w:rsid w:val="00CF3AA4"/>
    <w:rsid w:val="00CF43D2"/>
    <w:rsid w:val="00CF4592"/>
    <w:rsid w:val="00CF5109"/>
    <w:rsid w:val="00CF51E2"/>
    <w:rsid w:val="00CF5277"/>
    <w:rsid w:val="00CF6977"/>
    <w:rsid w:val="00CF6C46"/>
    <w:rsid w:val="00CF75AB"/>
    <w:rsid w:val="00D013BE"/>
    <w:rsid w:val="00D01947"/>
    <w:rsid w:val="00D02805"/>
    <w:rsid w:val="00D03281"/>
    <w:rsid w:val="00D03C4D"/>
    <w:rsid w:val="00D04A00"/>
    <w:rsid w:val="00D0528B"/>
    <w:rsid w:val="00D05540"/>
    <w:rsid w:val="00D05BD8"/>
    <w:rsid w:val="00D066BE"/>
    <w:rsid w:val="00D07340"/>
    <w:rsid w:val="00D07494"/>
    <w:rsid w:val="00D100B8"/>
    <w:rsid w:val="00D110F0"/>
    <w:rsid w:val="00D11DAA"/>
    <w:rsid w:val="00D124E3"/>
    <w:rsid w:val="00D127B7"/>
    <w:rsid w:val="00D1371E"/>
    <w:rsid w:val="00D13BA6"/>
    <w:rsid w:val="00D14A22"/>
    <w:rsid w:val="00D15B19"/>
    <w:rsid w:val="00D17369"/>
    <w:rsid w:val="00D1789C"/>
    <w:rsid w:val="00D205D1"/>
    <w:rsid w:val="00D20765"/>
    <w:rsid w:val="00D20CCF"/>
    <w:rsid w:val="00D2249F"/>
    <w:rsid w:val="00D22EDB"/>
    <w:rsid w:val="00D23F2B"/>
    <w:rsid w:val="00D240E9"/>
    <w:rsid w:val="00D255CB"/>
    <w:rsid w:val="00D2606F"/>
    <w:rsid w:val="00D3094E"/>
    <w:rsid w:val="00D32276"/>
    <w:rsid w:val="00D32EB6"/>
    <w:rsid w:val="00D3446C"/>
    <w:rsid w:val="00D34AA1"/>
    <w:rsid w:val="00D34C4A"/>
    <w:rsid w:val="00D35614"/>
    <w:rsid w:val="00D35A56"/>
    <w:rsid w:val="00D360B9"/>
    <w:rsid w:val="00D364BB"/>
    <w:rsid w:val="00D37165"/>
    <w:rsid w:val="00D418EA"/>
    <w:rsid w:val="00D42996"/>
    <w:rsid w:val="00D42ECC"/>
    <w:rsid w:val="00D43D14"/>
    <w:rsid w:val="00D43D27"/>
    <w:rsid w:val="00D45940"/>
    <w:rsid w:val="00D462C9"/>
    <w:rsid w:val="00D46654"/>
    <w:rsid w:val="00D50EB2"/>
    <w:rsid w:val="00D51C6D"/>
    <w:rsid w:val="00D52685"/>
    <w:rsid w:val="00D52BA9"/>
    <w:rsid w:val="00D5333E"/>
    <w:rsid w:val="00D541EF"/>
    <w:rsid w:val="00D5445E"/>
    <w:rsid w:val="00D559A8"/>
    <w:rsid w:val="00D564C7"/>
    <w:rsid w:val="00D57392"/>
    <w:rsid w:val="00D60408"/>
    <w:rsid w:val="00D60B20"/>
    <w:rsid w:val="00D6195D"/>
    <w:rsid w:val="00D624D2"/>
    <w:rsid w:val="00D62644"/>
    <w:rsid w:val="00D627A2"/>
    <w:rsid w:val="00D6296B"/>
    <w:rsid w:val="00D6588B"/>
    <w:rsid w:val="00D66C7E"/>
    <w:rsid w:val="00D67131"/>
    <w:rsid w:val="00D6787B"/>
    <w:rsid w:val="00D67A2F"/>
    <w:rsid w:val="00D67B85"/>
    <w:rsid w:val="00D70086"/>
    <w:rsid w:val="00D7040B"/>
    <w:rsid w:val="00D7053E"/>
    <w:rsid w:val="00D70EFA"/>
    <w:rsid w:val="00D7147E"/>
    <w:rsid w:val="00D723B1"/>
    <w:rsid w:val="00D72DB9"/>
    <w:rsid w:val="00D73AB1"/>
    <w:rsid w:val="00D73DCC"/>
    <w:rsid w:val="00D74C26"/>
    <w:rsid w:val="00D75101"/>
    <w:rsid w:val="00D75D3C"/>
    <w:rsid w:val="00D80F20"/>
    <w:rsid w:val="00D81114"/>
    <w:rsid w:val="00D8120B"/>
    <w:rsid w:val="00D819C1"/>
    <w:rsid w:val="00D85E03"/>
    <w:rsid w:val="00D85E9C"/>
    <w:rsid w:val="00D87166"/>
    <w:rsid w:val="00D87DAF"/>
    <w:rsid w:val="00D87F4D"/>
    <w:rsid w:val="00D926F6"/>
    <w:rsid w:val="00D963A5"/>
    <w:rsid w:val="00D96B63"/>
    <w:rsid w:val="00DA0663"/>
    <w:rsid w:val="00DA0B8E"/>
    <w:rsid w:val="00DA11C8"/>
    <w:rsid w:val="00DA120F"/>
    <w:rsid w:val="00DA1B7A"/>
    <w:rsid w:val="00DA25E3"/>
    <w:rsid w:val="00DA2736"/>
    <w:rsid w:val="00DA3CA6"/>
    <w:rsid w:val="00DA3E62"/>
    <w:rsid w:val="00DA4E00"/>
    <w:rsid w:val="00DA576B"/>
    <w:rsid w:val="00DA6933"/>
    <w:rsid w:val="00DB25AE"/>
    <w:rsid w:val="00DB37A6"/>
    <w:rsid w:val="00DB4208"/>
    <w:rsid w:val="00DB4B34"/>
    <w:rsid w:val="00DB73D3"/>
    <w:rsid w:val="00DB76E2"/>
    <w:rsid w:val="00DB7F39"/>
    <w:rsid w:val="00DB7FA2"/>
    <w:rsid w:val="00DC13FC"/>
    <w:rsid w:val="00DC15DB"/>
    <w:rsid w:val="00DC1C85"/>
    <w:rsid w:val="00DC2B4A"/>
    <w:rsid w:val="00DC3B53"/>
    <w:rsid w:val="00DC3DD5"/>
    <w:rsid w:val="00DC4631"/>
    <w:rsid w:val="00DC5089"/>
    <w:rsid w:val="00DC678E"/>
    <w:rsid w:val="00DC7036"/>
    <w:rsid w:val="00DD02B2"/>
    <w:rsid w:val="00DD166A"/>
    <w:rsid w:val="00DD4073"/>
    <w:rsid w:val="00DD459A"/>
    <w:rsid w:val="00DD4721"/>
    <w:rsid w:val="00DD4A1E"/>
    <w:rsid w:val="00DD4D01"/>
    <w:rsid w:val="00DD564B"/>
    <w:rsid w:val="00DD5B99"/>
    <w:rsid w:val="00DD5BE3"/>
    <w:rsid w:val="00DD71A7"/>
    <w:rsid w:val="00DD7B37"/>
    <w:rsid w:val="00DE140D"/>
    <w:rsid w:val="00DE22A6"/>
    <w:rsid w:val="00DE4637"/>
    <w:rsid w:val="00DE6152"/>
    <w:rsid w:val="00DE62E9"/>
    <w:rsid w:val="00DE6970"/>
    <w:rsid w:val="00DE6CB2"/>
    <w:rsid w:val="00DF0856"/>
    <w:rsid w:val="00DF17D4"/>
    <w:rsid w:val="00DF1881"/>
    <w:rsid w:val="00DF396E"/>
    <w:rsid w:val="00DF3E0E"/>
    <w:rsid w:val="00DF4397"/>
    <w:rsid w:val="00DF555E"/>
    <w:rsid w:val="00DF7A44"/>
    <w:rsid w:val="00E009AE"/>
    <w:rsid w:val="00E00EAF"/>
    <w:rsid w:val="00E0185F"/>
    <w:rsid w:val="00E03D35"/>
    <w:rsid w:val="00E04148"/>
    <w:rsid w:val="00E04272"/>
    <w:rsid w:val="00E048E5"/>
    <w:rsid w:val="00E0647A"/>
    <w:rsid w:val="00E103C9"/>
    <w:rsid w:val="00E1074F"/>
    <w:rsid w:val="00E108A1"/>
    <w:rsid w:val="00E11B42"/>
    <w:rsid w:val="00E12032"/>
    <w:rsid w:val="00E12302"/>
    <w:rsid w:val="00E1231F"/>
    <w:rsid w:val="00E125C0"/>
    <w:rsid w:val="00E14ABD"/>
    <w:rsid w:val="00E14AD6"/>
    <w:rsid w:val="00E1581E"/>
    <w:rsid w:val="00E15AE3"/>
    <w:rsid w:val="00E16245"/>
    <w:rsid w:val="00E1647C"/>
    <w:rsid w:val="00E20280"/>
    <w:rsid w:val="00E20DE6"/>
    <w:rsid w:val="00E226A1"/>
    <w:rsid w:val="00E22701"/>
    <w:rsid w:val="00E228E5"/>
    <w:rsid w:val="00E22E1F"/>
    <w:rsid w:val="00E2305C"/>
    <w:rsid w:val="00E23FCC"/>
    <w:rsid w:val="00E246B9"/>
    <w:rsid w:val="00E24EC5"/>
    <w:rsid w:val="00E25C6C"/>
    <w:rsid w:val="00E262FB"/>
    <w:rsid w:val="00E27942"/>
    <w:rsid w:val="00E30B2C"/>
    <w:rsid w:val="00E3129A"/>
    <w:rsid w:val="00E3200D"/>
    <w:rsid w:val="00E32688"/>
    <w:rsid w:val="00E332F2"/>
    <w:rsid w:val="00E33CEE"/>
    <w:rsid w:val="00E3497A"/>
    <w:rsid w:val="00E353A0"/>
    <w:rsid w:val="00E403BE"/>
    <w:rsid w:val="00E40418"/>
    <w:rsid w:val="00E40C5C"/>
    <w:rsid w:val="00E420BE"/>
    <w:rsid w:val="00E42440"/>
    <w:rsid w:val="00E42600"/>
    <w:rsid w:val="00E44F12"/>
    <w:rsid w:val="00E45317"/>
    <w:rsid w:val="00E4581C"/>
    <w:rsid w:val="00E46100"/>
    <w:rsid w:val="00E47854"/>
    <w:rsid w:val="00E5044C"/>
    <w:rsid w:val="00E5050B"/>
    <w:rsid w:val="00E52060"/>
    <w:rsid w:val="00E5215B"/>
    <w:rsid w:val="00E537FB"/>
    <w:rsid w:val="00E53CDA"/>
    <w:rsid w:val="00E55A0E"/>
    <w:rsid w:val="00E55B96"/>
    <w:rsid w:val="00E569CE"/>
    <w:rsid w:val="00E56F05"/>
    <w:rsid w:val="00E56FE2"/>
    <w:rsid w:val="00E5753E"/>
    <w:rsid w:val="00E578FF"/>
    <w:rsid w:val="00E60B7E"/>
    <w:rsid w:val="00E610D3"/>
    <w:rsid w:val="00E6147D"/>
    <w:rsid w:val="00E6170C"/>
    <w:rsid w:val="00E62E5B"/>
    <w:rsid w:val="00E641D6"/>
    <w:rsid w:val="00E650FB"/>
    <w:rsid w:val="00E65CF6"/>
    <w:rsid w:val="00E6753E"/>
    <w:rsid w:val="00E70F19"/>
    <w:rsid w:val="00E71DFF"/>
    <w:rsid w:val="00E72EA7"/>
    <w:rsid w:val="00E73049"/>
    <w:rsid w:val="00E7307C"/>
    <w:rsid w:val="00E73C78"/>
    <w:rsid w:val="00E7409B"/>
    <w:rsid w:val="00E75E82"/>
    <w:rsid w:val="00E77754"/>
    <w:rsid w:val="00E80A7C"/>
    <w:rsid w:val="00E8292E"/>
    <w:rsid w:val="00E82BD8"/>
    <w:rsid w:val="00E83038"/>
    <w:rsid w:val="00E8395A"/>
    <w:rsid w:val="00E8566F"/>
    <w:rsid w:val="00E869FE"/>
    <w:rsid w:val="00E877A3"/>
    <w:rsid w:val="00E917C4"/>
    <w:rsid w:val="00E92EAF"/>
    <w:rsid w:val="00E92F4F"/>
    <w:rsid w:val="00E93512"/>
    <w:rsid w:val="00E93B93"/>
    <w:rsid w:val="00E93BA4"/>
    <w:rsid w:val="00E93EA7"/>
    <w:rsid w:val="00E9626F"/>
    <w:rsid w:val="00E965F3"/>
    <w:rsid w:val="00EA0C53"/>
    <w:rsid w:val="00EA1D67"/>
    <w:rsid w:val="00EA3163"/>
    <w:rsid w:val="00EA54AC"/>
    <w:rsid w:val="00EA5828"/>
    <w:rsid w:val="00EA641D"/>
    <w:rsid w:val="00EA7BB8"/>
    <w:rsid w:val="00EB1D13"/>
    <w:rsid w:val="00EB1F2D"/>
    <w:rsid w:val="00EB3031"/>
    <w:rsid w:val="00EB30D2"/>
    <w:rsid w:val="00EB3A0E"/>
    <w:rsid w:val="00EB4513"/>
    <w:rsid w:val="00EB7163"/>
    <w:rsid w:val="00EB74BE"/>
    <w:rsid w:val="00EC010B"/>
    <w:rsid w:val="00EC030A"/>
    <w:rsid w:val="00EC07C3"/>
    <w:rsid w:val="00EC1843"/>
    <w:rsid w:val="00EC22F2"/>
    <w:rsid w:val="00EC252E"/>
    <w:rsid w:val="00EC2B77"/>
    <w:rsid w:val="00EC4B77"/>
    <w:rsid w:val="00EC6B8B"/>
    <w:rsid w:val="00EC70FD"/>
    <w:rsid w:val="00EC7DED"/>
    <w:rsid w:val="00EC7EE8"/>
    <w:rsid w:val="00ED02AD"/>
    <w:rsid w:val="00ED0778"/>
    <w:rsid w:val="00ED079C"/>
    <w:rsid w:val="00ED1F38"/>
    <w:rsid w:val="00ED27B1"/>
    <w:rsid w:val="00ED3792"/>
    <w:rsid w:val="00ED4007"/>
    <w:rsid w:val="00ED41C0"/>
    <w:rsid w:val="00ED466D"/>
    <w:rsid w:val="00ED4DD0"/>
    <w:rsid w:val="00ED564C"/>
    <w:rsid w:val="00ED565A"/>
    <w:rsid w:val="00ED6D2C"/>
    <w:rsid w:val="00ED78AE"/>
    <w:rsid w:val="00EE1222"/>
    <w:rsid w:val="00EE2866"/>
    <w:rsid w:val="00EE2B81"/>
    <w:rsid w:val="00EE3845"/>
    <w:rsid w:val="00EE3D9B"/>
    <w:rsid w:val="00EE45FE"/>
    <w:rsid w:val="00EE4FFA"/>
    <w:rsid w:val="00EE511F"/>
    <w:rsid w:val="00EE5230"/>
    <w:rsid w:val="00EE5537"/>
    <w:rsid w:val="00EE5BCF"/>
    <w:rsid w:val="00EE5D67"/>
    <w:rsid w:val="00EE6102"/>
    <w:rsid w:val="00EE7B47"/>
    <w:rsid w:val="00EF03E1"/>
    <w:rsid w:val="00EF13D8"/>
    <w:rsid w:val="00EF1F8F"/>
    <w:rsid w:val="00EF2870"/>
    <w:rsid w:val="00EF490C"/>
    <w:rsid w:val="00EF4B76"/>
    <w:rsid w:val="00EF4BFB"/>
    <w:rsid w:val="00EF5591"/>
    <w:rsid w:val="00EF5698"/>
    <w:rsid w:val="00EF617F"/>
    <w:rsid w:val="00F003CF"/>
    <w:rsid w:val="00F013E9"/>
    <w:rsid w:val="00F01E4B"/>
    <w:rsid w:val="00F04B53"/>
    <w:rsid w:val="00F04BCD"/>
    <w:rsid w:val="00F06463"/>
    <w:rsid w:val="00F06C32"/>
    <w:rsid w:val="00F075F4"/>
    <w:rsid w:val="00F07904"/>
    <w:rsid w:val="00F105BE"/>
    <w:rsid w:val="00F10BCE"/>
    <w:rsid w:val="00F111B0"/>
    <w:rsid w:val="00F11CF3"/>
    <w:rsid w:val="00F11F3C"/>
    <w:rsid w:val="00F121BA"/>
    <w:rsid w:val="00F13173"/>
    <w:rsid w:val="00F14532"/>
    <w:rsid w:val="00F1458F"/>
    <w:rsid w:val="00F15929"/>
    <w:rsid w:val="00F15E10"/>
    <w:rsid w:val="00F15EE9"/>
    <w:rsid w:val="00F16007"/>
    <w:rsid w:val="00F16483"/>
    <w:rsid w:val="00F175B1"/>
    <w:rsid w:val="00F22B62"/>
    <w:rsid w:val="00F23809"/>
    <w:rsid w:val="00F24400"/>
    <w:rsid w:val="00F25695"/>
    <w:rsid w:val="00F25A69"/>
    <w:rsid w:val="00F26D7F"/>
    <w:rsid w:val="00F271F6"/>
    <w:rsid w:val="00F27A8E"/>
    <w:rsid w:val="00F27F23"/>
    <w:rsid w:val="00F32039"/>
    <w:rsid w:val="00F32182"/>
    <w:rsid w:val="00F32605"/>
    <w:rsid w:val="00F32DA1"/>
    <w:rsid w:val="00F33F34"/>
    <w:rsid w:val="00F349A7"/>
    <w:rsid w:val="00F351A6"/>
    <w:rsid w:val="00F3533F"/>
    <w:rsid w:val="00F3549B"/>
    <w:rsid w:val="00F35C9C"/>
    <w:rsid w:val="00F36AE6"/>
    <w:rsid w:val="00F37025"/>
    <w:rsid w:val="00F41B91"/>
    <w:rsid w:val="00F426F7"/>
    <w:rsid w:val="00F4327A"/>
    <w:rsid w:val="00F45CD4"/>
    <w:rsid w:val="00F4635B"/>
    <w:rsid w:val="00F463A8"/>
    <w:rsid w:val="00F471E7"/>
    <w:rsid w:val="00F47425"/>
    <w:rsid w:val="00F5096E"/>
    <w:rsid w:val="00F50B25"/>
    <w:rsid w:val="00F51F71"/>
    <w:rsid w:val="00F54885"/>
    <w:rsid w:val="00F55174"/>
    <w:rsid w:val="00F553F4"/>
    <w:rsid w:val="00F55E85"/>
    <w:rsid w:val="00F60FE6"/>
    <w:rsid w:val="00F61606"/>
    <w:rsid w:val="00F623E6"/>
    <w:rsid w:val="00F62EE6"/>
    <w:rsid w:val="00F637CB"/>
    <w:rsid w:val="00F6552B"/>
    <w:rsid w:val="00F662CD"/>
    <w:rsid w:val="00F6698C"/>
    <w:rsid w:val="00F66F24"/>
    <w:rsid w:val="00F678E2"/>
    <w:rsid w:val="00F67DC1"/>
    <w:rsid w:val="00F70D5A"/>
    <w:rsid w:val="00F70EDD"/>
    <w:rsid w:val="00F715A7"/>
    <w:rsid w:val="00F73792"/>
    <w:rsid w:val="00F751AB"/>
    <w:rsid w:val="00F7523B"/>
    <w:rsid w:val="00F75701"/>
    <w:rsid w:val="00F767E2"/>
    <w:rsid w:val="00F76A14"/>
    <w:rsid w:val="00F76FAD"/>
    <w:rsid w:val="00F772BB"/>
    <w:rsid w:val="00F77302"/>
    <w:rsid w:val="00F81458"/>
    <w:rsid w:val="00F81A86"/>
    <w:rsid w:val="00F8209F"/>
    <w:rsid w:val="00F825BF"/>
    <w:rsid w:val="00F84747"/>
    <w:rsid w:val="00F848FB"/>
    <w:rsid w:val="00F85351"/>
    <w:rsid w:val="00F857FC"/>
    <w:rsid w:val="00F86708"/>
    <w:rsid w:val="00F86A0C"/>
    <w:rsid w:val="00F8722C"/>
    <w:rsid w:val="00F87F27"/>
    <w:rsid w:val="00F91073"/>
    <w:rsid w:val="00F9194A"/>
    <w:rsid w:val="00F92140"/>
    <w:rsid w:val="00F929DF"/>
    <w:rsid w:val="00F9384E"/>
    <w:rsid w:val="00F93CE5"/>
    <w:rsid w:val="00F944F5"/>
    <w:rsid w:val="00F94AB3"/>
    <w:rsid w:val="00F95B96"/>
    <w:rsid w:val="00F95FA1"/>
    <w:rsid w:val="00FA14FA"/>
    <w:rsid w:val="00FA18B0"/>
    <w:rsid w:val="00FA3616"/>
    <w:rsid w:val="00FA4A6F"/>
    <w:rsid w:val="00FA60F5"/>
    <w:rsid w:val="00FA62CC"/>
    <w:rsid w:val="00FA635A"/>
    <w:rsid w:val="00FB0962"/>
    <w:rsid w:val="00FB0E56"/>
    <w:rsid w:val="00FB0EB3"/>
    <w:rsid w:val="00FB3021"/>
    <w:rsid w:val="00FB52CD"/>
    <w:rsid w:val="00FB68ED"/>
    <w:rsid w:val="00FB6B6B"/>
    <w:rsid w:val="00FB7800"/>
    <w:rsid w:val="00FB7C05"/>
    <w:rsid w:val="00FC21B5"/>
    <w:rsid w:val="00FC2C10"/>
    <w:rsid w:val="00FC2CDA"/>
    <w:rsid w:val="00FC2F51"/>
    <w:rsid w:val="00FC31F9"/>
    <w:rsid w:val="00FC39C1"/>
    <w:rsid w:val="00FC46FB"/>
    <w:rsid w:val="00FC49A7"/>
    <w:rsid w:val="00FC5A02"/>
    <w:rsid w:val="00FC6D75"/>
    <w:rsid w:val="00FC7250"/>
    <w:rsid w:val="00FC7BBA"/>
    <w:rsid w:val="00FD0391"/>
    <w:rsid w:val="00FD03FE"/>
    <w:rsid w:val="00FD05D1"/>
    <w:rsid w:val="00FD101A"/>
    <w:rsid w:val="00FD110D"/>
    <w:rsid w:val="00FD1A3D"/>
    <w:rsid w:val="00FD1AB2"/>
    <w:rsid w:val="00FD1F4C"/>
    <w:rsid w:val="00FD33F8"/>
    <w:rsid w:val="00FD3A8C"/>
    <w:rsid w:val="00FD443C"/>
    <w:rsid w:val="00FD4D78"/>
    <w:rsid w:val="00FD4F82"/>
    <w:rsid w:val="00FD523A"/>
    <w:rsid w:val="00FD5A8F"/>
    <w:rsid w:val="00FD69CF"/>
    <w:rsid w:val="00FE0A06"/>
    <w:rsid w:val="00FE0C72"/>
    <w:rsid w:val="00FE1D7E"/>
    <w:rsid w:val="00FE244A"/>
    <w:rsid w:val="00FE2C03"/>
    <w:rsid w:val="00FE60D4"/>
    <w:rsid w:val="00FE707D"/>
    <w:rsid w:val="00FE764E"/>
    <w:rsid w:val="00FF2005"/>
    <w:rsid w:val="00FF2392"/>
    <w:rsid w:val="00FF3045"/>
    <w:rsid w:val="00FF37EA"/>
    <w:rsid w:val="0176597C"/>
    <w:rsid w:val="01EA489D"/>
    <w:rsid w:val="01F70400"/>
    <w:rsid w:val="025263E9"/>
    <w:rsid w:val="025F7896"/>
    <w:rsid w:val="02601350"/>
    <w:rsid w:val="02D81A9F"/>
    <w:rsid w:val="02D9551D"/>
    <w:rsid w:val="02DA3970"/>
    <w:rsid w:val="03064AB8"/>
    <w:rsid w:val="03863E70"/>
    <w:rsid w:val="03935D0B"/>
    <w:rsid w:val="03B10441"/>
    <w:rsid w:val="03F93A73"/>
    <w:rsid w:val="041476D1"/>
    <w:rsid w:val="042046F5"/>
    <w:rsid w:val="043C1696"/>
    <w:rsid w:val="043C2B7B"/>
    <w:rsid w:val="044C207C"/>
    <w:rsid w:val="04763EE5"/>
    <w:rsid w:val="048E56D2"/>
    <w:rsid w:val="049727D9"/>
    <w:rsid w:val="04FC088E"/>
    <w:rsid w:val="0593729F"/>
    <w:rsid w:val="05960B21"/>
    <w:rsid w:val="059B00A7"/>
    <w:rsid w:val="05D51537"/>
    <w:rsid w:val="05DF6D4E"/>
    <w:rsid w:val="060043AE"/>
    <w:rsid w:val="06310377"/>
    <w:rsid w:val="064C7AAF"/>
    <w:rsid w:val="06597132"/>
    <w:rsid w:val="067A4160"/>
    <w:rsid w:val="067B510E"/>
    <w:rsid w:val="06857D48"/>
    <w:rsid w:val="06894493"/>
    <w:rsid w:val="0691257C"/>
    <w:rsid w:val="0698114A"/>
    <w:rsid w:val="069E3612"/>
    <w:rsid w:val="06EB0BBA"/>
    <w:rsid w:val="07284B01"/>
    <w:rsid w:val="07330231"/>
    <w:rsid w:val="07BC64F6"/>
    <w:rsid w:val="07C57B8A"/>
    <w:rsid w:val="07E147B8"/>
    <w:rsid w:val="07E53B8F"/>
    <w:rsid w:val="07E900D0"/>
    <w:rsid w:val="08066F25"/>
    <w:rsid w:val="0816041C"/>
    <w:rsid w:val="08712537"/>
    <w:rsid w:val="08716E9D"/>
    <w:rsid w:val="089B1EC4"/>
    <w:rsid w:val="08CC4A1B"/>
    <w:rsid w:val="08E806DE"/>
    <w:rsid w:val="09320D22"/>
    <w:rsid w:val="0958005D"/>
    <w:rsid w:val="09600687"/>
    <w:rsid w:val="09782FAA"/>
    <w:rsid w:val="09DC69E2"/>
    <w:rsid w:val="09E45385"/>
    <w:rsid w:val="09F340E8"/>
    <w:rsid w:val="0A0E2DF1"/>
    <w:rsid w:val="0A650C0E"/>
    <w:rsid w:val="0A732D15"/>
    <w:rsid w:val="0AC10F38"/>
    <w:rsid w:val="0B2245F7"/>
    <w:rsid w:val="0C1D1A5F"/>
    <w:rsid w:val="0C2E40FC"/>
    <w:rsid w:val="0CA27F6D"/>
    <w:rsid w:val="0D1C451A"/>
    <w:rsid w:val="0D207625"/>
    <w:rsid w:val="0D224901"/>
    <w:rsid w:val="0D817CDD"/>
    <w:rsid w:val="0DA15EA0"/>
    <w:rsid w:val="0DB060C4"/>
    <w:rsid w:val="0DC602BF"/>
    <w:rsid w:val="0DD84DFE"/>
    <w:rsid w:val="0DF540CC"/>
    <w:rsid w:val="0EA46DF4"/>
    <w:rsid w:val="0EC71F0D"/>
    <w:rsid w:val="0ECC03CE"/>
    <w:rsid w:val="0F163D10"/>
    <w:rsid w:val="0F621C35"/>
    <w:rsid w:val="0FC24482"/>
    <w:rsid w:val="0FDE1B16"/>
    <w:rsid w:val="0FE5036D"/>
    <w:rsid w:val="0FED5B8B"/>
    <w:rsid w:val="10362103"/>
    <w:rsid w:val="105772C0"/>
    <w:rsid w:val="105A1FAB"/>
    <w:rsid w:val="10B7563D"/>
    <w:rsid w:val="10CD3604"/>
    <w:rsid w:val="1107444E"/>
    <w:rsid w:val="116220BD"/>
    <w:rsid w:val="116A324B"/>
    <w:rsid w:val="11BC387F"/>
    <w:rsid w:val="11DB2D64"/>
    <w:rsid w:val="12126871"/>
    <w:rsid w:val="121D6EB6"/>
    <w:rsid w:val="12282CC2"/>
    <w:rsid w:val="12331667"/>
    <w:rsid w:val="1234711F"/>
    <w:rsid w:val="12496C1B"/>
    <w:rsid w:val="124F247F"/>
    <w:rsid w:val="127D2F5A"/>
    <w:rsid w:val="12917772"/>
    <w:rsid w:val="12B43186"/>
    <w:rsid w:val="12D270D2"/>
    <w:rsid w:val="12FC0577"/>
    <w:rsid w:val="132F62D2"/>
    <w:rsid w:val="13336E3E"/>
    <w:rsid w:val="134942F6"/>
    <w:rsid w:val="138C7B4B"/>
    <w:rsid w:val="13BA3963"/>
    <w:rsid w:val="13BA638D"/>
    <w:rsid w:val="13CF35B9"/>
    <w:rsid w:val="13D33DFB"/>
    <w:rsid w:val="13E54345"/>
    <w:rsid w:val="1408459A"/>
    <w:rsid w:val="145A2EDB"/>
    <w:rsid w:val="1491251A"/>
    <w:rsid w:val="14923E98"/>
    <w:rsid w:val="14CC57F9"/>
    <w:rsid w:val="15080B89"/>
    <w:rsid w:val="1522229D"/>
    <w:rsid w:val="15233C15"/>
    <w:rsid w:val="1532731D"/>
    <w:rsid w:val="1548572B"/>
    <w:rsid w:val="156C736A"/>
    <w:rsid w:val="158226E9"/>
    <w:rsid w:val="159C562C"/>
    <w:rsid w:val="165C6DCA"/>
    <w:rsid w:val="165F1B81"/>
    <w:rsid w:val="1675334D"/>
    <w:rsid w:val="1685798A"/>
    <w:rsid w:val="168E16F4"/>
    <w:rsid w:val="16A15823"/>
    <w:rsid w:val="16CB7C6F"/>
    <w:rsid w:val="17266D08"/>
    <w:rsid w:val="173E2CB4"/>
    <w:rsid w:val="17562080"/>
    <w:rsid w:val="175D54EB"/>
    <w:rsid w:val="177E44BC"/>
    <w:rsid w:val="17F2118F"/>
    <w:rsid w:val="18141DCA"/>
    <w:rsid w:val="18340143"/>
    <w:rsid w:val="188A09DB"/>
    <w:rsid w:val="188B010B"/>
    <w:rsid w:val="18A7103F"/>
    <w:rsid w:val="19046532"/>
    <w:rsid w:val="190B50EC"/>
    <w:rsid w:val="192F7F78"/>
    <w:rsid w:val="193C7B03"/>
    <w:rsid w:val="19526877"/>
    <w:rsid w:val="197B56B8"/>
    <w:rsid w:val="199B4414"/>
    <w:rsid w:val="19C534ED"/>
    <w:rsid w:val="1A5B1CA9"/>
    <w:rsid w:val="1A691BF9"/>
    <w:rsid w:val="1A88785B"/>
    <w:rsid w:val="1A983785"/>
    <w:rsid w:val="1AC57F15"/>
    <w:rsid w:val="1AC97CF4"/>
    <w:rsid w:val="1B2B711A"/>
    <w:rsid w:val="1B352404"/>
    <w:rsid w:val="1B4721B5"/>
    <w:rsid w:val="1B58691F"/>
    <w:rsid w:val="1B707488"/>
    <w:rsid w:val="1BE649D2"/>
    <w:rsid w:val="1BEE4E81"/>
    <w:rsid w:val="1C0962EC"/>
    <w:rsid w:val="1C1A3E77"/>
    <w:rsid w:val="1C234799"/>
    <w:rsid w:val="1C2B5A39"/>
    <w:rsid w:val="1C2C2043"/>
    <w:rsid w:val="1C974769"/>
    <w:rsid w:val="1CA42818"/>
    <w:rsid w:val="1CBA6C0D"/>
    <w:rsid w:val="1CC6327A"/>
    <w:rsid w:val="1CF16617"/>
    <w:rsid w:val="1CFF2451"/>
    <w:rsid w:val="1D0B56BA"/>
    <w:rsid w:val="1D0D3CA0"/>
    <w:rsid w:val="1D230C56"/>
    <w:rsid w:val="1D2639EF"/>
    <w:rsid w:val="1D3C38E1"/>
    <w:rsid w:val="1D4A5240"/>
    <w:rsid w:val="1D684576"/>
    <w:rsid w:val="1E13273B"/>
    <w:rsid w:val="1E307194"/>
    <w:rsid w:val="1E454BFC"/>
    <w:rsid w:val="1E5E6355"/>
    <w:rsid w:val="1EEE3DE3"/>
    <w:rsid w:val="1EF3568B"/>
    <w:rsid w:val="1EFC2126"/>
    <w:rsid w:val="1F3E4478"/>
    <w:rsid w:val="1F4F6ED1"/>
    <w:rsid w:val="1F576995"/>
    <w:rsid w:val="1F5E41C7"/>
    <w:rsid w:val="1F951398"/>
    <w:rsid w:val="1F9A3DBE"/>
    <w:rsid w:val="1F9D6E99"/>
    <w:rsid w:val="1FB63D3A"/>
    <w:rsid w:val="1FD82345"/>
    <w:rsid w:val="202C4511"/>
    <w:rsid w:val="203931EC"/>
    <w:rsid w:val="206375BB"/>
    <w:rsid w:val="20DD736E"/>
    <w:rsid w:val="20E71601"/>
    <w:rsid w:val="211703D8"/>
    <w:rsid w:val="213871F3"/>
    <w:rsid w:val="214B4C1E"/>
    <w:rsid w:val="217F0575"/>
    <w:rsid w:val="219519F6"/>
    <w:rsid w:val="21D36969"/>
    <w:rsid w:val="21E95FB7"/>
    <w:rsid w:val="21FA7BC8"/>
    <w:rsid w:val="21FB07C4"/>
    <w:rsid w:val="220426D8"/>
    <w:rsid w:val="220D520A"/>
    <w:rsid w:val="224F4AB9"/>
    <w:rsid w:val="225B140B"/>
    <w:rsid w:val="225F63CE"/>
    <w:rsid w:val="22714212"/>
    <w:rsid w:val="228D26CE"/>
    <w:rsid w:val="22A04A4A"/>
    <w:rsid w:val="22E12559"/>
    <w:rsid w:val="231F1167"/>
    <w:rsid w:val="233200D8"/>
    <w:rsid w:val="2346725F"/>
    <w:rsid w:val="23580F2E"/>
    <w:rsid w:val="2358717F"/>
    <w:rsid w:val="2359245E"/>
    <w:rsid w:val="235C2BD4"/>
    <w:rsid w:val="23CD683B"/>
    <w:rsid w:val="23FF4341"/>
    <w:rsid w:val="2421526B"/>
    <w:rsid w:val="247A0F48"/>
    <w:rsid w:val="24E67CD8"/>
    <w:rsid w:val="252E7899"/>
    <w:rsid w:val="25482817"/>
    <w:rsid w:val="25483AE1"/>
    <w:rsid w:val="256C1367"/>
    <w:rsid w:val="2581038F"/>
    <w:rsid w:val="258A6688"/>
    <w:rsid w:val="25B11518"/>
    <w:rsid w:val="25B86563"/>
    <w:rsid w:val="25D3609F"/>
    <w:rsid w:val="25DA3F3F"/>
    <w:rsid w:val="260222DB"/>
    <w:rsid w:val="26747E2C"/>
    <w:rsid w:val="26850922"/>
    <w:rsid w:val="2698143C"/>
    <w:rsid w:val="269E30FB"/>
    <w:rsid w:val="26D22DA5"/>
    <w:rsid w:val="26EC5F5F"/>
    <w:rsid w:val="274517C9"/>
    <w:rsid w:val="274D364F"/>
    <w:rsid w:val="276135CA"/>
    <w:rsid w:val="27841C9E"/>
    <w:rsid w:val="27896AF2"/>
    <w:rsid w:val="27DD40F7"/>
    <w:rsid w:val="27EB05B2"/>
    <w:rsid w:val="284B74DF"/>
    <w:rsid w:val="285F2D5E"/>
    <w:rsid w:val="286B34B1"/>
    <w:rsid w:val="28C323B6"/>
    <w:rsid w:val="29003BF9"/>
    <w:rsid w:val="291D00A4"/>
    <w:rsid w:val="2938027B"/>
    <w:rsid w:val="29D60DFE"/>
    <w:rsid w:val="29EE77FA"/>
    <w:rsid w:val="29F10FDB"/>
    <w:rsid w:val="29F25528"/>
    <w:rsid w:val="2A084E83"/>
    <w:rsid w:val="2A3B167A"/>
    <w:rsid w:val="2A676E5E"/>
    <w:rsid w:val="2A8A56E3"/>
    <w:rsid w:val="2B176236"/>
    <w:rsid w:val="2B3C2EE3"/>
    <w:rsid w:val="2B5B02B6"/>
    <w:rsid w:val="2B5B3A94"/>
    <w:rsid w:val="2B8F21F0"/>
    <w:rsid w:val="2B9D7E25"/>
    <w:rsid w:val="2C1125C1"/>
    <w:rsid w:val="2C783AAD"/>
    <w:rsid w:val="2C942535"/>
    <w:rsid w:val="2CA31F00"/>
    <w:rsid w:val="2CBA0563"/>
    <w:rsid w:val="2CBB54B7"/>
    <w:rsid w:val="2CF47464"/>
    <w:rsid w:val="2D12073B"/>
    <w:rsid w:val="2D122754"/>
    <w:rsid w:val="2D346C4E"/>
    <w:rsid w:val="2DB15E0A"/>
    <w:rsid w:val="2DB66F7C"/>
    <w:rsid w:val="2DB91064"/>
    <w:rsid w:val="2DCB2B4E"/>
    <w:rsid w:val="2DE4605E"/>
    <w:rsid w:val="2E3F51C4"/>
    <w:rsid w:val="2E4E366E"/>
    <w:rsid w:val="2F1B3C37"/>
    <w:rsid w:val="2F503401"/>
    <w:rsid w:val="2F5D752C"/>
    <w:rsid w:val="2FA07EEB"/>
    <w:rsid w:val="2FDB37C9"/>
    <w:rsid w:val="30877C08"/>
    <w:rsid w:val="30C44045"/>
    <w:rsid w:val="30C74A33"/>
    <w:rsid w:val="30C955B5"/>
    <w:rsid w:val="30E107B4"/>
    <w:rsid w:val="30F1786B"/>
    <w:rsid w:val="312D301B"/>
    <w:rsid w:val="31822DF7"/>
    <w:rsid w:val="319770C5"/>
    <w:rsid w:val="319C0B7F"/>
    <w:rsid w:val="319E4903"/>
    <w:rsid w:val="31DB3455"/>
    <w:rsid w:val="31FF35C8"/>
    <w:rsid w:val="320F5BE7"/>
    <w:rsid w:val="323B0398"/>
    <w:rsid w:val="32500AF4"/>
    <w:rsid w:val="3253123E"/>
    <w:rsid w:val="3261739C"/>
    <w:rsid w:val="32981347"/>
    <w:rsid w:val="32BA6200"/>
    <w:rsid w:val="32C609AD"/>
    <w:rsid w:val="32C779F2"/>
    <w:rsid w:val="32E96878"/>
    <w:rsid w:val="32FB322A"/>
    <w:rsid w:val="33380434"/>
    <w:rsid w:val="33557238"/>
    <w:rsid w:val="337F50F3"/>
    <w:rsid w:val="33B421B0"/>
    <w:rsid w:val="33BA1623"/>
    <w:rsid w:val="33DB21EA"/>
    <w:rsid w:val="33ED120F"/>
    <w:rsid w:val="33FC7E97"/>
    <w:rsid w:val="33FE3010"/>
    <w:rsid w:val="34193235"/>
    <w:rsid w:val="342866FA"/>
    <w:rsid w:val="3433497E"/>
    <w:rsid w:val="34367069"/>
    <w:rsid w:val="3442139A"/>
    <w:rsid w:val="3482405C"/>
    <w:rsid w:val="35315E89"/>
    <w:rsid w:val="353E57D6"/>
    <w:rsid w:val="35B24BAF"/>
    <w:rsid w:val="35EB439D"/>
    <w:rsid w:val="36345EE6"/>
    <w:rsid w:val="363876F6"/>
    <w:rsid w:val="367C4ADB"/>
    <w:rsid w:val="369A2841"/>
    <w:rsid w:val="36AB47C9"/>
    <w:rsid w:val="36EE6176"/>
    <w:rsid w:val="370C4851"/>
    <w:rsid w:val="37111108"/>
    <w:rsid w:val="372E04CB"/>
    <w:rsid w:val="373322C5"/>
    <w:rsid w:val="374D6BA3"/>
    <w:rsid w:val="37623132"/>
    <w:rsid w:val="377A6A03"/>
    <w:rsid w:val="379449B5"/>
    <w:rsid w:val="37B065E5"/>
    <w:rsid w:val="37E93BC8"/>
    <w:rsid w:val="380E463D"/>
    <w:rsid w:val="38411EC3"/>
    <w:rsid w:val="386C58FB"/>
    <w:rsid w:val="386D15ED"/>
    <w:rsid w:val="38836F9D"/>
    <w:rsid w:val="388525DD"/>
    <w:rsid w:val="388A1169"/>
    <w:rsid w:val="389F7463"/>
    <w:rsid w:val="38A807AA"/>
    <w:rsid w:val="38B379C0"/>
    <w:rsid w:val="38E7529C"/>
    <w:rsid w:val="38EA6674"/>
    <w:rsid w:val="38EE6185"/>
    <w:rsid w:val="38EF3C8A"/>
    <w:rsid w:val="390E5EBF"/>
    <w:rsid w:val="391B4BCA"/>
    <w:rsid w:val="39553CDC"/>
    <w:rsid w:val="39700856"/>
    <w:rsid w:val="397D7827"/>
    <w:rsid w:val="39837CB3"/>
    <w:rsid w:val="39A95BE7"/>
    <w:rsid w:val="39F40E3F"/>
    <w:rsid w:val="3A3F02FA"/>
    <w:rsid w:val="3A682C33"/>
    <w:rsid w:val="3A960861"/>
    <w:rsid w:val="3AA97F72"/>
    <w:rsid w:val="3ABE56C2"/>
    <w:rsid w:val="3ABF707C"/>
    <w:rsid w:val="3AD43138"/>
    <w:rsid w:val="3AEA6192"/>
    <w:rsid w:val="3B3D6F2F"/>
    <w:rsid w:val="3B44115B"/>
    <w:rsid w:val="3B5444F5"/>
    <w:rsid w:val="3B554563"/>
    <w:rsid w:val="3B6650C4"/>
    <w:rsid w:val="3BD31641"/>
    <w:rsid w:val="3BD6065A"/>
    <w:rsid w:val="3C9245B2"/>
    <w:rsid w:val="3CA0136A"/>
    <w:rsid w:val="3CB46C36"/>
    <w:rsid w:val="3CBB57E8"/>
    <w:rsid w:val="3CDE029E"/>
    <w:rsid w:val="3CF02B7C"/>
    <w:rsid w:val="3D1912D6"/>
    <w:rsid w:val="3D817048"/>
    <w:rsid w:val="3DA12FDB"/>
    <w:rsid w:val="3DF9278A"/>
    <w:rsid w:val="3E0B0C1F"/>
    <w:rsid w:val="3E4E57BE"/>
    <w:rsid w:val="3EE52C01"/>
    <w:rsid w:val="3EFF2568"/>
    <w:rsid w:val="3FA2099D"/>
    <w:rsid w:val="3FCE0156"/>
    <w:rsid w:val="40026051"/>
    <w:rsid w:val="40093B54"/>
    <w:rsid w:val="404B6875"/>
    <w:rsid w:val="40857F96"/>
    <w:rsid w:val="40C304AF"/>
    <w:rsid w:val="4132729C"/>
    <w:rsid w:val="41D028AB"/>
    <w:rsid w:val="426E3527"/>
    <w:rsid w:val="42BE4D3D"/>
    <w:rsid w:val="42E331E5"/>
    <w:rsid w:val="42F51E9D"/>
    <w:rsid w:val="432D7155"/>
    <w:rsid w:val="43DD13E5"/>
    <w:rsid w:val="444E2746"/>
    <w:rsid w:val="44636210"/>
    <w:rsid w:val="447055D2"/>
    <w:rsid w:val="452A0524"/>
    <w:rsid w:val="452B604A"/>
    <w:rsid w:val="453E2BF0"/>
    <w:rsid w:val="45480229"/>
    <w:rsid w:val="45A53F9E"/>
    <w:rsid w:val="45AD2F03"/>
    <w:rsid w:val="45C02C36"/>
    <w:rsid w:val="45C41F63"/>
    <w:rsid w:val="45C44982"/>
    <w:rsid w:val="463827CD"/>
    <w:rsid w:val="465F21C0"/>
    <w:rsid w:val="46711A5C"/>
    <w:rsid w:val="46731AD5"/>
    <w:rsid w:val="467F21AA"/>
    <w:rsid w:val="467F70E2"/>
    <w:rsid w:val="468D2996"/>
    <w:rsid w:val="46CA5B4C"/>
    <w:rsid w:val="47236710"/>
    <w:rsid w:val="47555991"/>
    <w:rsid w:val="47730B18"/>
    <w:rsid w:val="47850B66"/>
    <w:rsid w:val="479954ED"/>
    <w:rsid w:val="47B93D6C"/>
    <w:rsid w:val="47D50042"/>
    <w:rsid w:val="47DC153A"/>
    <w:rsid w:val="47F41A4D"/>
    <w:rsid w:val="483809E0"/>
    <w:rsid w:val="48570D92"/>
    <w:rsid w:val="485B1B61"/>
    <w:rsid w:val="485F237C"/>
    <w:rsid w:val="48E50C36"/>
    <w:rsid w:val="48EA3B26"/>
    <w:rsid w:val="48F36E7F"/>
    <w:rsid w:val="493744FE"/>
    <w:rsid w:val="49BA10BC"/>
    <w:rsid w:val="49FA5D49"/>
    <w:rsid w:val="4A012E2B"/>
    <w:rsid w:val="4A31504B"/>
    <w:rsid w:val="4A340FBF"/>
    <w:rsid w:val="4A427690"/>
    <w:rsid w:val="4A4E6A63"/>
    <w:rsid w:val="4A70625B"/>
    <w:rsid w:val="4A79482F"/>
    <w:rsid w:val="4A7B712C"/>
    <w:rsid w:val="4A915202"/>
    <w:rsid w:val="4AC20B19"/>
    <w:rsid w:val="4AE62376"/>
    <w:rsid w:val="4AF95BA8"/>
    <w:rsid w:val="4B026AD6"/>
    <w:rsid w:val="4B047E08"/>
    <w:rsid w:val="4B080242"/>
    <w:rsid w:val="4B17513F"/>
    <w:rsid w:val="4B337FE7"/>
    <w:rsid w:val="4B4A138D"/>
    <w:rsid w:val="4B581B88"/>
    <w:rsid w:val="4B840262"/>
    <w:rsid w:val="4B9C55AC"/>
    <w:rsid w:val="4BB3139E"/>
    <w:rsid w:val="4C0B4251"/>
    <w:rsid w:val="4C101AF6"/>
    <w:rsid w:val="4C7116FF"/>
    <w:rsid w:val="4C9770A0"/>
    <w:rsid w:val="4CEC2563"/>
    <w:rsid w:val="4CEF795D"/>
    <w:rsid w:val="4CFA4C80"/>
    <w:rsid w:val="4CFD02CC"/>
    <w:rsid w:val="4DC1754C"/>
    <w:rsid w:val="4DC43903"/>
    <w:rsid w:val="4DDF3E76"/>
    <w:rsid w:val="4DEC6CD7"/>
    <w:rsid w:val="4E407C6A"/>
    <w:rsid w:val="4E534D0A"/>
    <w:rsid w:val="4E66419B"/>
    <w:rsid w:val="4E6977BD"/>
    <w:rsid w:val="4EB424DB"/>
    <w:rsid w:val="4EC63706"/>
    <w:rsid w:val="4F1141EA"/>
    <w:rsid w:val="4F182466"/>
    <w:rsid w:val="4F9C7767"/>
    <w:rsid w:val="4FD277EE"/>
    <w:rsid w:val="4FDD44A2"/>
    <w:rsid w:val="50015EF3"/>
    <w:rsid w:val="50464F16"/>
    <w:rsid w:val="50471A95"/>
    <w:rsid w:val="50832279"/>
    <w:rsid w:val="50D531EC"/>
    <w:rsid w:val="50E80717"/>
    <w:rsid w:val="51082263"/>
    <w:rsid w:val="51392A11"/>
    <w:rsid w:val="514E4139"/>
    <w:rsid w:val="51511F06"/>
    <w:rsid w:val="5198572E"/>
    <w:rsid w:val="51E65203"/>
    <w:rsid w:val="52157C46"/>
    <w:rsid w:val="52546249"/>
    <w:rsid w:val="52853826"/>
    <w:rsid w:val="52A26030"/>
    <w:rsid w:val="52F50E59"/>
    <w:rsid w:val="531E0F9C"/>
    <w:rsid w:val="53574187"/>
    <w:rsid w:val="535A52BD"/>
    <w:rsid w:val="53997FAD"/>
    <w:rsid w:val="53D02297"/>
    <w:rsid w:val="53DB6E8D"/>
    <w:rsid w:val="53FF3638"/>
    <w:rsid w:val="544224E8"/>
    <w:rsid w:val="546B2B98"/>
    <w:rsid w:val="54873CBA"/>
    <w:rsid w:val="54AF3253"/>
    <w:rsid w:val="54BE47E5"/>
    <w:rsid w:val="54C730CC"/>
    <w:rsid w:val="54CB2204"/>
    <w:rsid w:val="54DC2EBD"/>
    <w:rsid w:val="54E93B3E"/>
    <w:rsid w:val="55307659"/>
    <w:rsid w:val="557E5CD4"/>
    <w:rsid w:val="55886BA1"/>
    <w:rsid w:val="55A75477"/>
    <w:rsid w:val="55C71477"/>
    <w:rsid w:val="55DB4F23"/>
    <w:rsid w:val="55E0339D"/>
    <w:rsid w:val="560039BA"/>
    <w:rsid w:val="56677FEB"/>
    <w:rsid w:val="56840825"/>
    <w:rsid w:val="56915779"/>
    <w:rsid w:val="56B37FE3"/>
    <w:rsid w:val="56CE4A87"/>
    <w:rsid w:val="57A75A04"/>
    <w:rsid w:val="57F8000E"/>
    <w:rsid w:val="58424AB5"/>
    <w:rsid w:val="586D3770"/>
    <w:rsid w:val="58B53C20"/>
    <w:rsid w:val="58D05A14"/>
    <w:rsid w:val="591F781C"/>
    <w:rsid w:val="59371D09"/>
    <w:rsid w:val="595455B5"/>
    <w:rsid w:val="596A6582"/>
    <w:rsid w:val="597451B7"/>
    <w:rsid w:val="59764E4D"/>
    <w:rsid w:val="59F22154"/>
    <w:rsid w:val="5A630D64"/>
    <w:rsid w:val="5A6C769A"/>
    <w:rsid w:val="5AA25B65"/>
    <w:rsid w:val="5B0538BA"/>
    <w:rsid w:val="5B0E4FB1"/>
    <w:rsid w:val="5B353327"/>
    <w:rsid w:val="5B543E8D"/>
    <w:rsid w:val="5B811D24"/>
    <w:rsid w:val="5B9B6975"/>
    <w:rsid w:val="5BB11B0B"/>
    <w:rsid w:val="5C074D3D"/>
    <w:rsid w:val="5C0F049E"/>
    <w:rsid w:val="5C132397"/>
    <w:rsid w:val="5C340B2E"/>
    <w:rsid w:val="5C40797D"/>
    <w:rsid w:val="5C493778"/>
    <w:rsid w:val="5C4E39D4"/>
    <w:rsid w:val="5C645C72"/>
    <w:rsid w:val="5C7D23F4"/>
    <w:rsid w:val="5CC164CF"/>
    <w:rsid w:val="5CC44962"/>
    <w:rsid w:val="5CFD2BA3"/>
    <w:rsid w:val="5D456545"/>
    <w:rsid w:val="5D4E117B"/>
    <w:rsid w:val="5D6B1095"/>
    <w:rsid w:val="5DB91FED"/>
    <w:rsid w:val="5DB97B7E"/>
    <w:rsid w:val="5DE15411"/>
    <w:rsid w:val="5DED3303"/>
    <w:rsid w:val="5DF14806"/>
    <w:rsid w:val="5E026DBE"/>
    <w:rsid w:val="5E0C14B0"/>
    <w:rsid w:val="5E0E058B"/>
    <w:rsid w:val="5E105625"/>
    <w:rsid w:val="5E25603E"/>
    <w:rsid w:val="5F2A7A3E"/>
    <w:rsid w:val="5F587FDF"/>
    <w:rsid w:val="5F5924E9"/>
    <w:rsid w:val="5F795ED8"/>
    <w:rsid w:val="600225BA"/>
    <w:rsid w:val="604B64FC"/>
    <w:rsid w:val="60A70823"/>
    <w:rsid w:val="60BB2E96"/>
    <w:rsid w:val="60BF64DF"/>
    <w:rsid w:val="60C7357F"/>
    <w:rsid w:val="612260FC"/>
    <w:rsid w:val="614022F8"/>
    <w:rsid w:val="6142679E"/>
    <w:rsid w:val="61872CE3"/>
    <w:rsid w:val="618E5CB2"/>
    <w:rsid w:val="61C90679"/>
    <w:rsid w:val="61E17D65"/>
    <w:rsid w:val="61EE2687"/>
    <w:rsid w:val="62A0377C"/>
    <w:rsid w:val="62A1668C"/>
    <w:rsid w:val="62C34226"/>
    <w:rsid w:val="630C75B6"/>
    <w:rsid w:val="63A732CE"/>
    <w:rsid w:val="63C27722"/>
    <w:rsid w:val="63D93821"/>
    <w:rsid w:val="63E1404C"/>
    <w:rsid w:val="63EB32BA"/>
    <w:rsid w:val="63EC13D2"/>
    <w:rsid w:val="63FA5924"/>
    <w:rsid w:val="64726DB1"/>
    <w:rsid w:val="647C1FC7"/>
    <w:rsid w:val="64CE04C8"/>
    <w:rsid w:val="64EA091A"/>
    <w:rsid w:val="651E611E"/>
    <w:rsid w:val="65605444"/>
    <w:rsid w:val="65C628BC"/>
    <w:rsid w:val="65E503CE"/>
    <w:rsid w:val="663A71E2"/>
    <w:rsid w:val="66584157"/>
    <w:rsid w:val="66A74FA8"/>
    <w:rsid w:val="66B92647"/>
    <w:rsid w:val="66D25ECE"/>
    <w:rsid w:val="66F45B3C"/>
    <w:rsid w:val="67053BE8"/>
    <w:rsid w:val="670D305A"/>
    <w:rsid w:val="67245CC3"/>
    <w:rsid w:val="67256946"/>
    <w:rsid w:val="673A42BE"/>
    <w:rsid w:val="677426DA"/>
    <w:rsid w:val="67C32BA6"/>
    <w:rsid w:val="68146C12"/>
    <w:rsid w:val="6823521B"/>
    <w:rsid w:val="68355563"/>
    <w:rsid w:val="683E40C3"/>
    <w:rsid w:val="685C6397"/>
    <w:rsid w:val="68C21733"/>
    <w:rsid w:val="68D0213A"/>
    <w:rsid w:val="68E44108"/>
    <w:rsid w:val="69306C4B"/>
    <w:rsid w:val="69DA07E6"/>
    <w:rsid w:val="69F50851"/>
    <w:rsid w:val="6A0171AC"/>
    <w:rsid w:val="6A5C18FD"/>
    <w:rsid w:val="6A6B167A"/>
    <w:rsid w:val="6A786DE0"/>
    <w:rsid w:val="6A800F11"/>
    <w:rsid w:val="6A967EED"/>
    <w:rsid w:val="6AA47F51"/>
    <w:rsid w:val="6AD73E3C"/>
    <w:rsid w:val="6AFD5052"/>
    <w:rsid w:val="6B0E7FA5"/>
    <w:rsid w:val="6B184F3A"/>
    <w:rsid w:val="6B4927B8"/>
    <w:rsid w:val="6B824366"/>
    <w:rsid w:val="6B8B19BF"/>
    <w:rsid w:val="6BA240C1"/>
    <w:rsid w:val="6BF525A6"/>
    <w:rsid w:val="6BF6265F"/>
    <w:rsid w:val="6C632E03"/>
    <w:rsid w:val="6CF55A6B"/>
    <w:rsid w:val="6CFB7BE4"/>
    <w:rsid w:val="6D205540"/>
    <w:rsid w:val="6D2D2AB0"/>
    <w:rsid w:val="6D321474"/>
    <w:rsid w:val="6DCC23E4"/>
    <w:rsid w:val="6DCD6956"/>
    <w:rsid w:val="6DD44919"/>
    <w:rsid w:val="6DEE1ABD"/>
    <w:rsid w:val="6DF257C8"/>
    <w:rsid w:val="6DF277AD"/>
    <w:rsid w:val="6E736DB7"/>
    <w:rsid w:val="6EDF7BB0"/>
    <w:rsid w:val="6EFF440A"/>
    <w:rsid w:val="6F000B92"/>
    <w:rsid w:val="6F2614AD"/>
    <w:rsid w:val="6F3829E8"/>
    <w:rsid w:val="6F4E40D0"/>
    <w:rsid w:val="6FB7699D"/>
    <w:rsid w:val="6FCF2A35"/>
    <w:rsid w:val="6FE9003C"/>
    <w:rsid w:val="704341E1"/>
    <w:rsid w:val="70494800"/>
    <w:rsid w:val="705427E5"/>
    <w:rsid w:val="707E1290"/>
    <w:rsid w:val="70803E00"/>
    <w:rsid w:val="708F3534"/>
    <w:rsid w:val="70903653"/>
    <w:rsid w:val="70DC0075"/>
    <w:rsid w:val="71022454"/>
    <w:rsid w:val="711E068D"/>
    <w:rsid w:val="712E2DAE"/>
    <w:rsid w:val="71682BD3"/>
    <w:rsid w:val="71787FD9"/>
    <w:rsid w:val="71A116C6"/>
    <w:rsid w:val="71C01745"/>
    <w:rsid w:val="71EF5B86"/>
    <w:rsid w:val="72145FF9"/>
    <w:rsid w:val="72A509CC"/>
    <w:rsid w:val="72C2088F"/>
    <w:rsid w:val="72D75763"/>
    <w:rsid w:val="72DD6326"/>
    <w:rsid w:val="73025F2D"/>
    <w:rsid w:val="733D46A4"/>
    <w:rsid w:val="735C324C"/>
    <w:rsid w:val="736A5CEA"/>
    <w:rsid w:val="73704677"/>
    <w:rsid w:val="73724CC1"/>
    <w:rsid w:val="73BC5E1E"/>
    <w:rsid w:val="73C05D93"/>
    <w:rsid w:val="73E20A67"/>
    <w:rsid w:val="73F23E04"/>
    <w:rsid w:val="742B1FE0"/>
    <w:rsid w:val="74651CFB"/>
    <w:rsid w:val="74780A2A"/>
    <w:rsid w:val="74827185"/>
    <w:rsid w:val="748F7A7D"/>
    <w:rsid w:val="749D1CC8"/>
    <w:rsid w:val="74DC1D90"/>
    <w:rsid w:val="74DD1555"/>
    <w:rsid w:val="74E71823"/>
    <w:rsid w:val="74EC56CE"/>
    <w:rsid w:val="75165670"/>
    <w:rsid w:val="75205563"/>
    <w:rsid w:val="75232716"/>
    <w:rsid w:val="753161AE"/>
    <w:rsid w:val="753D5BA6"/>
    <w:rsid w:val="75561F4A"/>
    <w:rsid w:val="75C87663"/>
    <w:rsid w:val="75CB740A"/>
    <w:rsid w:val="75D251A0"/>
    <w:rsid w:val="75F73F89"/>
    <w:rsid w:val="763C5D0A"/>
    <w:rsid w:val="765F5EB4"/>
    <w:rsid w:val="7685067C"/>
    <w:rsid w:val="76D53694"/>
    <w:rsid w:val="76D80CE3"/>
    <w:rsid w:val="77037C1B"/>
    <w:rsid w:val="77177E52"/>
    <w:rsid w:val="773D0465"/>
    <w:rsid w:val="775E5C88"/>
    <w:rsid w:val="776D5F8F"/>
    <w:rsid w:val="777413C3"/>
    <w:rsid w:val="77D87B1F"/>
    <w:rsid w:val="78160310"/>
    <w:rsid w:val="782567A5"/>
    <w:rsid w:val="785106A3"/>
    <w:rsid w:val="786B2585"/>
    <w:rsid w:val="78A31478"/>
    <w:rsid w:val="78AC47D1"/>
    <w:rsid w:val="78BB0EB8"/>
    <w:rsid w:val="78C205AE"/>
    <w:rsid w:val="790D3B9E"/>
    <w:rsid w:val="794C2823"/>
    <w:rsid w:val="795A247F"/>
    <w:rsid w:val="79671759"/>
    <w:rsid w:val="797075DA"/>
    <w:rsid w:val="79915775"/>
    <w:rsid w:val="79AE4579"/>
    <w:rsid w:val="79C4647A"/>
    <w:rsid w:val="79E741B0"/>
    <w:rsid w:val="79F833BF"/>
    <w:rsid w:val="79FC52E4"/>
    <w:rsid w:val="7A1B3C8B"/>
    <w:rsid w:val="7A36128F"/>
    <w:rsid w:val="7A5A4714"/>
    <w:rsid w:val="7A8E00F4"/>
    <w:rsid w:val="7A916304"/>
    <w:rsid w:val="7AA17DDD"/>
    <w:rsid w:val="7ABC1417"/>
    <w:rsid w:val="7AEB646B"/>
    <w:rsid w:val="7AF20495"/>
    <w:rsid w:val="7AFE21C5"/>
    <w:rsid w:val="7AFF4745"/>
    <w:rsid w:val="7B1228E5"/>
    <w:rsid w:val="7B932677"/>
    <w:rsid w:val="7BB41C3D"/>
    <w:rsid w:val="7BDC50A2"/>
    <w:rsid w:val="7BDE044F"/>
    <w:rsid w:val="7BEA3EE3"/>
    <w:rsid w:val="7C224DAA"/>
    <w:rsid w:val="7C4023E2"/>
    <w:rsid w:val="7C9669A6"/>
    <w:rsid w:val="7CBB76D8"/>
    <w:rsid w:val="7CEE2C6F"/>
    <w:rsid w:val="7D0B0461"/>
    <w:rsid w:val="7D1879DF"/>
    <w:rsid w:val="7D1973E1"/>
    <w:rsid w:val="7D282903"/>
    <w:rsid w:val="7D2B1C2A"/>
    <w:rsid w:val="7D401A7F"/>
    <w:rsid w:val="7D9151E2"/>
    <w:rsid w:val="7DCE419E"/>
    <w:rsid w:val="7DDC7A46"/>
    <w:rsid w:val="7DEF63C0"/>
    <w:rsid w:val="7DF759C8"/>
    <w:rsid w:val="7E015867"/>
    <w:rsid w:val="7E322CB3"/>
    <w:rsid w:val="7E6A0FEA"/>
    <w:rsid w:val="7E6C1798"/>
    <w:rsid w:val="7E753116"/>
    <w:rsid w:val="7EC550D4"/>
    <w:rsid w:val="7EDA0FD8"/>
    <w:rsid w:val="7F8E48CA"/>
    <w:rsid w:val="7F975850"/>
    <w:rsid w:val="7F997B41"/>
    <w:rsid w:val="7FA77AA0"/>
    <w:rsid w:val="7FFB787D"/>
  </w:rsids>
  <m:mathPr>
    <m:mathFont m:val="Cambria Math"/>
    <m:brkBin m:val="before"/>
    <m:brkBinSub m:val="--"/>
    <m:smallFrac m:val="1"/>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qFormat="1" w:unhideWhenUsed="0" w:uiPriority="0" w:name="index 2"/>
    <w:lsdException w:uiPriority="0" w:name="index 3"/>
    <w:lsdException w:uiPriority="0" w:name="index 4"/>
    <w:lsdException w:uiPriority="0" w:name="index 5"/>
    <w:lsdException w:qFormat="1" w:unhideWhenUsed="0" w:uiPriority="99" w:semiHidden="0" w:name="index 6"/>
    <w:lsdException w:qFormat="1" w:unhideWhenUsed="0" w:uiPriority="0" w:semiHidden="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iPriority="0" w:semiHidden="0" w:name="Normal Indent"/>
    <w:lsdException w:qFormat="1"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iPriority="99" w:semiHidden="0" w:name="footnote reference"/>
    <w:lsdException w:qFormat="1" w:uiPriority="99" w:semiHidden="0" w:name="annotation reference"/>
    <w:lsdException w:uiPriority="0" w:name="line number"/>
    <w:lsdException w:qFormat="1" w:unhideWhenUsed="0" w:uiPriority="99" w:semiHidden="0" w:name="page number"/>
    <w:lsdException w:qFormat="1" w:uiPriority="99" w:semiHidden="0" w:name="endnote reference"/>
    <w:lsdException w:qFormat="1" w:uiPriority="99" w:semiHidden="0" w:name="endnote text"/>
    <w:lsdException w:uiPriority="0" w:name="table of authorities"/>
    <w:lsdException w:uiPriority="0" w:name="macro"/>
    <w:lsdException w:qFormat="1" w:unhideWhenUsed="0" w:uiPriority="0" w:semiHidden="0" w:name="toa heading"/>
    <w:lsdException w:qFormat="1" w:unhideWhenUsed="0" w:uiPriority="0" w:semiHidden="0" w:name="List"/>
    <w:lsdException w:qFormat="1" w:unhideWhenUsed="0" w:uiPriority="99" w:semiHidden="0" w:name="List Bullet"/>
    <w:lsdException w:uiPriority="0" w:name="List Number"/>
    <w:lsdException w:uiPriority="0" w:name="List 2"/>
    <w:lsdException w:uiPriority="0" w:name="List 3"/>
    <w:lsdException w:unhideWhenUsed="0" w:uiPriority="0" w:semiHidden="0" w:name="List 4"/>
    <w:lsdException w:uiPriority="0" w:name="List 5"/>
    <w:lsdException w:qFormat="1" w:unhideWhenUsed="0" w:uiPriority="99" w:semiHidden="0" w:name="List Bullet 2"/>
    <w:lsdException w:qFormat="1" w:unhideWhenUsed="0" w:uiPriority="99" w:semiHidden="0" w:name="List Bullet 3"/>
    <w:lsdException w:uiPriority="0" w:name="List Bullet 4"/>
    <w:lsdException w:qFormat="1" w:unhideWhenUsed="0" w:uiPriority="99" w:semiHidden="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99"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99"/>
    <w:qFormat/>
    <w:uiPriority w:val="0"/>
    <w:pPr>
      <w:keepNext/>
      <w:keepLines/>
      <w:spacing w:line="360" w:lineRule="auto"/>
      <w:jc w:val="center"/>
      <w:outlineLvl w:val="0"/>
    </w:pPr>
    <w:rPr>
      <w:rFonts w:ascii="Times New Roman" w:hAnsi="Times New Roman"/>
      <w:b/>
      <w:kern w:val="44"/>
      <w:sz w:val="44"/>
      <w:szCs w:val="20"/>
    </w:rPr>
  </w:style>
  <w:style w:type="paragraph" w:styleId="2">
    <w:name w:val="heading 2"/>
    <w:basedOn w:val="1"/>
    <w:next w:val="1"/>
    <w:link w:val="68"/>
    <w:qFormat/>
    <w:uiPriority w:val="9"/>
    <w:pPr>
      <w:keepNext/>
      <w:keepLines/>
      <w:spacing w:line="360" w:lineRule="auto"/>
      <w:contextualSpacing/>
      <w:jc w:val="center"/>
      <w:outlineLvl w:val="1"/>
    </w:pPr>
    <w:rPr>
      <w:rFonts w:ascii="Cambria" w:hAnsi="Cambria"/>
      <w:b/>
      <w:sz w:val="28"/>
      <w:szCs w:val="28"/>
    </w:rPr>
  </w:style>
  <w:style w:type="paragraph" w:styleId="4">
    <w:name w:val="heading 3"/>
    <w:basedOn w:val="1"/>
    <w:next w:val="1"/>
    <w:link w:val="69"/>
    <w:qFormat/>
    <w:uiPriority w:val="9"/>
    <w:pPr>
      <w:adjustRightInd w:val="0"/>
      <w:snapToGrid w:val="0"/>
      <w:spacing w:line="500" w:lineRule="exact"/>
      <w:ind w:left="-88" w:leftChars="-42"/>
      <w:jc w:val="center"/>
      <w:outlineLvl w:val="2"/>
    </w:pPr>
    <w:rPr>
      <w:rFonts w:ascii="仿宋_GB2312" w:hAnsi="宋体"/>
      <w:b/>
      <w:sz w:val="32"/>
      <w:szCs w:val="32"/>
    </w:rPr>
  </w:style>
  <w:style w:type="paragraph" w:styleId="5">
    <w:name w:val="heading 4"/>
    <w:basedOn w:val="1"/>
    <w:next w:val="1"/>
    <w:link w:val="70"/>
    <w:qFormat/>
    <w:uiPriority w:val="9"/>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71"/>
    <w:qFormat/>
    <w:uiPriority w:val="9"/>
    <w:pPr>
      <w:keepNext/>
      <w:keepLines/>
      <w:spacing w:before="280" w:after="290" w:line="376" w:lineRule="auto"/>
      <w:outlineLvl w:val="4"/>
    </w:pPr>
    <w:rPr>
      <w:b/>
      <w:bCs/>
      <w:sz w:val="28"/>
      <w:szCs w:val="28"/>
    </w:rPr>
  </w:style>
  <w:style w:type="paragraph" w:styleId="7">
    <w:name w:val="heading 6"/>
    <w:basedOn w:val="6"/>
    <w:next w:val="1"/>
    <w:link w:val="72"/>
    <w:qFormat/>
    <w:uiPriority w:val="9"/>
    <w:pPr>
      <w:tabs>
        <w:tab w:val="left" w:pos="1440"/>
      </w:tabs>
      <w:spacing w:before="260" w:after="260" w:line="360" w:lineRule="auto"/>
      <w:ind w:left="1134" w:hanging="1134"/>
      <w:outlineLvl w:val="5"/>
    </w:pPr>
    <w:rPr>
      <w:rFonts w:ascii="Times New Roman" w:hAnsi="Times New Roman"/>
      <w:sz w:val="30"/>
      <w:szCs w:val="18"/>
    </w:rPr>
  </w:style>
  <w:style w:type="paragraph" w:styleId="8">
    <w:name w:val="heading 7"/>
    <w:basedOn w:val="7"/>
    <w:next w:val="1"/>
    <w:link w:val="73"/>
    <w:qFormat/>
    <w:uiPriority w:val="9"/>
    <w:pPr>
      <w:tabs>
        <w:tab w:val="left" w:pos="1800"/>
        <w:tab w:val="clear" w:pos="1440"/>
      </w:tabs>
      <w:ind w:left="1276" w:hanging="1276"/>
      <w:outlineLvl w:val="6"/>
    </w:pPr>
  </w:style>
  <w:style w:type="paragraph" w:styleId="9">
    <w:name w:val="heading 8"/>
    <w:basedOn w:val="8"/>
    <w:next w:val="1"/>
    <w:link w:val="74"/>
    <w:qFormat/>
    <w:uiPriority w:val="9"/>
    <w:pPr>
      <w:ind w:left="1418" w:hanging="1418"/>
      <w:outlineLvl w:val="7"/>
    </w:pPr>
  </w:style>
  <w:style w:type="paragraph" w:styleId="10">
    <w:name w:val="heading 9"/>
    <w:basedOn w:val="9"/>
    <w:next w:val="1"/>
    <w:link w:val="75"/>
    <w:qFormat/>
    <w:uiPriority w:val="9"/>
    <w:pPr>
      <w:tabs>
        <w:tab w:val="left" w:pos="2160"/>
        <w:tab w:val="clear" w:pos="1800"/>
      </w:tabs>
      <w:ind w:left="1559" w:hanging="1559"/>
      <w:outlineLvl w:val="8"/>
    </w:pPr>
  </w:style>
  <w:style w:type="character" w:default="1" w:styleId="58">
    <w:name w:val="Default Paragraph Font"/>
    <w:semiHidden/>
    <w:unhideWhenUsed/>
    <w:qFormat/>
    <w:uiPriority w:val="1"/>
  </w:style>
  <w:style w:type="table" w:default="1" w:styleId="5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260"/>
      <w:jc w:val="left"/>
    </w:pPr>
    <w:rPr>
      <w:rFonts w:cs="Calibri"/>
      <w:sz w:val="18"/>
      <w:szCs w:val="18"/>
    </w:rPr>
  </w:style>
  <w:style w:type="paragraph" w:styleId="12">
    <w:name w:val="Normal Indent"/>
    <w:basedOn w:val="1"/>
    <w:next w:val="1"/>
    <w:link w:val="76"/>
    <w:unhideWhenUsed/>
    <w:qFormat/>
    <w:uiPriority w:val="0"/>
    <w:pPr>
      <w:ind w:firstLine="420" w:firstLineChars="200"/>
    </w:pPr>
  </w:style>
  <w:style w:type="paragraph" w:styleId="13">
    <w:name w:val="caption"/>
    <w:basedOn w:val="1"/>
    <w:next w:val="1"/>
    <w:qFormat/>
    <w:uiPriority w:val="0"/>
    <w:rPr>
      <w:rFonts w:ascii="Arial" w:hAnsi="Arial" w:eastAsia="黑体" w:cs="Arial"/>
      <w:sz w:val="20"/>
      <w:szCs w:val="20"/>
    </w:rPr>
  </w:style>
  <w:style w:type="paragraph" w:styleId="14">
    <w:name w:val="List Bullet"/>
    <w:basedOn w:val="1"/>
    <w:qFormat/>
    <w:uiPriority w:val="99"/>
    <w:pPr>
      <w:tabs>
        <w:tab w:val="left" w:pos="360"/>
        <w:tab w:val="left" w:pos="420"/>
      </w:tabs>
      <w:spacing w:line="360" w:lineRule="auto"/>
      <w:ind w:left="360"/>
    </w:pPr>
    <w:rPr>
      <w:rFonts w:ascii="宋体" w:hAnsi="宋体"/>
      <w:sz w:val="24"/>
      <w:szCs w:val="20"/>
    </w:rPr>
  </w:style>
  <w:style w:type="paragraph" w:styleId="15">
    <w:name w:val="Document Map"/>
    <w:basedOn w:val="1"/>
    <w:link w:val="77"/>
    <w:qFormat/>
    <w:uiPriority w:val="99"/>
    <w:rPr>
      <w:rFonts w:ascii="宋体"/>
      <w:sz w:val="18"/>
      <w:szCs w:val="18"/>
    </w:rPr>
  </w:style>
  <w:style w:type="paragraph" w:styleId="16">
    <w:name w:val="toa heading"/>
    <w:basedOn w:val="1"/>
    <w:next w:val="1"/>
    <w:qFormat/>
    <w:uiPriority w:val="0"/>
    <w:pPr>
      <w:spacing w:before="120"/>
    </w:pPr>
    <w:rPr>
      <w:rFonts w:ascii="Arial" w:hAnsi="Arial"/>
      <w:sz w:val="24"/>
      <w:szCs w:val="21"/>
    </w:rPr>
  </w:style>
  <w:style w:type="paragraph" w:styleId="17">
    <w:name w:val="annotation text"/>
    <w:basedOn w:val="1"/>
    <w:link w:val="78"/>
    <w:qFormat/>
    <w:uiPriority w:val="99"/>
    <w:pPr>
      <w:jc w:val="left"/>
    </w:pPr>
  </w:style>
  <w:style w:type="paragraph" w:styleId="18">
    <w:name w:val="index 6"/>
    <w:basedOn w:val="1"/>
    <w:next w:val="1"/>
    <w:qFormat/>
    <w:uiPriority w:val="99"/>
    <w:pPr>
      <w:ind w:left="2100"/>
    </w:pPr>
  </w:style>
  <w:style w:type="paragraph" w:styleId="19">
    <w:name w:val="Body Text 3"/>
    <w:basedOn w:val="1"/>
    <w:link w:val="79"/>
    <w:qFormat/>
    <w:uiPriority w:val="0"/>
    <w:pPr>
      <w:spacing w:after="120"/>
    </w:pPr>
    <w:rPr>
      <w:rFonts w:ascii="Times New Roman" w:hAnsi="Times New Roman"/>
      <w:sz w:val="16"/>
      <w:szCs w:val="16"/>
    </w:rPr>
  </w:style>
  <w:style w:type="paragraph" w:styleId="20">
    <w:name w:val="List Bullet 3"/>
    <w:basedOn w:val="1"/>
    <w:qFormat/>
    <w:uiPriority w:val="99"/>
    <w:pPr>
      <w:tabs>
        <w:tab w:val="left" w:pos="420"/>
        <w:tab w:val="left" w:pos="1200"/>
      </w:tabs>
      <w:spacing w:line="360" w:lineRule="auto"/>
      <w:ind w:left="1200" w:leftChars="400"/>
    </w:pPr>
    <w:rPr>
      <w:rFonts w:ascii="宋体" w:hAnsi="宋体"/>
      <w:sz w:val="24"/>
      <w:szCs w:val="20"/>
    </w:rPr>
  </w:style>
  <w:style w:type="paragraph" w:styleId="21">
    <w:name w:val="Body Text"/>
    <w:basedOn w:val="1"/>
    <w:next w:val="22"/>
    <w:link w:val="80"/>
    <w:unhideWhenUsed/>
    <w:qFormat/>
    <w:uiPriority w:val="0"/>
    <w:pPr>
      <w:spacing w:after="120"/>
    </w:pPr>
    <w:rPr>
      <w:rFonts w:ascii="Times New Roman" w:hAnsi="Times New Roman"/>
    </w:rPr>
  </w:style>
  <w:style w:type="paragraph" w:styleId="22">
    <w:name w:val="Body Text First Indent"/>
    <w:basedOn w:val="21"/>
    <w:link w:val="97"/>
    <w:qFormat/>
    <w:uiPriority w:val="0"/>
    <w:pPr>
      <w:ind w:firstLine="420" w:firstLineChars="100"/>
    </w:pPr>
    <w:rPr>
      <w:szCs w:val="24"/>
    </w:rPr>
  </w:style>
  <w:style w:type="paragraph" w:styleId="23">
    <w:name w:val="Body Text Indent"/>
    <w:basedOn w:val="1"/>
    <w:next w:val="1"/>
    <w:link w:val="81"/>
    <w:qFormat/>
    <w:uiPriority w:val="0"/>
    <w:pPr>
      <w:ind w:firstLine="830" w:firstLineChars="352"/>
    </w:pPr>
    <w:rPr>
      <w:rFonts w:ascii="仿宋_GB2312" w:hAnsi="Times New Roman" w:eastAsia="仿宋_GB2312"/>
      <w:sz w:val="32"/>
      <w:szCs w:val="20"/>
    </w:rPr>
  </w:style>
  <w:style w:type="paragraph" w:styleId="24">
    <w:name w:val="Block Text"/>
    <w:basedOn w:val="1"/>
    <w:qFormat/>
    <w:uiPriority w:val="0"/>
    <w:pPr>
      <w:autoSpaceDE w:val="0"/>
      <w:autoSpaceDN w:val="0"/>
      <w:adjustRightInd w:val="0"/>
      <w:spacing w:line="500" w:lineRule="exact"/>
      <w:ind w:left="391" w:right="246"/>
    </w:pPr>
    <w:rPr>
      <w:rFonts w:ascii="仿宋_GB2312" w:eastAsia="仿宋_GB2312"/>
      <w:kern w:val="0"/>
      <w:sz w:val="24"/>
    </w:rPr>
  </w:style>
  <w:style w:type="paragraph" w:styleId="25">
    <w:name w:val="List Bullet 2"/>
    <w:basedOn w:val="1"/>
    <w:qFormat/>
    <w:uiPriority w:val="99"/>
    <w:pPr>
      <w:numPr>
        <w:ilvl w:val="0"/>
        <w:numId w:val="1"/>
      </w:numPr>
      <w:tabs>
        <w:tab w:val="left" w:pos="425"/>
      </w:tabs>
      <w:adjustRightInd w:val="0"/>
      <w:snapToGrid w:val="0"/>
      <w:spacing w:after="120" w:line="500" w:lineRule="exact"/>
    </w:pPr>
    <w:rPr>
      <w:rFonts w:ascii="宋体"/>
      <w:sz w:val="24"/>
      <w:szCs w:val="24"/>
    </w:rPr>
  </w:style>
  <w:style w:type="paragraph" w:styleId="26">
    <w:name w:val="toc 5"/>
    <w:basedOn w:val="1"/>
    <w:next w:val="1"/>
    <w:qFormat/>
    <w:uiPriority w:val="39"/>
    <w:pPr>
      <w:ind w:left="840"/>
      <w:jc w:val="left"/>
    </w:pPr>
    <w:rPr>
      <w:rFonts w:cs="Calibri"/>
      <w:sz w:val="18"/>
      <w:szCs w:val="18"/>
    </w:rPr>
  </w:style>
  <w:style w:type="paragraph" w:styleId="27">
    <w:name w:val="toc 3"/>
    <w:basedOn w:val="1"/>
    <w:next w:val="1"/>
    <w:unhideWhenUsed/>
    <w:qFormat/>
    <w:uiPriority w:val="39"/>
    <w:pPr>
      <w:ind w:left="840" w:leftChars="400"/>
    </w:pPr>
  </w:style>
  <w:style w:type="paragraph" w:styleId="28">
    <w:name w:val="Plain Text"/>
    <w:basedOn w:val="1"/>
    <w:link w:val="82"/>
    <w:qFormat/>
    <w:uiPriority w:val="99"/>
    <w:rPr>
      <w:rFonts w:ascii="宋体" w:hAnsi="Courier New"/>
      <w:szCs w:val="21"/>
    </w:rPr>
  </w:style>
  <w:style w:type="paragraph" w:styleId="29">
    <w:name w:val="List Bullet 5"/>
    <w:basedOn w:val="1"/>
    <w:qFormat/>
    <w:uiPriority w:val="99"/>
    <w:pPr>
      <w:tabs>
        <w:tab w:val="left" w:pos="420"/>
        <w:tab w:val="left" w:pos="2040"/>
      </w:tabs>
      <w:spacing w:line="360" w:lineRule="auto"/>
      <w:ind w:left="2040" w:leftChars="800"/>
    </w:pPr>
    <w:rPr>
      <w:rFonts w:ascii="宋体" w:hAnsi="宋体"/>
      <w:sz w:val="24"/>
      <w:szCs w:val="20"/>
    </w:rPr>
  </w:style>
  <w:style w:type="paragraph" w:styleId="30">
    <w:name w:val="toc 8"/>
    <w:basedOn w:val="1"/>
    <w:next w:val="1"/>
    <w:qFormat/>
    <w:uiPriority w:val="39"/>
    <w:pPr>
      <w:ind w:left="1470"/>
      <w:jc w:val="left"/>
    </w:pPr>
    <w:rPr>
      <w:rFonts w:cs="Calibri"/>
      <w:sz w:val="18"/>
      <w:szCs w:val="18"/>
    </w:rPr>
  </w:style>
  <w:style w:type="paragraph" w:styleId="31">
    <w:name w:val="Date"/>
    <w:basedOn w:val="1"/>
    <w:next w:val="1"/>
    <w:link w:val="83"/>
    <w:qFormat/>
    <w:uiPriority w:val="0"/>
    <w:pPr>
      <w:ind w:left="100" w:leftChars="2500"/>
    </w:pPr>
    <w:rPr>
      <w:rFonts w:ascii="宋体" w:hAnsi="Courier New"/>
      <w:szCs w:val="21"/>
    </w:rPr>
  </w:style>
  <w:style w:type="paragraph" w:styleId="32">
    <w:name w:val="Body Text Indent 2"/>
    <w:basedOn w:val="1"/>
    <w:link w:val="84"/>
    <w:qFormat/>
    <w:uiPriority w:val="99"/>
    <w:pPr>
      <w:ind w:firstLine="480"/>
    </w:pPr>
  </w:style>
  <w:style w:type="paragraph" w:styleId="33">
    <w:name w:val="endnote text"/>
    <w:basedOn w:val="1"/>
    <w:link w:val="85"/>
    <w:unhideWhenUsed/>
    <w:qFormat/>
    <w:uiPriority w:val="99"/>
    <w:pPr>
      <w:snapToGrid w:val="0"/>
      <w:jc w:val="left"/>
    </w:pPr>
    <w:rPr>
      <w:rFonts w:ascii="Times New Roman" w:hAnsi="Times New Roman"/>
    </w:rPr>
  </w:style>
  <w:style w:type="paragraph" w:styleId="34">
    <w:name w:val="Balloon Text"/>
    <w:basedOn w:val="1"/>
    <w:link w:val="86"/>
    <w:qFormat/>
    <w:uiPriority w:val="99"/>
    <w:rPr>
      <w:rFonts w:ascii="Times New Roman" w:hAnsi="Times New Roman"/>
      <w:sz w:val="18"/>
      <w:szCs w:val="18"/>
    </w:rPr>
  </w:style>
  <w:style w:type="paragraph" w:styleId="35">
    <w:name w:val="footer"/>
    <w:basedOn w:val="1"/>
    <w:link w:val="87"/>
    <w:qFormat/>
    <w:uiPriority w:val="99"/>
    <w:pPr>
      <w:tabs>
        <w:tab w:val="center" w:pos="4153"/>
        <w:tab w:val="right" w:pos="8306"/>
      </w:tabs>
      <w:snapToGrid w:val="0"/>
      <w:jc w:val="left"/>
    </w:pPr>
    <w:rPr>
      <w:rFonts w:ascii="Times New Roman" w:hAnsi="Times New Roman"/>
      <w:sz w:val="18"/>
      <w:szCs w:val="18"/>
    </w:rPr>
  </w:style>
  <w:style w:type="paragraph" w:styleId="36">
    <w:name w:val="header"/>
    <w:basedOn w:val="1"/>
    <w:link w:val="88"/>
    <w:qFormat/>
    <w:uiPriority w:val="99"/>
    <w:pPr>
      <w:pBdr>
        <w:bottom w:val="single" w:color="auto" w:sz="6" w:space="1"/>
      </w:pBdr>
      <w:tabs>
        <w:tab w:val="center" w:pos="4153"/>
        <w:tab w:val="right" w:pos="8306"/>
      </w:tabs>
      <w:snapToGrid w:val="0"/>
      <w:jc w:val="center"/>
    </w:pPr>
    <w:rPr>
      <w:sz w:val="18"/>
      <w:szCs w:val="18"/>
    </w:rPr>
  </w:style>
  <w:style w:type="paragraph" w:styleId="37">
    <w:name w:val="toc 1"/>
    <w:basedOn w:val="1"/>
    <w:next w:val="1"/>
    <w:qFormat/>
    <w:uiPriority w:val="39"/>
    <w:pPr>
      <w:tabs>
        <w:tab w:val="right" w:leader="dot" w:pos="8222"/>
      </w:tabs>
      <w:spacing w:line="440" w:lineRule="exact"/>
      <w:ind w:right="231" w:rightChars="110"/>
    </w:pPr>
    <w:rPr>
      <w:sz w:val="28"/>
    </w:rPr>
  </w:style>
  <w:style w:type="paragraph" w:styleId="38">
    <w:name w:val="toc 4"/>
    <w:basedOn w:val="1"/>
    <w:next w:val="1"/>
    <w:qFormat/>
    <w:uiPriority w:val="39"/>
    <w:pPr>
      <w:ind w:left="630"/>
      <w:jc w:val="left"/>
    </w:pPr>
    <w:rPr>
      <w:rFonts w:cs="Calibri"/>
      <w:sz w:val="18"/>
      <w:szCs w:val="18"/>
    </w:rPr>
  </w:style>
  <w:style w:type="paragraph" w:styleId="39">
    <w:name w:val="index heading"/>
    <w:basedOn w:val="1"/>
    <w:next w:val="40"/>
    <w:semiHidden/>
    <w:qFormat/>
    <w:uiPriority w:val="0"/>
    <w:pPr>
      <w:widowControl/>
      <w:jc w:val="left"/>
    </w:pPr>
    <w:rPr>
      <w:kern w:val="0"/>
      <w:sz w:val="24"/>
      <w:szCs w:val="24"/>
    </w:rPr>
  </w:style>
  <w:style w:type="paragraph" w:styleId="40">
    <w:name w:val="index 1"/>
    <w:basedOn w:val="1"/>
    <w:next w:val="1"/>
    <w:qFormat/>
    <w:uiPriority w:val="0"/>
    <w:pPr>
      <w:jc w:val="center"/>
    </w:pPr>
    <w:rPr>
      <w:szCs w:val="24"/>
    </w:rPr>
  </w:style>
  <w:style w:type="paragraph" w:styleId="41">
    <w:name w:val="Subtitle"/>
    <w:basedOn w:val="1"/>
    <w:next w:val="1"/>
    <w:link w:val="89"/>
    <w:qFormat/>
    <w:uiPriority w:val="11"/>
    <w:pPr>
      <w:spacing w:before="240" w:after="60" w:line="312" w:lineRule="auto"/>
      <w:jc w:val="center"/>
      <w:outlineLvl w:val="1"/>
    </w:pPr>
    <w:rPr>
      <w:rFonts w:ascii="Cambria" w:hAnsi="Cambria"/>
      <w:b/>
      <w:kern w:val="28"/>
      <w:sz w:val="32"/>
      <w:szCs w:val="20"/>
    </w:rPr>
  </w:style>
  <w:style w:type="paragraph" w:styleId="42">
    <w:name w:val="List"/>
    <w:basedOn w:val="1"/>
    <w:qFormat/>
    <w:uiPriority w:val="0"/>
    <w:pPr>
      <w:ind w:left="200" w:hanging="200" w:hangingChars="200"/>
    </w:pPr>
    <w:rPr>
      <w:szCs w:val="20"/>
    </w:rPr>
  </w:style>
  <w:style w:type="paragraph" w:styleId="43">
    <w:name w:val="footnote text"/>
    <w:basedOn w:val="1"/>
    <w:link w:val="90"/>
    <w:unhideWhenUsed/>
    <w:qFormat/>
    <w:uiPriority w:val="99"/>
    <w:pPr>
      <w:snapToGrid w:val="0"/>
      <w:jc w:val="left"/>
    </w:pPr>
    <w:rPr>
      <w:rFonts w:ascii="Times New Roman" w:hAnsi="Times New Roman"/>
      <w:sz w:val="18"/>
      <w:szCs w:val="18"/>
    </w:rPr>
  </w:style>
  <w:style w:type="paragraph" w:styleId="44">
    <w:name w:val="toc 6"/>
    <w:basedOn w:val="1"/>
    <w:next w:val="1"/>
    <w:qFormat/>
    <w:uiPriority w:val="39"/>
    <w:pPr>
      <w:ind w:left="1050"/>
      <w:jc w:val="left"/>
    </w:pPr>
    <w:rPr>
      <w:rFonts w:cs="Calibri"/>
      <w:sz w:val="18"/>
      <w:szCs w:val="18"/>
    </w:rPr>
  </w:style>
  <w:style w:type="paragraph" w:styleId="45">
    <w:name w:val="Body Text Indent 3"/>
    <w:basedOn w:val="1"/>
    <w:link w:val="91"/>
    <w:unhideWhenUsed/>
    <w:qFormat/>
    <w:uiPriority w:val="0"/>
    <w:pPr>
      <w:spacing w:after="120"/>
      <w:ind w:left="420" w:leftChars="200"/>
    </w:pPr>
    <w:rPr>
      <w:sz w:val="16"/>
      <w:szCs w:val="16"/>
    </w:rPr>
  </w:style>
  <w:style w:type="paragraph" w:styleId="46">
    <w:name w:val="index 7"/>
    <w:basedOn w:val="1"/>
    <w:next w:val="1"/>
    <w:qFormat/>
    <w:uiPriority w:val="0"/>
    <w:pPr>
      <w:ind w:left="1200" w:leftChars="1200"/>
    </w:pPr>
    <w:rPr>
      <w:szCs w:val="24"/>
    </w:rPr>
  </w:style>
  <w:style w:type="paragraph" w:styleId="47">
    <w:name w:val="toc 2"/>
    <w:basedOn w:val="1"/>
    <w:next w:val="1"/>
    <w:qFormat/>
    <w:uiPriority w:val="39"/>
    <w:pPr>
      <w:tabs>
        <w:tab w:val="right" w:leader="dot" w:pos="8222"/>
      </w:tabs>
      <w:ind w:left="420" w:leftChars="200"/>
      <w:jc w:val="left"/>
    </w:pPr>
    <w:rPr>
      <w:sz w:val="28"/>
    </w:rPr>
  </w:style>
  <w:style w:type="paragraph" w:styleId="48">
    <w:name w:val="toc 9"/>
    <w:basedOn w:val="1"/>
    <w:next w:val="1"/>
    <w:qFormat/>
    <w:uiPriority w:val="39"/>
    <w:pPr>
      <w:ind w:left="3360" w:leftChars="1600"/>
    </w:pPr>
    <w:rPr>
      <w:b/>
      <w:color w:val="000000"/>
      <w:sz w:val="24"/>
      <w:szCs w:val="20"/>
    </w:rPr>
  </w:style>
  <w:style w:type="paragraph" w:styleId="49">
    <w:name w:val="Body Text 2"/>
    <w:basedOn w:val="1"/>
    <w:link w:val="92"/>
    <w:qFormat/>
    <w:uiPriority w:val="0"/>
    <w:pPr>
      <w:spacing w:line="480" w:lineRule="auto"/>
    </w:pPr>
    <w:rPr>
      <w:rFonts w:ascii="Times New Roman" w:hAnsi="Times New Roman"/>
    </w:rPr>
  </w:style>
  <w:style w:type="paragraph" w:styleId="50">
    <w:name w:val="HTML Preformatted"/>
    <w:basedOn w:val="1"/>
    <w:link w:val="93"/>
    <w:qFormat/>
    <w:uiPriority w:val="0"/>
    <w:rPr>
      <w:rFonts w:ascii="Courier New" w:hAnsi="Courier New"/>
      <w:sz w:val="20"/>
    </w:rPr>
  </w:style>
  <w:style w:type="paragraph" w:styleId="51">
    <w:name w:val="Normal (Web)"/>
    <w:basedOn w:val="1"/>
    <w:link w:val="94"/>
    <w:qFormat/>
    <w:uiPriority w:val="0"/>
    <w:pPr>
      <w:widowControl/>
      <w:spacing w:before="100" w:beforeAutospacing="1" w:after="100" w:afterAutospacing="1"/>
      <w:jc w:val="left"/>
    </w:pPr>
    <w:rPr>
      <w:rFonts w:ascii="宋体" w:hAnsi="宋体"/>
      <w:kern w:val="0"/>
      <w:sz w:val="24"/>
    </w:rPr>
  </w:style>
  <w:style w:type="paragraph" w:styleId="52">
    <w:name w:val="index 2"/>
    <w:basedOn w:val="1"/>
    <w:next w:val="1"/>
    <w:semiHidden/>
    <w:qFormat/>
    <w:uiPriority w:val="0"/>
    <w:pPr>
      <w:ind w:left="200" w:leftChars="200"/>
    </w:pPr>
    <w:rPr>
      <w:szCs w:val="24"/>
    </w:rPr>
  </w:style>
  <w:style w:type="paragraph" w:styleId="53">
    <w:name w:val="Title"/>
    <w:basedOn w:val="1"/>
    <w:next w:val="1"/>
    <w:link w:val="95"/>
    <w:qFormat/>
    <w:uiPriority w:val="10"/>
    <w:rPr>
      <w:rFonts w:ascii="宋体" w:hAnsi="宋体"/>
      <w:b/>
      <w:sz w:val="44"/>
      <w:szCs w:val="28"/>
    </w:rPr>
  </w:style>
  <w:style w:type="paragraph" w:styleId="54">
    <w:name w:val="annotation subject"/>
    <w:basedOn w:val="17"/>
    <w:next w:val="17"/>
    <w:link w:val="96"/>
    <w:qFormat/>
    <w:uiPriority w:val="99"/>
    <w:rPr>
      <w:rFonts w:ascii="Times New Roman" w:hAnsi="Times New Roman"/>
      <w:b/>
      <w:sz w:val="28"/>
      <w:szCs w:val="20"/>
    </w:rPr>
  </w:style>
  <w:style w:type="paragraph" w:styleId="55">
    <w:name w:val="Body Text First Indent 2"/>
    <w:basedOn w:val="23"/>
    <w:link w:val="98"/>
    <w:qFormat/>
    <w:uiPriority w:val="0"/>
    <w:pPr>
      <w:spacing w:after="120"/>
      <w:ind w:left="420" w:leftChars="200" w:firstLine="420" w:firstLineChars="200"/>
    </w:pPr>
    <w:rPr>
      <w:sz w:val="21"/>
    </w:rPr>
  </w:style>
  <w:style w:type="table" w:styleId="57">
    <w:name w:val="Table Grid"/>
    <w:basedOn w:val="5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9">
    <w:name w:val="Strong"/>
    <w:basedOn w:val="58"/>
    <w:qFormat/>
    <w:uiPriority w:val="0"/>
    <w:rPr>
      <w:b/>
      <w:bCs/>
    </w:rPr>
  </w:style>
  <w:style w:type="character" w:styleId="60">
    <w:name w:val="endnote reference"/>
    <w:unhideWhenUsed/>
    <w:qFormat/>
    <w:uiPriority w:val="99"/>
    <w:rPr>
      <w:vertAlign w:val="superscript"/>
    </w:rPr>
  </w:style>
  <w:style w:type="character" w:styleId="61">
    <w:name w:val="page number"/>
    <w:basedOn w:val="58"/>
    <w:qFormat/>
    <w:uiPriority w:val="99"/>
  </w:style>
  <w:style w:type="character" w:styleId="62">
    <w:name w:val="FollowedHyperlink"/>
    <w:qFormat/>
    <w:uiPriority w:val="99"/>
    <w:rPr>
      <w:color w:val="800080"/>
      <w:u w:val="single"/>
    </w:rPr>
  </w:style>
  <w:style w:type="character" w:styleId="63">
    <w:name w:val="Emphasis"/>
    <w:qFormat/>
    <w:uiPriority w:val="0"/>
    <w:rPr>
      <w:i/>
    </w:rPr>
  </w:style>
  <w:style w:type="character" w:styleId="64">
    <w:name w:val="Hyperlink"/>
    <w:qFormat/>
    <w:uiPriority w:val="99"/>
    <w:rPr>
      <w:color w:val="0000FF"/>
      <w:u w:val="single"/>
    </w:rPr>
  </w:style>
  <w:style w:type="character" w:styleId="65">
    <w:name w:val="annotation reference"/>
    <w:unhideWhenUsed/>
    <w:qFormat/>
    <w:uiPriority w:val="99"/>
    <w:rPr>
      <w:sz w:val="21"/>
      <w:szCs w:val="21"/>
    </w:rPr>
  </w:style>
  <w:style w:type="character" w:styleId="66">
    <w:name w:val="footnote reference"/>
    <w:unhideWhenUsed/>
    <w:qFormat/>
    <w:uiPriority w:val="99"/>
    <w:rPr>
      <w:vertAlign w:val="superscript"/>
    </w:rPr>
  </w:style>
  <w:style w:type="character" w:customStyle="1" w:styleId="67">
    <w:name w:val="标题 1 Char"/>
    <w:qFormat/>
    <w:uiPriority w:val="9"/>
    <w:rPr>
      <w:rFonts w:ascii="Cambria" w:hAnsi="Cambria" w:eastAsia="宋体"/>
      <w:b/>
      <w:bCs/>
      <w:kern w:val="44"/>
      <w:sz w:val="32"/>
      <w:szCs w:val="44"/>
    </w:rPr>
  </w:style>
  <w:style w:type="character" w:customStyle="1" w:styleId="68">
    <w:name w:val="标题 2 Char"/>
    <w:link w:val="2"/>
    <w:qFormat/>
    <w:uiPriority w:val="9"/>
    <w:rPr>
      <w:rFonts w:ascii="Cambria" w:hAnsi="Cambria" w:eastAsia="宋体"/>
      <w:b/>
      <w:kern w:val="2"/>
      <w:sz w:val="28"/>
      <w:szCs w:val="28"/>
    </w:rPr>
  </w:style>
  <w:style w:type="character" w:customStyle="1" w:styleId="69">
    <w:name w:val="标题 3 Char"/>
    <w:link w:val="4"/>
    <w:qFormat/>
    <w:uiPriority w:val="9"/>
    <w:rPr>
      <w:rFonts w:ascii="仿宋_GB2312" w:hAnsi="宋体" w:eastAsia="宋体"/>
      <w:b/>
      <w:kern w:val="2"/>
      <w:sz w:val="32"/>
      <w:szCs w:val="32"/>
    </w:rPr>
  </w:style>
  <w:style w:type="character" w:customStyle="1" w:styleId="70">
    <w:name w:val="标题 4 Char"/>
    <w:link w:val="5"/>
    <w:qFormat/>
    <w:uiPriority w:val="9"/>
    <w:rPr>
      <w:rFonts w:ascii="Arial" w:hAnsi="Arial" w:eastAsia="黑体"/>
      <w:b/>
      <w:bCs/>
      <w:kern w:val="2"/>
      <w:sz w:val="28"/>
      <w:szCs w:val="28"/>
    </w:rPr>
  </w:style>
  <w:style w:type="character" w:customStyle="1" w:styleId="71">
    <w:name w:val="标题 5 Char"/>
    <w:link w:val="6"/>
    <w:qFormat/>
    <w:uiPriority w:val="9"/>
    <w:rPr>
      <w:rFonts w:ascii="Calibri" w:hAnsi="Calibri"/>
      <w:b/>
      <w:bCs/>
      <w:kern w:val="2"/>
      <w:sz w:val="28"/>
      <w:szCs w:val="28"/>
    </w:rPr>
  </w:style>
  <w:style w:type="character" w:customStyle="1" w:styleId="72">
    <w:name w:val="标题 6 Char"/>
    <w:link w:val="7"/>
    <w:qFormat/>
    <w:uiPriority w:val="9"/>
    <w:rPr>
      <w:b/>
      <w:bCs/>
      <w:kern w:val="2"/>
      <w:sz w:val="30"/>
      <w:szCs w:val="18"/>
    </w:rPr>
  </w:style>
  <w:style w:type="character" w:customStyle="1" w:styleId="73">
    <w:name w:val="标题 7 Char"/>
    <w:link w:val="8"/>
    <w:qFormat/>
    <w:uiPriority w:val="9"/>
    <w:rPr>
      <w:b/>
      <w:bCs/>
      <w:kern w:val="2"/>
      <w:sz w:val="30"/>
      <w:szCs w:val="18"/>
    </w:rPr>
  </w:style>
  <w:style w:type="character" w:customStyle="1" w:styleId="74">
    <w:name w:val="标题 8 Char"/>
    <w:link w:val="9"/>
    <w:qFormat/>
    <w:uiPriority w:val="9"/>
    <w:rPr>
      <w:b/>
      <w:bCs/>
      <w:kern w:val="2"/>
      <w:sz w:val="30"/>
      <w:szCs w:val="18"/>
    </w:rPr>
  </w:style>
  <w:style w:type="character" w:customStyle="1" w:styleId="75">
    <w:name w:val="标题 9 Char"/>
    <w:link w:val="10"/>
    <w:qFormat/>
    <w:uiPriority w:val="9"/>
    <w:rPr>
      <w:b/>
      <w:bCs/>
      <w:kern w:val="2"/>
      <w:sz w:val="30"/>
      <w:szCs w:val="18"/>
    </w:rPr>
  </w:style>
  <w:style w:type="character" w:customStyle="1" w:styleId="76">
    <w:name w:val="正文缩进 Char"/>
    <w:link w:val="12"/>
    <w:qFormat/>
    <w:uiPriority w:val="0"/>
    <w:rPr>
      <w:rFonts w:ascii="Calibri" w:hAnsi="Calibri" w:eastAsia="宋体"/>
      <w:kern w:val="2"/>
      <w:sz w:val="21"/>
      <w:szCs w:val="22"/>
      <w:lang w:val="en-US" w:eastAsia="zh-CN" w:bidi="ar-SA"/>
    </w:rPr>
  </w:style>
  <w:style w:type="character" w:customStyle="1" w:styleId="77">
    <w:name w:val="文档结构图 Char"/>
    <w:link w:val="15"/>
    <w:qFormat/>
    <w:uiPriority w:val="99"/>
    <w:rPr>
      <w:rFonts w:ascii="宋体" w:hAnsi="Calibri"/>
      <w:kern w:val="2"/>
      <w:sz w:val="18"/>
      <w:szCs w:val="18"/>
    </w:rPr>
  </w:style>
  <w:style w:type="character" w:customStyle="1" w:styleId="78">
    <w:name w:val="批注文字 Char"/>
    <w:link w:val="17"/>
    <w:qFormat/>
    <w:uiPriority w:val="99"/>
    <w:rPr>
      <w:rFonts w:ascii="Calibri" w:hAnsi="Calibri"/>
      <w:kern w:val="2"/>
      <w:sz w:val="21"/>
      <w:szCs w:val="22"/>
    </w:rPr>
  </w:style>
  <w:style w:type="character" w:customStyle="1" w:styleId="79">
    <w:name w:val="正文文本 3 Char"/>
    <w:link w:val="19"/>
    <w:qFormat/>
    <w:uiPriority w:val="0"/>
    <w:rPr>
      <w:kern w:val="2"/>
      <w:sz w:val="16"/>
      <w:szCs w:val="16"/>
    </w:rPr>
  </w:style>
  <w:style w:type="character" w:customStyle="1" w:styleId="80">
    <w:name w:val="正文文本 Char"/>
    <w:link w:val="21"/>
    <w:qFormat/>
    <w:locked/>
    <w:uiPriority w:val="0"/>
    <w:rPr>
      <w:kern w:val="2"/>
      <w:sz w:val="21"/>
      <w:szCs w:val="22"/>
    </w:rPr>
  </w:style>
  <w:style w:type="character" w:customStyle="1" w:styleId="81">
    <w:name w:val="正文文本缩进 Char4"/>
    <w:link w:val="23"/>
    <w:qFormat/>
    <w:uiPriority w:val="0"/>
    <w:rPr>
      <w:rFonts w:ascii="仿宋_GB2312" w:eastAsia="仿宋_GB2312"/>
      <w:kern w:val="2"/>
      <w:sz w:val="32"/>
    </w:rPr>
  </w:style>
  <w:style w:type="character" w:customStyle="1" w:styleId="82">
    <w:name w:val="纯文本 Char"/>
    <w:link w:val="28"/>
    <w:qFormat/>
    <w:locked/>
    <w:uiPriority w:val="99"/>
    <w:rPr>
      <w:rFonts w:ascii="宋体" w:hAnsi="Courier New" w:eastAsia="宋体" w:cs="Courier New"/>
      <w:kern w:val="2"/>
      <w:sz w:val="21"/>
      <w:szCs w:val="21"/>
    </w:rPr>
  </w:style>
  <w:style w:type="character" w:customStyle="1" w:styleId="83">
    <w:name w:val="日期 Char3"/>
    <w:link w:val="31"/>
    <w:qFormat/>
    <w:uiPriority w:val="0"/>
    <w:rPr>
      <w:rFonts w:ascii="宋体" w:hAnsi="Courier New" w:cs="Courier New"/>
      <w:kern w:val="2"/>
      <w:sz w:val="21"/>
      <w:szCs w:val="21"/>
    </w:rPr>
  </w:style>
  <w:style w:type="character" w:customStyle="1" w:styleId="84">
    <w:name w:val="正文文本缩进 2 Char2"/>
    <w:link w:val="32"/>
    <w:qFormat/>
    <w:uiPriority w:val="99"/>
    <w:rPr>
      <w:rFonts w:ascii="Calibri" w:hAnsi="Calibri"/>
      <w:kern w:val="2"/>
      <w:sz w:val="21"/>
      <w:szCs w:val="22"/>
    </w:rPr>
  </w:style>
  <w:style w:type="character" w:customStyle="1" w:styleId="85">
    <w:name w:val="尾注文本 Char"/>
    <w:link w:val="33"/>
    <w:qFormat/>
    <w:uiPriority w:val="99"/>
    <w:rPr>
      <w:kern w:val="2"/>
      <w:sz w:val="21"/>
      <w:szCs w:val="22"/>
    </w:rPr>
  </w:style>
  <w:style w:type="character" w:customStyle="1" w:styleId="86">
    <w:name w:val="批注框文本 Char"/>
    <w:link w:val="34"/>
    <w:qFormat/>
    <w:locked/>
    <w:uiPriority w:val="99"/>
    <w:rPr>
      <w:kern w:val="2"/>
      <w:sz w:val="18"/>
      <w:szCs w:val="18"/>
    </w:rPr>
  </w:style>
  <w:style w:type="character" w:customStyle="1" w:styleId="87">
    <w:name w:val="页脚 Char"/>
    <w:link w:val="35"/>
    <w:qFormat/>
    <w:locked/>
    <w:uiPriority w:val="99"/>
    <w:rPr>
      <w:kern w:val="2"/>
      <w:sz w:val="18"/>
      <w:szCs w:val="18"/>
    </w:rPr>
  </w:style>
  <w:style w:type="character" w:customStyle="1" w:styleId="88">
    <w:name w:val="页眉 Char"/>
    <w:link w:val="36"/>
    <w:qFormat/>
    <w:uiPriority w:val="99"/>
    <w:rPr>
      <w:rFonts w:ascii="Calibri" w:hAnsi="Calibri" w:eastAsia="宋体" w:cs="Times New Roman"/>
      <w:kern w:val="2"/>
      <w:sz w:val="18"/>
      <w:szCs w:val="18"/>
    </w:rPr>
  </w:style>
  <w:style w:type="character" w:customStyle="1" w:styleId="89">
    <w:name w:val="副标题 Char"/>
    <w:link w:val="41"/>
    <w:qFormat/>
    <w:locked/>
    <w:uiPriority w:val="11"/>
    <w:rPr>
      <w:rFonts w:ascii="Cambria" w:hAnsi="Cambria"/>
      <w:b/>
      <w:kern w:val="28"/>
      <w:sz w:val="32"/>
    </w:rPr>
  </w:style>
  <w:style w:type="character" w:customStyle="1" w:styleId="90">
    <w:name w:val="脚注文本 Char"/>
    <w:link w:val="43"/>
    <w:qFormat/>
    <w:uiPriority w:val="99"/>
    <w:rPr>
      <w:kern w:val="2"/>
      <w:sz w:val="18"/>
      <w:szCs w:val="18"/>
    </w:rPr>
  </w:style>
  <w:style w:type="character" w:customStyle="1" w:styleId="91">
    <w:name w:val="正文文本缩进 3 Char"/>
    <w:link w:val="45"/>
    <w:qFormat/>
    <w:uiPriority w:val="0"/>
    <w:rPr>
      <w:rFonts w:ascii="Calibri" w:hAnsi="Calibri"/>
      <w:kern w:val="2"/>
      <w:sz w:val="16"/>
      <w:szCs w:val="16"/>
    </w:rPr>
  </w:style>
  <w:style w:type="character" w:customStyle="1" w:styleId="92">
    <w:name w:val="正文文本 2 Char"/>
    <w:link w:val="49"/>
    <w:qFormat/>
    <w:uiPriority w:val="0"/>
    <w:rPr>
      <w:kern w:val="2"/>
      <w:sz w:val="21"/>
      <w:szCs w:val="22"/>
    </w:rPr>
  </w:style>
  <w:style w:type="character" w:customStyle="1" w:styleId="93">
    <w:name w:val="HTML 预设格式 Char"/>
    <w:link w:val="50"/>
    <w:qFormat/>
    <w:uiPriority w:val="0"/>
    <w:rPr>
      <w:rFonts w:ascii="Courier New" w:hAnsi="Courier New"/>
      <w:kern w:val="2"/>
      <w:szCs w:val="22"/>
    </w:rPr>
  </w:style>
  <w:style w:type="character" w:customStyle="1" w:styleId="94">
    <w:name w:val="普通(网站) Char"/>
    <w:link w:val="51"/>
    <w:qFormat/>
    <w:uiPriority w:val="0"/>
    <w:rPr>
      <w:rFonts w:ascii="宋体" w:hAnsi="宋体"/>
      <w:sz w:val="24"/>
      <w:szCs w:val="22"/>
    </w:rPr>
  </w:style>
  <w:style w:type="character" w:customStyle="1" w:styleId="95">
    <w:name w:val="标题 Char"/>
    <w:link w:val="53"/>
    <w:qFormat/>
    <w:uiPriority w:val="10"/>
    <w:rPr>
      <w:rFonts w:ascii="宋体" w:hAnsi="宋体" w:eastAsia="宋体"/>
      <w:b/>
      <w:kern w:val="2"/>
      <w:sz w:val="44"/>
      <w:szCs w:val="28"/>
    </w:rPr>
  </w:style>
  <w:style w:type="character" w:customStyle="1" w:styleId="96">
    <w:name w:val="批注主题 Char"/>
    <w:link w:val="54"/>
    <w:qFormat/>
    <w:uiPriority w:val="99"/>
    <w:rPr>
      <w:b/>
      <w:kern w:val="2"/>
      <w:sz w:val="28"/>
    </w:rPr>
  </w:style>
  <w:style w:type="character" w:customStyle="1" w:styleId="97">
    <w:name w:val="正文首行缩进 Char"/>
    <w:link w:val="22"/>
    <w:qFormat/>
    <w:locked/>
    <w:uiPriority w:val="0"/>
    <w:rPr>
      <w:kern w:val="2"/>
      <w:sz w:val="21"/>
      <w:szCs w:val="24"/>
    </w:rPr>
  </w:style>
  <w:style w:type="character" w:customStyle="1" w:styleId="98">
    <w:name w:val="正文首行缩进 2 Char"/>
    <w:link w:val="55"/>
    <w:qFormat/>
    <w:uiPriority w:val="0"/>
    <w:rPr>
      <w:rFonts w:ascii="仿宋_GB2312" w:eastAsia="仿宋_GB2312"/>
      <w:kern w:val="2"/>
      <w:sz w:val="21"/>
    </w:rPr>
  </w:style>
  <w:style w:type="character" w:customStyle="1" w:styleId="99">
    <w:name w:val="标题 1 Char3"/>
    <w:link w:val="3"/>
    <w:qFormat/>
    <w:uiPriority w:val="0"/>
    <w:rPr>
      <w:b/>
      <w:kern w:val="44"/>
      <w:sz w:val="44"/>
    </w:rPr>
  </w:style>
  <w:style w:type="character" w:customStyle="1" w:styleId="100">
    <w:name w:val="样式1 字符"/>
    <w:link w:val="101"/>
    <w:qFormat/>
    <w:uiPriority w:val="0"/>
    <w:rPr>
      <w:rFonts w:ascii="宋体" w:hAnsi="宋体"/>
      <w:sz w:val="21"/>
      <w:szCs w:val="21"/>
    </w:rPr>
  </w:style>
  <w:style w:type="paragraph" w:customStyle="1" w:styleId="101">
    <w:name w:val="样式1"/>
    <w:basedOn w:val="1"/>
    <w:link w:val="100"/>
    <w:qFormat/>
    <w:uiPriority w:val="0"/>
    <w:pPr>
      <w:tabs>
        <w:tab w:val="left" w:pos="709"/>
      </w:tabs>
      <w:adjustRightInd w:val="0"/>
      <w:ind w:left="709" w:hanging="709"/>
      <w:textAlignment w:val="baseline"/>
    </w:pPr>
    <w:rPr>
      <w:rFonts w:ascii="宋体" w:hAnsi="宋体"/>
      <w:kern w:val="0"/>
      <w:szCs w:val="21"/>
    </w:rPr>
  </w:style>
  <w:style w:type="character" w:customStyle="1" w:styleId="102">
    <w:name w:val="图的题注 Char"/>
    <w:link w:val="103"/>
    <w:qFormat/>
    <w:locked/>
    <w:uiPriority w:val="0"/>
    <w:rPr>
      <w:rFonts w:cs="Arial"/>
      <w:kern w:val="2"/>
      <w:sz w:val="24"/>
      <w:szCs w:val="24"/>
    </w:rPr>
  </w:style>
  <w:style w:type="paragraph" w:customStyle="1" w:styleId="103">
    <w:name w:val="图的题注"/>
    <w:basedOn w:val="13"/>
    <w:link w:val="102"/>
    <w:qFormat/>
    <w:uiPriority w:val="0"/>
    <w:pPr>
      <w:jc w:val="center"/>
    </w:pPr>
    <w:rPr>
      <w:rFonts w:ascii="Times New Roman" w:hAnsi="Times New Roman" w:eastAsia="宋体" w:cs="Times New Roman"/>
      <w:sz w:val="24"/>
      <w:szCs w:val="24"/>
    </w:rPr>
  </w:style>
  <w:style w:type="character" w:customStyle="1" w:styleId="104">
    <w:name w:val="正文首行缩进 2 Char1"/>
    <w:semiHidden/>
    <w:qFormat/>
    <w:uiPriority w:val="99"/>
  </w:style>
  <w:style w:type="character" w:customStyle="1" w:styleId="105">
    <w:name w:val="技9 Char"/>
    <w:link w:val="106"/>
    <w:qFormat/>
    <w:uiPriority w:val="0"/>
  </w:style>
  <w:style w:type="paragraph" w:customStyle="1" w:styleId="106">
    <w:name w:val="技9"/>
    <w:basedOn w:val="107"/>
    <w:link w:val="105"/>
    <w:qFormat/>
    <w:uiPriority w:val="0"/>
    <w:pPr>
      <w:tabs>
        <w:tab w:val="left" w:pos="482"/>
        <w:tab w:val="left" w:pos="1333"/>
      </w:tabs>
      <w:ind w:left="1491" w:hanging="357"/>
    </w:pPr>
  </w:style>
  <w:style w:type="paragraph" w:customStyle="1" w:styleId="107">
    <w:name w:val="技5"/>
    <w:basedOn w:val="1"/>
    <w:link w:val="108"/>
    <w:qFormat/>
    <w:uiPriority w:val="0"/>
    <w:pPr>
      <w:tabs>
        <w:tab w:val="left" w:pos="1333"/>
      </w:tabs>
      <w:adjustRightInd w:val="0"/>
      <w:snapToGrid w:val="0"/>
      <w:spacing w:line="360" w:lineRule="auto"/>
      <w:ind w:left="1333" w:hanging="482"/>
    </w:pPr>
    <w:rPr>
      <w:rFonts w:ascii="宋体" w:hAnsi="宋体"/>
      <w:sz w:val="24"/>
      <w:szCs w:val="24"/>
    </w:rPr>
  </w:style>
  <w:style w:type="character" w:customStyle="1" w:styleId="108">
    <w:name w:val="技5 Char"/>
    <w:link w:val="107"/>
    <w:qFormat/>
    <w:uiPriority w:val="0"/>
    <w:rPr>
      <w:rFonts w:ascii="宋体" w:hAnsi="宋体"/>
      <w:kern w:val="2"/>
      <w:sz w:val="24"/>
      <w:szCs w:val="24"/>
    </w:rPr>
  </w:style>
  <w:style w:type="character" w:customStyle="1" w:styleId="109">
    <w:name w:val="正文文本 Char1"/>
    <w:qFormat/>
    <w:uiPriority w:val="0"/>
    <w:rPr>
      <w:rFonts w:ascii="Times New Roman" w:hAnsi="Times New Roman" w:eastAsia="宋体"/>
      <w:kern w:val="0"/>
      <w:sz w:val="20"/>
    </w:rPr>
  </w:style>
  <w:style w:type="character" w:customStyle="1" w:styleId="110">
    <w:name w:val="智业正文 Char"/>
    <w:link w:val="111"/>
    <w:qFormat/>
    <w:uiPriority w:val="0"/>
    <w:rPr>
      <w:kern w:val="2"/>
      <w:sz w:val="24"/>
    </w:rPr>
  </w:style>
  <w:style w:type="paragraph" w:customStyle="1" w:styleId="111">
    <w:name w:val="智业正文"/>
    <w:basedOn w:val="1"/>
    <w:link w:val="110"/>
    <w:qFormat/>
    <w:uiPriority w:val="0"/>
    <w:pPr>
      <w:spacing w:line="360" w:lineRule="auto"/>
      <w:ind w:firstLine="480" w:firstLineChars="200"/>
    </w:pPr>
    <w:rPr>
      <w:rFonts w:ascii="Times New Roman" w:hAnsi="Times New Roman"/>
      <w:sz w:val="24"/>
      <w:szCs w:val="20"/>
    </w:rPr>
  </w:style>
  <w:style w:type="character" w:customStyle="1" w:styleId="112">
    <w:name w:val="Footer Char1"/>
    <w:semiHidden/>
    <w:qFormat/>
    <w:uiPriority w:val="99"/>
    <w:rPr>
      <w:rFonts w:ascii="Calibri" w:hAnsi="Calibri"/>
      <w:kern w:val="2"/>
      <w:sz w:val="18"/>
      <w:szCs w:val="18"/>
    </w:rPr>
  </w:style>
  <w:style w:type="character" w:customStyle="1" w:styleId="113">
    <w:name w:val="m lh15"/>
    <w:qFormat/>
    <w:uiPriority w:val="0"/>
  </w:style>
  <w:style w:type="character" w:customStyle="1" w:styleId="114">
    <w:name w:val="二八线正文 Char Char Char Char Char Char Char Char Char Char Char Char Char Char Char Char Char Char Char Char Char Char Char Char Char Char Char Char Char Char Char"/>
    <w:qFormat/>
    <w:uiPriority w:val="0"/>
    <w:rPr>
      <w:rFonts w:ascii="宋体" w:hAnsi="宋体" w:eastAsia="宋体"/>
      <w:sz w:val="24"/>
      <w:vertAlign w:val="baseline"/>
      <w:lang w:val="en-US" w:eastAsia="zh-CN"/>
    </w:rPr>
  </w:style>
  <w:style w:type="character" w:customStyle="1" w:styleId="115">
    <w:name w:val="技4 Char"/>
    <w:link w:val="116"/>
    <w:qFormat/>
    <w:uiPriority w:val="0"/>
    <w:rPr>
      <w:rFonts w:ascii="宋体" w:hAnsi="宋体"/>
      <w:kern w:val="2"/>
      <w:sz w:val="24"/>
      <w:szCs w:val="24"/>
    </w:rPr>
  </w:style>
  <w:style w:type="paragraph" w:customStyle="1" w:styleId="116">
    <w:name w:val="技4"/>
    <w:basedOn w:val="1"/>
    <w:link w:val="115"/>
    <w:qFormat/>
    <w:uiPriority w:val="0"/>
    <w:pPr>
      <w:tabs>
        <w:tab w:val="left" w:pos="312"/>
      </w:tabs>
      <w:adjustRightInd w:val="0"/>
      <w:snapToGrid w:val="0"/>
      <w:spacing w:line="360" w:lineRule="auto"/>
    </w:pPr>
    <w:rPr>
      <w:rFonts w:ascii="宋体" w:hAnsi="宋体"/>
      <w:sz w:val="24"/>
      <w:szCs w:val="24"/>
    </w:rPr>
  </w:style>
  <w:style w:type="character" w:customStyle="1" w:styleId="117">
    <w:name w:val="正文文本缩进 Char2"/>
    <w:qFormat/>
    <w:uiPriority w:val="0"/>
    <w:rPr>
      <w:rFonts w:ascii="Calibri" w:hAnsi="Calibri"/>
      <w:kern w:val="2"/>
      <w:sz w:val="22"/>
    </w:rPr>
  </w:style>
  <w:style w:type="character" w:customStyle="1" w:styleId="118">
    <w:name w:val="注释标题字符"/>
    <w:link w:val="119"/>
    <w:qFormat/>
    <w:locked/>
    <w:uiPriority w:val="0"/>
    <w:rPr>
      <w:sz w:val="24"/>
    </w:rPr>
  </w:style>
  <w:style w:type="paragraph" w:customStyle="1" w:styleId="119">
    <w:name w:val="注释标题1"/>
    <w:basedOn w:val="1"/>
    <w:next w:val="1"/>
    <w:link w:val="118"/>
    <w:qFormat/>
    <w:uiPriority w:val="0"/>
    <w:pPr>
      <w:jc w:val="center"/>
    </w:pPr>
    <w:rPr>
      <w:rFonts w:ascii="Times New Roman" w:hAnsi="Times New Roman"/>
      <w:kern w:val="0"/>
      <w:sz w:val="24"/>
      <w:szCs w:val="20"/>
    </w:rPr>
  </w:style>
  <w:style w:type="character" w:customStyle="1" w:styleId="120">
    <w:name w:val="Char Char11"/>
    <w:qFormat/>
    <w:uiPriority w:val="0"/>
    <w:rPr>
      <w:rFonts w:ascii="Arial" w:hAnsi="Arial" w:eastAsia="黑体"/>
      <w:sz w:val="21"/>
      <w:lang w:val="en-US" w:eastAsia="zh-CN"/>
    </w:rPr>
  </w:style>
  <w:style w:type="character" w:customStyle="1" w:styleId="121">
    <w:name w:val="style11"/>
    <w:qFormat/>
    <w:uiPriority w:val="0"/>
    <w:rPr>
      <w:b/>
      <w:bCs/>
      <w:color w:val="FF0000"/>
      <w:sz w:val="21"/>
      <w:szCs w:val="21"/>
    </w:rPr>
  </w:style>
  <w:style w:type="character" w:customStyle="1" w:styleId="122">
    <w:name w:val="fn11"/>
    <w:qFormat/>
    <w:uiPriority w:val="0"/>
    <w:rPr>
      <w:color w:val="116095"/>
      <w:sz w:val="24"/>
      <w:szCs w:val="24"/>
    </w:rPr>
  </w:style>
  <w:style w:type="character" w:customStyle="1" w:styleId="123">
    <w:name w:val="Comment Subject Char1"/>
    <w:semiHidden/>
    <w:qFormat/>
    <w:uiPriority w:val="99"/>
    <w:rPr>
      <w:rFonts w:ascii="Calibri" w:hAnsi="Calibri"/>
      <w:b/>
      <w:bCs/>
      <w:kern w:val="2"/>
      <w:sz w:val="21"/>
      <w:szCs w:val="22"/>
    </w:rPr>
  </w:style>
  <w:style w:type="character" w:customStyle="1" w:styleId="124">
    <w:name w:val="正文文本缩进 Char"/>
    <w:link w:val="125"/>
    <w:qFormat/>
    <w:locked/>
    <w:uiPriority w:val="0"/>
    <w:rPr>
      <w:rFonts w:ascii="仿宋_GB2312" w:eastAsia="仿宋_GB2312"/>
      <w:sz w:val="30"/>
    </w:rPr>
  </w:style>
  <w:style w:type="paragraph" w:customStyle="1" w:styleId="125">
    <w:name w:val="正文文本缩进1"/>
    <w:basedOn w:val="1"/>
    <w:link w:val="124"/>
    <w:qFormat/>
    <w:uiPriority w:val="0"/>
    <w:pPr>
      <w:ind w:left="420"/>
    </w:pPr>
    <w:rPr>
      <w:rFonts w:ascii="仿宋_GB2312" w:hAnsi="Times New Roman" w:eastAsia="仿宋_GB2312"/>
      <w:kern w:val="0"/>
      <w:sz w:val="30"/>
      <w:szCs w:val="20"/>
    </w:rPr>
  </w:style>
  <w:style w:type="character" w:customStyle="1" w:styleId="126">
    <w:name w:val="应答文本 Char Char"/>
    <w:link w:val="127"/>
    <w:qFormat/>
    <w:locked/>
    <w:uiPriority w:val="0"/>
    <w:rPr>
      <w:rFonts w:ascii="宋体" w:hAnsi="Arial" w:eastAsia="楷体_GB2312"/>
      <w:spacing w:val="10"/>
      <w:sz w:val="21"/>
    </w:rPr>
  </w:style>
  <w:style w:type="paragraph" w:customStyle="1" w:styleId="127">
    <w:name w:val="应答文本"/>
    <w:basedOn w:val="1"/>
    <w:link w:val="126"/>
    <w:qFormat/>
    <w:uiPriority w:val="0"/>
    <w:pPr>
      <w:adjustRightInd w:val="0"/>
      <w:spacing w:afterLines="50" w:line="320" w:lineRule="exact"/>
      <w:ind w:left="420" w:leftChars="200" w:right="210" w:rightChars="100" w:firstLine="419" w:firstLineChars="182"/>
    </w:pPr>
    <w:rPr>
      <w:rFonts w:ascii="宋体" w:hAnsi="Arial" w:eastAsia="楷体_GB2312"/>
      <w:spacing w:val="10"/>
      <w:kern w:val="0"/>
      <w:szCs w:val="20"/>
    </w:rPr>
  </w:style>
  <w:style w:type="character" w:customStyle="1" w:styleId="128">
    <w:name w:val="55 Char"/>
    <w:qFormat/>
    <w:uiPriority w:val="0"/>
    <w:rPr>
      <w:kern w:val="2"/>
      <w:sz w:val="24"/>
    </w:rPr>
  </w:style>
  <w:style w:type="character" w:customStyle="1" w:styleId="129">
    <w:name w:val="批注文字 Char1"/>
    <w:qFormat/>
    <w:uiPriority w:val="0"/>
    <w:rPr>
      <w:rFonts w:cs="Times New Roman"/>
    </w:rPr>
  </w:style>
  <w:style w:type="character" w:customStyle="1" w:styleId="130">
    <w:name w:val="正文三角符 Char"/>
    <w:link w:val="131"/>
    <w:qFormat/>
    <w:uiPriority w:val="0"/>
    <w:rPr>
      <w:rFonts w:ascii="宋体" w:hAnsi="宋体"/>
      <w:kern w:val="2"/>
      <w:sz w:val="24"/>
      <w:szCs w:val="24"/>
    </w:rPr>
  </w:style>
  <w:style w:type="paragraph" w:customStyle="1" w:styleId="131">
    <w:name w:val="正文三角符"/>
    <w:basedOn w:val="1"/>
    <w:next w:val="1"/>
    <w:link w:val="130"/>
    <w:qFormat/>
    <w:uiPriority w:val="0"/>
    <w:pPr>
      <w:tabs>
        <w:tab w:val="left" w:pos="284"/>
        <w:tab w:val="left" w:pos="4253"/>
      </w:tabs>
      <w:topLinePunct/>
      <w:spacing w:line="360" w:lineRule="auto"/>
      <w:jc w:val="left"/>
    </w:pPr>
    <w:rPr>
      <w:rFonts w:ascii="宋体" w:hAnsi="宋体"/>
      <w:sz w:val="24"/>
      <w:szCs w:val="24"/>
    </w:rPr>
  </w:style>
  <w:style w:type="character" w:customStyle="1" w:styleId="132">
    <w:name w:val="标题 3字符1"/>
    <w:qFormat/>
    <w:uiPriority w:val="0"/>
    <w:rPr>
      <w:rFonts w:ascii="Times New Roman" w:hAnsi="Times New Roman"/>
      <w:b/>
      <w:kern w:val="2"/>
      <w:sz w:val="32"/>
    </w:rPr>
  </w:style>
  <w:style w:type="character" w:customStyle="1" w:styleId="133">
    <w:name w:val="正文文本缩进 Char1"/>
    <w:qFormat/>
    <w:uiPriority w:val="0"/>
    <w:rPr>
      <w:rFonts w:cs="Times New Roman"/>
    </w:rPr>
  </w:style>
  <w:style w:type="character" w:customStyle="1" w:styleId="134">
    <w:name w:val="Char Char10"/>
    <w:qFormat/>
    <w:uiPriority w:val="0"/>
    <w:rPr>
      <w:rFonts w:ascii="黑体" w:hAnsi="黑体" w:eastAsia="黑体"/>
      <w:b/>
      <w:sz w:val="28"/>
    </w:rPr>
  </w:style>
  <w:style w:type="character" w:customStyle="1" w:styleId="135">
    <w:name w:val="标题 3 Char3"/>
    <w:qFormat/>
    <w:uiPriority w:val="0"/>
    <w:rPr>
      <w:rFonts w:ascii="Calibri" w:hAnsi="Calibri" w:eastAsia="宋体"/>
      <w:b/>
      <w:kern w:val="0"/>
      <w:sz w:val="32"/>
    </w:rPr>
  </w:style>
  <w:style w:type="character" w:customStyle="1" w:styleId="136">
    <w:name w:val="样式 1 + (符号) Times New Roman 首行缩进:  2 字符 行距: 固定值 24 磅 Char Char"/>
    <w:qFormat/>
    <w:uiPriority w:val="0"/>
    <w:rPr>
      <w:rFonts w:ascii="宋体" w:eastAsia="宋体"/>
      <w:kern w:val="2"/>
      <w:sz w:val="21"/>
      <w:lang w:val="en-US" w:eastAsia="zh-CN"/>
    </w:rPr>
  </w:style>
  <w:style w:type="character" w:customStyle="1" w:styleId="137">
    <w:name w:val="批注文字 Char2"/>
    <w:qFormat/>
    <w:uiPriority w:val="0"/>
  </w:style>
  <w:style w:type="character" w:customStyle="1" w:styleId="138">
    <w:name w:val="news_c_141"/>
    <w:qFormat/>
    <w:uiPriority w:val="0"/>
    <w:rPr>
      <w:rFonts w:eastAsia="宋体"/>
      <w:color w:val="333333"/>
      <w:kern w:val="2"/>
      <w:sz w:val="28"/>
      <w:szCs w:val="28"/>
      <w:u w:val="none"/>
      <w:lang w:val="en-US" w:eastAsia="zh-CN" w:bidi="ar-SA"/>
    </w:rPr>
  </w:style>
  <w:style w:type="character" w:customStyle="1" w:styleId="139">
    <w:name w:val="a-11-22"/>
    <w:qFormat/>
    <w:uiPriority w:val="0"/>
  </w:style>
  <w:style w:type="character" w:customStyle="1" w:styleId="140">
    <w:name w:val="Char Char6"/>
    <w:qFormat/>
    <w:uiPriority w:val="0"/>
    <w:rPr>
      <w:rFonts w:eastAsia="宋体"/>
      <w:kern w:val="2"/>
      <w:sz w:val="18"/>
      <w:lang w:val="en-US" w:eastAsia="zh-CN"/>
    </w:rPr>
  </w:style>
  <w:style w:type="character" w:customStyle="1" w:styleId="141">
    <w:name w:val="Head 6 Char Char"/>
    <w:qFormat/>
    <w:uiPriority w:val="0"/>
    <w:rPr>
      <w:rFonts w:ascii="Arial" w:hAnsi="Arial" w:eastAsia="黑体"/>
      <w:b/>
      <w:kern w:val="2"/>
      <w:sz w:val="24"/>
    </w:rPr>
  </w:style>
  <w:style w:type="character" w:customStyle="1" w:styleId="142">
    <w:name w:val="标题 3 Char Char Char Char Char Char Char Char Char Char Char Char Char Char Char Char Char Char Char Char Char Char Char Char Char Char Char Char Char Char Char Char Char Char Char Char Char Char Char Char Char Char Char Char Char Char Char Char Char Ch"/>
    <w:qFormat/>
    <w:uiPriority w:val="0"/>
    <w:rPr>
      <w:rFonts w:hAnsi="宋体" w:eastAsia="黑体"/>
      <w:kern w:val="2"/>
      <w:sz w:val="21"/>
      <w:lang w:val="en-US" w:eastAsia="zh-CN"/>
    </w:rPr>
  </w:style>
  <w:style w:type="character" w:customStyle="1" w:styleId="143">
    <w:name w:val="日期 Char"/>
    <w:link w:val="144"/>
    <w:qFormat/>
    <w:locked/>
    <w:uiPriority w:val="99"/>
    <w:rPr>
      <w:rFonts w:ascii="Calibri" w:hAnsi="Calibri"/>
      <w:sz w:val="24"/>
    </w:rPr>
  </w:style>
  <w:style w:type="paragraph" w:customStyle="1" w:styleId="144">
    <w:name w:val="日期1"/>
    <w:basedOn w:val="1"/>
    <w:next w:val="1"/>
    <w:link w:val="143"/>
    <w:qFormat/>
    <w:uiPriority w:val="99"/>
    <w:pPr>
      <w:spacing w:line="360" w:lineRule="auto"/>
      <w:ind w:left="100" w:leftChars="2500"/>
    </w:pPr>
    <w:rPr>
      <w:kern w:val="0"/>
      <w:sz w:val="24"/>
      <w:szCs w:val="20"/>
    </w:rPr>
  </w:style>
  <w:style w:type="character" w:customStyle="1" w:styleId="145">
    <w:name w:val="正文缩进   技术 Char Char"/>
    <w:link w:val="146"/>
    <w:qFormat/>
    <w:locked/>
    <w:uiPriority w:val="0"/>
    <w:rPr>
      <w:rFonts w:ascii="Arial" w:hAnsi="Arial"/>
      <w:sz w:val="21"/>
    </w:rPr>
  </w:style>
  <w:style w:type="paragraph" w:customStyle="1" w:styleId="146">
    <w:name w:val="正文缩进   技术"/>
    <w:basedOn w:val="147"/>
    <w:link w:val="145"/>
    <w:qFormat/>
    <w:uiPriority w:val="0"/>
    <w:pPr>
      <w:adjustRightInd/>
      <w:spacing w:line="400" w:lineRule="exact"/>
      <w:ind w:firstLine="200" w:firstLineChars="200"/>
      <w:textAlignment w:val="auto"/>
    </w:pPr>
    <w:rPr>
      <w:rFonts w:ascii="Arial" w:hAnsi="Arial"/>
      <w:sz w:val="21"/>
    </w:rPr>
  </w:style>
  <w:style w:type="paragraph" w:customStyle="1" w:styleId="147">
    <w:name w:val="正文缩进2"/>
    <w:basedOn w:val="1"/>
    <w:qFormat/>
    <w:uiPriority w:val="0"/>
    <w:pPr>
      <w:adjustRightInd w:val="0"/>
      <w:spacing w:line="312" w:lineRule="atLeast"/>
      <w:ind w:firstLine="420"/>
      <w:textAlignment w:val="baseline"/>
    </w:pPr>
    <w:rPr>
      <w:kern w:val="0"/>
      <w:sz w:val="32"/>
      <w:szCs w:val="20"/>
    </w:rPr>
  </w:style>
  <w:style w:type="character" w:customStyle="1" w:styleId="148">
    <w:name w:val="样式 正文缩进 + 首行缩进:  2 字符 Char"/>
    <w:link w:val="149"/>
    <w:qFormat/>
    <w:uiPriority w:val="0"/>
    <w:rPr>
      <w:sz w:val="24"/>
    </w:rPr>
  </w:style>
  <w:style w:type="paragraph" w:customStyle="1" w:styleId="149">
    <w:name w:val="样式 正文缩进 + 首行缩进:  2 字符"/>
    <w:basedOn w:val="12"/>
    <w:link w:val="148"/>
    <w:qFormat/>
    <w:uiPriority w:val="0"/>
    <w:pPr>
      <w:spacing w:line="360" w:lineRule="auto"/>
      <w:ind w:firstLine="200"/>
    </w:pPr>
    <w:rPr>
      <w:rFonts w:ascii="Times New Roman" w:hAnsi="Times New Roman"/>
      <w:kern w:val="0"/>
      <w:sz w:val="24"/>
      <w:szCs w:val="20"/>
    </w:rPr>
  </w:style>
  <w:style w:type="character" w:customStyle="1" w:styleId="150">
    <w:name w:val="正 Char Char"/>
    <w:qFormat/>
    <w:uiPriority w:val="0"/>
    <w:rPr>
      <w:rFonts w:ascii="宋体" w:hAnsi="宋体" w:eastAsia="宋体"/>
      <w:kern w:val="2"/>
      <w:sz w:val="28"/>
      <w:lang w:val="en-US" w:eastAsia="zh-CN"/>
    </w:rPr>
  </w:style>
  <w:style w:type="character" w:customStyle="1" w:styleId="151">
    <w:name w:val="正文首行缩进字符1"/>
    <w:qFormat/>
    <w:uiPriority w:val="0"/>
    <w:rPr>
      <w:rFonts w:ascii="Times New Roman" w:hAnsi="Times New Roman" w:eastAsia="宋体"/>
      <w:kern w:val="0"/>
      <w:sz w:val="20"/>
    </w:rPr>
  </w:style>
  <w:style w:type="character" w:customStyle="1" w:styleId="152">
    <w:name w:val="Hyperlink.0"/>
    <w:qFormat/>
    <w:uiPriority w:val="0"/>
    <w:rPr>
      <w:lang w:val="en-US"/>
    </w:rPr>
  </w:style>
  <w:style w:type="character" w:customStyle="1" w:styleId="153">
    <w:name w:val="样式 正文 四号 + 宋体 小四 红色"/>
    <w:qFormat/>
    <w:uiPriority w:val="0"/>
    <w:rPr>
      <w:rFonts w:ascii="宋体" w:eastAsia="宋体"/>
      <w:color w:val="auto"/>
      <w:sz w:val="24"/>
    </w:rPr>
  </w:style>
  <w:style w:type="character" w:customStyle="1" w:styleId="154">
    <w:name w:val="列表框1 Char Char"/>
    <w:link w:val="155"/>
    <w:qFormat/>
    <w:locked/>
    <w:uiPriority w:val="0"/>
    <w:rPr>
      <w:rFonts w:ascii="宋体" w:hAnsi="宋体"/>
      <w:kern w:val="2"/>
      <w:sz w:val="21"/>
      <w:szCs w:val="21"/>
    </w:rPr>
  </w:style>
  <w:style w:type="paragraph" w:customStyle="1" w:styleId="155">
    <w:name w:val="列表框1"/>
    <w:basedOn w:val="1"/>
    <w:link w:val="154"/>
    <w:qFormat/>
    <w:uiPriority w:val="0"/>
    <w:pPr>
      <w:tabs>
        <w:tab w:val="left" w:pos="1682"/>
        <w:tab w:val="left" w:pos="2896"/>
      </w:tabs>
      <w:adjustRightInd w:val="0"/>
      <w:snapToGrid w:val="0"/>
      <w:spacing w:line="360" w:lineRule="auto"/>
      <w:ind w:left="1748" w:hanging="434"/>
    </w:pPr>
    <w:rPr>
      <w:rFonts w:ascii="宋体" w:hAnsi="宋体"/>
      <w:szCs w:val="21"/>
    </w:rPr>
  </w:style>
  <w:style w:type="character" w:customStyle="1" w:styleId="156">
    <w:name w:val="正文首行缩进 2字符"/>
    <w:link w:val="157"/>
    <w:qFormat/>
    <w:locked/>
    <w:uiPriority w:val="0"/>
    <w:rPr>
      <w:rFonts w:ascii="Calibri" w:hAnsi="Calibri"/>
      <w:color w:val="000000"/>
      <w:kern w:val="2"/>
      <w:sz w:val="22"/>
    </w:rPr>
  </w:style>
  <w:style w:type="paragraph" w:customStyle="1" w:styleId="157">
    <w:name w:val="正文首行缩进 21"/>
    <w:basedOn w:val="158"/>
    <w:link w:val="156"/>
    <w:qFormat/>
    <w:uiPriority w:val="0"/>
    <w:pPr>
      <w:snapToGrid/>
      <w:spacing w:after="120" w:line="240" w:lineRule="auto"/>
      <w:ind w:left="420" w:leftChars="200" w:firstLine="420" w:firstLineChars="200"/>
    </w:pPr>
    <w:rPr>
      <w:rFonts w:ascii="Calibri"/>
      <w:kern w:val="2"/>
      <w:sz w:val="22"/>
      <w:szCs w:val="20"/>
    </w:rPr>
  </w:style>
  <w:style w:type="paragraph" w:customStyle="1" w:styleId="158">
    <w:name w:val="正文文本缩进2"/>
    <w:basedOn w:val="1"/>
    <w:qFormat/>
    <w:uiPriority w:val="0"/>
    <w:pPr>
      <w:snapToGrid w:val="0"/>
      <w:spacing w:line="336" w:lineRule="auto"/>
      <w:ind w:left="126" w:firstLine="588" w:firstLineChars="280"/>
    </w:pPr>
    <w:rPr>
      <w:rFonts w:ascii="宋体"/>
      <w:color w:val="000000"/>
      <w:kern w:val="0"/>
      <w:sz w:val="20"/>
      <w:szCs w:val="24"/>
    </w:rPr>
  </w:style>
  <w:style w:type="character" w:customStyle="1" w:styleId="159">
    <w:name w:val="标题 5 Char1"/>
    <w:qFormat/>
    <w:uiPriority w:val="0"/>
    <w:rPr>
      <w:rFonts w:ascii="Times New Roman" w:hAnsi="Times New Roman" w:eastAsia="宋体"/>
      <w:sz w:val="20"/>
    </w:rPr>
  </w:style>
  <w:style w:type="character" w:customStyle="1" w:styleId="160">
    <w:name w:val="哈哈正文 Char"/>
    <w:link w:val="161"/>
    <w:qFormat/>
    <w:uiPriority w:val="0"/>
    <w:rPr>
      <w:rFonts w:ascii="宋体" w:hAnsi="宋体" w:cs="宋体"/>
      <w:kern w:val="2"/>
      <w:sz w:val="24"/>
    </w:rPr>
  </w:style>
  <w:style w:type="paragraph" w:customStyle="1" w:styleId="161">
    <w:name w:val="哈哈正文"/>
    <w:basedOn w:val="1"/>
    <w:link w:val="160"/>
    <w:qFormat/>
    <w:uiPriority w:val="0"/>
    <w:pPr>
      <w:spacing w:line="360" w:lineRule="auto"/>
      <w:ind w:firstLine="200" w:firstLineChars="200"/>
    </w:pPr>
    <w:rPr>
      <w:rFonts w:ascii="宋体" w:hAnsi="宋体"/>
      <w:sz w:val="24"/>
      <w:szCs w:val="20"/>
    </w:rPr>
  </w:style>
  <w:style w:type="character" w:customStyle="1" w:styleId="162">
    <w:name w:val="标题 5 Char2"/>
    <w:qFormat/>
    <w:uiPriority w:val="0"/>
    <w:rPr>
      <w:rFonts w:ascii="Calibri" w:hAnsi="Calibri" w:eastAsia="宋体"/>
      <w:b/>
      <w:kern w:val="0"/>
      <w:sz w:val="28"/>
    </w:rPr>
  </w:style>
  <w:style w:type="character" w:customStyle="1" w:styleId="163">
    <w:name w:val="序号前置"/>
    <w:qFormat/>
    <w:uiPriority w:val="0"/>
    <w:rPr>
      <w:rFonts w:hAnsi="宋体"/>
    </w:rPr>
  </w:style>
  <w:style w:type="character" w:customStyle="1" w:styleId="164">
    <w:name w:val="标题 1 Char1"/>
    <w:qFormat/>
    <w:uiPriority w:val="0"/>
    <w:rPr>
      <w:rFonts w:ascii="宋体" w:hAnsi="Times New Roman" w:eastAsia="宋体"/>
      <w:b/>
      <w:kern w:val="44"/>
      <w:sz w:val="20"/>
    </w:rPr>
  </w:style>
  <w:style w:type="character" w:customStyle="1" w:styleId="165">
    <w:name w:val="正文文本缩进 字符"/>
    <w:semiHidden/>
    <w:qFormat/>
    <w:uiPriority w:val="99"/>
    <w:rPr>
      <w:rFonts w:ascii="Calibri" w:hAnsi="Calibri"/>
      <w:kern w:val="2"/>
      <w:sz w:val="22"/>
    </w:rPr>
  </w:style>
  <w:style w:type="character" w:customStyle="1" w:styleId="166">
    <w:name w:val="正文文本缩进 3 Char2"/>
    <w:qFormat/>
    <w:uiPriority w:val="0"/>
    <w:rPr>
      <w:kern w:val="2"/>
      <w:sz w:val="16"/>
      <w:szCs w:val="16"/>
    </w:rPr>
  </w:style>
  <w:style w:type="character" w:customStyle="1" w:styleId="167">
    <w:name w:val="技2 Char"/>
    <w:link w:val="168"/>
    <w:qFormat/>
    <w:uiPriority w:val="0"/>
    <w:rPr>
      <w:rFonts w:ascii="Calibri" w:hAnsi="Calibri"/>
      <w:bCs/>
      <w:kern w:val="2"/>
      <w:sz w:val="28"/>
      <w:szCs w:val="32"/>
    </w:rPr>
  </w:style>
  <w:style w:type="paragraph" w:customStyle="1" w:styleId="168">
    <w:name w:val="技2"/>
    <w:basedOn w:val="1"/>
    <w:link w:val="167"/>
    <w:qFormat/>
    <w:uiPriority w:val="0"/>
    <w:pPr>
      <w:widowControl/>
      <w:tabs>
        <w:tab w:val="left" w:pos="312"/>
      </w:tabs>
      <w:spacing w:line="360" w:lineRule="auto"/>
      <w:jc w:val="left"/>
      <w:outlineLvl w:val="1"/>
    </w:pPr>
    <w:rPr>
      <w:bCs/>
      <w:sz w:val="28"/>
      <w:szCs w:val="32"/>
    </w:rPr>
  </w:style>
  <w:style w:type="character" w:customStyle="1" w:styleId="169">
    <w:name w:val="act-pre act-pre-disable"/>
    <w:qFormat/>
    <w:uiPriority w:val="0"/>
  </w:style>
  <w:style w:type="character" w:customStyle="1" w:styleId="170">
    <w:name w:val="price"/>
    <w:qFormat/>
    <w:uiPriority w:val="0"/>
  </w:style>
  <w:style w:type="character" w:customStyle="1" w:styleId="171">
    <w:name w:val="页眉 Char1"/>
    <w:qFormat/>
    <w:uiPriority w:val="0"/>
    <w:rPr>
      <w:sz w:val="18"/>
    </w:rPr>
  </w:style>
  <w:style w:type="character" w:customStyle="1" w:styleId="172">
    <w:name w:val="批注框文本 Char1"/>
    <w:qFormat/>
    <w:uiPriority w:val="0"/>
    <w:rPr>
      <w:sz w:val="18"/>
    </w:rPr>
  </w:style>
  <w:style w:type="character" w:customStyle="1" w:styleId="173">
    <w:name w:val="表的格式 Char"/>
    <w:link w:val="174"/>
    <w:qFormat/>
    <w:locked/>
    <w:uiPriority w:val="0"/>
    <w:rPr>
      <w:kern w:val="2"/>
      <w:sz w:val="24"/>
      <w:szCs w:val="24"/>
    </w:rPr>
  </w:style>
  <w:style w:type="paragraph" w:customStyle="1" w:styleId="174">
    <w:name w:val="表的格式"/>
    <w:basedOn w:val="1"/>
    <w:link w:val="173"/>
    <w:qFormat/>
    <w:uiPriority w:val="0"/>
    <w:pPr>
      <w:spacing w:afterLines="50"/>
    </w:pPr>
    <w:rPr>
      <w:rFonts w:ascii="Times New Roman" w:hAnsi="Times New Roman"/>
      <w:sz w:val="24"/>
      <w:szCs w:val="24"/>
    </w:rPr>
  </w:style>
  <w:style w:type="character" w:customStyle="1" w:styleId="175">
    <w:name w:val="11-a-a"/>
    <w:qFormat/>
    <w:uiPriority w:val="0"/>
  </w:style>
  <w:style w:type="character" w:customStyle="1" w:styleId="176">
    <w:name w:val="列出段落 Char"/>
    <w:link w:val="177"/>
    <w:qFormat/>
    <w:locked/>
    <w:uiPriority w:val="34"/>
    <w:rPr>
      <w:rFonts w:ascii="Calibri" w:hAnsi="Calibri"/>
      <w:kern w:val="2"/>
      <w:sz w:val="22"/>
    </w:rPr>
  </w:style>
  <w:style w:type="paragraph" w:customStyle="1" w:styleId="177">
    <w:name w:val="列出段落3"/>
    <w:basedOn w:val="1"/>
    <w:link w:val="176"/>
    <w:qFormat/>
    <w:uiPriority w:val="34"/>
    <w:pPr>
      <w:ind w:firstLine="420" w:firstLineChars="200"/>
    </w:pPr>
    <w:rPr>
      <w:sz w:val="22"/>
      <w:szCs w:val="20"/>
    </w:rPr>
  </w:style>
  <w:style w:type="character" w:customStyle="1" w:styleId="178">
    <w:name w:val="网格型浅色1"/>
    <w:qFormat/>
    <w:uiPriority w:val="0"/>
    <w:rPr>
      <w:b/>
      <w:smallCaps/>
      <w:color w:val="C0504D"/>
      <w:spacing w:val="5"/>
      <w:u w:val="single"/>
    </w:rPr>
  </w:style>
  <w:style w:type="character" w:customStyle="1" w:styleId="179">
    <w:name w:val="正文文本缩进 2 Char"/>
    <w:link w:val="180"/>
    <w:qFormat/>
    <w:locked/>
    <w:uiPriority w:val="0"/>
    <w:rPr>
      <w:rFonts w:ascii="宋体" w:hAnsi="宋体"/>
    </w:rPr>
  </w:style>
  <w:style w:type="paragraph" w:customStyle="1" w:styleId="180">
    <w:name w:val="正文文本缩进 22"/>
    <w:basedOn w:val="1"/>
    <w:link w:val="179"/>
    <w:qFormat/>
    <w:uiPriority w:val="0"/>
    <w:pPr>
      <w:spacing w:line="288" w:lineRule="auto"/>
      <w:ind w:firstLine="560"/>
    </w:pPr>
    <w:rPr>
      <w:rFonts w:ascii="宋体" w:hAnsi="宋体"/>
      <w:kern w:val="0"/>
      <w:sz w:val="20"/>
      <w:szCs w:val="20"/>
    </w:rPr>
  </w:style>
  <w:style w:type="character" w:customStyle="1" w:styleId="181">
    <w:name w:val="批注引用1"/>
    <w:qFormat/>
    <w:uiPriority w:val="0"/>
    <w:rPr>
      <w:sz w:val="21"/>
    </w:rPr>
  </w:style>
  <w:style w:type="character" w:customStyle="1" w:styleId="182">
    <w:name w:val="技正 Char"/>
    <w:link w:val="183"/>
    <w:qFormat/>
    <w:uiPriority w:val="0"/>
    <w:rPr>
      <w:kern w:val="2"/>
      <w:sz w:val="24"/>
      <w:szCs w:val="24"/>
    </w:rPr>
  </w:style>
  <w:style w:type="paragraph" w:customStyle="1" w:styleId="183">
    <w:name w:val="技正"/>
    <w:basedOn w:val="1"/>
    <w:link w:val="182"/>
    <w:qFormat/>
    <w:uiPriority w:val="0"/>
    <w:pPr>
      <w:numPr>
        <w:ilvl w:val="0"/>
        <w:numId w:val="2"/>
      </w:numPr>
      <w:spacing w:line="360" w:lineRule="auto"/>
    </w:pPr>
    <w:rPr>
      <w:rFonts w:ascii="Times New Roman" w:hAnsi="Times New Roman"/>
      <w:sz w:val="24"/>
      <w:szCs w:val="24"/>
    </w:rPr>
  </w:style>
  <w:style w:type="character" w:customStyle="1" w:styleId="184">
    <w:name w:val="样式 宋体 小四 左侧:  1.85 厘米 段前: 11.15 磅 段后: 11.15 磅 Char Char"/>
    <w:qFormat/>
    <w:uiPriority w:val="0"/>
    <w:rPr>
      <w:rFonts w:ascii="宋体" w:hAnsi="宋体" w:eastAsia="宋体"/>
      <w:color w:val="0000FF"/>
      <w:kern w:val="2"/>
      <w:sz w:val="24"/>
      <w:lang w:val="en-US" w:eastAsia="zh-CN"/>
    </w:rPr>
  </w:style>
  <w:style w:type="character" w:customStyle="1" w:styleId="185">
    <w:name w:val="日期 Char2"/>
    <w:qFormat/>
    <w:uiPriority w:val="0"/>
    <w:rPr>
      <w:rFonts w:ascii="Calibri" w:hAnsi="Calibri"/>
      <w:kern w:val="2"/>
      <w:sz w:val="22"/>
    </w:rPr>
  </w:style>
  <w:style w:type="character" w:customStyle="1" w:styleId="186">
    <w:name w:val="正文文本缩进 2 Char1"/>
    <w:qFormat/>
    <w:uiPriority w:val="0"/>
    <w:rPr>
      <w:rFonts w:ascii="Calibri" w:hAnsi="Calibri"/>
      <w:kern w:val="2"/>
      <w:sz w:val="22"/>
    </w:rPr>
  </w:style>
  <w:style w:type="character" w:customStyle="1" w:styleId="187">
    <w:name w:val="样式 正文（首行缩进两字） + 宋体 小四 首行缩进:  0 厘米 段前: 11.15 磅 段后: 11.15 磅 Char Char"/>
    <w:qFormat/>
    <w:uiPriority w:val="0"/>
    <w:rPr>
      <w:rFonts w:ascii="宋体" w:hAnsi="宋体" w:eastAsia="宋体"/>
      <w:color w:val="0000FF"/>
      <w:kern w:val="2"/>
      <w:sz w:val="24"/>
      <w:lang w:val="en-US" w:eastAsia="zh-CN"/>
    </w:rPr>
  </w:style>
  <w:style w:type="character" w:customStyle="1" w:styleId="188">
    <w:name w:val="标题 1.1 Char1"/>
    <w:qFormat/>
    <w:uiPriority w:val="0"/>
    <w:rPr>
      <w:rFonts w:ascii="宋体" w:hAnsi="宋体" w:eastAsia="宋体"/>
      <w:b/>
      <w:color w:val="0000FF"/>
      <w:kern w:val="0"/>
      <w:sz w:val="20"/>
      <w:lang w:val="en-US" w:eastAsia="zh-CN"/>
    </w:rPr>
  </w:style>
  <w:style w:type="character" w:customStyle="1" w:styleId="189">
    <w:name w:val="F正文 Char"/>
    <w:link w:val="190"/>
    <w:qFormat/>
    <w:uiPriority w:val="0"/>
    <w:rPr>
      <w:rFonts w:ascii="Tahoma" w:hAnsi="Tahoma"/>
      <w:bCs/>
      <w:sz w:val="21"/>
      <w:szCs w:val="21"/>
    </w:rPr>
  </w:style>
  <w:style w:type="paragraph" w:customStyle="1" w:styleId="190">
    <w:name w:val="F正文"/>
    <w:basedOn w:val="1"/>
    <w:link w:val="189"/>
    <w:qFormat/>
    <w:uiPriority w:val="0"/>
    <w:pPr>
      <w:tabs>
        <w:tab w:val="left" w:pos="360"/>
        <w:tab w:val="left" w:pos="2310"/>
      </w:tabs>
      <w:snapToGrid w:val="0"/>
      <w:spacing w:beforeLines="50" w:afterLines="50" w:line="360" w:lineRule="auto"/>
    </w:pPr>
    <w:rPr>
      <w:rFonts w:ascii="Tahoma" w:hAnsi="Tahoma"/>
      <w:bCs/>
      <w:kern w:val="0"/>
      <w:szCs w:val="21"/>
    </w:rPr>
  </w:style>
  <w:style w:type="character" w:customStyle="1" w:styleId="191">
    <w:name w:val="技8 Char"/>
    <w:link w:val="192"/>
    <w:qFormat/>
    <w:uiPriority w:val="0"/>
    <w:rPr>
      <w:rFonts w:ascii="宋体" w:hAnsi="宋体"/>
      <w:kern w:val="2"/>
      <w:sz w:val="24"/>
      <w:szCs w:val="24"/>
    </w:rPr>
  </w:style>
  <w:style w:type="paragraph" w:customStyle="1" w:styleId="192">
    <w:name w:val="技8"/>
    <w:basedOn w:val="1"/>
    <w:link w:val="191"/>
    <w:qFormat/>
    <w:uiPriority w:val="0"/>
    <w:pPr>
      <w:adjustRightInd w:val="0"/>
      <w:snapToGrid w:val="0"/>
      <w:spacing w:line="360" w:lineRule="auto"/>
      <w:ind w:left="908"/>
    </w:pPr>
    <w:rPr>
      <w:rFonts w:ascii="宋体" w:hAnsi="宋体"/>
      <w:sz w:val="24"/>
      <w:szCs w:val="24"/>
    </w:rPr>
  </w:style>
  <w:style w:type="character" w:customStyle="1" w:styleId="193">
    <w:name w:val="正文样式 Char"/>
    <w:link w:val="194"/>
    <w:qFormat/>
    <w:uiPriority w:val="0"/>
    <w:rPr>
      <w:rFonts w:ascii="Calibri" w:hAnsi="Calibri" w:cs="Calibri"/>
      <w:sz w:val="24"/>
    </w:rPr>
  </w:style>
  <w:style w:type="paragraph" w:customStyle="1" w:styleId="194">
    <w:name w:val="正文样式"/>
    <w:basedOn w:val="1"/>
    <w:link w:val="193"/>
    <w:qFormat/>
    <w:uiPriority w:val="0"/>
    <w:pPr>
      <w:spacing w:line="360" w:lineRule="auto"/>
      <w:ind w:firstLine="480" w:firstLineChars="200"/>
    </w:pPr>
    <w:rPr>
      <w:kern w:val="0"/>
      <w:sz w:val="24"/>
      <w:szCs w:val="20"/>
    </w:rPr>
  </w:style>
  <w:style w:type="character" w:customStyle="1" w:styleId="195">
    <w:name w:val="标题 3 Char Char"/>
    <w:qFormat/>
    <w:uiPriority w:val="0"/>
    <w:rPr>
      <w:rFonts w:ascii="Times New Roman" w:hAnsi="Times New Roman" w:eastAsia="宋体"/>
      <w:b/>
      <w:sz w:val="20"/>
    </w:rPr>
  </w:style>
  <w:style w:type="character" w:customStyle="1" w:styleId="196">
    <w:name w:val="页眉字符1"/>
    <w:qFormat/>
    <w:uiPriority w:val="0"/>
    <w:rPr>
      <w:rFonts w:ascii="Times New Roman" w:hAnsi="Times New Roman" w:eastAsia="宋体"/>
      <w:sz w:val="18"/>
    </w:rPr>
  </w:style>
  <w:style w:type="character" w:customStyle="1" w:styleId="197">
    <w:name w:val="text1"/>
    <w:qFormat/>
    <w:uiPriority w:val="0"/>
    <w:rPr>
      <w:sz w:val="21"/>
    </w:rPr>
  </w:style>
  <w:style w:type="character" w:customStyle="1" w:styleId="198">
    <w:name w:val="样式 样式 宋体 小四 左侧:  1.85 厘米 段前: 11.15 磅 段后: 11.15 磅 + 图案: 清除 (白色) Char Char"/>
    <w:qFormat/>
    <w:uiPriority w:val="0"/>
    <w:rPr>
      <w:rFonts w:ascii="宋体" w:hAnsi="宋体" w:eastAsia="宋体"/>
      <w:color w:val="0000FF"/>
      <w:kern w:val="2"/>
      <w:sz w:val="24"/>
      <w:shd w:val="clear" w:color="auto" w:fill="FFFFFF"/>
      <w:lang w:val="en-US" w:eastAsia="zh-CN"/>
    </w:rPr>
  </w:style>
  <w:style w:type="character" w:customStyle="1" w:styleId="199">
    <w:name w:val="标题 4 Char Char Char Char Char Char Char Char Char Char Char Char Char Char Char Char Char Char Char Char Char Char Char Char Char Char Char Char Char Char Char Char Char Char Char Char Char Char Char Char Char Char Char Char Char Char Char Char Char Ch"/>
    <w:qFormat/>
    <w:uiPriority w:val="0"/>
    <w:rPr>
      <w:rFonts w:ascii="Arial" w:hAnsi="Arial" w:eastAsia="黑体"/>
      <w:sz w:val="28"/>
    </w:rPr>
  </w:style>
  <w:style w:type="character" w:customStyle="1" w:styleId="200">
    <w:name w:val="正文文本 + Gungsuh"/>
    <w:qFormat/>
    <w:uiPriority w:val="99"/>
    <w:rPr>
      <w:rFonts w:ascii="Gungsuh" w:eastAsia="Gungsuh" w:cs="Gungsuh"/>
      <w:sz w:val="16"/>
      <w:szCs w:val="16"/>
      <w:shd w:val="clear" w:color="auto" w:fill="FFFFFF"/>
      <w:lang w:val="en-US" w:eastAsia="en-US"/>
    </w:rPr>
  </w:style>
  <w:style w:type="character" w:customStyle="1" w:styleId="201">
    <w:name w:val="style41"/>
    <w:qFormat/>
    <w:uiPriority w:val="0"/>
    <w:rPr>
      <w:color w:val="000000"/>
    </w:rPr>
  </w:style>
  <w:style w:type="character" w:customStyle="1" w:styleId="202">
    <w:name w:val="标题3 Char Char"/>
    <w:qFormat/>
    <w:uiPriority w:val="0"/>
    <w:rPr>
      <w:rFonts w:ascii="宋体" w:eastAsia="宋体"/>
      <w:b/>
      <w:kern w:val="44"/>
      <w:sz w:val="24"/>
      <w:lang w:val="en-US" w:eastAsia="zh-CN"/>
    </w:rPr>
  </w:style>
  <w:style w:type="character" w:customStyle="1" w:styleId="203">
    <w:name w:val="标书原文 Char Char"/>
    <w:link w:val="204"/>
    <w:qFormat/>
    <w:locked/>
    <w:uiPriority w:val="0"/>
    <w:rPr>
      <w:rFonts w:ascii="Arial" w:hAnsi="Arial" w:eastAsia="楷体_GB2312"/>
      <w:i/>
      <w:sz w:val="18"/>
      <w:u w:val="words"/>
    </w:rPr>
  </w:style>
  <w:style w:type="paragraph" w:customStyle="1" w:styleId="204">
    <w:name w:val="标书原文"/>
    <w:basedOn w:val="1"/>
    <w:link w:val="203"/>
    <w:qFormat/>
    <w:uiPriority w:val="0"/>
    <w:pPr>
      <w:ind w:left="441" w:leftChars="210" w:firstLine="380"/>
      <w:jc w:val="left"/>
    </w:pPr>
    <w:rPr>
      <w:rFonts w:ascii="Arial" w:hAnsi="Arial" w:eastAsia="楷体_GB2312"/>
      <w:i/>
      <w:kern w:val="0"/>
      <w:sz w:val="18"/>
      <w:szCs w:val="20"/>
      <w:u w:val="words"/>
    </w:rPr>
  </w:style>
  <w:style w:type="character" w:customStyle="1" w:styleId="205">
    <w:name w:val="Char Char Char Char Char Char Char Char Char"/>
    <w:qFormat/>
    <w:uiPriority w:val="0"/>
    <w:rPr>
      <w:rFonts w:eastAsia="宋体"/>
      <w:kern w:val="2"/>
      <w:sz w:val="21"/>
      <w:lang w:val="en-US" w:eastAsia="zh-CN"/>
    </w:rPr>
  </w:style>
  <w:style w:type="character" w:customStyle="1" w:styleId="206">
    <w:name w:val="text"/>
    <w:qFormat/>
    <w:uiPriority w:val="0"/>
  </w:style>
  <w:style w:type="character" w:customStyle="1" w:styleId="207">
    <w:name w:val="日期 Char1"/>
    <w:qFormat/>
    <w:uiPriority w:val="0"/>
    <w:rPr>
      <w:rFonts w:cs="Times New Roman"/>
    </w:rPr>
  </w:style>
  <w:style w:type="character" w:customStyle="1" w:styleId="208">
    <w:name w:val="技1 Char"/>
    <w:link w:val="209"/>
    <w:qFormat/>
    <w:uiPriority w:val="0"/>
    <w:rPr>
      <w:rFonts w:ascii="Arial" w:hAnsi="宋体"/>
      <w:b/>
      <w:kern w:val="2"/>
      <w:sz w:val="32"/>
      <w:szCs w:val="24"/>
    </w:rPr>
  </w:style>
  <w:style w:type="paragraph" w:customStyle="1" w:styleId="209">
    <w:name w:val="技1"/>
    <w:basedOn w:val="1"/>
    <w:link w:val="208"/>
    <w:qFormat/>
    <w:uiPriority w:val="0"/>
    <w:pPr>
      <w:numPr>
        <w:ilvl w:val="0"/>
        <w:numId w:val="3"/>
      </w:numPr>
      <w:tabs>
        <w:tab w:val="left" w:pos="900"/>
        <w:tab w:val="left" w:pos="8820"/>
      </w:tabs>
      <w:spacing w:line="360" w:lineRule="auto"/>
      <w:ind w:right="540" w:rightChars="257"/>
      <w:outlineLvl w:val="0"/>
    </w:pPr>
    <w:rPr>
      <w:rFonts w:ascii="Arial" w:hAnsi="宋体"/>
      <w:b/>
      <w:sz w:val="32"/>
      <w:szCs w:val="24"/>
    </w:rPr>
  </w:style>
  <w:style w:type="character" w:customStyle="1" w:styleId="210">
    <w:name w:val="Char Char13"/>
    <w:qFormat/>
    <w:uiPriority w:val="0"/>
    <w:rPr>
      <w:rFonts w:eastAsia="昆仑仿宋"/>
      <w:b/>
      <w:sz w:val="24"/>
      <w:lang w:val="en-US" w:eastAsia="zh-CN"/>
    </w:rPr>
  </w:style>
  <w:style w:type="character" w:customStyle="1" w:styleId="211">
    <w:name w:val="style21"/>
    <w:qFormat/>
    <w:uiPriority w:val="0"/>
    <w:rPr>
      <w:rFonts w:eastAsia="宋体"/>
      <w:kern w:val="2"/>
      <w:sz w:val="20"/>
      <w:szCs w:val="20"/>
      <w:lang w:val="en-US" w:eastAsia="zh-CN" w:bidi="ar-SA"/>
    </w:rPr>
  </w:style>
  <w:style w:type="character" w:customStyle="1" w:styleId="212">
    <w:name w:val="批注主题 Char Char"/>
    <w:link w:val="213"/>
    <w:qFormat/>
    <w:locked/>
    <w:uiPriority w:val="0"/>
    <w:rPr>
      <w:b/>
    </w:rPr>
  </w:style>
  <w:style w:type="paragraph" w:customStyle="1" w:styleId="213">
    <w:name w:val="批注主题2"/>
    <w:basedOn w:val="17"/>
    <w:next w:val="17"/>
    <w:link w:val="212"/>
    <w:qFormat/>
    <w:uiPriority w:val="0"/>
    <w:rPr>
      <w:rFonts w:ascii="Times New Roman" w:hAnsi="Times New Roman"/>
      <w:b/>
      <w:kern w:val="0"/>
      <w:sz w:val="20"/>
      <w:szCs w:val="20"/>
    </w:rPr>
  </w:style>
  <w:style w:type="character" w:customStyle="1" w:styleId="214">
    <w:name w:val="明显参考1"/>
    <w:qFormat/>
    <w:uiPriority w:val="0"/>
    <w:rPr>
      <w:b/>
      <w:smallCaps/>
      <w:color w:val="C0504D"/>
      <w:spacing w:val="5"/>
      <w:u w:val="single"/>
    </w:rPr>
  </w:style>
  <w:style w:type="character" w:customStyle="1" w:styleId="215">
    <w:name w:val="正文文本 2字符"/>
    <w:link w:val="216"/>
    <w:qFormat/>
    <w:locked/>
    <w:uiPriority w:val="0"/>
    <w:rPr>
      <w:rFonts w:ascii="宋体"/>
      <w:color w:val="000000"/>
      <w:sz w:val="22"/>
    </w:rPr>
  </w:style>
  <w:style w:type="paragraph" w:customStyle="1" w:styleId="216">
    <w:name w:val="正文文本 22"/>
    <w:basedOn w:val="1"/>
    <w:link w:val="215"/>
    <w:qFormat/>
    <w:uiPriority w:val="0"/>
    <w:pPr>
      <w:spacing w:line="312" w:lineRule="auto"/>
    </w:pPr>
    <w:rPr>
      <w:rFonts w:ascii="宋体" w:hAnsi="Times New Roman"/>
      <w:color w:val="000000"/>
      <w:kern w:val="0"/>
      <w:sz w:val="22"/>
      <w:szCs w:val="20"/>
    </w:rPr>
  </w:style>
  <w:style w:type="character" w:customStyle="1" w:styleId="217">
    <w:name w:val="标题 3 Char2"/>
    <w:qFormat/>
    <w:uiPriority w:val="0"/>
    <w:rPr>
      <w:rFonts w:ascii="Times New Roman" w:hAnsi="Times New Roman" w:eastAsia="宋体"/>
      <w:b/>
      <w:sz w:val="32"/>
    </w:rPr>
  </w:style>
  <w:style w:type="character" w:customStyle="1" w:styleId="218">
    <w:name w:val="shouchang1"/>
    <w:qFormat/>
    <w:uiPriority w:val="0"/>
    <w:rPr>
      <w:rFonts w:eastAsia="宋体"/>
      <w:color w:val="000000"/>
      <w:kern w:val="2"/>
      <w:sz w:val="22"/>
      <w:szCs w:val="22"/>
      <w:u w:val="none"/>
      <w:lang w:val="en-US" w:eastAsia="zh-CN" w:bidi="ar-SA"/>
    </w:rPr>
  </w:style>
  <w:style w:type="character" w:customStyle="1" w:styleId="219">
    <w:name w:val="标题 9字符1"/>
    <w:qFormat/>
    <w:uiPriority w:val="0"/>
    <w:rPr>
      <w:rFonts w:ascii="Cambria" w:hAnsi="Cambria" w:eastAsia="宋体"/>
      <w:kern w:val="2"/>
      <w:sz w:val="21"/>
    </w:rPr>
  </w:style>
  <w:style w:type="character" w:customStyle="1" w:styleId="220">
    <w:name w:val="正文文本 3字符"/>
    <w:link w:val="221"/>
    <w:qFormat/>
    <w:locked/>
    <w:uiPriority w:val="0"/>
    <w:rPr>
      <w:color w:val="FF0000"/>
      <w:sz w:val="22"/>
    </w:rPr>
  </w:style>
  <w:style w:type="paragraph" w:customStyle="1" w:styleId="221">
    <w:name w:val="正文文本 31"/>
    <w:basedOn w:val="1"/>
    <w:link w:val="220"/>
    <w:qFormat/>
    <w:uiPriority w:val="0"/>
    <w:pPr>
      <w:spacing w:line="312" w:lineRule="auto"/>
    </w:pPr>
    <w:rPr>
      <w:rFonts w:ascii="Times New Roman" w:hAnsi="Times New Roman"/>
      <w:color w:val="FF0000"/>
      <w:kern w:val="0"/>
      <w:sz w:val="22"/>
      <w:szCs w:val="20"/>
    </w:rPr>
  </w:style>
  <w:style w:type="character" w:customStyle="1" w:styleId="222">
    <w:name w:val="样式 标题 1标题 1 1一、编号标题1H1h1Paragraphe Denis1 ghostgghost标... Char Char"/>
    <w:link w:val="223"/>
    <w:qFormat/>
    <w:locked/>
    <w:uiPriority w:val="0"/>
    <w:rPr>
      <w:rFonts w:ascii="黑体" w:hAnsi="黑体" w:eastAsia="黑体"/>
      <w:b/>
      <w:sz w:val="32"/>
    </w:rPr>
  </w:style>
  <w:style w:type="paragraph" w:customStyle="1" w:styleId="223">
    <w:name w:val="样式 标题 1标题 1 1一、编号标题1H1h1Paragraphe Denis1 ghostgghost标..."/>
    <w:basedOn w:val="3"/>
    <w:link w:val="222"/>
    <w:qFormat/>
    <w:uiPriority w:val="0"/>
    <w:pPr>
      <w:spacing w:line="480" w:lineRule="auto"/>
      <w:jc w:val="both"/>
    </w:pPr>
    <w:rPr>
      <w:rFonts w:ascii="黑体" w:hAnsi="黑体" w:eastAsia="黑体"/>
      <w:kern w:val="0"/>
      <w:sz w:val="32"/>
    </w:rPr>
  </w:style>
  <w:style w:type="character" w:customStyle="1" w:styleId="224">
    <w:name w:val="Char Char14"/>
    <w:qFormat/>
    <w:uiPriority w:val="0"/>
    <w:rPr>
      <w:rFonts w:ascii="Arial" w:hAnsi="Arial" w:eastAsia="黑体"/>
      <w:b/>
      <w:sz w:val="24"/>
      <w:lang w:val="en-US" w:eastAsia="zh-CN"/>
    </w:rPr>
  </w:style>
  <w:style w:type="character" w:customStyle="1" w:styleId="225">
    <w:name w:val="！main_c Char Char"/>
    <w:qFormat/>
    <w:uiPriority w:val="0"/>
    <w:rPr>
      <w:rFonts w:eastAsia="宋体"/>
      <w:kern w:val="2"/>
      <w:sz w:val="28"/>
      <w:lang w:val="en-US" w:eastAsia="zh-CN"/>
    </w:rPr>
  </w:style>
  <w:style w:type="character" w:customStyle="1" w:styleId="226">
    <w:name w:val="正文文本 3 Char1"/>
    <w:semiHidden/>
    <w:qFormat/>
    <w:uiPriority w:val="0"/>
    <w:rPr>
      <w:kern w:val="2"/>
      <w:sz w:val="16"/>
      <w:szCs w:val="16"/>
    </w:rPr>
  </w:style>
  <w:style w:type="character" w:customStyle="1" w:styleId="227">
    <w:name w:val="Table Text Char Char"/>
    <w:link w:val="228"/>
    <w:qFormat/>
    <w:uiPriority w:val="0"/>
    <w:rPr>
      <w:rFonts w:ascii="Arial" w:hAnsi="Arial"/>
      <w:kern w:val="2"/>
      <w:sz w:val="18"/>
      <w:szCs w:val="24"/>
      <w:lang w:val="en-US" w:eastAsia="zh-CN" w:bidi="ar-SA"/>
    </w:rPr>
  </w:style>
  <w:style w:type="paragraph" w:customStyle="1" w:styleId="228">
    <w:name w:val="Table Text Char"/>
    <w:link w:val="227"/>
    <w:qFormat/>
    <w:uiPriority w:val="0"/>
    <w:pPr>
      <w:snapToGrid w:val="0"/>
      <w:spacing w:before="80" w:after="80"/>
    </w:pPr>
    <w:rPr>
      <w:rFonts w:ascii="Arial" w:hAnsi="Arial" w:eastAsia="宋体" w:cs="Times New Roman"/>
      <w:kern w:val="2"/>
      <w:sz w:val="18"/>
      <w:szCs w:val="24"/>
      <w:lang w:val="en-US" w:eastAsia="zh-CN" w:bidi="ar-SA"/>
    </w:rPr>
  </w:style>
  <w:style w:type="character" w:customStyle="1" w:styleId="229">
    <w:name w:val="title_emph1"/>
    <w:qFormat/>
    <w:uiPriority w:val="0"/>
    <w:rPr>
      <w:rFonts w:hint="default" w:ascii="Arial" w:hAnsi="Arial" w:cs="Arial"/>
      <w:b/>
      <w:bCs/>
      <w:sz w:val="20"/>
      <w:szCs w:val="20"/>
    </w:rPr>
  </w:style>
  <w:style w:type="character" w:customStyle="1" w:styleId="230">
    <w:name w:val="4 dash Char"/>
    <w:qFormat/>
    <w:uiPriority w:val="0"/>
    <w:rPr>
      <w:rFonts w:ascii="宋体" w:hAnsi="MS Sans Serif"/>
      <w:b/>
      <w:sz w:val="24"/>
    </w:rPr>
  </w:style>
  <w:style w:type="character" w:customStyle="1" w:styleId="231">
    <w:name w:val="javascript"/>
    <w:qFormat/>
    <w:uiPriority w:val="0"/>
  </w:style>
  <w:style w:type="character" w:customStyle="1" w:styleId="232">
    <w:name w:val="正文11 Char"/>
    <w:link w:val="233"/>
    <w:qFormat/>
    <w:uiPriority w:val="0"/>
    <w:rPr>
      <w:sz w:val="24"/>
    </w:rPr>
  </w:style>
  <w:style w:type="paragraph" w:customStyle="1" w:styleId="233">
    <w:name w:val="正文11"/>
    <w:basedOn w:val="1"/>
    <w:link w:val="232"/>
    <w:qFormat/>
    <w:uiPriority w:val="0"/>
    <w:pPr>
      <w:spacing w:line="360" w:lineRule="auto"/>
      <w:ind w:firstLine="480" w:firstLineChars="200"/>
    </w:pPr>
    <w:rPr>
      <w:rFonts w:ascii="Times New Roman" w:hAnsi="Times New Roman"/>
      <w:kern w:val="0"/>
      <w:sz w:val="24"/>
      <w:szCs w:val="20"/>
    </w:rPr>
  </w:style>
  <w:style w:type="character" w:customStyle="1" w:styleId="234">
    <w:name w:val="Char Char16"/>
    <w:qFormat/>
    <w:uiPriority w:val="0"/>
    <w:rPr>
      <w:rFonts w:ascii="Times New Roman" w:hAnsi="Times New Roman" w:eastAsia="宋体"/>
      <w:b/>
      <w:color w:val="0000FF"/>
      <w:kern w:val="2"/>
      <w:sz w:val="32"/>
      <w:lang w:val="en-US" w:eastAsia="zh-CN"/>
    </w:rPr>
  </w:style>
  <w:style w:type="character" w:customStyle="1" w:styleId="235">
    <w:name w:val="列表框1 Char Char Char"/>
    <w:qFormat/>
    <w:uiPriority w:val="0"/>
    <w:rPr>
      <w:rFonts w:ascii="宋体" w:hAnsi="Arial" w:eastAsia="楷体_GB2312"/>
      <w:color w:val="0000FF"/>
      <w:spacing w:val="10"/>
      <w:sz w:val="21"/>
      <w:lang w:val="en-US" w:eastAsia="zh-CN"/>
    </w:rPr>
  </w:style>
  <w:style w:type="character" w:customStyle="1" w:styleId="236">
    <w:name w:val="case31"/>
    <w:qFormat/>
    <w:uiPriority w:val="0"/>
    <w:rPr>
      <w:rFonts w:hint="default"/>
      <w:spacing w:val="390"/>
      <w:sz w:val="21"/>
      <w:szCs w:val="21"/>
    </w:rPr>
  </w:style>
  <w:style w:type="character" w:customStyle="1" w:styleId="237">
    <w:name w:val="Char1 Char Char"/>
    <w:qFormat/>
    <w:uiPriority w:val="0"/>
    <w:rPr>
      <w:rFonts w:ascii="仿宋_GB2312" w:eastAsia="仿宋_GB2312"/>
      <w:b/>
      <w:kern w:val="2"/>
      <w:sz w:val="32"/>
      <w:lang w:val="en-US" w:eastAsia="zh-CN"/>
    </w:rPr>
  </w:style>
  <w:style w:type="character" w:customStyle="1" w:styleId="238">
    <w:name w:val="标题 4字符1"/>
    <w:qFormat/>
    <w:uiPriority w:val="0"/>
    <w:rPr>
      <w:rFonts w:ascii="Cambria" w:hAnsi="Cambria" w:eastAsia="宋体"/>
      <w:b/>
      <w:kern w:val="2"/>
      <w:sz w:val="28"/>
    </w:rPr>
  </w:style>
  <w:style w:type="character" w:customStyle="1" w:styleId="239">
    <w:name w:val="Comment Text Char1"/>
    <w:semiHidden/>
    <w:qFormat/>
    <w:uiPriority w:val="99"/>
    <w:rPr>
      <w:rFonts w:ascii="Calibri" w:hAnsi="Calibri"/>
      <w:kern w:val="2"/>
      <w:sz w:val="21"/>
      <w:szCs w:val="22"/>
    </w:rPr>
  </w:style>
  <w:style w:type="character" w:customStyle="1" w:styleId="240">
    <w:name w:val="样式1 Char"/>
    <w:qFormat/>
    <w:uiPriority w:val="0"/>
    <w:rPr>
      <w:rFonts w:ascii="宋体" w:hAnsi="宋体" w:eastAsia="宋体" w:cs="Times New Roman"/>
      <w:color w:val="000000"/>
      <w:szCs w:val="20"/>
    </w:rPr>
  </w:style>
  <w:style w:type="character" w:customStyle="1" w:styleId="241">
    <w:name w:val="样式2 字符"/>
    <w:link w:val="242"/>
    <w:qFormat/>
    <w:uiPriority w:val="0"/>
    <w:rPr>
      <w:rFonts w:ascii="Arial" w:hAnsi="Arial" w:eastAsia="黑体"/>
      <w:b/>
      <w:kern w:val="2"/>
      <w:sz w:val="24"/>
    </w:rPr>
  </w:style>
  <w:style w:type="paragraph" w:customStyle="1" w:styleId="242">
    <w:name w:val="样式2"/>
    <w:basedOn w:val="1"/>
    <w:link w:val="241"/>
    <w:qFormat/>
    <w:uiPriority w:val="0"/>
    <w:pPr>
      <w:spacing w:line="300" w:lineRule="auto"/>
      <w:jc w:val="center"/>
      <w:outlineLvl w:val="0"/>
    </w:pPr>
    <w:rPr>
      <w:rFonts w:ascii="Arial" w:hAnsi="Arial" w:eastAsia="黑体"/>
      <w:b/>
      <w:sz w:val="24"/>
      <w:szCs w:val="20"/>
    </w:rPr>
  </w:style>
  <w:style w:type="character" w:customStyle="1" w:styleId="243">
    <w:name w:val="apple-style-span"/>
    <w:qFormat/>
    <w:uiPriority w:val="0"/>
  </w:style>
  <w:style w:type="character" w:customStyle="1" w:styleId="244">
    <w:name w:val="访问过的超链接1"/>
    <w:qFormat/>
    <w:uiPriority w:val="0"/>
    <w:rPr>
      <w:color w:val="800080"/>
      <w:u w:val="single"/>
    </w:rPr>
  </w:style>
  <w:style w:type="character" w:customStyle="1" w:styleId="245">
    <w:name w:val="maywed421"/>
    <w:qFormat/>
    <w:uiPriority w:val="0"/>
    <w:rPr>
      <w:color w:val="366FB6"/>
      <w:u w:val="none"/>
    </w:rPr>
  </w:style>
  <w:style w:type="character" w:customStyle="1" w:styleId="246">
    <w:name w:val="Title Char1"/>
    <w:qFormat/>
    <w:uiPriority w:val="10"/>
    <w:rPr>
      <w:rFonts w:ascii="Cambria" w:hAnsi="Cambria" w:cs="Times New Roman"/>
      <w:b/>
      <w:bCs/>
      <w:kern w:val="2"/>
      <w:sz w:val="32"/>
      <w:szCs w:val="32"/>
    </w:rPr>
  </w:style>
  <w:style w:type="character" w:customStyle="1" w:styleId="247">
    <w:name w:val="样式 正文缩进 + 首行缩进:  2 字符 Char Char"/>
    <w:qFormat/>
    <w:uiPriority w:val="0"/>
    <w:rPr>
      <w:rFonts w:ascii="Times New Roman" w:hAnsi="Times New Roman" w:cs="宋体"/>
      <w:kern w:val="2"/>
      <w:sz w:val="24"/>
    </w:rPr>
  </w:style>
  <w:style w:type="character" w:customStyle="1" w:styleId="248">
    <w:name w:val="l1 Char"/>
    <w:qFormat/>
    <w:uiPriority w:val="0"/>
    <w:rPr>
      <w:rFonts w:ascii="宋体" w:hAnsi="宋体" w:eastAsia="宋体"/>
      <w:b/>
      <w:kern w:val="2"/>
      <w:sz w:val="28"/>
      <w:lang w:val="en-US" w:eastAsia="zh-CN"/>
    </w:rPr>
  </w:style>
  <w:style w:type="character" w:customStyle="1" w:styleId="249">
    <w:name w:val="标题 1.1 Char2"/>
    <w:qFormat/>
    <w:uiPriority w:val="0"/>
    <w:rPr>
      <w:rFonts w:ascii="宋体" w:hAnsi="宋体" w:eastAsia="宋体"/>
      <w:b/>
      <w:sz w:val="28"/>
      <w:lang w:val="en-US" w:eastAsia="zh-CN"/>
    </w:rPr>
  </w:style>
  <w:style w:type="character" w:customStyle="1" w:styleId="250">
    <w:name w:val="无"/>
    <w:qFormat/>
    <w:uiPriority w:val="0"/>
  </w:style>
  <w:style w:type="character" w:customStyle="1" w:styleId="251">
    <w:name w:val="正文文本缩进 2 Char3"/>
    <w:semiHidden/>
    <w:qFormat/>
    <w:uiPriority w:val="0"/>
    <w:rPr>
      <w:kern w:val="2"/>
      <w:sz w:val="21"/>
      <w:szCs w:val="22"/>
    </w:rPr>
  </w:style>
  <w:style w:type="character" w:customStyle="1" w:styleId="252">
    <w:name w:val="标题 2字符1"/>
    <w:qFormat/>
    <w:uiPriority w:val="0"/>
    <w:rPr>
      <w:rFonts w:ascii="Cambria" w:hAnsi="Cambria" w:eastAsia="宋体"/>
      <w:b/>
      <w:kern w:val="2"/>
      <w:sz w:val="32"/>
    </w:rPr>
  </w:style>
  <w:style w:type="character" w:customStyle="1" w:styleId="253">
    <w:name w:val="Header Char1"/>
    <w:semiHidden/>
    <w:qFormat/>
    <w:uiPriority w:val="99"/>
    <w:rPr>
      <w:rFonts w:ascii="Calibri" w:hAnsi="Calibri"/>
      <w:kern w:val="2"/>
      <w:sz w:val="18"/>
      <w:szCs w:val="18"/>
    </w:rPr>
  </w:style>
  <w:style w:type="character" w:customStyle="1" w:styleId="254">
    <w:name w:val="尾注文本 Char1"/>
    <w:semiHidden/>
    <w:qFormat/>
    <w:uiPriority w:val="99"/>
    <w:rPr>
      <w:kern w:val="2"/>
      <w:sz w:val="21"/>
      <w:szCs w:val="22"/>
    </w:rPr>
  </w:style>
  <w:style w:type="character" w:customStyle="1" w:styleId="255">
    <w:name w:val="样式 宋体 行距: 固定值 24 磅 Char Char"/>
    <w:qFormat/>
    <w:uiPriority w:val="0"/>
    <w:rPr>
      <w:rFonts w:ascii="宋体" w:eastAsia="宋体"/>
      <w:kern w:val="2"/>
      <w:sz w:val="28"/>
      <w:lang w:val="en-US" w:eastAsia="zh-CN"/>
    </w:rPr>
  </w:style>
  <w:style w:type="character" w:customStyle="1" w:styleId="256">
    <w:name w:val="副标题 Char1"/>
    <w:qFormat/>
    <w:uiPriority w:val="0"/>
    <w:rPr>
      <w:rFonts w:ascii="Cambria" w:hAnsi="Cambria" w:cs="Times New Roman"/>
      <w:b/>
      <w:bCs/>
      <w:kern w:val="28"/>
      <w:sz w:val="32"/>
      <w:szCs w:val="32"/>
    </w:rPr>
  </w:style>
  <w:style w:type="character" w:customStyle="1" w:styleId="257">
    <w:name w:val="2册标题2 Char"/>
    <w:link w:val="258"/>
    <w:qFormat/>
    <w:uiPriority w:val="0"/>
    <w:rPr>
      <w:rFonts w:ascii="Arial" w:hAnsi="Arial" w:eastAsia="黑体"/>
      <w:kern w:val="2"/>
      <w:sz w:val="30"/>
    </w:rPr>
  </w:style>
  <w:style w:type="paragraph" w:customStyle="1" w:styleId="258">
    <w:name w:val="2册标题2"/>
    <w:basedOn w:val="1"/>
    <w:next w:val="1"/>
    <w:link w:val="257"/>
    <w:qFormat/>
    <w:uiPriority w:val="0"/>
    <w:pPr>
      <w:spacing w:beforeLines="50" w:afterLines="50" w:line="300" w:lineRule="auto"/>
      <w:outlineLvl w:val="1"/>
    </w:pPr>
    <w:rPr>
      <w:rFonts w:ascii="Arial" w:hAnsi="Arial" w:eastAsia="黑体"/>
      <w:sz w:val="30"/>
      <w:szCs w:val="20"/>
    </w:rPr>
  </w:style>
  <w:style w:type="character" w:customStyle="1" w:styleId="259">
    <w:name w:val="55 Char Char"/>
    <w:qFormat/>
    <w:uiPriority w:val="0"/>
    <w:rPr>
      <w:rFonts w:eastAsia="宋体"/>
      <w:kern w:val="2"/>
      <w:sz w:val="24"/>
      <w:lang w:val="en-US" w:eastAsia="zh-CN"/>
    </w:rPr>
  </w:style>
  <w:style w:type="character" w:customStyle="1" w:styleId="260">
    <w:name w:val="bookmark-item"/>
    <w:basedOn w:val="58"/>
    <w:qFormat/>
    <w:uiPriority w:val="0"/>
  </w:style>
  <w:style w:type="character" w:customStyle="1" w:styleId="261">
    <w:name w:val="普通文字 Char Char2"/>
    <w:qFormat/>
    <w:uiPriority w:val="0"/>
    <w:rPr>
      <w:rFonts w:ascii="宋体" w:hAnsi="Courier New" w:cs="Courier New"/>
      <w:kern w:val="2"/>
      <w:sz w:val="21"/>
      <w:szCs w:val="21"/>
    </w:rPr>
  </w:style>
  <w:style w:type="character" w:customStyle="1" w:styleId="262">
    <w:name w:val="批注主题 Char1"/>
    <w:qFormat/>
    <w:uiPriority w:val="0"/>
    <w:rPr>
      <w:rFonts w:ascii="Calibri" w:hAnsi="Calibri"/>
      <w:b/>
      <w:bCs/>
      <w:kern w:val="2"/>
      <w:sz w:val="21"/>
      <w:szCs w:val="22"/>
    </w:rPr>
  </w:style>
  <w:style w:type="character" w:customStyle="1" w:styleId="263">
    <w:name w:val="Balloon Text Char1"/>
    <w:semiHidden/>
    <w:qFormat/>
    <w:uiPriority w:val="99"/>
    <w:rPr>
      <w:rFonts w:ascii="Calibri" w:hAnsi="Calibri"/>
      <w:kern w:val="2"/>
      <w:sz w:val="16"/>
      <w:szCs w:val="0"/>
    </w:rPr>
  </w:style>
  <w:style w:type="character" w:customStyle="1" w:styleId="264">
    <w:name w:val="v"/>
    <w:qFormat/>
    <w:uiPriority w:val="0"/>
  </w:style>
  <w:style w:type="character" w:customStyle="1" w:styleId="265">
    <w:name w:val="需求样式 Char"/>
    <w:link w:val="266"/>
    <w:qFormat/>
    <w:uiPriority w:val="0"/>
    <w:rPr>
      <w:b/>
      <w:bCs/>
      <w:kern w:val="44"/>
      <w:sz w:val="32"/>
      <w:szCs w:val="28"/>
    </w:rPr>
  </w:style>
  <w:style w:type="paragraph" w:customStyle="1" w:styleId="266">
    <w:name w:val="需求样式"/>
    <w:basedOn w:val="3"/>
    <w:link w:val="265"/>
    <w:qFormat/>
    <w:uiPriority w:val="0"/>
    <w:pPr>
      <w:spacing w:before="120" w:after="120"/>
      <w:ind w:left="425" w:hanging="425"/>
    </w:pPr>
    <w:rPr>
      <w:bCs/>
      <w:sz w:val="32"/>
      <w:szCs w:val="28"/>
    </w:rPr>
  </w:style>
  <w:style w:type="character" w:customStyle="1" w:styleId="267">
    <w:name w:val="无间隔 Char"/>
    <w:link w:val="268"/>
    <w:qFormat/>
    <w:locked/>
    <w:uiPriority w:val="0"/>
    <w:rPr>
      <w:rFonts w:ascii="Calibri" w:hAnsi="Calibri"/>
      <w:sz w:val="22"/>
      <w:lang w:val="en-US" w:eastAsia="zh-CN" w:bidi="ar-SA"/>
    </w:rPr>
  </w:style>
  <w:style w:type="paragraph" w:customStyle="1" w:styleId="268">
    <w:name w:val="无间距1"/>
    <w:link w:val="267"/>
    <w:qFormat/>
    <w:uiPriority w:val="0"/>
    <w:rPr>
      <w:rFonts w:ascii="Calibri" w:hAnsi="Calibri" w:eastAsia="宋体" w:cs="Times New Roman"/>
      <w:sz w:val="22"/>
      <w:lang w:val="en-US" w:eastAsia="zh-CN" w:bidi="ar-SA"/>
    </w:rPr>
  </w:style>
  <w:style w:type="character" w:customStyle="1" w:styleId="269">
    <w:name w:val="Char Char18"/>
    <w:qFormat/>
    <w:uiPriority w:val="0"/>
    <w:rPr>
      <w:rFonts w:ascii="Arial" w:hAnsi="Arial" w:eastAsia="黑体"/>
      <w:kern w:val="2"/>
      <w:sz w:val="24"/>
    </w:rPr>
  </w:style>
  <w:style w:type="character" w:customStyle="1" w:styleId="270">
    <w:name w:val="文档结构图 Char3"/>
    <w:semiHidden/>
    <w:qFormat/>
    <w:locked/>
    <w:uiPriority w:val="99"/>
    <w:rPr>
      <w:rFonts w:cs="Times New Roman"/>
      <w:kern w:val="2"/>
      <w:sz w:val="24"/>
      <w:szCs w:val="24"/>
    </w:rPr>
  </w:style>
  <w:style w:type="character" w:customStyle="1" w:styleId="271">
    <w:name w:val="页码11"/>
    <w:qFormat/>
    <w:uiPriority w:val="0"/>
    <w:rPr>
      <w:rFonts w:cs="Times New Roman"/>
    </w:rPr>
  </w:style>
  <w:style w:type="character" w:customStyle="1" w:styleId="272">
    <w:name w:val="Subtitle Char1"/>
    <w:qFormat/>
    <w:uiPriority w:val="11"/>
    <w:rPr>
      <w:rFonts w:ascii="Cambria" w:hAnsi="Cambria" w:cs="Times New Roman"/>
      <w:b/>
      <w:bCs/>
      <w:kern w:val="28"/>
      <w:sz w:val="32"/>
      <w:szCs w:val="32"/>
    </w:rPr>
  </w:style>
  <w:style w:type="character" w:customStyle="1" w:styleId="273">
    <w:name w:val="正文首行缩进字符"/>
    <w:link w:val="274"/>
    <w:qFormat/>
    <w:locked/>
    <w:uiPriority w:val="0"/>
    <w:rPr>
      <w:sz w:val="24"/>
    </w:rPr>
  </w:style>
  <w:style w:type="paragraph" w:customStyle="1" w:styleId="274">
    <w:name w:val="正文首行缩进1"/>
    <w:basedOn w:val="275"/>
    <w:link w:val="273"/>
    <w:qFormat/>
    <w:uiPriority w:val="0"/>
    <w:pPr>
      <w:tabs>
        <w:tab w:val="left" w:pos="360"/>
      </w:tabs>
      <w:spacing w:line="220" w:lineRule="exact"/>
      <w:ind w:left="360" w:hanging="360"/>
    </w:pPr>
    <w:rPr>
      <w:rFonts w:ascii="Times New Roman" w:hAnsi="Times New Roman"/>
      <w:sz w:val="24"/>
      <w:szCs w:val="20"/>
    </w:rPr>
  </w:style>
  <w:style w:type="paragraph" w:customStyle="1" w:styleId="275">
    <w:name w:val="正文文本_0_0"/>
    <w:basedOn w:val="276"/>
    <w:qFormat/>
    <w:uiPriority w:val="0"/>
    <w:pPr>
      <w:spacing w:after="120"/>
    </w:pPr>
    <w:rPr>
      <w:rFonts w:ascii="Calibri" w:hAnsi="Calibri"/>
      <w:kern w:val="0"/>
      <w:sz w:val="20"/>
    </w:rPr>
  </w:style>
  <w:style w:type="paragraph" w:customStyle="1" w:styleId="276">
    <w:name w:val="正文_1_3"/>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77">
    <w:name w:val="纯文本字符1"/>
    <w:qFormat/>
    <w:uiPriority w:val="0"/>
    <w:rPr>
      <w:rFonts w:ascii="宋体" w:hAnsi="Courier" w:eastAsia="宋体"/>
    </w:rPr>
  </w:style>
  <w:style w:type="character" w:customStyle="1" w:styleId="278">
    <w:name w:val="正文首行缩进 1 Char Char"/>
    <w:qFormat/>
    <w:uiPriority w:val="0"/>
    <w:rPr>
      <w:rFonts w:ascii="宋体" w:hAnsi="宋体" w:eastAsia="宋体"/>
      <w:color w:val="000000"/>
      <w:kern w:val="2"/>
      <w:sz w:val="24"/>
      <w:lang w:val="en-US" w:eastAsia="zh-CN"/>
    </w:rPr>
  </w:style>
  <w:style w:type="character" w:customStyle="1" w:styleId="279">
    <w:name w:val="Char Char12"/>
    <w:qFormat/>
    <w:uiPriority w:val="0"/>
    <w:rPr>
      <w:rFonts w:ascii="Arial" w:hAnsi="Arial" w:eastAsia="黑体"/>
      <w:sz w:val="24"/>
      <w:lang w:val="en-US" w:eastAsia="zh-CN"/>
    </w:rPr>
  </w:style>
  <w:style w:type="character" w:customStyle="1" w:styleId="280">
    <w:name w:val="HTML  预设格式字符"/>
    <w:link w:val="281"/>
    <w:qFormat/>
    <w:locked/>
    <w:uiPriority w:val="0"/>
    <w:rPr>
      <w:rFonts w:ascii="宋体"/>
      <w:sz w:val="24"/>
    </w:rPr>
  </w:style>
  <w:style w:type="paragraph" w:customStyle="1" w:styleId="281">
    <w:name w:val="HTML 预设格式1"/>
    <w:basedOn w:val="1"/>
    <w:link w:val="28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Times New Roman"/>
      <w:kern w:val="0"/>
      <w:sz w:val="24"/>
      <w:szCs w:val="20"/>
    </w:rPr>
  </w:style>
  <w:style w:type="character" w:customStyle="1" w:styleId="282">
    <w:name w:val="样式 样式 正文（首行缩进两字） + 宋体 小四 首行缩进:  0 厘米 段前: 11.15 磅 段后: 11.15 磅 + 左...1 Char Char"/>
    <w:qFormat/>
    <w:uiPriority w:val="0"/>
    <w:rPr>
      <w:rFonts w:ascii="宋体" w:hAnsi="宋体" w:eastAsia="宋体"/>
      <w:color w:val="0000FF"/>
      <w:kern w:val="2"/>
      <w:sz w:val="24"/>
      <w:lang w:val="en-US" w:eastAsia="zh-CN"/>
    </w:rPr>
  </w:style>
  <w:style w:type="character" w:customStyle="1" w:styleId="283">
    <w:name w:val="页脚 Char1"/>
    <w:qFormat/>
    <w:uiPriority w:val="0"/>
    <w:rPr>
      <w:sz w:val="18"/>
    </w:rPr>
  </w:style>
  <w:style w:type="character" w:customStyle="1" w:styleId="284">
    <w:name w:val="书籍标题1"/>
    <w:qFormat/>
    <w:uiPriority w:val="0"/>
    <w:rPr>
      <w:b/>
      <w:smallCaps/>
      <w:spacing w:val="5"/>
    </w:rPr>
  </w:style>
  <w:style w:type="character" w:customStyle="1" w:styleId="285">
    <w:name w:val="now3"/>
    <w:qFormat/>
    <w:uiPriority w:val="0"/>
    <w:rPr>
      <w:b/>
      <w:bCs/>
    </w:rPr>
  </w:style>
  <w:style w:type="character" w:customStyle="1" w:styleId="286">
    <w:name w:val="1正文 + 宋体 Char"/>
    <w:qFormat/>
    <w:uiPriority w:val="0"/>
    <w:rPr>
      <w:rFonts w:ascii="宋体" w:hAnsi="宋体" w:eastAsia="宋体"/>
      <w:sz w:val="24"/>
      <w:lang w:val="en-US" w:eastAsia="zh-CN"/>
    </w:rPr>
  </w:style>
  <w:style w:type="character" w:customStyle="1" w:styleId="287">
    <w:name w:val="文档结构图 Char2"/>
    <w:qFormat/>
    <w:uiPriority w:val="0"/>
    <w:rPr>
      <w:rFonts w:ascii="宋体" w:hAnsi="Calibri"/>
      <w:kern w:val="2"/>
      <w:sz w:val="18"/>
    </w:rPr>
  </w:style>
  <w:style w:type="character" w:customStyle="1" w:styleId="288">
    <w:name w:val="标题 2 Char1"/>
    <w:qFormat/>
    <w:uiPriority w:val="0"/>
    <w:rPr>
      <w:rFonts w:ascii="宋体" w:hAnsi="宋体" w:eastAsia="宋体"/>
      <w:b/>
      <w:kern w:val="0"/>
      <w:sz w:val="20"/>
    </w:rPr>
  </w:style>
  <w:style w:type="character" w:customStyle="1" w:styleId="289">
    <w:name w:val="标准正文样式 Char"/>
    <w:link w:val="290"/>
    <w:qFormat/>
    <w:uiPriority w:val="0"/>
    <w:rPr>
      <w:szCs w:val="24"/>
    </w:rPr>
  </w:style>
  <w:style w:type="paragraph" w:customStyle="1" w:styleId="290">
    <w:name w:val="标准正文样式"/>
    <w:basedOn w:val="1"/>
    <w:link w:val="289"/>
    <w:qFormat/>
    <w:uiPriority w:val="0"/>
    <w:pPr>
      <w:widowControl/>
      <w:spacing w:line="360" w:lineRule="auto"/>
      <w:ind w:left="100" w:leftChars="100" w:right="100" w:rightChars="100" w:firstLine="200" w:firstLineChars="200"/>
      <w:jc w:val="left"/>
    </w:pPr>
    <w:rPr>
      <w:rFonts w:ascii="Times New Roman" w:hAnsi="Times New Roman"/>
      <w:kern w:val="0"/>
      <w:sz w:val="20"/>
      <w:szCs w:val="24"/>
    </w:rPr>
  </w:style>
  <w:style w:type="character" w:customStyle="1" w:styleId="291">
    <w:name w:val="style421"/>
    <w:qFormat/>
    <w:uiPriority w:val="0"/>
    <w:rPr>
      <w:rFonts w:hint="default" w:ascii="Arial" w:hAnsi="Arial" w:cs="Arial"/>
    </w:rPr>
  </w:style>
  <w:style w:type="character" w:customStyle="1" w:styleId="292">
    <w:name w:val="head Char"/>
    <w:link w:val="293"/>
    <w:qFormat/>
    <w:uiPriority w:val="0"/>
    <w:rPr>
      <w:rFonts w:ascii="黑体" w:hAnsi="宋体" w:eastAsia="黑体"/>
      <w:b/>
      <w:w w:val="80"/>
      <w:kern w:val="2"/>
      <w:sz w:val="48"/>
      <w:szCs w:val="48"/>
    </w:rPr>
  </w:style>
  <w:style w:type="paragraph" w:customStyle="1" w:styleId="293">
    <w:name w:val="head"/>
    <w:basedOn w:val="3"/>
    <w:link w:val="292"/>
    <w:qFormat/>
    <w:uiPriority w:val="0"/>
    <w:pPr>
      <w:keepNext w:val="0"/>
      <w:keepLines w:val="0"/>
      <w:spacing w:line="240" w:lineRule="auto"/>
    </w:pPr>
    <w:rPr>
      <w:rFonts w:ascii="黑体" w:hAnsi="宋体" w:eastAsia="黑体"/>
      <w:w w:val="80"/>
      <w:kern w:val="2"/>
      <w:sz w:val="48"/>
      <w:szCs w:val="48"/>
    </w:rPr>
  </w:style>
  <w:style w:type="character" w:customStyle="1" w:styleId="294">
    <w:name w:val="point_normal1"/>
    <w:qFormat/>
    <w:uiPriority w:val="0"/>
    <w:rPr>
      <w:rFonts w:hint="default" w:ascii="Arial" w:hAnsi="Arial" w:cs="Arial"/>
      <w:sz w:val="18"/>
      <w:szCs w:val="18"/>
    </w:rPr>
  </w:style>
  <w:style w:type="character" w:customStyle="1" w:styleId="295">
    <w:name w:val="正文文本缩进 3 Char1"/>
    <w:qFormat/>
    <w:uiPriority w:val="0"/>
    <w:rPr>
      <w:rFonts w:ascii="Calibri" w:hAnsi="Calibri"/>
      <w:kern w:val="2"/>
      <w:sz w:val="16"/>
    </w:rPr>
  </w:style>
  <w:style w:type="character" w:customStyle="1" w:styleId="296">
    <w:name w:val="文档结构图 Char1"/>
    <w:qFormat/>
    <w:uiPriority w:val="0"/>
    <w:rPr>
      <w:rFonts w:ascii="宋体" w:eastAsia="宋体"/>
      <w:sz w:val="18"/>
    </w:rPr>
  </w:style>
  <w:style w:type="character" w:customStyle="1" w:styleId="297">
    <w:name w:val="标题 8字符1"/>
    <w:qFormat/>
    <w:uiPriority w:val="0"/>
    <w:rPr>
      <w:rFonts w:ascii="Cambria" w:hAnsi="Cambria" w:eastAsia="宋体"/>
      <w:kern w:val="2"/>
      <w:sz w:val="24"/>
    </w:rPr>
  </w:style>
  <w:style w:type="character" w:customStyle="1" w:styleId="298">
    <w:name w:val="页码1"/>
    <w:qFormat/>
    <w:uiPriority w:val="0"/>
  </w:style>
  <w:style w:type="character" w:customStyle="1" w:styleId="299">
    <w:name w:val="act-next"/>
    <w:qFormat/>
    <w:uiPriority w:val="0"/>
  </w:style>
  <w:style w:type="character" w:customStyle="1" w:styleId="300">
    <w:name w:val="标题 2 Char2"/>
    <w:qFormat/>
    <w:uiPriority w:val="0"/>
    <w:rPr>
      <w:rFonts w:ascii="Cambria" w:hAnsi="Cambria" w:eastAsia="宋体"/>
      <w:b/>
      <w:kern w:val="0"/>
      <w:sz w:val="32"/>
    </w:rPr>
  </w:style>
  <w:style w:type="character" w:customStyle="1" w:styleId="301">
    <w:name w:val="标题 1 Char2"/>
    <w:qFormat/>
    <w:uiPriority w:val="0"/>
    <w:rPr>
      <w:rFonts w:ascii="Calibri" w:hAnsi="Calibri" w:eastAsia="宋体"/>
      <w:b/>
      <w:kern w:val="44"/>
      <w:sz w:val="44"/>
    </w:rPr>
  </w:style>
  <w:style w:type="character" w:customStyle="1" w:styleId="302">
    <w:name w:val="dash6b63_6587__char1"/>
    <w:qFormat/>
    <w:uiPriority w:val="0"/>
    <w:rPr>
      <w:rFonts w:ascii="Times New Roman" w:hAnsi="Times New Roman"/>
      <w:sz w:val="20"/>
      <w:u w:val="none"/>
    </w:rPr>
  </w:style>
  <w:style w:type="character" w:customStyle="1" w:styleId="303">
    <w:name w:val="正文文本缩进字符1"/>
    <w:qFormat/>
    <w:uiPriority w:val="0"/>
    <w:rPr>
      <w:rFonts w:ascii="Times New Roman" w:hAnsi="Times New Roman" w:eastAsia="宋体"/>
      <w:sz w:val="20"/>
    </w:rPr>
  </w:style>
  <w:style w:type="character" w:customStyle="1" w:styleId="304">
    <w:name w:val="con"/>
    <w:qFormat/>
    <w:uiPriority w:val="0"/>
  </w:style>
  <w:style w:type="character" w:customStyle="1" w:styleId="305">
    <w:name w:val="正文（首行缩进两字） Char"/>
    <w:qFormat/>
    <w:uiPriority w:val="0"/>
    <w:rPr>
      <w:rFonts w:eastAsia="宋体"/>
      <w:sz w:val="32"/>
      <w:lang w:val="en-US" w:eastAsia="zh-CN"/>
    </w:rPr>
  </w:style>
  <w:style w:type="character" w:customStyle="1" w:styleId="306">
    <w:name w:val="正文文本缩进 Char3"/>
    <w:semiHidden/>
    <w:qFormat/>
    <w:uiPriority w:val="99"/>
    <w:rPr>
      <w:rFonts w:ascii="Calibri" w:hAnsi="Calibri"/>
      <w:kern w:val="2"/>
      <w:sz w:val="21"/>
      <w:szCs w:val="22"/>
    </w:rPr>
  </w:style>
  <w:style w:type="character" w:customStyle="1" w:styleId="307">
    <w:name w:val="普通文字 Char Char1"/>
    <w:qFormat/>
    <w:uiPriority w:val="0"/>
    <w:rPr>
      <w:rFonts w:ascii="宋体" w:hAnsi="Courier New" w:eastAsia="宋体"/>
      <w:kern w:val="2"/>
      <w:sz w:val="21"/>
      <w:lang w:val="en-US" w:eastAsia="zh-CN"/>
    </w:rPr>
  </w:style>
  <w:style w:type="character" w:customStyle="1" w:styleId="308">
    <w:name w:val="正文表格 Char"/>
    <w:link w:val="309"/>
    <w:qFormat/>
    <w:uiPriority w:val="0"/>
    <w:rPr>
      <w:rFonts w:ascii="宋体" w:hAnsi="宋体"/>
      <w:kern w:val="2"/>
      <w:szCs w:val="24"/>
    </w:rPr>
  </w:style>
  <w:style w:type="paragraph" w:customStyle="1" w:styleId="309">
    <w:name w:val="正文表格"/>
    <w:basedOn w:val="1"/>
    <w:link w:val="308"/>
    <w:qFormat/>
    <w:uiPriority w:val="0"/>
    <w:pPr>
      <w:jc w:val="left"/>
    </w:pPr>
    <w:rPr>
      <w:rFonts w:ascii="宋体" w:hAnsi="宋体"/>
      <w:sz w:val="20"/>
      <w:szCs w:val="24"/>
    </w:rPr>
  </w:style>
  <w:style w:type="character" w:customStyle="1" w:styleId="310">
    <w:name w:val="heiti1"/>
    <w:qFormat/>
    <w:uiPriority w:val="0"/>
  </w:style>
  <w:style w:type="character" w:customStyle="1" w:styleId="311">
    <w:name w:val="Body Text Char1"/>
    <w:semiHidden/>
    <w:qFormat/>
    <w:uiPriority w:val="99"/>
    <w:rPr>
      <w:rFonts w:ascii="Calibri" w:hAnsi="Calibri"/>
      <w:kern w:val="2"/>
      <w:sz w:val="21"/>
      <w:szCs w:val="22"/>
    </w:rPr>
  </w:style>
  <w:style w:type="character" w:customStyle="1" w:styleId="312">
    <w:name w:val="批注引用2"/>
    <w:qFormat/>
    <w:uiPriority w:val="0"/>
    <w:rPr>
      <w:sz w:val="21"/>
    </w:rPr>
  </w:style>
  <w:style w:type="character" w:customStyle="1" w:styleId="313">
    <w:name w:val="Char Char9"/>
    <w:qFormat/>
    <w:uiPriority w:val="0"/>
    <w:rPr>
      <w:rFonts w:eastAsia="宋体"/>
      <w:kern w:val="2"/>
      <w:sz w:val="28"/>
      <w:lang w:val="en-US" w:eastAsia="zh-CN"/>
    </w:rPr>
  </w:style>
  <w:style w:type="character" w:customStyle="1" w:styleId="314">
    <w:name w:val="favorite"/>
    <w:qFormat/>
    <w:uiPriority w:val="0"/>
  </w:style>
  <w:style w:type="character" w:customStyle="1" w:styleId="315">
    <w:name w:val="纯文本 Char2"/>
    <w:qFormat/>
    <w:uiPriority w:val="0"/>
    <w:rPr>
      <w:rFonts w:ascii="宋体" w:hAnsi="Courier New"/>
      <w:kern w:val="2"/>
      <w:sz w:val="21"/>
    </w:rPr>
  </w:style>
  <w:style w:type="character" w:customStyle="1" w:styleId="316">
    <w:name w:val="标题 6字符1"/>
    <w:qFormat/>
    <w:uiPriority w:val="0"/>
    <w:rPr>
      <w:rFonts w:ascii="Cambria" w:hAnsi="Cambria" w:eastAsia="宋体"/>
      <w:b/>
      <w:kern w:val="2"/>
      <w:sz w:val="24"/>
    </w:rPr>
  </w:style>
  <w:style w:type="character" w:customStyle="1" w:styleId="317">
    <w:name w:val="highlight"/>
    <w:qFormat/>
    <w:uiPriority w:val="0"/>
  </w:style>
  <w:style w:type="character" w:customStyle="1" w:styleId="318">
    <w:name w:val="标题 1 1 Char Char"/>
    <w:qFormat/>
    <w:uiPriority w:val="0"/>
    <w:rPr>
      <w:rFonts w:ascii="宋体" w:hAnsi="宋体" w:eastAsia="宋体"/>
      <w:b/>
      <w:kern w:val="44"/>
      <w:sz w:val="21"/>
      <w:lang w:val="en-US" w:eastAsia="zh-CN"/>
    </w:rPr>
  </w:style>
  <w:style w:type="character" w:customStyle="1" w:styleId="319">
    <w:name w:val="unnamed3"/>
    <w:qFormat/>
    <w:uiPriority w:val="0"/>
  </w:style>
  <w:style w:type="character" w:customStyle="1" w:styleId="320">
    <w:name w:val="正文 四号"/>
    <w:qFormat/>
    <w:uiPriority w:val="0"/>
    <w:rPr>
      <w:sz w:val="28"/>
    </w:rPr>
  </w:style>
  <w:style w:type="character" w:customStyle="1" w:styleId="321">
    <w:name w:val="Char Char17"/>
    <w:qFormat/>
    <w:uiPriority w:val="0"/>
    <w:rPr>
      <w:rFonts w:ascii="宋体" w:hAnsi="Times New Roman" w:eastAsia="宋体"/>
      <w:b/>
      <w:color w:val="0000FF"/>
      <w:kern w:val="44"/>
      <w:sz w:val="20"/>
      <w:lang w:val="en-US" w:eastAsia="zh-CN"/>
    </w:rPr>
  </w:style>
  <w:style w:type="character" w:customStyle="1" w:styleId="322">
    <w:name w:val="纯文本 Char1"/>
    <w:qFormat/>
    <w:uiPriority w:val="0"/>
    <w:rPr>
      <w:rFonts w:ascii="宋体" w:hAnsi="Courier New" w:eastAsia="宋体"/>
      <w:sz w:val="21"/>
    </w:rPr>
  </w:style>
  <w:style w:type="character" w:customStyle="1" w:styleId="323">
    <w:name w:val="标题 7字符1"/>
    <w:qFormat/>
    <w:uiPriority w:val="0"/>
    <w:rPr>
      <w:rFonts w:ascii="Times New Roman" w:hAnsi="Times New Roman"/>
      <w:b/>
      <w:kern w:val="2"/>
      <w:sz w:val="24"/>
    </w:rPr>
  </w:style>
  <w:style w:type="character" w:customStyle="1" w:styleId="324">
    <w:name w:val="方案正文 Char"/>
    <w:link w:val="325"/>
    <w:qFormat/>
    <w:uiPriority w:val="0"/>
    <w:rPr>
      <w:rFonts w:ascii="华文细黑" w:hAnsi="华文细黑" w:eastAsia="华文细黑"/>
      <w:sz w:val="24"/>
      <w:szCs w:val="24"/>
    </w:rPr>
  </w:style>
  <w:style w:type="paragraph" w:customStyle="1" w:styleId="325">
    <w:name w:val="方案正文"/>
    <w:basedOn w:val="1"/>
    <w:link w:val="324"/>
    <w:qFormat/>
    <w:uiPriority w:val="0"/>
    <w:pPr>
      <w:spacing w:before="120" w:line="360" w:lineRule="auto"/>
      <w:ind w:firstLine="425" w:firstLineChars="177"/>
    </w:pPr>
    <w:rPr>
      <w:rFonts w:ascii="华文细黑" w:hAnsi="华文细黑" w:eastAsia="华文细黑"/>
      <w:kern w:val="0"/>
      <w:sz w:val="24"/>
      <w:szCs w:val="24"/>
    </w:rPr>
  </w:style>
  <w:style w:type="character" w:customStyle="1" w:styleId="326">
    <w:name w:val="标题 4 Char2"/>
    <w:qFormat/>
    <w:uiPriority w:val="0"/>
    <w:rPr>
      <w:rFonts w:ascii="Cambria" w:hAnsi="Cambria" w:eastAsia="宋体"/>
      <w:b/>
      <w:kern w:val="0"/>
      <w:sz w:val="28"/>
    </w:rPr>
  </w:style>
  <w:style w:type="character" w:customStyle="1" w:styleId="327">
    <w:name w:val="Body Text First Indent Char1"/>
    <w:semiHidden/>
    <w:qFormat/>
    <w:uiPriority w:val="99"/>
  </w:style>
  <w:style w:type="character" w:customStyle="1" w:styleId="328">
    <w:name w:val="技3 Char"/>
    <w:link w:val="329"/>
    <w:qFormat/>
    <w:uiPriority w:val="0"/>
    <w:rPr>
      <w:rFonts w:ascii="Calibri" w:hAnsi="Calibri"/>
      <w:sz w:val="24"/>
    </w:rPr>
  </w:style>
  <w:style w:type="paragraph" w:customStyle="1" w:styleId="329">
    <w:name w:val="技3"/>
    <w:basedOn w:val="1"/>
    <w:link w:val="328"/>
    <w:qFormat/>
    <w:uiPriority w:val="0"/>
    <w:pPr>
      <w:tabs>
        <w:tab w:val="left" w:pos="312"/>
      </w:tabs>
      <w:spacing w:line="360" w:lineRule="auto"/>
      <w:jc w:val="left"/>
    </w:pPr>
    <w:rPr>
      <w:kern w:val="0"/>
      <w:sz w:val="24"/>
      <w:szCs w:val="20"/>
    </w:rPr>
  </w:style>
  <w:style w:type="character" w:customStyle="1" w:styleId="330">
    <w:name w:val="标题 3 Char1"/>
    <w:qFormat/>
    <w:uiPriority w:val="0"/>
    <w:rPr>
      <w:rFonts w:eastAsia="宋体"/>
      <w:b/>
      <w:kern w:val="2"/>
      <w:sz w:val="32"/>
      <w:lang w:val="en-US" w:eastAsia="zh-CN"/>
    </w:rPr>
  </w:style>
  <w:style w:type="character" w:customStyle="1" w:styleId="331">
    <w:name w:val="Char Char15"/>
    <w:qFormat/>
    <w:uiPriority w:val="0"/>
    <w:rPr>
      <w:rFonts w:ascii="宋体" w:hAnsi="MS Sans Serif" w:eastAsia="宋体"/>
      <w:b/>
      <w:color w:val="0000FF"/>
      <w:kern w:val="0"/>
      <w:sz w:val="20"/>
      <w:lang w:val="en-US" w:eastAsia="zh-CN"/>
    </w:rPr>
  </w:style>
  <w:style w:type="character" w:customStyle="1" w:styleId="332">
    <w:name w:val="unnamed11"/>
    <w:qFormat/>
    <w:uiPriority w:val="0"/>
    <w:rPr>
      <w:rFonts w:eastAsia="宋体"/>
      <w:color w:val="000000"/>
      <w:kern w:val="2"/>
      <w:sz w:val="21"/>
      <w:szCs w:val="21"/>
      <w:lang w:val="en-US" w:eastAsia="zh-CN" w:bidi="ar-SA"/>
    </w:rPr>
  </w:style>
  <w:style w:type="character" w:customStyle="1" w:styleId="333">
    <w:name w:val="文档正文 Char"/>
    <w:link w:val="334"/>
    <w:qFormat/>
    <w:locked/>
    <w:uiPriority w:val="0"/>
    <w:rPr>
      <w:kern w:val="2"/>
      <w:sz w:val="24"/>
      <w:szCs w:val="24"/>
    </w:rPr>
  </w:style>
  <w:style w:type="paragraph" w:customStyle="1" w:styleId="334">
    <w:name w:val="文档正文"/>
    <w:basedOn w:val="1"/>
    <w:link w:val="333"/>
    <w:qFormat/>
    <w:uiPriority w:val="0"/>
    <w:pPr>
      <w:spacing w:line="360" w:lineRule="auto"/>
      <w:ind w:firstLine="480" w:firstLineChars="200"/>
    </w:pPr>
    <w:rPr>
      <w:rFonts w:ascii="Times New Roman" w:hAnsi="Times New Roman"/>
      <w:sz w:val="24"/>
      <w:szCs w:val="24"/>
    </w:rPr>
  </w:style>
  <w:style w:type="character" w:customStyle="1" w:styleId="335">
    <w:name w:val="批注主题字符"/>
    <w:link w:val="336"/>
    <w:qFormat/>
    <w:locked/>
    <w:uiPriority w:val="0"/>
    <w:rPr>
      <w:rFonts w:ascii="Calibri" w:hAnsi="Calibri"/>
      <w:b/>
      <w:kern w:val="2"/>
      <w:sz w:val="22"/>
    </w:rPr>
  </w:style>
  <w:style w:type="paragraph" w:customStyle="1" w:styleId="336">
    <w:name w:val="批注主题3"/>
    <w:basedOn w:val="17"/>
    <w:next w:val="17"/>
    <w:link w:val="335"/>
    <w:qFormat/>
    <w:uiPriority w:val="0"/>
    <w:rPr>
      <w:b/>
      <w:sz w:val="22"/>
      <w:szCs w:val="20"/>
    </w:rPr>
  </w:style>
  <w:style w:type="character" w:customStyle="1" w:styleId="337">
    <w:name w:val="news1"/>
    <w:qFormat/>
    <w:uiPriority w:val="0"/>
    <w:rPr>
      <w:color w:val="000000"/>
      <w:sz w:val="18"/>
      <w:szCs w:val="18"/>
    </w:rPr>
  </w:style>
  <w:style w:type="character" w:customStyle="1" w:styleId="338">
    <w:name w:val="编号标题2 Char Char Char Char Char Char Char Char Char Char Ch"/>
    <w:qFormat/>
    <w:uiPriority w:val="0"/>
    <w:rPr>
      <w:rFonts w:ascii="Arial" w:hAnsi="Arial" w:eastAsia="黑体"/>
      <w:kern w:val="2"/>
      <w:sz w:val="32"/>
      <w:lang w:val="en-US" w:eastAsia="zh-CN"/>
    </w:rPr>
  </w:style>
  <w:style w:type="character" w:customStyle="1" w:styleId="339">
    <w:name w:val="批注文字 Char3"/>
    <w:qFormat/>
    <w:locked/>
    <w:uiPriority w:val="0"/>
  </w:style>
  <w:style w:type="character" w:customStyle="1" w:styleId="340">
    <w:name w:val="样式1 Char Char"/>
    <w:qFormat/>
    <w:uiPriority w:val="0"/>
    <w:rPr>
      <w:rFonts w:eastAsia="宋体"/>
      <w:kern w:val="24"/>
      <w:sz w:val="24"/>
      <w:lang w:val="en-US" w:eastAsia="zh-CN"/>
    </w:rPr>
  </w:style>
  <w:style w:type="character" w:customStyle="1" w:styleId="341">
    <w:name w:val="标题 Char1"/>
    <w:qFormat/>
    <w:uiPriority w:val="0"/>
    <w:rPr>
      <w:rFonts w:ascii="Arial" w:hAnsi="Arial" w:eastAsia="宋体"/>
      <w:b/>
      <w:kern w:val="0"/>
      <w:sz w:val="32"/>
    </w:rPr>
  </w:style>
  <w:style w:type="character" w:customStyle="1" w:styleId="342">
    <w:name w:val="纯文本 Char Char"/>
    <w:link w:val="343"/>
    <w:qFormat/>
    <w:locked/>
    <w:uiPriority w:val="0"/>
    <w:rPr>
      <w:rFonts w:ascii="宋体" w:hAnsi="Courier New"/>
    </w:rPr>
  </w:style>
  <w:style w:type="paragraph" w:customStyle="1" w:styleId="343">
    <w:name w:val="纯文本11"/>
    <w:basedOn w:val="1"/>
    <w:link w:val="342"/>
    <w:qFormat/>
    <w:uiPriority w:val="0"/>
    <w:pPr>
      <w:adjustRightInd w:val="0"/>
      <w:spacing w:line="312" w:lineRule="atLeast"/>
      <w:textAlignment w:val="baseline"/>
    </w:pPr>
    <w:rPr>
      <w:rFonts w:ascii="宋体" w:hAnsi="Courier New"/>
      <w:kern w:val="0"/>
      <w:sz w:val="20"/>
      <w:szCs w:val="20"/>
    </w:rPr>
  </w:style>
  <w:style w:type="character" w:customStyle="1" w:styleId="344">
    <w:name w:val="图的格式 Char"/>
    <w:link w:val="345"/>
    <w:qFormat/>
    <w:locked/>
    <w:uiPriority w:val="0"/>
    <w:rPr>
      <w:kern w:val="2"/>
      <w:sz w:val="24"/>
      <w:szCs w:val="24"/>
    </w:rPr>
  </w:style>
  <w:style w:type="paragraph" w:customStyle="1" w:styleId="345">
    <w:name w:val="图的格式"/>
    <w:basedOn w:val="1"/>
    <w:link w:val="344"/>
    <w:qFormat/>
    <w:uiPriority w:val="0"/>
    <w:pPr>
      <w:spacing w:afterLines="50"/>
      <w:jc w:val="center"/>
    </w:pPr>
    <w:rPr>
      <w:rFonts w:ascii="Times New Roman" w:hAnsi="Times New Roman"/>
      <w:sz w:val="24"/>
      <w:szCs w:val="24"/>
    </w:rPr>
  </w:style>
  <w:style w:type="character" w:customStyle="1" w:styleId="346">
    <w:name w:val="标题 1字符1"/>
    <w:qFormat/>
    <w:uiPriority w:val="0"/>
    <w:rPr>
      <w:rFonts w:ascii="Times New Roman" w:hAnsi="Times New Roman"/>
      <w:b/>
      <w:kern w:val="44"/>
      <w:sz w:val="44"/>
    </w:rPr>
  </w:style>
  <w:style w:type="character" w:customStyle="1" w:styleId="347">
    <w:name w:val="Char Char19"/>
    <w:qFormat/>
    <w:uiPriority w:val="0"/>
    <w:rPr>
      <w:b/>
      <w:kern w:val="2"/>
      <w:sz w:val="24"/>
    </w:rPr>
  </w:style>
  <w:style w:type="character" w:customStyle="1" w:styleId="348">
    <w:name w:val="标题 4 Char1"/>
    <w:qFormat/>
    <w:uiPriority w:val="0"/>
    <w:rPr>
      <w:rFonts w:ascii="宋体" w:hAnsi="MS Sans Serif" w:eastAsia="宋体"/>
      <w:b/>
      <w:kern w:val="0"/>
      <w:sz w:val="20"/>
    </w:rPr>
  </w:style>
  <w:style w:type="character" w:customStyle="1" w:styleId="349">
    <w:name w:val="标题 5字符1"/>
    <w:qFormat/>
    <w:uiPriority w:val="0"/>
    <w:rPr>
      <w:rFonts w:ascii="Times New Roman" w:hAnsi="Times New Roman"/>
      <w:b/>
      <w:kern w:val="2"/>
      <w:sz w:val="28"/>
    </w:rPr>
  </w:style>
  <w:style w:type="character" w:customStyle="1" w:styleId="350">
    <w:name w:val="正文首行缩进 1 Char Char Char"/>
    <w:qFormat/>
    <w:uiPriority w:val="0"/>
    <w:rPr>
      <w:rFonts w:ascii="Times New Roman" w:hAnsi="Times New Roman" w:eastAsia="宋体"/>
      <w:kern w:val="2"/>
      <w:sz w:val="20"/>
      <w:lang w:val="en-US" w:eastAsia="zh-CN"/>
    </w:rPr>
  </w:style>
  <w:style w:type="character" w:customStyle="1" w:styleId="351">
    <w:name w:val="正文首行缩进 2 Char2"/>
    <w:semiHidden/>
    <w:qFormat/>
    <w:uiPriority w:val="0"/>
    <w:rPr>
      <w:rFonts w:ascii="仿宋_GB2312" w:eastAsia="仿宋_GB2312"/>
      <w:kern w:val="2"/>
      <w:sz w:val="21"/>
      <w:szCs w:val="22"/>
    </w:rPr>
  </w:style>
  <w:style w:type="character" w:customStyle="1" w:styleId="352">
    <w:name w:val="脚注文本 Char1"/>
    <w:semiHidden/>
    <w:qFormat/>
    <w:uiPriority w:val="99"/>
    <w:rPr>
      <w:kern w:val="2"/>
      <w:sz w:val="18"/>
      <w:szCs w:val="18"/>
    </w:rPr>
  </w:style>
  <w:style w:type="character" w:customStyle="1" w:styleId="353">
    <w:name w:val="15"/>
    <w:qFormat/>
    <w:uiPriority w:val="0"/>
    <w:rPr>
      <w:rFonts w:hint="default" w:ascii="Times New Roman" w:hAnsi="Times New Roman" w:cs="Times New Roman"/>
      <w:color w:val="464445"/>
      <w:u w:val="none"/>
    </w:rPr>
  </w:style>
  <w:style w:type="character" w:customStyle="1" w:styleId="354">
    <w:name w:val="p0 Char"/>
    <w:link w:val="355"/>
    <w:qFormat/>
    <w:uiPriority w:val="0"/>
    <w:rPr>
      <w:rFonts w:ascii="Courier New" w:hAnsi="Courier New" w:cs="Courier New"/>
      <w:sz w:val="21"/>
      <w:szCs w:val="21"/>
    </w:rPr>
  </w:style>
  <w:style w:type="paragraph" w:customStyle="1" w:styleId="355">
    <w:name w:val="p0"/>
    <w:basedOn w:val="1"/>
    <w:link w:val="354"/>
    <w:qFormat/>
    <w:uiPriority w:val="0"/>
    <w:pPr>
      <w:widowControl/>
    </w:pPr>
    <w:rPr>
      <w:rFonts w:ascii="Courier New" w:hAnsi="Courier New"/>
      <w:kern w:val="0"/>
      <w:szCs w:val="21"/>
    </w:rPr>
  </w:style>
  <w:style w:type="character" w:customStyle="1" w:styleId="356">
    <w:name w:val="font61"/>
    <w:basedOn w:val="58"/>
    <w:qFormat/>
    <w:uiPriority w:val="0"/>
    <w:rPr>
      <w:rFonts w:ascii="微软雅黑" w:hAnsi="微软雅黑" w:eastAsia="微软雅黑" w:cs="微软雅黑"/>
      <w:color w:val="000000"/>
      <w:sz w:val="40"/>
      <w:szCs w:val="40"/>
      <w:u w:val="none"/>
    </w:rPr>
  </w:style>
  <w:style w:type="character" w:customStyle="1" w:styleId="357">
    <w:name w:val="font21"/>
    <w:basedOn w:val="58"/>
    <w:qFormat/>
    <w:uiPriority w:val="0"/>
    <w:rPr>
      <w:rFonts w:hint="eastAsia" w:ascii="黑体" w:hAnsi="宋体" w:eastAsia="黑体" w:cs="黑体"/>
      <w:color w:val="000000"/>
      <w:sz w:val="22"/>
      <w:szCs w:val="22"/>
      <w:u w:val="none"/>
    </w:rPr>
  </w:style>
  <w:style w:type="character" w:customStyle="1" w:styleId="358">
    <w:name w:val="font31"/>
    <w:basedOn w:val="58"/>
    <w:qFormat/>
    <w:uiPriority w:val="0"/>
    <w:rPr>
      <w:rFonts w:hint="default" w:ascii="Times New Roman" w:hAnsi="Times New Roman" w:cs="Times New Roman"/>
      <w:color w:val="000000"/>
      <w:sz w:val="22"/>
      <w:szCs w:val="22"/>
      <w:u w:val="none"/>
    </w:rPr>
  </w:style>
  <w:style w:type="character" w:customStyle="1" w:styleId="359">
    <w:name w:val="font41"/>
    <w:basedOn w:val="58"/>
    <w:qFormat/>
    <w:uiPriority w:val="0"/>
    <w:rPr>
      <w:rFonts w:hint="eastAsia" w:ascii="宋体" w:hAnsi="宋体" w:eastAsia="宋体" w:cs="宋体"/>
      <w:color w:val="000000"/>
      <w:sz w:val="22"/>
      <w:szCs w:val="22"/>
      <w:u w:val="none"/>
    </w:rPr>
  </w:style>
  <w:style w:type="character" w:customStyle="1" w:styleId="360">
    <w:name w:val="font51"/>
    <w:basedOn w:val="58"/>
    <w:qFormat/>
    <w:uiPriority w:val="0"/>
    <w:rPr>
      <w:rFonts w:hint="default" w:ascii="Times New Roman" w:hAnsi="Times New Roman" w:cs="Times New Roman"/>
      <w:b/>
      <w:bCs/>
      <w:color w:val="000000"/>
      <w:sz w:val="22"/>
      <w:szCs w:val="22"/>
      <w:u w:val="none"/>
    </w:rPr>
  </w:style>
  <w:style w:type="character" w:customStyle="1" w:styleId="361">
    <w:name w:val="font71"/>
    <w:basedOn w:val="58"/>
    <w:qFormat/>
    <w:uiPriority w:val="0"/>
    <w:rPr>
      <w:rFonts w:ascii="仿宋_GB2312" w:eastAsia="仿宋_GB2312" w:cs="仿宋_GB2312"/>
      <w:b/>
      <w:bCs/>
      <w:color w:val="000000"/>
      <w:sz w:val="22"/>
      <w:szCs w:val="22"/>
      <w:u w:val="none"/>
    </w:rPr>
  </w:style>
  <w:style w:type="character" w:customStyle="1" w:styleId="362">
    <w:name w:val="font81"/>
    <w:basedOn w:val="58"/>
    <w:qFormat/>
    <w:uiPriority w:val="0"/>
    <w:rPr>
      <w:rFonts w:hint="eastAsia" w:ascii="仿宋_GB2312" w:eastAsia="仿宋_GB2312" w:cs="仿宋_GB2312"/>
      <w:color w:val="000000"/>
      <w:sz w:val="22"/>
      <w:szCs w:val="22"/>
      <w:u w:val="none"/>
    </w:rPr>
  </w:style>
  <w:style w:type="paragraph" w:customStyle="1" w:styleId="363">
    <w:name w:val="文档结构图1"/>
    <w:basedOn w:val="1"/>
    <w:qFormat/>
    <w:uiPriority w:val="0"/>
    <w:rPr>
      <w:szCs w:val="20"/>
    </w:rPr>
  </w:style>
  <w:style w:type="paragraph" w:customStyle="1" w:styleId="364">
    <w:name w:val="正文文本_1"/>
    <w:basedOn w:val="365"/>
    <w:qFormat/>
    <w:uiPriority w:val="0"/>
    <w:pPr>
      <w:spacing w:after="120"/>
    </w:pPr>
    <w:rPr>
      <w:kern w:val="0"/>
      <w:sz w:val="20"/>
    </w:rPr>
  </w:style>
  <w:style w:type="paragraph" w:customStyle="1" w:styleId="365">
    <w:name w:val="正文_1_1"/>
    <w:basedOn w:val="366"/>
    <w:qFormat/>
    <w:uiPriority w:val="0"/>
    <w:rPr>
      <w:rFonts w:ascii="Calibri" w:hAnsi="Calibri"/>
    </w:rPr>
  </w:style>
  <w:style w:type="paragraph" w:customStyle="1" w:styleId="366">
    <w:name w:val="正文_5"/>
    <w:basedOn w:val="367"/>
    <w:next w:val="36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67">
    <w:name w:val="正文_6"/>
    <w:next w:val="368"/>
    <w:qFormat/>
    <w:uiPriority w:val="0"/>
    <w:pPr>
      <w:widowControl w:val="0"/>
      <w:jc w:val="both"/>
    </w:pPr>
    <w:rPr>
      <w:rFonts w:ascii="Calibri" w:hAnsi="Calibri" w:eastAsia="宋体" w:cs="Times New Roman"/>
      <w:kern w:val="2"/>
      <w:sz w:val="21"/>
      <w:szCs w:val="24"/>
      <w:lang w:val="en-US" w:eastAsia="zh-CN" w:bidi="ar-SA"/>
    </w:rPr>
  </w:style>
  <w:style w:type="paragraph" w:customStyle="1" w:styleId="368">
    <w:name w:val="列表_1"/>
    <w:basedOn w:val="367"/>
    <w:qFormat/>
    <w:uiPriority w:val="0"/>
    <w:pPr>
      <w:ind w:left="200" w:hanging="200" w:hangingChars="200"/>
    </w:pPr>
    <w:rPr>
      <w:rFonts w:ascii="Times New Roman" w:hAnsi="Times New Roman" w:eastAsia="宋体" w:cs="Times New Roman"/>
    </w:rPr>
  </w:style>
  <w:style w:type="paragraph" w:customStyle="1" w:styleId="369">
    <w:name w:val="段_0"/>
    <w:next w:val="366"/>
    <w:qFormat/>
    <w:uiPriority w:val="0"/>
    <w:pPr>
      <w:autoSpaceDE w:val="0"/>
      <w:autoSpaceDN w:val="0"/>
      <w:adjustRightInd w:val="0"/>
      <w:snapToGrid w:val="0"/>
      <w:spacing w:line="360" w:lineRule="auto"/>
      <w:ind w:firstLine="200" w:firstLineChars="200"/>
      <w:jc w:val="both"/>
    </w:pPr>
    <w:rPr>
      <w:rFonts w:ascii="宋体" w:hAnsi="Calibri" w:eastAsia="Calibri" w:cs="Times New Roman"/>
      <w:sz w:val="24"/>
      <w:szCs w:val="22"/>
      <w:lang w:val="en-US" w:eastAsia="zh-CN" w:bidi="ar-SA"/>
    </w:rPr>
  </w:style>
  <w:style w:type="paragraph" w:customStyle="1" w:styleId="370">
    <w:name w:val="引文目录标题_0"/>
    <w:basedOn w:val="366"/>
    <w:next w:val="366"/>
    <w:qFormat/>
    <w:uiPriority w:val="0"/>
    <w:pPr>
      <w:spacing w:before="120"/>
    </w:pPr>
    <w:rPr>
      <w:rFonts w:ascii="Arial" w:hAnsi="Arial"/>
      <w:sz w:val="24"/>
    </w:rPr>
  </w:style>
  <w:style w:type="paragraph" w:customStyle="1" w:styleId="371">
    <w:name w:val="彩色列表 - 着色 11"/>
    <w:basedOn w:val="1"/>
    <w:qFormat/>
    <w:uiPriority w:val="34"/>
    <w:pPr>
      <w:ind w:firstLine="420" w:firstLineChars="200"/>
    </w:pPr>
  </w:style>
  <w:style w:type="paragraph" w:customStyle="1" w:styleId="372">
    <w:name w:val="首行缩进: 4字符"/>
    <w:basedOn w:val="1"/>
    <w:qFormat/>
    <w:uiPriority w:val="0"/>
    <w:pPr>
      <w:spacing w:line="360" w:lineRule="auto"/>
      <w:ind w:left="400" w:leftChars="400" w:firstLine="200" w:firstLineChars="200"/>
    </w:pPr>
    <w:rPr>
      <w:rFonts w:cs="宋体"/>
      <w:sz w:val="24"/>
      <w:szCs w:val="20"/>
    </w:rPr>
  </w:style>
  <w:style w:type="paragraph" w:customStyle="1" w:styleId="373">
    <w:name w:val="段"/>
    <w:next w:val="1"/>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customStyle="1" w:styleId="374">
    <w:name w:val="xl12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75">
    <w:name w:val="TOC 标题1"/>
    <w:basedOn w:val="3"/>
    <w:next w:val="1"/>
    <w:qFormat/>
    <w:uiPriority w:val="39"/>
    <w:pPr>
      <w:widowControl/>
      <w:spacing w:before="480" w:line="276" w:lineRule="auto"/>
      <w:jc w:val="left"/>
      <w:outlineLvl w:val="9"/>
    </w:pPr>
    <w:rPr>
      <w:color w:val="365F91"/>
      <w:kern w:val="0"/>
      <w:sz w:val="28"/>
    </w:rPr>
  </w:style>
  <w:style w:type="paragraph" w:customStyle="1" w:styleId="376">
    <w:name w:val="List Paragraph1"/>
    <w:basedOn w:val="1"/>
    <w:qFormat/>
    <w:uiPriority w:val="0"/>
    <w:pPr>
      <w:ind w:firstLine="420" w:firstLineChars="200"/>
    </w:pPr>
  </w:style>
  <w:style w:type="paragraph" w:customStyle="1" w:styleId="377">
    <w:name w:val="正文_13"/>
    <w:qFormat/>
    <w:uiPriority w:val="0"/>
    <w:pPr>
      <w:widowControl w:val="0"/>
      <w:jc w:val="both"/>
    </w:pPr>
    <w:rPr>
      <w:rFonts w:ascii="Calibri" w:hAnsi="Calibri" w:eastAsia="宋体" w:cs="Times New Roman"/>
      <w:kern w:val="2"/>
      <w:sz w:val="21"/>
      <w:szCs w:val="24"/>
      <w:lang w:val="en-US" w:eastAsia="zh-CN" w:bidi="ar-SA"/>
    </w:rPr>
  </w:style>
  <w:style w:type="paragraph" w:customStyle="1" w:styleId="378">
    <w:name w:val="xl115"/>
    <w:basedOn w:val="1"/>
    <w:qFormat/>
    <w:uiPriority w:val="0"/>
    <w:pPr>
      <w:widowControl/>
      <w:pBdr>
        <w:top w:val="single" w:color="auto" w:sz="4" w:space="0"/>
        <w:bottom w:val="single" w:color="auto" w:sz="4" w:space="0"/>
        <w:right w:val="single" w:color="auto" w:sz="4" w:space="0"/>
      </w:pBdr>
      <w:shd w:val="clear" w:color="000000" w:fill="95B3D7"/>
      <w:spacing w:before="100" w:beforeAutospacing="1" w:after="100" w:afterAutospacing="1"/>
      <w:jc w:val="left"/>
    </w:pPr>
    <w:rPr>
      <w:rFonts w:ascii="宋体" w:hAnsi="宋体" w:cs="宋体"/>
      <w:kern w:val="0"/>
      <w:sz w:val="28"/>
      <w:szCs w:val="28"/>
    </w:rPr>
  </w:style>
  <w:style w:type="paragraph" w:customStyle="1" w:styleId="379">
    <w:name w:val="xl140"/>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380">
    <w:name w:val="正文_11"/>
    <w:qFormat/>
    <w:uiPriority w:val="0"/>
    <w:pPr>
      <w:widowControl w:val="0"/>
      <w:jc w:val="both"/>
    </w:pPr>
    <w:rPr>
      <w:rFonts w:ascii="Calibri" w:hAnsi="Calibri" w:eastAsia="宋体" w:cs="Times New Roman"/>
      <w:kern w:val="2"/>
      <w:sz w:val="21"/>
      <w:szCs w:val="24"/>
      <w:lang w:val="en-US" w:eastAsia="zh-CN" w:bidi="ar-SA"/>
    </w:rPr>
  </w:style>
  <w:style w:type="paragraph" w:customStyle="1" w:styleId="381">
    <w:name w:val="样式 样式 标题 3 + 段前: 1 行 段后: 0.5 行 + 段前: 1 行 段后: 0.5 行"/>
    <w:basedOn w:val="1"/>
    <w:qFormat/>
    <w:uiPriority w:val="0"/>
    <w:pPr>
      <w:keepNext/>
      <w:keepLines/>
      <w:spacing w:beforeLines="100" w:afterLines="50"/>
      <w:outlineLvl w:val="2"/>
    </w:pPr>
    <w:rPr>
      <w:rFonts w:eastAsia="黑体" w:cs="宋体"/>
      <w:bCs/>
      <w:sz w:val="22"/>
    </w:rPr>
  </w:style>
  <w:style w:type="paragraph" w:customStyle="1" w:styleId="382">
    <w:name w:val="_Style 470"/>
    <w:qFormat/>
    <w:uiPriority w:val="99"/>
    <w:rPr>
      <w:rFonts w:ascii="Calibri" w:hAnsi="Calibri" w:eastAsia="宋体" w:cs="Times New Roman"/>
      <w:kern w:val="2"/>
      <w:sz w:val="21"/>
      <w:szCs w:val="22"/>
      <w:lang w:val="en-US" w:eastAsia="zh-CN" w:bidi="ar-SA"/>
    </w:rPr>
  </w:style>
  <w:style w:type="paragraph" w:customStyle="1" w:styleId="383">
    <w:name w:val="正文空2格  1."/>
    <w:basedOn w:val="1"/>
    <w:qFormat/>
    <w:uiPriority w:val="0"/>
    <w:pPr>
      <w:adjustRightInd w:val="0"/>
      <w:spacing w:line="360" w:lineRule="auto"/>
      <w:ind w:firstLine="480" w:firstLineChars="200"/>
      <w:textAlignment w:val="baseline"/>
    </w:pPr>
    <w:rPr>
      <w:rFonts w:ascii="宋体" w:hAnsi="Times New Roman" w:eastAsia="仿宋" w:cs="宋体"/>
      <w:kern w:val="0"/>
      <w:sz w:val="28"/>
      <w:szCs w:val="20"/>
    </w:rPr>
  </w:style>
  <w:style w:type="paragraph" w:customStyle="1" w:styleId="384">
    <w:name w:val="无间隔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85">
    <w:name w:val="表格左对齐"/>
    <w:basedOn w:val="386"/>
    <w:qFormat/>
    <w:uiPriority w:val="0"/>
    <w:pPr>
      <w:jc w:val="left"/>
    </w:pPr>
  </w:style>
  <w:style w:type="paragraph" w:customStyle="1" w:styleId="386">
    <w:name w:val="表格中对齐"/>
    <w:basedOn w:val="1"/>
    <w:qFormat/>
    <w:uiPriority w:val="0"/>
    <w:pPr>
      <w:adjustRightInd w:val="0"/>
      <w:spacing w:line="300" w:lineRule="auto"/>
      <w:jc w:val="center"/>
    </w:pPr>
    <w:rPr>
      <w:rFonts w:ascii="宋体"/>
      <w:kern w:val="0"/>
      <w:sz w:val="24"/>
      <w:szCs w:val="24"/>
    </w:rPr>
  </w:style>
  <w:style w:type="paragraph" w:customStyle="1" w:styleId="387">
    <w:name w:val="SF正文"/>
    <w:basedOn w:val="1"/>
    <w:qFormat/>
    <w:uiPriority w:val="0"/>
    <w:pPr>
      <w:spacing w:line="460" w:lineRule="exact"/>
      <w:ind w:firstLine="200" w:firstLineChars="200"/>
    </w:pPr>
    <w:rPr>
      <w:rFonts w:ascii="Century Gothic" w:hAnsi="Century Gothic"/>
      <w:sz w:val="24"/>
      <w:szCs w:val="24"/>
    </w:rPr>
  </w:style>
  <w:style w:type="paragraph" w:customStyle="1" w:styleId="388">
    <w:name w:val="xl44"/>
    <w:basedOn w:val="1"/>
    <w:qFormat/>
    <w:uiPriority w:val="0"/>
    <w:pPr>
      <w:widowControl/>
      <w:pBdr>
        <w:top w:val="single" w:color="auto" w:sz="4" w:space="0"/>
        <w:bottom w:val="single" w:color="auto" w:sz="4" w:space="0"/>
      </w:pBdr>
      <w:spacing w:before="100" w:after="100"/>
      <w:jc w:val="center"/>
      <w:textAlignment w:val="center"/>
    </w:pPr>
    <w:rPr>
      <w:rFonts w:eastAsia="Arial Unicode MS"/>
      <w:kern w:val="0"/>
      <w:szCs w:val="20"/>
    </w:rPr>
  </w:style>
  <w:style w:type="paragraph" w:customStyle="1" w:styleId="389">
    <w:name w:val="Char Char"/>
    <w:basedOn w:val="15"/>
    <w:qFormat/>
    <w:uiPriority w:val="0"/>
    <w:pPr>
      <w:shd w:val="clear" w:color="auto" w:fill="000080"/>
    </w:pPr>
    <w:rPr>
      <w:rFonts w:ascii="Tahoma" w:hAnsi="Tahoma"/>
      <w:sz w:val="24"/>
      <w:szCs w:val="24"/>
    </w:rPr>
  </w:style>
  <w:style w:type="paragraph" w:customStyle="1" w:styleId="390">
    <w:name w:val="索引标题1"/>
    <w:basedOn w:val="1"/>
    <w:next w:val="391"/>
    <w:qFormat/>
    <w:uiPriority w:val="0"/>
    <w:rPr>
      <w:rFonts w:ascii="宋体" w:hAnsi="宋体"/>
      <w:bCs/>
      <w:kern w:val="4"/>
      <w:sz w:val="24"/>
      <w:szCs w:val="24"/>
    </w:rPr>
  </w:style>
  <w:style w:type="paragraph" w:customStyle="1" w:styleId="391">
    <w:name w:val="索引 11"/>
    <w:basedOn w:val="1"/>
    <w:next w:val="1"/>
    <w:qFormat/>
    <w:uiPriority w:val="0"/>
    <w:rPr>
      <w:szCs w:val="20"/>
    </w:rPr>
  </w:style>
  <w:style w:type="paragraph" w:customStyle="1" w:styleId="392">
    <w:name w:val="TOC 标题2"/>
    <w:basedOn w:val="3"/>
    <w:next w:val="1"/>
    <w:qFormat/>
    <w:uiPriority w:val="0"/>
    <w:pPr>
      <w:widowControl/>
      <w:spacing w:before="480" w:line="276" w:lineRule="auto"/>
      <w:jc w:val="left"/>
      <w:outlineLvl w:val="9"/>
    </w:pPr>
    <w:rPr>
      <w:color w:val="365F91"/>
      <w:kern w:val="0"/>
      <w:sz w:val="20"/>
      <w:szCs w:val="28"/>
    </w:rPr>
  </w:style>
  <w:style w:type="paragraph" w:customStyle="1" w:styleId="393">
    <w:name w:val="Char Char9 Char Char Char Char Char Char Char Char Char Char Char Char Char Char Char Char"/>
    <w:basedOn w:val="1"/>
    <w:qFormat/>
    <w:uiPriority w:val="0"/>
    <w:pPr>
      <w:tabs>
        <w:tab w:val="left" w:pos="360"/>
      </w:tabs>
      <w:ind w:firstLine="420" w:firstLineChars="150"/>
    </w:pPr>
  </w:style>
  <w:style w:type="paragraph" w:customStyle="1" w:styleId="394">
    <w:name w:val="标题 3_0"/>
    <w:basedOn w:val="395"/>
    <w:next w:val="395"/>
    <w:qFormat/>
    <w:uiPriority w:val="0"/>
    <w:pPr>
      <w:adjustRightInd w:val="0"/>
      <w:snapToGrid w:val="0"/>
      <w:spacing w:line="500" w:lineRule="exact"/>
      <w:jc w:val="center"/>
      <w:outlineLvl w:val="2"/>
    </w:pPr>
    <w:rPr>
      <w:rFonts w:ascii="宋体" w:hAnsi="宋体"/>
      <w:b/>
      <w:sz w:val="32"/>
      <w:szCs w:val="32"/>
    </w:rPr>
  </w:style>
  <w:style w:type="paragraph" w:customStyle="1" w:styleId="395">
    <w:name w:val="正文_0_0"/>
    <w:qFormat/>
    <w:uiPriority w:val="0"/>
    <w:pPr>
      <w:widowControl w:val="0"/>
      <w:jc w:val="both"/>
    </w:pPr>
    <w:rPr>
      <w:rFonts w:ascii="Calibri" w:hAnsi="Calibri" w:eastAsia="宋体" w:cs="Times New Roman"/>
      <w:kern w:val="2"/>
      <w:sz w:val="28"/>
      <w:szCs w:val="22"/>
      <w:lang w:val="en-US" w:eastAsia="zh-CN" w:bidi="ar-SA"/>
    </w:rPr>
  </w:style>
  <w:style w:type="paragraph" w:customStyle="1" w:styleId="396">
    <w:name w:val="xl53"/>
    <w:basedOn w:val="1"/>
    <w:qFormat/>
    <w:uiPriority w:val="0"/>
    <w:pPr>
      <w:widowControl/>
      <w:pBdr>
        <w:left w:val="single" w:color="auto" w:sz="4" w:space="0"/>
        <w:right w:val="single" w:color="auto" w:sz="4" w:space="0"/>
      </w:pBdr>
      <w:spacing w:before="100" w:after="100"/>
      <w:jc w:val="center"/>
      <w:textAlignment w:val="center"/>
    </w:pPr>
    <w:rPr>
      <w:rFonts w:ascii="Arial Unicode MS" w:hAnsi="Arial Unicode MS" w:eastAsia="Arial Unicode MS"/>
      <w:kern w:val="0"/>
      <w:szCs w:val="20"/>
    </w:rPr>
  </w:style>
  <w:style w:type="paragraph" w:customStyle="1" w:styleId="397">
    <w:name w:val="款"/>
    <w:basedOn w:val="1"/>
    <w:qFormat/>
    <w:uiPriority w:val="0"/>
    <w:pPr>
      <w:autoSpaceDE w:val="0"/>
      <w:autoSpaceDN w:val="0"/>
      <w:adjustRightInd w:val="0"/>
      <w:spacing w:line="360" w:lineRule="auto"/>
      <w:ind w:left="-1" w:leftChars="-1" w:firstLine="2"/>
    </w:pPr>
    <w:rPr>
      <w:rFonts w:ascii="宋体" w:hAnsi="宋体"/>
      <w:b/>
      <w:color w:val="FF0000"/>
      <w:sz w:val="24"/>
      <w:szCs w:val="24"/>
    </w:rPr>
  </w:style>
  <w:style w:type="paragraph" w:customStyle="1" w:styleId="39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99">
    <w:name w:val="xl41"/>
    <w:basedOn w:val="1"/>
    <w:qFormat/>
    <w:uiPriority w:val="0"/>
    <w:pPr>
      <w:widowControl/>
      <w:pBdr>
        <w:top w:val="single" w:color="auto" w:sz="4" w:space="0"/>
        <w:left w:val="single" w:color="auto" w:sz="4" w:space="0"/>
        <w:bottom w:val="single" w:color="auto" w:sz="4" w:space="0"/>
        <w:right w:val="single" w:color="auto" w:sz="4" w:space="0"/>
      </w:pBdr>
      <w:spacing w:before="100" w:after="100"/>
      <w:jc w:val="left"/>
    </w:pPr>
    <w:rPr>
      <w:rFonts w:ascii="Arial Unicode MS" w:hAnsi="Arial Unicode MS" w:eastAsia="Arial Unicode MS"/>
      <w:kern w:val="0"/>
      <w:sz w:val="20"/>
      <w:szCs w:val="20"/>
    </w:rPr>
  </w:style>
  <w:style w:type="paragraph" w:customStyle="1" w:styleId="400">
    <w:name w:val="正文序号 4"/>
    <w:basedOn w:val="1"/>
    <w:qFormat/>
    <w:uiPriority w:val="0"/>
    <w:pPr>
      <w:numPr>
        <w:ilvl w:val="3"/>
        <w:numId w:val="4"/>
      </w:numPr>
      <w:tabs>
        <w:tab w:val="left" w:pos="2944"/>
      </w:tabs>
      <w:spacing w:before="60"/>
    </w:pPr>
    <w:rPr>
      <w:szCs w:val="24"/>
    </w:rPr>
  </w:style>
  <w:style w:type="paragraph" w:customStyle="1" w:styleId="401">
    <w:name w:val="xl9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8"/>
      <w:szCs w:val="28"/>
    </w:rPr>
  </w:style>
  <w:style w:type="paragraph" w:customStyle="1" w:styleId="402">
    <w:name w:val="xl30"/>
    <w:basedOn w:val="1"/>
    <w:qFormat/>
    <w:uiPriority w:val="0"/>
    <w:pPr>
      <w:widowControl/>
      <w:pBdr>
        <w:top w:val="single" w:color="auto" w:sz="4" w:space="0"/>
        <w:left w:val="single" w:color="auto" w:sz="4" w:space="0"/>
        <w:bottom w:val="single" w:color="auto" w:sz="4" w:space="0"/>
        <w:right w:val="single" w:color="auto" w:sz="4" w:space="0"/>
      </w:pBdr>
      <w:spacing w:before="100" w:after="100"/>
      <w:jc w:val="left"/>
      <w:textAlignment w:val="center"/>
    </w:pPr>
    <w:rPr>
      <w:rFonts w:ascii="Arial Unicode MS" w:hAnsi="Arial Unicode MS" w:eastAsia="Arial Unicode MS"/>
      <w:kern w:val="0"/>
      <w:sz w:val="20"/>
      <w:szCs w:val="20"/>
    </w:rPr>
  </w:style>
  <w:style w:type="paragraph" w:customStyle="1" w:styleId="403">
    <w:name w:val="默认段落字体 Para Char Char Char Char Char Char Char Char Char1 Char Char Char Char Char Char Char"/>
    <w:basedOn w:val="15"/>
    <w:qFormat/>
    <w:uiPriority w:val="0"/>
    <w:pPr>
      <w:shd w:val="clear" w:color="auto" w:fill="000080"/>
    </w:pPr>
    <w:rPr>
      <w:rFonts w:ascii="Tahoma" w:hAnsi="Tahoma"/>
      <w:sz w:val="24"/>
      <w:szCs w:val="24"/>
    </w:rPr>
  </w:style>
  <w:style w:type="paragraph" w:customStyle="1" w:styleId="404">
    <w:name w:val="xl131"/>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405">
    <w:name w:val="默认段落字体 Para Char"/>
    <w:basedOn w:val="1"/>
    <w:qFormat/>
    <w:uiPriority w:val="0"/>
    <w:pPr>
      <w:adjustRightInd w:val="0"/>
      <w:spacing w:line="360" w:lineRule="auto"/>
    </w:pPr>
    <w:rPr>
      <w:rFonts w:eastAsia="微软雅黑"/>
      <w:szCs w:val="24"/>
    </w:rPr>
  </w:style>
  <w:style w:type="paragraph" w:customStyle="1" w:styleId="406">
    <w:name w:val="Arial 14B R"/>
    <w:basedOn w:val="1"/>
    <w:qFormat/>
    <w:uiPriority w:val="0"/>
    <w:pPr>
      <w:jc w:val="right"/>
    </w:pPr>
    <w:rPr>
      <w:b/>
      <w:sz w:val="28"/>
      <w:szCs w:val="20"/>
    </w:rPr>
  </w:style>
  <w:style w:type="paragraph" w:customStyle="1" w:styleId="407">
    <w:name w:val="xl110"/>
    <w:basedOn w:val="1"/>
    <w:qFormat/>
    <w:uiPriority w:val="0"/>
    <w:pPr>
      <w:widowControl/>
      <w:pBdr>
        <w:top w:val="single" w:color="auto" w:sz="4" w:space="0"/>
        <w:left w:val="single" w:color="auto" w:sz="4" w:space="0"/>
        <w:bottom w:val="single" w:color="auto" w:sz="4" w:space="0"/>
      </w:pBdr>
      <w:shd w:val="clear" w:color="000000" w:fill="95B3D7"/>
      <w:spacing w:before="100" w:beforeAutospacing="1" w:after="100" w:afterAutospacing="1"/>
      <w:jc w:val="left"/>
    </w:pPr>
    <w:rPr>
      <w:rFonts w:ascii="黑体" w:hAnsi="黑体" w:eastAsia="黑体" w:cs="宋体"/>
      <w:b/>
      <w:bCs/>
      <w:kern w:val="0"/>
      <w:sz w:val="36"/>
      <w:szCs w:val="36"/>
    </w:rPr>
  </w:style>
  <w:style w:type="paragraph" w:customStyle="1" w:styleId="408">
    <w:name w:val="样式 正文（首行缩进两字） + 宋体 小四 首行缩进:  0 厘米 段前: 11.15 磅 段后: 11.15 磅"/>
    <w:basedOn w:val="147"/>
    <w:qFormat/>
    <w:uiPriority w:val="0"/>
    <w:pPr>
      <w:adjustRightInd/>
      <w:spacing w:before="223" w:after="223" w:line="240" w:lineRule="auto"/>
      <w:ind w:left="200" w:leftChars="200" w:firstLine="0"/>
      <w:textAlignment w:val="auto"/>
    </w:pPr>
    <w:rPr>
      <w:rFonts w:ascii="宋体" w:hAnsi="宋体" w:cs="宋体"/>
      <w:kern w:val="2"/>
      <w:sz w:val="24"/>
      <w:szCs w:val="28"/>
    </w:rPr>
  </w:style>
  <w:style w:type="paragraph" w:customStyle="1" w:styleId="409">
    <w:name w:val="Char1"/>
    <w:basedOn w:val="1"/>
    <w:qFormat/>
    <w:uiPriority w:val="0"/>
    <w:rPr>
      <w:rFonts w:ascii="仿宋_GB2312" w:eastAsia="仿宋_GB2312"/>
      <w:b/>
      <w:sz w:val="32"/>
      <w:szCs w:val="32"/>
    </w:rPr>
  </w:style>
  <w:style w:type="paragraph" w:customStyle="1" w:styleId="410">
    <w:name w:val="样式 标题 3 + 小四 非加粗 段前: 0 磅 段后: 0 磅 图案: 清除 (白色) 行距: 1.5 倍行距"/>
    <w:basedOn w:val="4"/>
    <w:qFormat/>
    <w:uiPriority w:val="0"/>
    <w:pPr>
      <w:keepNext/>
      <w:keepLines/>
      <w:tabs>
        <w:tab w:val="left" w:pos="0"/>
      </w:tabs>
      <w:adjustRightInd/>
      <w:snapToGrid/>
      <w:spacing w:line="360" w:lineRule="auto"/>
      <w:ind w:left="0" w:leftChars="0"/>
      <w:jc w:val="both"/>
    </w:pPr>
    <w:rPr>
      <w:rFonts w:ascii="Times New Roman" w:hAnsi="Times New Roman" w:cs="宋体"/>
      <w:b w:val="0"/>
      <w:kern w:val="0"/>
      <w:sz w:val="24"/>
      <w:szCs w:val="20"/>
      <w:shd w:val="clear" w:color="auto" w:fill="FFFFFF"/>
    </w:rPr>
  </w:style>
  <w:style w:type="paragraph" w:customStyle="1" w:styleId="411">
    <w:name w:val="xl114"/>
    <w:basedOn w:val="1"/>
    <w:qFormat/>
    <w:uiPriority w:val="0"/>
    <w:pPr>
      <w:widowControl/>
      <w:pBdr>
        <w:top w:val="single" w:color="auto" w:sz="4" w:space="0"/>
        <w:bottom w:val="single" w:color="auto" w:sz="4" w:space="0"/>
      </w:pBdr>
      <w:shd w:val="clear" w:color="000000" w:fill="95B3D7"/>
      <w:spacing w:before="100" w:beforeAutospacing="1" w:after="100" w:afterAutospacing="1"/>
      <w:jc w:val="left"/>
    </w:pPr>
    <w:rPr>
      <w:rFonts w:ascii="宋体" w:hAnsi="宋体" w:cs="宋体"/>
      <w:kern w:val="0"/>
      <w:sz w:val="28"/>
      <w:szCs w:val="28"/>
    </w:rPr>
  </w:style>
  <w:style w:type="paragraph" w:customStyle="1" w:styleId="412">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sz w:val="24"/>
      <w:szCs w:val="20"/>
    </w:rPr>
  </w:style>
  <w:style w:type="paragraph" w:customStyle="1" w:styleId="413">
    <w:name w:val="格式2"/>
    <w:basedOn w:val="2"/>
    <w:qFormat/>
    <w:uiPriority w:val="0"/>
    <w:pPr>
      <w:autoSpaceDE w:val="0"/>
      <w:autoSpaceDN w:val="0"/>
      <w:adjustRightInd w:val="0"/>
      <w:spacing w:before="260" w:after="260" w:line="416" w:lineRule="atLeast"/>
      <w:jc w:val="both"/>
      <w:textAlignment w:val="baseline"/>
    </w:pPr>
    <w:rPr>
      <w:rFonts w:ascii="黑体" w:hAnsi="Times New Roman" w:eastAsia="黑体"/>
      <w:b w:val="0"/>
      <w:bCs/>
      <w:kern w:val="0"/>
      <w:sz w:val="30"/>
      <w:szCs w:val="20"/>
    </w:rPr>
  </w:style>
  <w:style w:type="paragraph" w:customStyle="1" w:styleId="414">
    <w:name w:val="列表框 Char Char Char Char Char"/>
    <w:basedOn w:val="415"/>
    <w:next w:val="415"/>
    <w:qFormat/>
    <w:uiPriority w:val="0"/>
    <w:pPr>
      <w:tabs>
        <w:tab w:val="left" w:pos="0"/>
        <w:tab w:val="left" w:pos="874"/>
      </w:tabs>
      <w:adjustRightInd w:val="0"/>
      <w:snapToGrid w:val="0"/>
      <w:ind w:left="874" w:leftChars="0" w:right="-5" w:rightChars="-5" w:hanging="420" w:firstLineChars="0"/>
    </w:pPr>
    <w:rPr>
      <w:rFonts w:ascii="Times New Roman" w:hAnsi="Times New Roman"/>
      <w:szCs w:val="21"/>
    </w:rPr>
  </w:style>
  <w:style w:type="paragraph" w:customStyle="1" w:styleId="415">
    <w:name w:val="正常文本 Char Char Char Char Char Char Char Char Char Char Char Char Char Char"/>
    <w:basedOn w:val="1"/>
    <w:qFormat/>
    <w:uiPriority w:val="0"/>
    <w:pPr>
      <w:spacing w:afterLines="50" w:line="320" w:lineRule="exact"/>
      <w:ind w:left="600" w:leftChars="600" w:firstLine="208" w:firstLineChars="208"/>
    </w:pPr>
    <w:rPr>
      <w:rFonts w:ascii="宋体" w:hAnsi="宋体" w:eastAsia="楷体_GB2312"/>
      <w:szCs w:val="18"/>
    </w:rPr>
  </w:style>
  <w:style w:type="paragraph" w:customStyle="1" w:styleId="416">
    <w:name w:val="文本块1"/>
    <w:basedOn w:val="1"/>
    <w:qFormat/>
    <w:uiPriority w:val="0"/>
    <w:pPr>
      <w:spacing w:line="360" w:lineRule="auto"/>
      <w:ind w:left="105" w:leftChars="50" w:right="139" w:rightChars="66" w:firstLine="420" w:firstLineChars="200"/>
    </w:pPr>
    <w:rPr>
      <w:szCs w:val="20"/>
    </w:rPr>
  </w:style>
  <w:style w:type="paragraph" w:customStyle="1" w:styleId="417">
    <w:name w:val="样式 列表框 Char Char Char Char Char + 右侧:  -0.05 字符 段后: 0.5 行"/>
    <w:basedOn w:val="414"/>
    <w:qFormat/>
    <w:uiPriority w:val="0"/>
    <w:pPr>
      <w:tabs>
        <w:tab w:val="left" w:pos="450"/>
      </w:tabs>
      <w:ind w:left="0" w:firstLine="0"/>
    </w:pPr>
    <w:rPr>
      <w:szCs w:val="20"/>
    </w:rPr>
  </w:style>
  <w:style w:type="paragraph" w:customStyle="1" w:styleId="418">
    <w:name w:val="普通(网站)1"/>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419">
    <w:name w:val="编号1."/>
    <w:basedOn w:val="1"/>
    <w:qFormat/>
    <w:uiPriority w:val="0"/>
    <w:pPr>
      <w:numPr>
        <w:ilvl w:val="0"/>
        <w:numId w:val="5"/>
      </w:numPr>
      <w:tabs>
        <w:tab w:val="left" w:pos="547"/>
        <w:tab w:val="left" w:pos="1080"/>
      </w:tabs>
      <w:spacing w:line="480" w:lineRule="atLeast"/>
    </w:pPr>
    <w:rPr>
      <w:sz w:val="28"/>
      <w:szCs w:val="24"/>
    </w:rPr>
  </w:style>
  <w:style w:type="paragraph" w:customStyle="1" w:styleId="420">
    <w:name w:val="xl93"/>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421">
    <w:name w:val="正文1"/>
    <w:basedOn w:val="1"/>
    <w:qFormat/>
    <w:uiPriority w:val="0"/>
    <w:pPr>
      <w:spacing w:after="120" w:line="360" w:lineRule="auto"/>
      <w:ind w:firstLine="425"/>
    </w:pPr>
    <w:rPr>
      <w:rFonts w:ascii="Arial" w:hAnsi="Arial"/>
      <w:spacing w:val="8"/>
      <w:sz w:val="24"/>
      <w:szCs w:val="20"/>
    </w:rPr>
  </w:style>
  <w:style w:type="paragraph" w:customStyle="1" w:styleId="422">
    <w:name w:val="样式 样式 正文（首行缩进两字） + 宋体 小四 首行缩进:  0 厘米 段前: 11.15 磅 段后: 11.15 磅 + 左..."/>
    <w:basedOn w:val="408"/>
    <w:qFormat/>
    <w:uiPriority w:val="0"/>
    <w:pPr>
      <w:snapToGrid w:val="0"/>
    </w:pPr>
  </w:style>
  <w:style w:type="paragraph" w:customStyle="1" w:styleId="423">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424">
    <w:name w:val="xl116"/>
    <w:basedOn w:val="1"/>
    <w:qFormat/>
    <w:uiPriority w:val="0"/>
    <w:pPr>
      <w:widowControl/>
      <w:pBdr>
        <w:top w:val="single" w:color="auto" w:sz="4" w:space="0"/>
        <w:left w:val="single" w:color="auto" w:sz="4" w:space="0"/>
        <w:bottom w:val="single" w:color="auto" w:sz="4" w:space="0"/>
      </w:pBdr>
      <w:shd w:val="clear" w:color="000000" w:fill="C4D79B"/>
      <w:spacing w:before="100" w:beforeAutospacing="1" w:after="100" w:afterAutospacing="1"/>
      <w:jc w:val="center"/>
    </w:pPr>
    <w:rPr>
      <w:rFonts w:ascii="宋体" w:hAnsi="宋体" w:cs="宋体"/>
      <w:b/>
      <w:bCs/>
      <w:kern w:val="0"/>
      <w:sz w:val="36"/>
      <w:szCs w:val="36"/>
    </w:rPr>
  </w:style>
  <w:style w:type="paragraph" w:customStyle="1" w:styleId="425">
    <w:name w:val="xl34"/>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rFonts w:ascii="Arial Unicode MS" w:hAnsi="Arial Unicode MS" w:eastAsia="Arial Unicode MS"/>
      <w:kern w:val="0"/>
      <w:sz w:val="22"/>
      <w:szCs w:val="20"/>
    </w:rPr>
  </w:style>
  <w:style w:type="paragraph" w:customStyle="1" w:styleId="426">
    <w:name w:val="xl33"/>
    <w:basedOn w:val="1"/>
    <w:qFormat/>
    <w:uiPriority w:val="0"/>
    <w:pPr>
      <w:widowControl/>
      <w:pBdr>
        <w:left w:val="single" w:color="auto" w:sz="4" w:space="0"/>
        <w:bottom w:val="single" w:color="auto" w:sz="4" w:space="0"/>
        <w:right w:val="single" w:color="auto" w:sz="4" w:space="0"/>
      </w:pBdr>
      <w:spacing w:before="100" w:after="100"/>
      <w:jc w:val="center"/>
      <w:textAlignment w:val="center"/>
    </w:pPr>
    <w:rPr>
      <w:rFonts w:eastAsia="Arial Unicode MS"/>
      <w:kern w:val="0"/>
      <w:sz w:val="22"/>
      <w:szCs w:val="20"/>
    </w:rPr>
  </w:style>
  <w:style w:type="paragraph" w:customStyle="1" w:styleId="427">
    <w:name w:val="xl47"/>
    <w:basedOn w:val="1"/>
    <w:qFormat/>
    <w:uiPriority w:val="0"/>
    <w:pPr>
      <w:widowControl/>
      <w:pBdr>
        <w:left w:val="single" w:color="auto" w:sz="4" w:space="0"/>
        <w:right w:val="single" w:color="auto" w:sz="4" w:space="0"/>
      </w:pBdr>
      <w:spacing w:before="100" w:after="100"/>
      <w:jc w:val="center"/>
      <w:textAlignment w:val="center"/>
    </w:pPr>
    <w:rPr>
      <w:rFonts w:ascii="Arial Unicode MS" w:hAnsi="Arial Unicode MS" w:eastAsia="Arial Unicode MS"/>
      <w:kern w:val="0"/>
      <w:szCs w:val="20"/>
    </w:rPr>
  </w:style>
  <w:style w:type="paragraph" w:customStyle="1" w:styleId="428">
    <w:name w:val="xl136"/>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429">
    <w:name w:val="sanxiang2"/>
    <w:basedOn w:val="1"/>
    <w:qFormat/>
    <w:uiPriority w:val="0"/>
    <w:pPr>
      <w:keepNext/>
      <w:snapToGrid w:val="0"/>
      <w:spacing w:beforeLines="200" w:afterLines="100"/>
      <w:jc w:val="center"/>
      <w:outlineLvl w:val="1"/>
    </w:pPr>
    <w:rPr>
      <w:rFonts w:ascii="黑体" w:hAnsi="宋体" w:eastAsia="黑体"/>
      <w:w w:val="90"/>
      <w:sz w:val="36"/>
      <w:szCs w:val="30"/>
    </w:rPr>
  </w:style>
  <w:style w:type="paragraph" w:customStyle="1" w:styleId="430">
    <w:name w:val="日期_0"/>
    <w:basedOn w:val="367"/>
    <w:next w:val="367"/>
    <w:qFormat/>
    <w:uiPriority w:val="0"/>
    <w:pPr>
      <w:ind w:left="100" w:leftChars="2500"/>
    </w:pPr>
    <w:rPr>
      <w:kern w:val="0"/>
      <w:sz w:val="20"/>
    </w:rPr>
  </w:style>
  <w:style w:type="paragraph" w:customStyle="1" w:styleId="431">
    <w:name w:val="表头文本"/>
    <w:basedOn w:val="1"/>
    <w:qFormat/>
    <w:uiPriority w:val="0"/>
    <w:pPr>
      <w:autoSpaceDE w:val="0"/>
      <w:autoSpaceDN w:val="0"/>
      <w:adjustRightInd w:val="0"/>
      <w:jc w:val="center"/>
    </w:pPr>
    <w:rPr>
      <w:b/>
      <w:kern w:val="0"/>
      <w:sz w:val="24"/>
      <w:szCs w:val="20"/>
    </w:rPr>
  </w:style>
  <w:style w:type="paragraph" w:customStyle="1" w:styleId="432">
    <w:name w:val="Default"/>
    <w:next w:val="1"/>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433">
    <w:name w:val="样式3"/>
    <w:basedOn w:val="1"/>
    <w:qFormat/>
    <w:uiPriority w:val="0"/>
    <w:pPr>
      <w:spacing w:line="300" w:lineRule="auto"/>
    </w:pPr>
    <w:rPr>
      <w:rFonts w:ascii="宋体"/>
      <w:sz w:val="24"/>
      <w:szCs w:val="20"/>
    </w:rPr>
  </w:style>
  <w:style w:type="paragraph" w:customStyle="1" w:styleId="434">
    <w:name w:val="正文文本缩进 311"/>
    <w:basedOn w:val="1"/>
    <w:qFormat/>
    <w:uiPriority w:val="0"/>
    <w:pPr>
      <w:autoSpaceDE w:val="0"/>
      <w:autoSpaceDN w:val="0"/>
      <w:adjustRightInd w:val="0"/>
      <w:ind w:firstLine="525"/>
      <w:textAlignment w:val="baseline"/>
    </w:pPr>
    <w:rPr>
      <w:sz w:val="24"/>
      <w:szCs w:val="20"/>
    </w:rPr>
  </w:style>
  <w:style w:type="paragraph" w:customStyle="1" w:styleId="435">
    <w:name w:val="Normal_5"/>
    <w:qFormat/>
    <w:uiPriority w:val="0"/>
    <w:rPr>
      <w:rFonts w:ascii="黑体" w:hAnsi="黑体" w:eastAsia="黑体" w:cs="Times New Roman"/>
      <w:b/>
      <w:sz w:val="32"/>
      <w:szCs w:val="24"/>
      <w:lang w:val="en-US" w:eastAsia="zh-CN" w:bidi="ar-SA"/>
    </w:rPr>
  </w:style>
  <w:style w:type="paragraph" w:customStyle="1" w:styleId="436">
    <w:name w:val="p17"/>
    <w:basedOn w:val="1"/>
    <w:qFormat/>
    <w:uiPriority w:val="0"/>
    <w:pPr>
      <w:widowControl/>
    </w:pPr>
    <w:rPr>
      <w:kern w:val="0"/>
      <w:szCs w:val="21"/>
    </w:rPr>
  </w:style>
  <w:style w:type="paragraph" w:customStyle="1" w:styleId="437">
    <w:name w:val="tiaonoa"/>
    <w:basedOn w:val="1"/>
    <w:qFormat/>
    <w:uiPriority w:val="0"/>
    <w:pPr>
      <w:widowControl/>
      <w:spacing w:before="100" w:beforeAutospacing="1" w:after="100" w:afterAutospacing="1"/>
      <w:jc w:val="left"/>
    </w:pPr>
    <w:rPr>
      <w:rFonts w:ascii="宋体" w:hAnsi="宋体" w:cs="宋体"/>
      <w:b/>
      <w:bCs/>
      <w:smallCaps/>
      <w:color w:val="000000"/>
      <w:kern w:val="0"/>
      <w:sz w:val="18"/>
      <w:szCs w:val="18"/>
    </w:rPr>
  </w:style>
  <w:style w:type="paragraph" w:customStyle="1" w:styleId="438">
    <w:name w:val="表格文字"/>
    <w:basedOn w:val="1"/>
    <w:qFormat/>
    <w:uiPriority w:val="0"/>
    <w:rPr>
      <w:rFonts w:ascii="宋体"/>
      <w:szCs w:val="20"/>
    </w:rPr>
  </w:style>
  <w:style w:type="paragraph" w:customStyle="1" w:styleId="439">
    <w:name w:val="xl28"/>
    <w:basedOn w:val="1"/>
    <w:qFormat/>
    <w:uiPriority w:val="0"/>
    <w:pPr>
      <w:widowControl/>
      <w:pBdr>
        <w:bottom w:val="single" w:color="auto" w:sz="4" w:space="0"/>
        <w:right w:val="single" w:color="auto" w:sz="4" w:space="0"/>
      </w:pBdr>
      <w:spacing w:before="100" w:after="100"/>
      <w:jc w:val="center"/>
      <w:textAlignment w:val="center"/>
    </w:pPr>
    <w:rPr>
      <w:rFonts w:ascii="Arial Unicode MS" w:hAnsi="Arial Unicode MS" w:eastAsia="Arial Unicode MS"/>
      <w:kern w:val="0"/>
      <w:szCs w:val="20"/>
    </w:rPr>
  </w:style>
  <w:style w:type="paragraph" w:customStyle="1" w:styleId="440">
    <w:name w:val="xl25"/>
    <w:basedOn w:val="1"/>
    <w:qFormat/>
    <w:uiPriority w:val="0"/>
    <w:pPr>
      <w:widowControl/>
      <w:pBdr>
        <w:bottom w:val="single" w:color="auto" w:sz="4" w:space="0"/>
        <w:right w:val="single" w:color="auto" w:sz="12" w:space="0"/>
      </w:pBdr>
      <w:spacing w:before="100" w:beforeAutospacing="1" w:after="100" w:afterAutospacing="1"/>
      <w:jc w:val="center"/>
    </w:pPr>
    <w:rPr>
      <w:rFonts w:ascii="楷体_GB2312" w:hAnsi="Arial Unicode MS" w:eastAsia="楷体_GB2312" w:cs="Arial Unicode MS"/>
      <w:kern w:val="0"/>
      <w:sz w:val="20"/>
      <w:szCs w:val="20"/>
    </w:rPr>
  </w:style>
  <w:style w:type="paragraph" w:customStyle="1" w:styleId="441">
    <w:name w:val="样式 (西文) 宋体 行距: 1.5 倍行距"/>
    <w:basedOn w:val="1"/>
    <w:qFormat/>
    <w:uiPriority w:val="0"/>
    <w:pPr>
      <w:widowControl/>
      <w:overflowPunct w:val="0"/>
      <w:autoSpaceDE w:val="0"/>
      <w:autoSpaceDN w:val="0"/>
      <w:adjustRightInd w:val="0"/>
      <w:spacing w:after="120" w:line="360" w:lineRule="auto"/>
      <w:jc w:val="left"/>
      <w:textAlignment w:val="baseline"/>
    </w:pPr>
    <w:rPr>
      <w:rFonts w:ascii="宋体" w:hAnsi="宋体"/>
      <w:kern w:val="0"/>
      <w:sz w:val="24"/>
      <w:szCs w:val="20"/>
    </w:rPr>
  </w:style>
  <w:style w:type="paragraph" w:customStyle="1" w:styleId="442">
    <w:name w:val="Char Char Char Char Char"/>
    <w:basedOn w:val="1"/>
    <w:qFormat/>
    <w:uiPriority w:val="0"/>
    <w:rPr>
      <w:rFonts w:ascii="Tahoma" w:hAnsi="Tahoma"/>
      <w:sz w:val="24"/>
      <w:szCs w:val="20"/>
    </w:rPr>
  </w:style>
  <w:style w:type="paragraph" w:customStyle="1" w:styleId="443">
    <w:name w:val="tiao"/>
    <w:basedOn w:val="1"/>
    <w:qFormat/>
    <w:uiPriority w:val="0"/>
    <w:pPr>
      <w:widowControl/>
      <w:shd w:val="clear" w:color="auto" w:fill="AFEEEE"/>
      <w:spacing w:before="100" w:beforeAutospacing="1" w:after="100" w:afterAutospacing="1"/>
      <w:jc w:val="left"/>
    </w:pPr>
    <w:rPr>
      <w:rFonts w:ascii="宋体" w:hAnsi="宋体" w:cs="宋体"/>
      <w:i/>
      <w:iCs/>
      <w:smallCaps/>
      <w:color w:val="6600CC"/>
      <w:kern w:val="0"/>
      <w:sz w:val="20"/>
      <w:szCs w:val="20"/>
    </w:rPr>
  </w:style>
  <w:style w:type="paragraph" w:customStyle="1" w:styleId="444">
    <w:name w:val="默认段落字体 Para Char Char Char Char Char Char Char"/>
    <w:basedOn w:val="1"/>
    <w:qFormat/>
    <w:uiPriority w:val="0"/>
    <w:pPr>
      <w:tabs>
        <w:tab w:val="left" w:pos="4665"/>
        <w:tab w:val="left" w:pos="8970"/>
      </w:tabs>
      <w:ind w:firstLine="400"/>
    </w:pPr>
    <w:rPr>
      <w:rFonts w:ascii="Tahoma" w:hAnsi="Tahoma"/>
      <w:sz w:val="24"/>
      <w:szCs w:val="20"/>
    </w:rPr>
  </w:style>
  <w:style w:type="paragraph" w:customStyle="1" w:styleId="445">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446">
    <w:name w:val="表格题注"/>
    <w:basedOn w:val="13"/>
    <w:qFormat/>
    <w:uiPriority w:val="0"/>
    <w:pPr>
      <w:adjustRightInd w:val="0"/>
      <w:spacing w:afterLines="50" w:line="360" w:lineRule="auto"/>
    </w:pPr>
    <w:rPr>
      <w:rFonts w:ascii="宋体" w:hAnsi="宋体" w:eastAsia="宋体"/>
      <w:spacing w:val="10"/>
      <w:kern w:val="0"/>
      <w:sz w:val="24"/>
      <w:szCs w:val="24"/>
    </w:rPr>
  </w:style>
  <w:style w:type="paragraph" w:customStyle="1" w:styleId="447">
    <w:name w:val="正文缩进2格"/>
    <w:basedOn w:val="1"/>
    <w:qFormat/>
    <w:uiPriority w:val="0"/>
    <w:pPr>
      <w:spacing w:line="600" w:lineRule="exact"/>
      <w:ind w:firstLine="639" w:firstLineChars="206"/>
    </w:pPr>
    <w:rPr>
      <w:rFonts w:ascii="仿宋_GB2312" w:hAnsi="宋体" w:eastAsia="仿宋_GB2312"/>
      <w:sz w:val="31"/>
    </w:rPr>
  </w:style>
  <w:style w:type="paragraph" w:customStyle="1" w:styleId="448">
    <w:name w:val="正文－5"/>
    <w:qFormat/>
    <w:uiPriority w:val="0"/>
    <w:pPr>
      <w:widowControl w:val="0"/>
      <w:jc w:val="both"/>
    </w:pPr>
    <w:rPr>
      <w:rFonts w:ascii="宋体" w:hAnsi="宋体" w:eastAsia="宋体" w:cs="Times New Roman"/>
      <w:kern w:val="2"/>
      <w:sz w:val="24"/>
      <w:szCs w:val="24"/>
      <w:lang w:val="en-US" w:eastAsia="zh-CN" w:bidi="ar-SA"/>
    </w:rPr>
  </w:style>
  <w:style w:type="paragraph" w:customStyle="1" w:styleId="449">
    <w:name w:val="Normal_16"/>
    <w:qFormat/>
    <w:uiPriority w:val="0"/>
    <w:rPr>
      <w:rFonts w:ascii="黑体" w:hAnsi="黑体" w:eastAsia="黑体" w:cs="Times New Roman"/>
      <w:b/>
      <w:sz w:val="32"/>
      <w:szCs w:val="24"/>
      <w:lang w:val="en-US" w:eastAsia="zh-CN" w:bidi="ar-SA"/>
    </w:rPr>
  </w:style>
  <w:style w:type="paragraph" w:customStyle="1" w:styleId="450">
    <w:name w:val="标2"/>
    <w:basedOn w:val="2"/>
    <w:next w:val="2"/>
    <w:qFormat/>
    <w:uiPriority w:val="0"/>
    <w:pPr>
      <w:spacing w:line="480" w:lineRule="auto"/>
      <w:jc w:val="both"/>
    </w:pPr>
    <w:rPr>
      <w:rFonts w:ascii="黑体" w:hAnsi="Arial" w:eastAsia="黑体"/>
      <w:b w:val="0"/>
      <w:bCs/>
      <w:kern w:val="10"/>
      <w:sz w:val="30"/>
      <w:szCs w:val="30"/>
    </w:rPr>
  </w:style>
  <w:style w:type="paragraph" w:customStyle="1" w:styleId="451">
    <w:name w:val="合同书"/>
    <w:basedOn w:val="1"/>
    <w:qFormat/>
    <w:uiPriority w:val="0"/>
    <w:pPr>
      <w:spacing w:after="312"/>
    </w:pPr>
    <w:rPr>
      <w:rFonts w:ascii="宋体"/>
      <w:color w:val="000000"/>
      <w:sz w:val="30"/>
      <w:szCs w:val="24"/>
    </w:rPr>
  </w:style>
  <w:style w:type="paragraph" w:customStyle="1" w:styleId="452">
    <w:name w:val="list2"/>
    <w:basedOn w:val="1"/>
    <w:qFormat/>
    <w:uiPriority w:val="0"/>
    <w:pPr>
      <w:widowControl/>
      <w:spacing w:after="40"/>
      <w:ind w:left="1080" w:hanging="360"/>
      <w:jc w:val="left"/>
    </w:pPr>
    <w:rPr>
      <w:kern w:val="0"/>
      <w:sz w:val="20"/>
      <w:szCs w:val="20"/>
    </w:rPr>
  </w:style>
  <w:style w:type="paragraph" w:customStyle="1" w:styleId="453">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6"/>
      <w:szCs w:val="16"/>
    </w:rPr>
  </w:style>
  <w:style w:type="paragraph" w:customStyle="1" w:styleId="454">
    <w:name w:val="批注框文本1"/>
    <w:basedOn w:val="1"/>
    <w:qFormat/>
    <w:uiPriority w:val="0"/>
    <w:rPr>
      <w:sz w:val="18"/>
      <w:szCs w:val="18"/>
    </w:rPr>
  </w:style>
  <w:style w:type="paragraph" w:customStyle="1" w:styleId="455">
    <w:name w:val="tiaoyin"/>
    <w:basedOn w:val="1"/>
    <w:qFormat/>
    <w:uiPriority w:val="0"/>
    <w:pPr>
      <w:widowControl/>
      <w:spacing w:before="100" w:beforeAutospacing="1" w:after="100" w:afterAutospacing="1"/>
      <w:jc w:val="left"/>
    </w:pPr>
    <w:rPr>
      <w:rFonts w:ascii="宋体" w:hAnsi="宋体" w:cs="宋体"/>
      <w:smallCaps/>
      <w:color w:val="FF0000"/>
      <w:kern w:val="0"/>
      <w:sz w:val="20"/>
      <w:szCs w:val="20"/>
    </w:rPr>
  </w:style>
  <w:style w:type="paragraph" w:customStyle="1" w:styleId="456">
    <w:name w:val="Char"/>
    <w:basedOn w:val="1"/>
    <w:qFormat/>
    <w:uiPriority w:val="0"/>
    <w:rPr>
      <w:rFonts w:ascii="Tahoma" w:hAnsi="Tahoma"/>
      <w:sz w:val="24"/>
      <w:szCs w:val="20"/>
    </w:rPr>
  </w:style>
  <w:style w:type="paragraph" w:customStyle="1" w:styleId="457">
    <w:name w:val="List Paragraph2"/>
    <w:basedOn w:val="1"/>
    <w:qFormat/>
    <w:uiPriority w:val="0"/>
    <w:pPr>
      <w:ind w:firstLine="420" w:firstLineChars="200"/>
    </w:pPr>
    <w:rPr>
      <w:szCs w:val="24"/>
    </w:rPr>
  </w:style>
  <w:style w:type="paragraph" w:customStyle="1" w:styleId="458">
    <w:name w:val="Plain Text2"/>
    <w:basedOn w:val="1"/>
    <w:qFormat/>
    <w:uiPriority w:val="0"/>
    <w:pPr>
      <w:adjustRightInd w:val="0"/>
      <w:spacing w:line="312" w:lineRule="atLeast"/>
      <w:textAlignment w:val="baseline"/>
    </w:pPr>
    <w:rPr>
      <w:rFonts w:ascii="宋体" w:hAnsi="Courier New"/>
      <w:kern w:val="0"/>
      <w:sz w:val="28"/>
      <w:szCs w:val="20"/>
    </w:rPr>
  </w:style>
  <w:style w:type="paragraph" w:customStyle="1" w:styleId="459">
    <w:name w:val="Char Char Char Char"/>
    <w:basedOn w:val="1"/>
    <w:semiHidden/>
    <w:qFormat/>
    <w:uiPriority w:val="0"/>
    <w:pPr>
      <w:widowControl/>
      <w:spacing w:after="160" w:line="240" w:lineRule="exact"/>
      <w:jc w:val="left"/>
    </w:pPr>
    <w:rPr>
      <w:rFonts w:ascii="Verdana" w:hAnsi="Verdana"/>
      <w:kern w:val="0"/>
      <w:sz w:val="20"/>
      <w:szCs w:val="20"/>
      <w:lang w:eastAsia="en-US"/>
    </w:rPr>
  </w:style>
  <w:style w:type="paragraph" w:customStyle="1" w:styleId="460">
    <w:name w:val="重点"/>
    <w:basedOn w:val="1"/>
    <w:qFormat/>
    <w:uiPriority w:val="0"/>
    <w:pPr>
      <w:tabs>
        <w:tab w:val="left" w:pos="0"/>
        <w:tab w:val="left" w:pos="814"/>
      </w:tabs>
      <w:adjustRightInd w:val="0"/>
      <w:snapToGrid w:val="0"/>
      <w:spacing w:line="560" w:lineRule="atLeast"/>
      <w:ind w:left="737" w:hanging="283"/>
    </w:pPr>
    <w:rPr>
      <w:kern w:val="24"/>
      <w:sz w:val="30"/>
      <w:szCs w:val="20"/>
    </w:rPr>
  </w:style>
  <w:style w:type="paragraph" w:customStyle="1" w:styleId="461">
    <w:name w:val="标题 5（有编号）（绿盟科技）"/>
    <w:basedOn w:val="1"/>
    <w:next w:val="462"/>
    <w:qFormat/>
    <w:uiPriority w:val="0"/>
    <w:pPr>
      <w:keepNext/>
      <w:keepLines/>
      <w:numPr>
        <w:ilvl w:val="4"/>
        <w:numId w:val="6"/>
      </w:numPr>
      <w:spacing w:before="280" w:after="156" w:line="377" w:lineRule="auto"/>
      <w:jc w:val="left"/>
      <w:outlineLvl w:val="4"/>
    </w:pPr>
    <w:rPr>
      <w:rFonts w:ascii="Arial" w:hAnsi="Arial" w:eastAsia="黑体"/>
      <w:b/>
      <w:sz w:val="24"/>
      <w:szCs w:val="28"/>
    </w:rPr>
  </w:style>
  <w:style w:type="paragraph" w:customStyle="1" w:styleId="462">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463">
    <w:name w:val="标题 2_0"/>
    <w:basedOn w:val="395"/>
    <w:next w:val="395"/>
    <w:qFormat/>
    <w:uiPriority w:val="0"/>
    <w:pPr>
      <w:keepNext/>
      <w:keepLines/>
      <w:spacing w:before="260" w:after="260" w:line="416" w:lineRule="auto"/>
      <w:jc w:val="center"/>
      <w:outlineLvl w:val="1"/>
    </w:pPr>
    <w:rPr>
      <w:rFonts w:ascii="Calibri Light" w:hAnsi="Calibri Light"/>
      <w:b/>
      <w:bCs/>
      <w:sz w:val="32"/>
      <w:szCs w:val="32"/>
    </w:rPr>
  </w:style>
  <w:style w:type="paragraph" w:customStyle="1" w:styleId="464">
    <w:name w:val="！main_c"/>
    <w:basedOn w:val="1"/>
    <w:qFormat/>
    <w:uiPriority w:val="0"/>
    <w:pPr>
      <w:adjustRightInd w:val="0"/>
      <w:snapToGrid w:val="0"/>
      <w:spacing w:beforeLines="50"/>
      <w:ind w:firstLine="560" w:firstLineChars="200"/>
    </w:pPr>
    <w:rPr>
      <w:sz w:val="28"/>
      <w:szCs w:val="28"/>
    </w:rPr>
  </w:style>
  <w:style w:type="paragraph" w:customStyle="1" w:styleId="465">
    <w:name w:val="_Style 1"/>
    <w:basedOn w:val="1"/>
    <w:qFormat/>
    <w:uiPriority w:val="34"/>
    <w:pPr>
      <w:ind w:firstLine="420" w:firstLineChars="200"/>
    </w:pPr>
  </w:style>
  <w:style w:type="paragraph" w:customStyle="1" w:styleId="466">
    <w:name w:val="font5"/>
    <w:basedOn w:val="1"/>
    <w:qFormat/>
    <w:uiPriority w:val="0"/>
    <w:pPr>
      <w:widowControl/>
      <w:spacing w:before="100" w:after="100"/>
      <w:jc w:val="left"/>
    </w:pPr>
    <w:rPr>
      <w:rFonts w:ascii="宋体" w:hAnsi="宋体"/>
      <w:kern w:val="0"/>
      <w:sz w:val="18"/>
      <w:szCs w:val="20"/>
    </w:rPr>
  </w:style>
  <w:style w:type="paragraph" w:customStyle="1" w:styleId="467">
    <w:name w:val="Char11"/>
    <w:basedOn w:val="1"/>
    <w:qFormat/>
    <w:uiPriority w:val="0"/>
    <w:rPr>
      <w:rFonts w:ascii="Tahoma" w:hAnsi="Tahoma"/>
      <w:sz w:val="24"/>
      <w:szCs w:val="20"/>
    </w:rPr>
  </w:style>
  <w:style w:type="paragraph" w:customStyle="1" w:styleId="468">
    <w:name w:val="首行缩进: 2字符"/>
    <w:basedOn w:val="1"/>
    <w:qFormat/>
    <w:uiPriority w:val="0"/>
    <w:pPr>
      <w:spacing w:line="300" w:lineRule="auto"/>
      <w:ind w:firstLine="200" w:firstLineChars="200"/>
    </w:pPr>
    <w:rPr>
      <w:rFonts w:cs="宋体"/>
      <w:szCs w:val="20"/>
    </w:rPr>
  </w:style>
  <w:style w:type="paragraph" w:customStyle="1" w:styleId="469">
    <w:name w:val="样式 宋体 小四 段前: 5 磅 段后: 5 磅"/>
    <w:basedOn w:val="1"/>
    <w:qFormat/>
    <w:uiPriority w:val="0"/>
    <w:pPr>
      <w:spacing w:before="100" w:after="100"/>
      <w:ind w:left="420" w:leftChars="200"/>
    </w:pPr>
    <w:rPr>
      <w:rFonts w:ascii="宋体" w:cs="宋体"/>
      <w:sz w:val="24"/>
      <w:szCs w:val="20"/>
    </w:rPr>
  </w:style>
  <w:style w:type="paragraph" w:customStyle="1" w:styleId="470">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8"/>
      <w:szCs w:val="28"/>
    </w:rPr>
  </w:style>
  <w:style w:type="paragraph" w:customStyle="1" w:styleId="471">
    <w:name w:val="索引 61"/>
    <w:basedOn w:val="1"/>
    <w:next w:val="1"/>
    <w:qFormat/>
    <w:uiPriority w:val="0"/>
    <w:pPr>
      <w:ind w:left="1000" w:leftChars="1000"/>
    </w:pPr>
    <w:rPr>
      <w:szCs w:val="24"/>
    </w:rPr>
  </w:style>
  <w:style w:type="paragraph" w:customStyle="1" w:styleId="472">
    <w:name w:val="投标人"/>
    <w:basedOn w:val="468"/>
    <w:next w:val="1"/>
    <w:qFormat/>
    <w:uiPriority w:val="0"/>
    <w:pPr>
      <w:spacing w:before="60" w:after="60"/>
    </w:pPr>
    <w:rPr>
      <w:rFonts w:eastAsia="黑体"/>
      <w:sz w:val="24"/>
    </w:rPr>
  </w:style>
  <w:style w:type="paragraph" w:customStyle="1" w:styleId="473">
    <w:name w:val="样式 正文缩进   技术 + 行距: 单倍行距"/>
    <w:basedOn w:val="146"/>
    <w:qFormat/>
    <w:uiPriority w:val="0"/>
    <w:pPr>
      <w:spacing w:line="240" w:lineRule="auto"/>
      <w:ind w:firstLine="0" w:firstLineChars="0"/>
      <w:jc w:val="center"/>
    </w:pPr>
    <w:rPr>
      <w:rFonts w:cs="宋体"/>
    </w:rPr>
  </w:style>
  <w:style w:type="paragraph" w:customStyle="1" w:styleId="474">
    <w:name w:val="正文序号 3"/>
    <w:basedOn w:val="1"/>
    <w:qFormat/>
    <w:uiPriority w:val="0"/>
    <w:pPr>
      <w:numPr>
        <w:ilvl w:val="2"/>
        <w:numId w:val="4"/>
      </w:numPr>
      <w:tabs>
        <w:tab w:val="left" w:pos="2524"/>
      </w:tabs>
      <w:spacing w:before="60"/>
    </w:pPr>
    <w:rPr>
      <w:szCs w:val="24"/>
    </w:rPr>
  </w:style>
  <w:style w:type="paragraph" w:customStyle="1" w:styleId="475">
    <w:name w:val="Header 1"/>
    <w:basedOn w:val="36"/>
    <w:qFormat/>
    <w:uiPriority w:val="0"/>
    <w:pPr>
      <w:pBdr>
        <w:bottom w:val="none" w:color="auto" w:sz="0" w:space="0"/>
      </w:pBdr>
      <w:tabs>
        <w:tab w:val="right" w:pos="9356"/>
        <w:tab w:val="clear" w:pos="4153"/>
        <w:tab w:val="clear" w:pos="8306"/>
      </w:tabs>
      <w:snapToGrid/>
      <w:spacing w:after="240"/>
      <w:jc w:val="left"/>
    </w:pPr>
    <w:rPr>
      <w:rFonts w:ascii="宋体" w:hAnsi="Times New Roman" w:eastAsia="Times New Roman"/>
      <w:b/>
      <w:bCs/>
      <w:caps/>
      <w:kern w:val="4"/>
      <w:sz w:val="24"/>
    </w:rPr>
  </w:style>
  <w:style w:type="paragraph" w:customStyle="1" w:styleId="476">
    <w:name w:val="索引 31"/>
    <w:basedOn w:val="1"/>
    <w:next w:val="1"/>
    <w:qFormat/>
    <w:uiPriority w:val="0"/>
    <w:pPr>
      <w:ind w:left="400" w:leftChars="400"/>
    </w:pPr>
    <w:rPr>
      <w:szCs w:val="24"/>
    </w:rPr>
  </w:style>
  <w:style w:type="paragraph" w:customStyle="1" w:styleId="477">
    <w:name w:val="1"/>
    <w:basedOn w:val="1"/>
    <w:next w:val="216"/>
    <w:qFormat/>
    <w:uiPriority w:val="0"/>
    <w:pPr>
      <w:spacing w:after="120" w:line="480" w:lineRule="auto"/>
    </w:pPr>
    <w:rPr>
      <w:szCs w:val="24"/>
    </w:rPr>
  </w:style>
  <w:style w:type="paragraph" w:customStyle="1" w:styleId="478">
    <w:name w:val="xl111"/>
    <w:basedOn w:val="1"/>
    <w:qFormat/>
    <w:uiPriority w:val="0"/>
    <w:pPr>
      <w:widowControl/>
      <w:pBdr>
        <w:top w:val="single" w:color="auto" w:sz="4" w:space="0"/>
        <w:bottom w:val="single" w:color="auto" w:sz="4" w:space="0"/>
      </w:pBdr>
      <w:shd w:val="clear" w:color="000000" w:fill="95B3D7"/>
      <w:spacing w:before="100" w:beforeAutospacing="1" w:after="100" w:afterAutospacing="1"/>
      <w:jc w:val="left"/>
    </w:pPr>
    <w:rPr>
      <w:rFonts w:ascii="宋体" w:hAnsi="宋体" w:cs="宋体"/>
      <w:kern w:val="0"/>
      <w:sz w:val="28"/>
      <w:szCs w:val="28"/>
    </w:rPr>
  </w:style>
  <w:style w:type="paragraph" w:customStyle="1" w:styleId="479">
    <w:name w:val="索引 51"/>
    <w:basedOn w:val="1"/>
    <w:next w:val="1"/>
    <w:qFormat/>
    <w:uiPriority w:val="0"/>
    <w:pPr>
      <w:ind w:left="800" w:leftChars="800"/>
    </w:pPr>
    <w:rPr>
      <w:szCs w:val="24"/>
    </w:rPr>
  </w:style>
  <w:style w:type="paragraph" w:customStyle="1" w:styleId="480">
    <w:name w:val="表格"/>
    <w:basedOn w:val="1"/>
    <w:qFormat/>
    <w:uiPriority w:val="0"/>
    <w:pPr>
      <w:keepNext/>
      <w:jc w:val="center"/>
    </w:pPr>
    <w:rPr>
      <w:sz w:val="24"/>
      <w:szCs w:val="20"/>
    </w:rPr>
  </w:style>
  <w:style w:type="paragraph" w:customStyle="1" w:styleId="481">
    <w:name w:val="列表编号 41"/>
    <w:basedOn w:val="1"/>
    <w:qFormat/>
    <w:uiPriority w:val="0"/>
    <w:pPr>
      <w:tabs>
        <w:tab w:val="left" w:pos="840"/>
        <w:tab w:val="left" w:pos="1620"/>
      </w:tabs>
      <w:spacing w:line="360" w:lineRule="auto"/>
      <w:ind w:left="1620" w:leftChars="600"/>
    </w:pPr>
    <w:rPr>
      <w:rFonts w:ascii="宋体" w:hAnsi="宋体"/>
      <w:sz w:val="24"/>
      <w:szCs w:val="20"/>
    </w:rPr>
  </w:style>
  <w:style w:type="paragraph" w:customStyle="1" w:styleId="482">
    <w:name w:val="xl12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483">
    <w:name w:val="正文缩进1"/>
    <w:basedOn w:val="1"/>
    <w:qFormat/>
    <w:uiPriority w:val="0"/>
    <w:pPr>
      <w:ind w:firstLine="420"/>
    </w:pPr>
    <w:rPr>
      <w:szCs w:val="20"/>
    </w:rPr>
  </w:style>
  <w:style w:type="paragraph" w:customStyle="1" w:styleId="484">
    <w:name w:val="Char Char Char Char Char Char Char"/>
    <w:basedOn w:val="1"/>
    <w:qFormat/>
    <w:uiPriority w:val="0"/>
    <w:pPr>
      <w:widowControl/>
      <w:adjustRightInd w:val="0"/>
      <w:snapToGrid w:val="0"/>
      <w:spacing w:line="360" w:lineRule="auto"/>
      <w:ind w:firstLine="200" w:firstLineChars="200"/>
      <w:jc w:val="left"/>
    </w:pPr>
    <w:rPr>
      <w:rFonts w:ascii="Tahoma" w:hAnsi="Tahoma" w:cs="Tahoma"/>
      <w:kern w:val="0"/>
      <w:sz w:val="20"/>
      <w:szCs w:val="20"/>
      <w:lang w:eastAsia="en-US"/>
    </w:rPr>
  </w:style>
  <w:style w:type="paragraph" w:customStyle="1" w:styleId="485">
    <w:name w:val="font7"/>
    <w:basedOn w:val="1"/>
    <w:qFormat/>
    <w:uiPriority w:val="0"/>
    <w:pPr>
      <w:widowControl/>
      <w:spacing w:before="100" w:after="100"/>
      <w:jc w:val="left"/>
    </w:pPr>
    <w:rPr>
      <w:rFonts w:ascii="宋体" w:hAnsi="宋体"/>
      <w:kern w:val="0"/>
      <w:szCs w:val="20"/>
    </w:rPr>
  </w:style>
  <w:style w:type="paragraph" w:customStyle="1" w:styleId="486">
    <w:name w:val="xl112"/>
    <w:basedOn w:val="1"/>
    <w:qFormat/>
    <w:uiPriority w:val="0"/>
    <w:pPr>
      <w:widowControl/>
      <w:pBdr>
        <w:top w:val="single" w:color="auto" w:sz="4" w:space="0"/>
        <w:bottom w:val="single" w:color="auto" w:sz="4" w:space="0"/>
      </w:pBdr>
      <w:shd w:val="clear" w:color="000000" w:fill="95B3D7"/>
      <w:spacing w:before="100" w:beforeAutospacing="1" w:after="100" w:afterAutospacing="1"/>
      <w:jc w:val="center"/>
    </w:pPr>
    <w:rPr>
      <w:rFonts w:ascii="宋体" w:hAnsi="宋体" w:cs="宋体"/>
      <w:kern w:val="0"/>
      <w:sz w:val="28"/>
      <w:szCs w:val="28"/>
    </w:rPr>
  </w:style>
  <w:style w:type="paragraph" w:customStyle="1" w:styleId="487">
    <w:name w:val="正文_0_0_0"/>
    <w:qFormat/>
    <w:uiPriority w:val="0"/>
    <w:pPr>
      <w:widowControl w:val="0"/>
      <w:jc w:val="both"/>
    </w:pPr>
    <w:rPr>
      <w:rFonts w:ascii="Calibri" w:hAnsi="Calibri" w:eastAsia="宋体" w:cs="Times New Roman"/>
      <w:kern w:val="2"/>
      <w:sz w:val="28"/>
      <w:szCs w:val="22"/>
      <w:lang w:val="en-US" w:eastAsia="zh-CN" w:bidi="ar-SA"/>
    </w:rPr>
  </w:style>
  <w:style w:type="paragraph" w:customStyle="1" w:styleId="488">
    <w:name w:val="Balloon Text1"/>
    <w:basedOn w:val="1"/>
    <w:qFormat/>
    <w:uiPriority w:val="0"/>
    <w:rPr>
      <w:sz w:val="16"/>
      <w:szCs w:val="16"/>
    </w:rPr>
  </w:style>
  <w:style w:type="paragraph" w:customStyle="1" w:styleId="489">
    <w:name w:val="正文_1_0"/>
    <w:basedOn w:val="490"/>
    <w:next w:val="274"/>
    <w:qFormat/>
    <w:uiPriority w:val="0"/>
    <w:rPr>
      <w:sz w:val="28"/>
      <w:szCs w:val="22"/>
    </w:rPr>
  </w:style>
  <w:style w:type="paragraph" w:customStyle="1" w:styleId="490">
    <w:name w:val="正文_2_0"/>
    <w:basedOn w:val="366"/>
    <w:qFormat/>
    <w:uiPriority w:val="0"/>
    <w:rPr>
      <w:rFonts w:ascii="Calibri" w:hAnsi="Calibri" w:eastAsia="宋体" w:cs="Times New Roman"/>
    </w:rPr>
  </w:style>
  <w:style w:type="paragraph" w:customStyle="1" w:styleId="491">
    <w:name w:val="索引 81"/>
    <w:basedOn w:val="1"/>
    <w:next w:val="1"/>
    <w:qFormat/>
    <w:uiPriority w:val="0"/>
    <w:pPr>
      <w:ind w:left="1400" w:leftChars="1400"/>
    </w:pPr>
    <w:rPr>
      <w:szCs w:val="24"/>
    </w:rPr>
  </w:style>
  <w:style w:type="paragraph" w:customStyle="1" w:styleId="492">
    <w:name w:val="索引 41"/>
    <w:basedOn w:val="1"/>
    <w:next w:val="1"/>
    <w:qFormat/>
    <w:uiPriority w:val="0"/>
    <w:pPr>
      <w:ind w:left="600" w:leftChars="600"/>
    </w:pPr>
    <w:rPr>
      <w:szCs w:val="24"/>
    </w:rPr>
  </w:style>
  <w:style w:type="paragraph" w:customStyle="1" w:styleId="493">
    <w:name w:val="注释"/>
    <w:basedOn w:val="158"/>
    <w:qFormat/>
    <w:uiPriority w:val="0"/>
    <w:pPr>
      <w:snapToGrid/>
      <w:spacing w:line="240" w:lineRule="exact"/>
      <w:ind w:left="0" w:firstLine="480" w:firstLineChars="200"/>
    </w:pPr>
    <w:rPr>
      <w:rFonts w:ascii="黑体" w:eastAsia="黑体"/>
      <w:bCs/>
      <w:color w:val="auto"/>
      <w:kern w:val="4"/>
    </w:rPr>
  </w:style>
  <w:style w:type="paragraph" w:customStyle="1" w:styleId="49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495">
    <w:name w:val="标题3"/>
    <w:basedOn w:val="3"/>
    <w:qFormat/>
    <w:uiPriority w:val="0"/>
    <w:pPr>
      <w:spacing w:beforeLines="50" w:line="312" w:lineRule="auto"/>
    </w:pPr>
    <w:rPr>
      <w:rFonts w:ascii="宋体"/>
      <w:sz w:val="24"/>
    </w:rPr>
  </w:style>
  <w:style w:type="paragraph" w:customStyle="1" w:styleId="496">
    <w:name w:val="xl52"/>
    <w:basedOn w:val="1"/>
    <w:qFormat/>
    <w:uiPriority w:val="0"/>
    <w:pPr>
      <w:widowControl/>
      <w:pBdr>
        <w:top w:val="single" w:color="auto" w:sz="4" w:space="0"/>
        <w:left w:val="single" w:color="auto" w:sz="4" w:space="0"/>
        <w:right w:val="single" w:color="auto" w:sz="4" w:space="0"/>
      </w:pBdr>
      <w:spacing w:before="100" w:after="100"/>
      <w:jc w:val="center"/>
      <w:textAlignment w:val="center"/>
    </w:pPr>
    <w:rPr>
      <w:rFonts w:ascii="Arial Unicode MS" w:hAnsi="Arial Unicode MS" w:eastAsia="Arial Unicode MS"/>
      <w:kern w:val="0"/>
      <w:szCs w:val="20"/>
    </w:rPr>
  </w:style>
  <w:style w:type="paragraph" w:customStyle="1" w:styleId="497">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498">
    <w:name w:val="xl13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499">
    <w:name w:val="xl49"/>
    <w:basedOn w:val="1"/>
    <w:qFormat/>
    <w:uiPriority w:val="0"/>
    <w:pPr>
      <w:widowControl/>
      <w:pBdr>
        <w:top w:val="single" w:color="auto" w:sz="4" w:space="0"/>
        <w:left w:val="single" w:color="auto" w:sz="4" w:space="0"/>
        <w:bottom w:val="single" w:color="auto" w:sz="4" w:space="0"/>
      </w:pBdr>
      <w:spacing w:before="100" w:after="100"/>
      <w:jc w:val="center"/>
    </w:pPr>
    <w:rPr>
      <w:rFonts w:ascii="Arial Unicode MS" w:hAnsi="Arial Unicode MS" w:eastAsia="Arial Unicode MS"/>
      <w:kern w:val="0"/>
      <w:szCs w:val="20"/>
    </w:rPr>
  </w:style>
  <w:style w:type="paragraph" w:customStyle="1" w:styleId="500">
    <w:name w:val="Char Char8"/>
    <w:basedOn w:val="1"/>
    <w:qFormat/>
    <w:uiPriority w:val="0"/>
    <w:rPr>
      <w:rFonts w:ascii="Tahoma" w:hAnsi="Tahoma"/>
      <w:sz w:val="24"/>
      <w:szCs w:val="20"/>
    </w:rPr>
  </w:style>
  <w:style w:type="paragraph" w:customStyle="1" w:styleId="501">
    <w:name w:val="样式 样式 列表框 Char Char Char Char Char + 段后: 0.5 行 + 左侧:  6 字符 首行缩进..."/>
    <w:basedOn w:val="502"/>
    <w:qFormat/>
    <w:uiPriority w:val="0"/>
    <w:pPr>
      <w:tabs>
        <w:tab w:val="left" w:pos="420"/>
        <w:tab w:val="left" w:pos="2297"/>
      </w:tabs>
      <w:ind w:left="2297" w:leftChars="0" w:hanging="420" w:firstLineChars="0"/>
    </w:pPr>
  </w:style>
  <w:style w:type="paragraph" w:customStyle="1" w:styleId="502">
    <w:name w:val="样式 列表框 Char Char Char Char Char + 段后: 0.5 行"/>
    <w:basedOn w:val="415"/>
    <w:qFormat/>
    <w:uiPriority w:val="0"/>
    <w:pPr>
      <w:tabs>
        <w:tab w:val="left" w:pos="420"/>
      </w:tabs>
    </w:pPr>
    <w:rPr>
      <w:szCs w:val="20"/>
    </w:rPr>
  </w:style>
  <w:style w:type="paragraph" w:customStyle="1" w:styleId="503">
    <w:name w:val="_Style 445"/>
    <w:next w:val="1"/>
    <w:unhideWhenUsed/>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04">
    <w:name w:val="正文文本2"/>
    <w:qFormat/>
    <w:uiPriority w:val="0"/>
    <w:pPr>
      <w:widowControl w:val="0"/>
      <w:autoSpaceDE w:val="0"/>
      <w:autoSpaceDN w:val="0"/>
      <w:adjustRightInd w:val="0"/>
      <w:spacing w:before="170" w:line="300" w:lineRule="atLeast"/>
      <w:ind w:left="1134"/>
      <w:jc w:val="both"/>
    </w:pPr>
    <w:rPr>
      <w:rFonts w:ascii="Calibri" w:hAnsi="Calibri" w:eastAsia="宋体" w:cs="Times New Roman"/>
      <w:color w:val="000000"/>
      <w:sz w:val="24"/>
      <w:lang w:val="en-US" w:eastAsia="zh-CN" w:bidi="ar-SA"/>
    </w:rPr>
  </w:style>
  <w:style w:type="paragraph" w:customStyle="1" w:styleId="505">
    <w:name w:val="xl60"/>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rFonts w:eastAsia="Arial Unicode MS"/>
      <w:kern w:val="0"/>
      <w:szCs w:val="20"/>
    </w:rPr>
  </w:style>
  <w:style w:type="paragraph" w:customStyle="1" w:styleId="506">
    <w:name w:val="Comment Subject1"/>
    <w:basedOn w:val="17"/>
    <w:next w:val="17"/>
    <w:qFormat/>
    <w:uiPriority w:val="0"/>
    <w:rPr>
      <w:rFonts w:ascii="Times New Roman" w:hAnsi="Times New Roman"/>
      <w:b/>
      <w:bCs/>
      <w:kern w:val="0"/>
      <w:sz w:val="20"/>
      <w:szCs w:val="20"/>
    </w:rPr>
  </w:style>
  <w:style w:type="paragraph" w:customStyle="1" w:styleId="507">
    <w:name w:val="图示标题"/>
    <w:basedOn w:val="146"/>
    <w:qFormat/>
    <w:uiPriority w:val="0"/>
    <w:pPr>
      <w:jc w:val="center"/>
    </w:pPr>
    <w:rPr>
      <w:rFonts w:cs="宋体"/>
    </w:rPr>
  </w:style>
  <w:style w:type="paragraph" w:customStyle="1" w:styleId="508">
    <w:name w:val="样式 标题 1标题 1 1 + (符号) 宋体 小四 段前: 0 磅 段后: 0 磅 行距: 单倍行距"/>
    <w:basedOn w:val="3"/>
    <w:qFormat/>
    <w:uiPriority w:val="0"/>
    <w:pPr>
      <w:keepNext w:val="0"/>
      <w:snapToGrid w:val="0"/>
      <w:spacing w:beforeLines="50" w:afterLines="50" w:line="240" w:lineRule="auto"/>
      <w:jc w:val="both"/>
    </w:pPr>
    <w:rPr>
      <w:rFonts w:ascii="宋体" w:hAnsi="宋体" w:cs="宋体"/>
      <w:sz w:val="24"/>
    </w:rPr>
  </w:style>
  <w:style w:type="paragraph" w:customStyle="1" w:styleId="509">
    <w:name w:val="font6"/>
    <w:basedOn w:val="1"/>
    <w:qFormat/>
    <w:uiPriority w:val="0"/>
    <w:pPr>
      <w:widowControl/>
      <w:spacing w:before="100" w:after="100"/>
      <w:jc w:val="left"/>
    </w:pPr>
    <w:rPr>
      <w:rFonts w:eastAsia="Arial Unicode MS"/>
      <w:kern w:val="0"/>
      <w:szCs w:val="20"/>
    </w:rPr>
  </w:style>
  <w:style w:type="paragraph" w:customStyle="1" w:styleId="510">
    <w:name w:val="xl42"/>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rFonts w:eastAsia="Arial Unicode MS"/>
      <w:kern w:val="0"/>
      <w:szCs w:val="20"/>
    </w:rPr>
  </w:style>
  <w:style w:type="paragraph" w:customStyle="1" w:styleId="51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szCs w:val="24"/>
    </w:rPr>
  </w:style>
  <w:style w:type="paragraph" w:customStyle="1" w:styleId="512">
    <w:name w:val="标题 3_0_0"/>
    <w:basedOn w:val="487"/>
    <w:next w:val="487"/>
    <w:qFormat/>
    <w:uiPriority w:val="0"/>
    <w:pPr>
      <w:keepNext/>
      <w:keepLines/>
      <w:spacing w:before="120" w:after="120" w:line="360" w:lineRule="auto"/>
      <w:jc w:val="center"/>
      <w:outlineLvl w:val="2"/>
    </w:pPr>
    <w:rPr>
      <w:rFonts w:ascii="宋体" w:hAnsi="宋体"/>
      <w:b/>
      <w:bCs/>
      <w:kern w:val="0"/>
      <w:sz w:val="36"/>
      <w:szCs w:val="18"/>
    </w:rPr>
  </w:style>
  <w:style w:type="paragraph" w:customStyle="1" w:styleId="513">
    <w:name w:val="zhang"/>
    <w:basedOn w:val="1"/>
    <w:qFormat/>
    <w:uiPriority w:val="0"/>
    <w:pPr>
      <w:widowControl/>
      <w:spacing w:before="100" w:beforeAutospacing="1" w:after="100" w:afterAutospacing="1"/>
      <w:jc w:val="left"/>
    </w:pPr>
    <w:rPr>
      <w:rFonts w:ascii="宋体" w:hAnsi="宋体" w:cs="宋体"/>
      <w:b/>
      <w:bCs/>
      <w:smallCaps/>
      <w:color w:val="000000"/>
      <w:kern w:val="0"/>
      <w:sz w:val="20"/>
      <w:szCs w:val="20"/>
    </w:rPr>
  </w:style>
  <w:style w:type="paragraph" w:customStyle="1" w:styleId="514">
    <w:name w:val="Table Text"/>
    <w:basedOn w:val="1"/>
    <w:semiHidden/>
    <w:qFormat/>
    <w:uiPriority w:val="0"/>
    <w:rPr>
      <w:rFonts w:ascii="宋体" w:hAnsi="宋体" w:cs="宋体"/>
      <w:sz w:val="23"/>
      <w:szCs w:val="23"/>
      <w:lang w:eastAsia="en-US"/>
    </w:rPr>
  </w:style>
  <w:style w:type="paragraph" w:customStyle="1" w:styleId="515">
    <w:name w:val="xl139"/>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516">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517">
    <w:name w:val="xl65"/>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518">
    <w:name w:val="Char Char Char Char Char1 Char Char Char Char Char1"/>
    <w:basedOn w:val="1"/>
    <w:qFormat/>
    <w:uiPriority w:val="0"/>
    <w:pPr>
      <w:tabs>
        <w:tab w:val="left" w:pos="360"/>
      </w:tabs>
      <w:ind w:firstLine="420" w:firstLineChars="150"/>
    </w:pPr>
  </w:style>
  <w:style w:type="paragraph" w:customStyle="1" w:styleId="519">
    <w:name w:val="TM"/>
    <w:qFormat/>
    <w:uiPriority w:val="0"/>
    <w:pPr>
      <w:tabs>
        <w:tab w:val="left" w:pos="576"/>
        <w:tab w:val="left" w:pos="720"/>
        <w:tab w:val="left" w:pos="864"/>
        <w:tab w:val="left" w:pos="1008"/>
        <w:tab w:val="left" w:pos="1152"/>
        <w:tab w:val="left" w:pos="1296"/>
        <w:tab w:val="right" w:leader="dot" w:pos="9648"/>
      </w:tabs>
    </w:pPr>
    <w:rPr>
      <w:rFonts w:ascii="Univers (W1)" w:hAnsi="Univers (W1)" w:eastAsia="宋体" w:cs="Times New Roman"/>
      <w:sz w:val="22"/>
      <w:lang w:val="en-US" w:eastAsia="zh-CN" w:bidi="ar-SA"/>
    </w:rPr>
  </w:style>
  <w:style w:type="paragraph" w:customStyle="1" w:styleId="520">
    <w:name w:val="细节1"/>
    <w:basedOn w:val="1"/>
    <w:qFormat/>
    <w:uiPriority w:val="0"/>
    <w:pPr>
      <w:widowControl/>
      <w:tabs>
        <w:tab w:val="left" w:pos="975"/>
        <w:tab w:val="left" w:pos="1560"/>
      </w:tabs>
      <w:spacing w:line="360" w:lineRule="auto"/>
      <w:ind w:left="975" w:hanging="525"/>
    </w:pPr>
    <w:rPr>
      <w:rFonts w:hAnsi="宋体"/>
      <w:color w:val="000000"/>
      <w:kern w:val="0"/>
      <w:sz w:val="24"/>
      <w:szCs w:val="24"/>
    </w:rPr>
  </w:style>
  <w:style w:type="paragraph" w:customStyle="1" w:styleId="521">
    <w:name w:val="样式 样式 正文（首行缩进两字） + 宋体 小四 首行缩进:  0 厘米 段前: 11.15 磅 段后: 11.15 磅 + 左...1"/>
    <w:basedOn w:val="1"/>
    <w:qFormat/>
    <w:uiPriority w:val="0"/>
    <w:pPr>
      <w:tabs>
        <w:tab w:val="left" w:pos="425"/>
      </w:tabs>
      <w:snapToGrid w:val="0"/>
      <w:spacing w:before="223" w:after="223"/>
      <w:ind w:left="200" w:leftChars="200"/>
    </w:pPr>
    <w:rPr>
      <w:rFonts w:ascii="宋体" w:hAnsi="宋体"/>
      <w:sz w:val="24"/>
      <w:szCs w:val="20"/>
    </w:rPr>
  </w:style>
  <w:style w:type="paragraph" w:customStyle="1" w:styleId="522">
    <w:name w:val="日期2"/>
    <w:basedOn w:val="1"/>
    <w:next w:val="1"/>
    <w:qFormat/>
    <w:uiPriority w:val="0"/>
    <w:pPr>
      <w:overflowPunct w:val="0"/>
      <w:autoSpaceDE w:val="0"/>
      <w:autoSpaceDN w:val="0"/>
      <w:adjustRightInd w:val="0"/>
    </w:pPr>
    <w:rPr>
      <w:rFonts w:ascii="宋体"/>
      <w:szCs w:val="20"/>
    </w:rPr>
  </w:style>
  <w:style w:type="paragraph" w:customStyle="1" w:styleId="523">
    <w:name w:val="Char Char Char Char Char Char Char Char Char Char"/>
    <w:basedOn w:val="15"/>
    <w:qFormat/>
    <w:uiPriority w:val="0"/>
    <w:pPr>
      <w:shd w:val="clear" w:color="auto" w:fill="000080"/>
    </w:pPr>
    <w:rPr>
      <w:rFonts w:ascii="Tahoma" w:hAnsi="Tahoma"/>
      <w:sz w:val="24"/>
      <w:szCs w:val="24"/>
    </w:rPr>
  </w:style>
  <w:style w:type="paragraph" w:customStyle="1" w:styleId="524">
    <w:name w:val="合同1"/>
    <w:basedOn w:val="3"/>
    <w:qFormat/>
    <w:uiPriority w:val="0"/>
    <w:pPr>
      <w:keepLines w:val="0"/>
      <w:spacing w:line="240" w:lineRule="auto"/>
    </w:pPr>
    <w:rPr>
      <w:rFonts w:ascii="Arial" w:hAnsi="Arial" w:cs="Arial"/>
      <w:b w:val="0"/>
      <w:kern w:val="0"/>
      <w:szCs w:val="24"/>
    </w:rPr>
  </w:style>
  <w:style w:type="paragraph" w:customStyle="1" w:styleId="525">
    <w:name w:val="索引 71"/>
    <w:basedOn w:val="1"/>
    <w:next w:val="1"/>
    <w:qFormat/>
    <w:uiPriority w:val="0"/>
    <w:pPr>
      <w:ind w:left="1200" w:leftChars="1200"/>
    </w:pPr>
    <w:rPr>
      <w:szCs w:val="24"/>
    </w:rPr>
  </w:style>
  <w:style w:type="paragraph" w:customStyle="1" w:styleId="526">
    <w:name w:val="xl23"/>
    <w:basedOn w:val="1"/>
    <w:qFormat/>
    <w:uiPriority w:val="0"/>
    <w:pPr>
      <w:widowControl/>
      <w:spacing w:before="100" w:beforeAutospacing="1" w:after="100" w:afterAutospacing="1"/>
    </w:pPr>
    <w:rPr>
      <w:rFonts w:ascii="Arial" w:hAnsi="Arial"/>
      <w:kern w:val="0"/>
      <w:szCs w:val="21"/>
    </w:rPr>
  </w:style>
  <w:style w:type="paragraph" w:customStyle="1" w:styleId="527">
    <w:name w:val="样式 (符号) 宋体 小五 行距: 单倍行距"/>
    <w:basedOn w:val="1"/>
    <w:qFormat/>
    <w:uiPriority w:val="0"/>
    <w:pPr>
      <w:jc w:val="left"/>
    </w:pPr>
    <w:rPr>
      <w:rFonts w:ascii="Arial" w:hAnsi="宋体" w:cs="宋体"/>
      <w:sz w:val="18"/>
      <w:szCs w:val="20"/>
    </w:rPr>
  </w:style>
  <w:style w:type="paragraph" w:customStyle="1" w:styleId="528">
    <w:name w:val="大标题"/>
    <w:qFormat/>
    <w:uiPriority w:val="0"/>
    <w:pPr>
      <w:tabs>
        <w:tab w:val="left" w:pos="1134"/>
      </w:tabs>
      <w:snapToGrid w:val="0"/>
      <w:spacing w:before="240" w:after="240" w:line="288" w:lineRule="auto"/>
    </w:pPr>
    <w:rPr>
      <w:rFonts w:ascii="黑体" w:hAnsi="Calibri" w:eastAsia="黑体" w:cs="Times New Roman"/>
      <w:sz w:val="24"/>
      <w:lang w:val="en-US" w:eastAsia="zh-CN" w:bidi="ar-SA"/>
    </w:rPr>
  </w:style>
  <w:style w:type="paragraph" w:customStyle="1" w:styleId="529">
    <w:name w:val="正文须知-1级"/>
    <w:basedOn w:val="1"/>
    <w:next w:val="1"/>
    <w:qFormat/>
    <w:uiPriority w:val="0"/>
    <w:pPr>
      <w:numPr>
        <w:ilvl w:val="0"/>
        <w:numId w:val="7"/>
      </w:numPr>
      <w:adjustRightInd w:val="0"/>
      <w:snapToGrid w:val="0"/>
      <w:spacing w:line="300" w:lineRule="auto"/>
    </w:pPr>
    <w:rPr>
      <w:rFonts w:ascii="宋体"/>
      <w:sz w:val="24"/>
      <w:szCs w:val="21"/>
    </w:rPr>
  </w:style>
  <w:style w:type="paragraph" w:customStyle="1" w:styleId="530">
    <w:name w:val="Char Char9 Char Char Char Char Char Char Char Char Char Char"/>
    <w:basedOn w:val="1"/>
    <w:qFormat/>
    <w:uiPriority w:val="0"/>
    <w:pPr>
      <w:tabs>
        <w:tab w:val="left" w:pos="360"/>
      </w:tabs>
      <w:ind w:firstLine="420" w:firstLineChars="150"/>
    </w:pPr>
    <w:rPr>
      <w:szCs w:val="24"/>
    </w:rPr>
  </w:style>
  <w:style w:type="paragraph" w:customStyle="1" w:styleId="531">
    <w:name w:val="xl7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532">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6"/>
      <w:szCs w:val="16"/>
    </w:rPr>
  </w:style>
  <w:style w:type="paragraph" w:customStyle="1" w:styleId="533">
    <w:name w:val="样式 标题 3 + 宋体 小四 非加粗 段前: 0 磅 段后: 0 磅 图案: 清除 (白色) 行距: 1.5 倍行距"/>
    <w:basedOn w:val="4"/>
    <w:qFormat/>
    <w:uiPriority w:val="0"/>
    <w:pPr>
      <w:keepNext/>
      <w:keepLines/>
      <w:tabs>
        <w:tab w:val="left" w:pos="0"/>
      </w:tabs>
      <w:adjustRightInd/>
      <w:snapToGrid/>
      <w:spacing w:beforeLines="50" w:afterLines="50" w:line="240" w:lineRule="auto"/>
      <w:ind w:left="0" w:leftChars="0"/>
      <w:jc w:val="both"/>
    </w:pPr>
    <w:rPr>
      <w:rFonts w:ascii="宋体" w:cs="宋体"/>
      <w:b w:val="0"/>
      <w:kern w:val="0"/>
      <w:sz w:val="24"/>
      <w:szCs w:val="20"/>
      <w:shd w:val="clear" w:color="auto" w:fill="FFFFFF"/>
    </w:rPr>
  </w:style>
  <w:style w:type="paragraph" w:customStyle="1" w:styleId="534">
    <w:name w:val="标题 2_0_0"/>
    <w:basedOn w:val="512"/>
    <w:next w:val="489"/>
    <w:qFormat/>
    <w:uiPriority w:val="0"/>
    <w:pPr>
      <w:outlineLvl w:val="1"/>
    </w:pPr>
    <w:rPr>
      <w:rFonts w:ascii="Calibri" w:hAnsi="Calibri"/>
    </w:rPr>
  </w:style>
  <w:style w:type="paragraph" w:customStyle="1" w:styleId="535">
    <w:name w:val="xl51"/>
    <w:basedOn w:val="1"/>
    <w:qFormat/>
    <w:uiPriority w:val="0"/>
    <w:pPr>
      <w:widowControl/>
      <w:pBdr>
        <w:top w:val="single" w:color="auto" w:sz="4" w:space="0"/>
        <w:bottom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536">
    <w:name w:val="Char Char Char Char Char Char1 Char Char Char Char Char Char Char Char1 Char Char Char Char"/>
    <w:basedOn w:val="1"/>
    <w:qFormat/>
    <w:uiPriority w:val="0"/>
    <w:pPr>
      <w:tabs>
        <w:tab w:val="left" w:pos="360"/>
      </w:tabs>
      <w:ind w:firstLine="420" w:firstLineChars="150"/>
    </w:pPr>
    <w:rPr>
      <w:rFonts w:ascii="Arial" w:hAnsi="Arial"/>
      <w:sz w:val="20"/>
      <w:szCs w:val="20"/>
    </w:rPr>
  </w:style>
  <w:style w:type="paragraph" w:customStyle="1" w:styleId="537">
    <w:name w:val="标题5"/>
    <w:basedOn w:val="147"/>
    <w:next w:val="1"/>
    <w:qFormat/>
    <w:uiPriority w:val="0"/>
    <w:pPr>
      <w:widowControl/>
      <w:tabs>
        <w:tab w:val="left" w:pos="420"/>
      </w:tabs>
      <w:adjustRightInd/>
      <w:spacing w:after="156" w:line="480" w:lineRule="exact"/>
      <w:ind w:left="420" w:right="251" w:firstLine="0"/>
      <w:textAlignment w:val="auto"/>
    </w:pPr>
    <w:rPr>
      <w:bCs/>
      <w:color w:val="FF0000"/>
      <w:sz w:val="24"/>
      <w:szCs w:val="24"/>
    </w:rPr>
  </w:style>
  <w:style w:type="paragraph" w:customStyle="1" w:styleId="538">
    <w:name w:val="xl121"/>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539">
    <w:name w:val="首行缩进: 2字符 + 首行缩进:  2 字符"/>
    <w:basedOn w:val="468"/>
    <w:qFormat/>
    <w:uiPriority w:val="0"/>
    <w:pPr>
      <w:spacing w:line="360" w:lineRule="auto"/>
      <w:ind w:left="200" w:leftChars="200"/>
    </w:pPr>
    <w:rPr>
      <w:sz w:val="24"/>
    </w:rPr>
  </w:style>
  <w:style w:type="paragraph" w:customStyle="1" w:styleId="540">
    <w:name w:val="xl50"/>
    <w:basedOn w:val="1"/>
    <w:qFormat/>
    <w:uiPriority w:val="0"/>
    <w:pPr>
      <w:widowControl/>
      <w:pBdr>
        <w:top w:val="single" w:color="auto" w:sz="4" w:space="0"/>
        <w:bottom w:val="single" w:color="auto" w:sz="4" w:space="0"/>
      </w:pBdr>
      <w:spacing w:before="100" w:after="100"/>
      <w:jc w:val="center"/>
    </w:pPr>
    <w:rPr>
      <w:rFonts w:ascii="Arial Unicode MS" w:hAnsi="Arial Unicode MS" w:eastAsia="Arial Unicode MS"/>
      <w:kern w:val="0"/>
      <w:szCs w:val="20"/>
    </w:rPr>
  </w:style>
  <w:style w:type="paragraph" w:customStyle="1" w:styleId="541">
    <w:name w:val="正文四号首行缩进2"/>
    <w:basedOn w:val="1"/>
    <w:qFormat/>
    <w:uiPriority w:val="0"/>
    <w:pPr>
      <w:ind w:firstLine="560" w:firstLineChars="200"/>
    </w:pPr>
    <w:rPr>
      <w:sz w:val="28"/>
      <w:szCs w:val="21"/>
    </w:rPr>
  </w:style>
  <w:style w:type="paragraph" w:customStyle="1" w:styleId="542">
    <w:name w:val="Char Char7 Char Char Char Char1 Char Char Char Char Char Char Char Char Char Char Char Char Char Char Char Char Char Char Char Char Char Char Char Char"/>
    <w:basedOn w:val="1"/>
    <w:qFormat/>
    <w:uiPriority w:val="0"/>
    <w:pPr>
      <w:tabs>
        <w:tab w:val="left" w:pos="360"/>
      </w:tabs>
      <w:ind w:firstLine="420" w:firstLineChars="150"/>
    </w:pPr>
    <w:rPr>
      <w:szCs w:val="24"/>
    </w:rPr>
  </w:style>
  <w:style w:type="paragraph" w:customStyle="1" w:styleId="543">
    <w:name w:val="普通 (Web)"/>
    <w:basedOn w:val="1"/>
    <w:qFormat/>
    <w:uiPriority w:val="0"/>
    <w:rPr>
      <w:sz w:val="24"/>
      <w:szCs w:val="20"/>
    </w:rPr>
  </w:style>
  <w:style w:type="paragraph" w:customStyle="1" w:styleId="544">
    <w:name w:val="正文文本缩进 32"/>
    <w:basedOn w:val="1"/>
    <w:qFormat/>
    <w:uiPriority w:val="0"/>
    <w:pPr>
      <w:adjustRightInd w:val="0"/>
      <w:snapToGrid w:val="0"/>
      <w:spacing w:line="360" w:lineRule="auto"/>
      <w:ind w:firstLine="602"/>
      <w:outlineLvl w:val="0"/>
    </w:pPr>
    <w:rPr>
      <w:rFonts w:ascii="宋体" w:hAnsi="宋体"/>
      <w:kern w:val="0"/>
      <w:sz w:val="20"/>
      <w:szCs w:val="20"/>
    </w:rPr>
  </w:style>
  <w:style w:type="paragraph" w:customStyle="1" w:styleId="545">
    <w:name w:val="xl6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46">
    <w:name w:val="正文文本缩进_0_0"/>
    <w:basedOn w:val="547"/>
    <w:qFormat/>
    <w:uiPriority w:val="0"/>
    <w:pPr>
      <w:spacing w:line="500" w:lineRule="exact"/>
      <w:ind w:left="1588" w:leftChars="832" w:firstLine="433" w:firstLineChars="196"/>
    </w:pPr>
    <w:rPr>
      <w:kern w:val="0"/>
      <w:sz w:val="24"/>
    </w:rPr>
  </w:style>
  <w:style w:type="paragraph" w:customStyle="1" w:styleId="547">
    <w:name w:val="正文_4"/>
    <w:qFormat/>
    <w:uiPriority w:val="0"/>
    <w:pPr>
      <w:widowControl w:val="0"/>
      <w:jc w:val="both"/>
    </w:pPr>
    <w:rPr>
      <w:rFonts w:ascii="Calibri" w:hAnsi="Calibri" w:eastAsia="宋体" w:cs="Times New Roman"/>
      <w:kern w:val="2"/>
      <w:sz w:val="21"/>
      <w:szCs w:val="24"/>
      <w:lang w:val="en-US" w:eastAsia="zh-CN" w:bidi="ar-SA"/>
    </w:rPr>
  </w:style>
  <w:style w:type="paragraph" w:customStyle="1" w:styleId="548">
    <w:name w:val="xl58"/>
    <w:basedOn w:val="1"/>
    <w:qFormat/>
    <w:uiPriority w:val="0"/>
    <w:pPr>
      <w:widowControl/>
      <w:pBdr>
        <w:left w:val="single" w:color="auto" w:sz="4" w:space="0"/>
        <w:bottom w:val="single" w:color="auto" w:sz="4" w:space="0"/>
      </w:pBdr>
      <w:spacing w:before="100" w:after="100"/>
      <w:jc w:val="center"/>
      <w:textAlignment w:val="center"/>
    </w:pPr>
    <w:rPr>
      <w:rFonts w:ascii="Arial Unicode MS" w:hAnsi="Arial Unicode MS" w:eastAsia="Arial Unicode MS"/>
      <w:kern w:val="0"/>
      <w:szCs w:val="20"/>
    </w:rPr>
  </w:style>
  <w:style w:type="paragraph" w:customStyle="1" w:styleId="549">
    <w:name w:val="列出段落11"/>
    <w:basedOn w:val="1"/>
    <w:qFormat/>
    <w:uiPriority w:val="0"/>
    <w:pPr>
      <w:ind w:firstLine="420" w:firstLineChars="200"/>
    </w:pPr>
  </w:style>
  <w:style w:type="paragraph" w:customStyle="1" w:styleId="550">
    <w:name w:val="font10"/>
    <w:basedOn w:val="1"/>
    <w:qFormat/>
    <w:uiPriority w:val="0"/>
    <w:pPr>
      <w:widowControl/>
      <w:spacing w:before="100" w:beforeAutospacing="1" w:after="100" w:afterAutospacing="1"/>
      <w:jc w:val="left"/>
    </w:pPr>
    <w:rPr>
      <w:rFonts w:ascii="幼圆" w:hAnsi="宋体" w:eastAsia="幼圆" w:cs="宋体"/>
      <w:kern w:val="0"/>
      <w:sz w:val="16"/>
      <w:szCs w:val="16"/>
    </w:rPr>
  </w:style>
  <w:style w:type="paragraph" w:customStyle="1" w:styleId="551">
    <w:name w:val="目录"/>
    <w:basedOn w:val="1"/>
    <w:qFormat/>
    <w:uiPriority w:val="0"/>
    <w:pPr>
      <w:spacing w:before="240" w:after="240"/>
      <w:jc w:val="center"/>
    </w:pPr>
    <w:rPr>
      <w:rFonts w:eastAsia="黑体"/>
      <w:b/>
      <w:sz w:val="30"/>
      <w:szCs w:val="24"/>
    </w:rPr>
  </w:style>
  <w:style w:type="paragraph" w:customStyle="1" w:styleId="552">
    <w:name w:val="Text"/>
    <w:qFormat/>
    <w:uiPriority w:val="0"/>
    <w:pPr>
      <w:spacing w:before="200" w:after="200"/>
      <w:ind w:left="720"/>
      <w:jc w:val="both"/>
    </w:pPr>
    <w:rPr>
      <w:rFonts w:ascii="Courier New" w:hAnsi="Courier New" w:eastAsia="Batang" w:cs="Times New Roman"/>
      <w:color w:val="000000"/>
      <w:sz w:val="21"/>
      <w:szCs w:val="22"/>
      <w:lang w:val="en-US" w:eastAsia="en-US" w:bidi="ar-SA"/>
    </w:rPr>
  </w:style>
  <w:style w:type="paragraph" w:customStyle="1" w:styleId="553">
    <w:name w:val="xl127"/>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5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555">
    <w:name w:val="正文(首行缩进)"/>
    <w:qFormat/>
    <w:uiPriority w:val="0"/>
    <w:pPr>
      <w:spacing w:line="420" w:lineRule="atLeast"/>
      <w:ind w:firstLine="200" w:firstLineChars="200"/>
      <w:jc w:val="both"/>
    </w:pPr>
    <w:rPr>
      <w:rFonts w:ascii="Calibri" w:hAnsi="Calibri" w:eastAsia="仿宋_GB2312" w:cs="Times New Roman"/>
      <w:spacing w:val="2"/>
      <w:kern w:val="24"/>
      <w:sz w:val="24"/>
      <w:lang w:val="en-US" w:eastAsia="zh-CN" w:bidi="ar-SA"/>
    </w:rPr>
  </w:style>
  <w:style w:type="paragraph" w:customStyle="1" w:styleId="556">
    <w:name w:val="TOC 标题3"/>
    <w:basedOn w:val="3"/>
    <w:next w:val="1"/>
    <w:unhideWhenUsed/>
    <w:qFormat/>
    <w:uiPriority w:val="39"/>
    <w:pPr>
      <w:widowControl/>
      <w:spacing w:before="240" w:line="259" w:lineRule="auto"/>
      <w:jc w:val="left"/>
      <w:outlineLvl w:val="9"/>
    </w:pPr>
    <w:rPr>
      <w:b w:val="0"/>
      <w:color w:val="366091"/>
      <w:kern w:val="0"/>
      <w:szCs w:val="32"/>
    </w:rPr>
  </w:style>
  <w:style w:type="paragraph" w:customStyle="1" w:styleId="557">
    <w:name w:val="正文点缩进"/>
    <w:basedOn w:val="1"/>
    <w:qFormat/>
    <w:uiPriority w:val="0"/>
    <w:pPr>
      <w:widowControl/>
      <w:tabs>
        <w:tab w:val="left" w:pos="1758"/>
      </w:tabs>
      <w:snapToGrid w:val="0"/>
      <w:spacing w:after="60" w:line="288" w:lineRule="auto"/>
    </w:pPr>
    <w:rPr>
      <w:rFonts w:ascii="宋体"/>
      <w:sz w:val="22"/>
      <w:szCs w:val="20"/>
      <w:shd w:val="clear" w:color="auto" w:fill="FFFFFF"/>
    </w:rPr>
  </w:style>
  <w:style w:type="paragraph" w:customStyle="1" w:styleId="558">
    <w:name w:val="通用"/>
    <w:basedOn w:val="1"/>
    <w:qFormat/>
    <w:uiPriority w:val="0"/>
    <w:pPr>
      <w:tabs>
        <w:tab w:val="left" w:pos="840"/>
      </w:tabs>
      <w:spacing w:after="312"/>
      <w:ind w:left="840" w:hanging="840"/>
    </w:pPr>
    <w:rPr>
      <w:szCs w:val="20"/>
    </w:rPr>
  </w:style>
  <w:style w:type="paragraph" w:customStyle="1" w:styleId="559">
    <w:name w:val="xl43"/>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eastAsia="Arial Unicode MS"/>
      <w:kern w:val="0"/>
      <w:szCs w:val="20"/>
    </w:rPr>
  </w:style>
  <w:style w:type="paragraph" w:customStyle="1" w:styleId="560">
    <w:name w:val="正文2"/>
    <w:qFormat/>
    <w:uiPriority w:val="0"/>
    <w:rPr>
      <w:rFonts w:ascii="Calibri" w:hAnsi="Calibri" w:eastAsia="Times New Roman" w:cs="Times New Roman"/>
      <w:sz w:val="24"/>
      <w:szCs w:val="24"/>
      <w:lang w:val="en-US" w:eastAsia="zh-CN" w:bidi="ar-SA"/>
    </w:rPr>
  </w:style>
  <w:style w:type="paragraph" w:customStyle="1" w:styleId="561">
    <w:name w:val="列表框2"/>
    <w:basedOn w:val="155"/>
    <w:qFormat/>
    <w:uiPriority w:val="0"/>
    <w:pPr>
      <w:numPr>
        <w:ilvl w:val="0"/>
        <w:numId w:val="8"/>
      </w:numPr>
      <w:tabs>
        <w:tab w:val="left" w:pos="360"/>
        <w:tab w:val="left" w:pos="420"/>
        <w:tab w:val="left" w:pos="482"/>
        <w:tab w:val="left" w:pos="1628"/>
        <w:tab w:val="left" w:pos="2086"/>
        <w:tab w:val="clear" w:pos="1682"/>
      </w:tabs>
      <w:spacing w:line="240" w:lineRule="auto"/>
      <w:ind w:left="1748" w:right="210" w:rightChars="100" w:hanging="434"/>
    </w:pPr>
    <w:rPr>
      <w:rFonts w:ascii="Times New Roman" w:hAnsi="Times New Roman"/>
      <w:spacing w:val="10"/>
      <w:sz w:val="24"/>
      <w:szCs w:val="24"/>
    </w:rPr>
  </w:style>
  <w:style w:type="paragraph" w:customStyle="1" w:styleId="562">
    <w:name w:val="È±Ê¡ÎÄ±¾"/>
    <w:basedOn w:val="1"/>
    <w:qFormat/>
    <w:uiPriority w:val="0"/>
    <w:pPr>
      <w:widowControl/>
      <w:overflowPunct w:val="0"/>
      <w:autoSpaceDE w:val="0"/>
      <w:autoSpaceDN w:val="0"/>
      <w:adjustRightInd w:val="0"/>
      <w:jc w:val="left"/>
    </w:pPr>
    <w:rPr>
      <w:kern w:val="0"/>
      <w:sz w:val="24"/>
    </w:rPr>
  </w:style>
  <w:style w:type="paragraph" w:customStyle="1" w:styleId="563">
    <w:name w:val="xl27"/>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rFonts w:eastAsia="Arial Unicode MS"/>
      <w:kern w:val="0"/>
      <w:sz w:val="22"/>
      <w:szCs w:val="20"/>
    </w:rPr>
  </w:style>
  <w:style w:type="paragraph" w:customStyle="1" w:styleId="564">
    <w:name w:val="Style1"/>
    <w:basedOn w:val="1"/>
    <w:qFormat/>
    <w:uiPriority w:val="0"/>
    <w:pPr>
      <w:widowControl/>
      <w:autoSpaceDE w:val="0"/>
      <w:autoSpaceDN w:val="0"/>
      <w:snapToGrid w:val="0"/>
      <w:ind w:left="1920" w:hanging="480"/>
    </w:pPr>
    <w:rPr>
      <w:rFonts w:ascii="Arial" w:hAnsi="Arial"/>
      <w:kern w:val="0"/>
      <w:sz w:val="24"/>
      <w:szCs w:val="20"/>
    </w:rPr>
  </w:style>
  <w:style w:type="paragraph" w:customStyle="1" w:styleId="565">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566">
    <w:name w:val="正文缩进   技术 －表格"/>
    <w:basedOn w:val="146"/>
    <w:qFormat/>
    <w:uiPriority w:val="0"/>
    <w:pPr>
      <w:spacing w:line="240" w:lineRule="auto"/>
      <w:ind w:firstLine="0" w:firstLineChars="0"/>
    </w:pPr>
    <w:rPr>
      <w:rFonts w:cs="宋体"/>
    </w:rPr>
  </w:style>
  <w:style w:type="paragraph" w:customStyle="1" w:styleId="567">
    <w:name w:val="文档结构图 2"/>
    <w:basedOn w:val="1"/>
    <w:qFormat/>
    <w:uiPriority w:val="99"/>
    <w:pPr>
      <w:shd w:val="clear" w:color="auto" w:fill="000080"/>
    </w:pPr>
    <w:rPr>
      <w:kern w:val="0"/>
      <w:sz w:val="20"/>
      <w:szCs w:val="20"/>
      <w:shd w:val="clear" w:color="auto" w:fill="000080"/>
    </w:rPr>
  </w:style>
  <w:style w:type="paragraph" w:customStyle="1" w:styleId="568">
    <w:name w:val="二级条标题"/>
    <w:basedOn w:val="1"/>
    <w:next w:val="1"/>
    <w:qFormat/>
    <w:uiPriority w:val="0"/>
    <w:pPr>
      <w:widowControl/>
      <w:outlineLvl w:val="3"/>
    </w:pPr>
    <w:rPr>
      <w:rFonts w:ascii="黑体" w:eastAsia="黑体"/>
      <w:kern w:val="0"/>
      <w:szCs w:val="20"/>
    </w:rPr>
  </w:style>
  <w:style w:type="paragraph" w:customStyle="1" w:styleId="569">
    <w:name w:val="正文文本 21"/>
    <w:basedOn w:val="1"/>
    <w:qFormat/>
    <w:uiPriority w:val="0"/>
    <w:pPr>
      <w:autoSpaceDE w:val="0"/>
      <w:autoSpaceDN w:val="0"/>
      <w:adjustRightInd w:val="0"/>
      <w:ind w:left="525" w:firstLine="525"/>
      <w:textAlignment w:val="baseline"/>
    </w:pPr>
    <w:rPr>
      <w:szCs w:val="20"/>
    </w:rPr>
  </w:style>
  <w:style w:type="paragraph" w:customStyle="1" w:styleId="570">
    <w:name w:val="Char Char9 Char Char Char Char Char Char Char Char Char Char Char Char Char Char Char Char1"/>
    <w:basedOn w:val="1"/>
    <w:qFormat/>
    <w:uiPriority w:val="0"/>
    <w:pPr>
      <w:tabs>
        <w:tab w:val="left" w:pos="360"/>
      </w:tabs>
      <w:ind w:firstLine="420" w:firstLineChars="150"/>
    </w:pPr>
  </w:style>
  <w:style w:type="paragraph" w:customStyle="1" w:styleId="571">
    <w:name w:val="目录标题1"/>
    <w:basedOn w:val="1"/>
    <w:qFormat/>
    <w:uiPriority w:val="0"/>
    <w:pPr>
      <w:spacing w:afterLines="100"/>
      <w:jc w:val="center"/>
    </w:pPr>
    <w:rPr>
      <w:rFonts w:ascii="黑体" w:eastAsia="黑体"/>
      <w:kern w:val="0"/>
      <w:sz w:val="32"/>
      <w:szCs w:val="32"/>
    </w:rPr>
  </w:style>
  <w:style w:type="paragraph" w:customStyle="1" w:styleId="572">
    <w:name w:val="正文_7"/>
    <w:qFormat/>
    <w:uiPriority w:val="0"/>
    <w:pPr>
      <w:widowControl w:val="0"/>
      <w:jc w:val="both"/>
    </w:pPr>
    <w:rPr>
      <w:rFonts w:ascii="Calibri" w:hAnsi="Calibri" w:eastAsia="宋体" w:cs="Times New Roman"/>
      <w:kern w:val="2"/>
      <w:sz w:val="21"/>
      <w:szCs w:val="24"/>
      <w:lang w:val="en-US" w:eastAsia="zh-CN" w:bidi="ar-SA"/>
    </w:rPr>
  </w:style>
  <w:style w:type="paragraph" w:customStyle="1" w:styleId="573">
    <w:name w:val="6"/>
    <w:basedOn w:val="1"/>
    <w:next w:val="574"/>
    <w:qFormat/>
    <w:uiPriority w:val="0"/>
    <w:pPr>
      <w:spacing w:line="420" w:lineRule="exact"/>
      <w:ind w:firstLine="525"/>
    </w:pPr>
    <w:rPr>
      <w:rFonts w:ascii="宋体"/>
      <w:color w:val="FF0000"/>
      <w:sz w:val="24"/>
      <w:szCs w:val="20"/>
    </w:rPr>
  </w:style>
  <w:style w:type="paragraph" w:customStyle="1" w:styleId="574">
    <w:name w:val="正文文本缩进 31"/>
    <w:basedOn w:val="1"/>
    <w:qFormat/>
    <w:uiPriority w:val="0"/>
    <w:pPr>
      <w:spacing w:line="312" w:lineRule="auto"/>
      <w:ind w:left="517" w:hanging="517" w:hangingChars="284"/>
    </w:pPr>
    <w:rPr>
      <w:kern w:val="0"/>
      <w:sz w:val="20"/>
      <w:szCs w:val="20"/>
    </w:rPr>
  </w:style>
  <w:style w:type="paragraph" w:customStyle="1" w:styleId="575">
    <w:name w:val="正文文本1"/>
    <w:qFormat/>
    <w:uiPriority w:val="0"/>
    <w:pPr>
      <w:widowControl w:val="0"/>
      <w:autoSpaceDE w:val="0"/>
      <w:autoSpaceDN w:val="0"/>
      <w:adjustRightInd w:val="0"/>
      <w:spacing w:before="170" w:line="300" w:lineRule="atLeast"/>
      <w:ind w:left="1134"/>
      <w:jc w:val="both"/>
    </w:pPr>
    <w:rPr>
      <w:rFonts w:ascii="Calibri" w:hAnsi="Calibri" w:eastAsia="宋体" w:cs="Times New Roman"/>
      <w:color w:val="000000"/>
      <w:sz w:val="24"/>
      <w:lang w:val="en-US" w:eastAsia="zh-CN" w:bidi="ar-SA"/>
    </w:rPr>
  </w:style>
  <w:style w:type="paragraph" w:customStyle="1" w:styleId="576">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577">
    <w:name w:val="sanxiang3"/>
    <w:basedOn w:val="1"/>
    <w:qFormat/>
    <w:uiPriority w:val="0"/>
    <w:pPr>
      <w:widowControl/>
      <w:tabs>
        <w:tab w:val="left" w:pos="686"/>
        <w:tab w:val="left" w:pos="728"/>
        <w:tab w:val="left" w:pos="966"/>
      </w:tabs>
      <w:spacing w:beforeLines="100" w:after="156" w:line="240" w:lineRule="atLeast"/>
      <w:ind w:left="840"/>
      <w:jc w:val="left"/>
      <w:outlineLvl w:val="2"/>
    </w:pPr>
    <w:rPr>
      <w:rFonts w:ascii="宋体" w:hAnsi="宋体" w:eastAsia="黑体"/>
      <w:bCs/>
      <w:kern w:val="0"/>
      <w:sz w:val="28"/>
      <w:szCs w:val="28"/>
      <w:lang w:val="en-GB"/>
    </w:rPr>
  </w:style>
  <w:style w:type="paragraph" w:customStyle="1" w:styleId="578">
    <w:name w:val="xl119"/>
    <w:basedOn w:val="1"/>
    <w:qFormat/>
    <w:uiPriority w:val="0"/>
    <w:pPr>
      <w:widowControl/>
      <w:pBdr>
        <w:top w:val="single" w:color="auto" w:sz="4" w:space="0"/>
        <w:bottom w:val="single" w:color="auto" w:sz="4" w:space="0"/>
      </w:pBdr>
      <w:shd w:val="clear" w:color="000000" w:fill="C4D79B"/>
      <w:spacing w:before="100" w:beforeAutospacing="1" w:after="100" w:afterAutospacing="1"/>
      <w:jc w:val="left"/>
    </w:pPr>
    <w:rPr>
      <w:rFonts w:ascii="宋体" w:hAnsi="宋体" w:cs="宋体"/>
      <w:b/>
      <w:bCs/>
      <w:kern w:val="0"/>
      <w:sz w:val="16"/>
      <w:szCs w:val="16"/>
    </w:rPr>
  </w:style>
  <w:style w:type="paragraph" w:customStyle="1" w:styleId="579">
    <w:name w:val="正文文本缩进 21"/>
    <w:basedOn w:val="1"/>
    <w:qFormat/>
    <w:uiPriority w:val="0"/>
    <w:pPr>
      <w:spacing w:line="360" w:lineRule="auto"/>
      <w:ind w:left="502" w:hanging="502" w:hangingChars="276"/>
    </w:pPr>
    <w:rPr>
      <w:rFonts w:ascii="仿宋_GB2312"/>
      <w:kern w:val="0"/>
      <w:sz w:val="20"/>
      <w:szCs w:val="20"/>
    </w:rPr>
  </w:style>
  <w:style w:type="paragraph" w:customStyle="1" w:styleId="580">
    <w:name w:val="正文_0_0_1"/>
    <w:qFormat/>
    <w:uiPriority w:val="0"/>
    <w:pPr>
      <w:widowControl w:val="0"/>
      <w:jc w:val="both"/>
    </w:pPr>
    <w:rPr>
      <w:rFonts w:ascii="Calibri" w:hAnsi="Calibri" w:eastAsia="宋体" w:cs="Times New Roman"/>
      <w:kern w:val="2"/>
      <w:sz w:val="28"/>
      <w:szCs w:val="22"/>
      <w:lang w:val="en-US" w:eastAsia="zh-CN" w:bidi="ar-SA"/>
    </w:rPr>
  </w:style>
  <w:style w:type="paragraph" w:customStyle="1" w:styleId="581">
    <w:name w:val="xl36"/>
    <w:basedOn w:val="1"/>
    <w:qFormat/>
    <w:uiPriority w:val="0"/>
    <w:pPr>
      <w:widowControl/>
      <w:pBdr>
        <w:bottom w:val="single" w:color="auto" w:sz="4" w:space="0"/>
        <w:right w:val="single" w:color="auto" w:sz="4" w:space="0"/>
      </w:pBdr>
      <w:spacing w:before="100" w:after="100"/>
      <w:jc w:val="center"/>
      <w:textAlignment w:val="center"/>
    </w:pPr>
    <w:rPr>
      <w:rFonts w:eastAsia="Arial Unicode MS"/>
      <w:kern w:val="0"/>
      <w:szCs w:val="20"/>
    </w:rPr>
  </w:style>
  <w:style w:type="paragraph" w:customStyle="1" w:styleId="582">
    <w:name w:val="样式 宋体 小四 左 图案: 清除 (白色) 行距: 1.5 倍行距"/>
    <w:basedOn w:val="1"/>
    <w:qFormat/>
    <w:uiPriority w:val="0"/>
    <w:pPr>
      <w:spacing w:beforeLines="50" w:afterLines="50"/>
      <w:jc w:val="left"/>
    </w:pPr>
    <w:rPr>
      <w:rFonts w:ascii="宋体" w:hAnsi="宋体"/>
      <w:sz w:val="24"/>
      <w:szCs w:val="20"/>
      <w:shd w:val="clear" w:color="auto" w:fill="FFFFFF"/>
    </w:rPr>
  </w:style>
  <w:style w:type="paragraph" w:customStyle="1" w:styleId="583">
    <w:name w:val="样式4"/>
    <w:basedOn w:val="1"/>
    <w:qFormat/>
    <w:uiPriority w:val="0"/>
    <w:pPr>
      <w:jc w:val="center"/>
      <w:outlineLvl w:val="0"/>
    </w:pPr>
    <w:rPr>
      <w:b/>
      <w:sz w:val="32"/>
      <w:szCs w:val="20"/>
    </w:rPr>
  </w:style>
  <w:style w:type="paragraph" w:customStyle="1" w:styleId="584">
    <w:name w:val="style3"/>
    <w:basedOn w:val="1"/>
    <w:qFormat/>
    <w:uiPriority w:val="0"/>
    <w:pPr>
      <w:widowControl/>
      <w:spacing w:before="100" w:beforeAutospacing="1" w:after="100" w:afterAutospacing="1" w:line="360" w:lineRule="auto"/>
      <w:jc w:val="left"/>
    </w:pPr>
    <w:rPr>
      <w:rFonts w:ascii="宋体" w:hAnsi="宋体"/>
      <w:color w:val="666666"/>
      <w:kern w:val="0"/>
      <w:sz w:val="24"/>
      <w:szCs w:val="24"/>
    </w:rPr>
  </w:style>
  <w:style w:type="paragraph" w:customStyle="1" w:styleId="585">
    <w:name w:val="招标正文"/>
    <w:basedOn w:val="1"/>
    <w:qFormat/>
    <w:uiPriority w:val="0"/>
    <w:pPr>
      <w:spacing w:line="360" w:lineRule="auto"/>
      <w:ind w:firstLine="200" w:firstLineChars="200"/>
      <w:jc w:val="left"/>
    </w:pPr>
    <w:rPr>
      <w:kern w:val="0"/>
      <w:szCs w:val="20"/>
    </w:rPr>
  </w:style>
  <w:style w:type="paragraph" w:customStyle="1" w:styleId="58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587">
    <w:name w:val="xl46"/>
    <w:basedOn w:val="1"/>
    <w:qFormat/>
    <w:uiPriority w:val="0"/>
    <w:pPr>
      <w:widowControl/>
      <w:pBdr>
        <w:top w:val="single" w:color="auto" w:sz="4" w:space="0"/>
        <w:left w:val="single" w:color="auto" w:sz="4" w:space="0"/>
        <w:right w:val="single" w:color="auto" w:sz="4" w:space="0"/>
      </w:pBdr>
      <w:spacing w:before="100" w:after="100"/>
      <w:jc w:val="center"/>
      <w:textAlignment w:val="center"/>
    </w:pPr>
    <w:rPr>
      <w:rFonts w:ascii="Arial Unicode MS" w:hAnsi="Arial Unicode MS" w:eastAsia="Arial Unicode MS"/>
      <w:kern w:val="0"/>
      <w:szCs w:val="20"/>
    </w:rPr>
  </w:style>
  <w:style w:type="paragraph" w:customStyle="1" w:styleId="588">
    <w:name w:val="Body Text 21"/>
    <w:basedOn w:val="1"/>
    <w:qFormat/>
    <w:uiPriority w:val="0"/>
    <w:pPr>
      <w:widowControl/>
      <w:overflowPunct w:val="0"/>
      <w:autoSpaceDE w:val="0"/>
      <w:autoSpaceDN w:val="0"/>
      <w:adjustRightInd w:val="0"/>
      <w:ind w:left="709" w:firstLine="567"/>
      <w:jc w:val="left"/>
      <w:textAlignment w:val="baseline"/>
    </w:pPr>
    <w:rPr>
      <w:rFonts w:ascii="宋体"/>
      <w:bCs/>
      <w:kern w:val="0"/>
      <w:sz w:val="24"/>
      <w:szCs w:val="24"/>
    </w:rPr>
  </w:style>
  <w:style w:type="paragraph" w:customStyle="1" w:styleId="589">
    <w:name w:val="批注主题1"/>
    <w:basedOn w:val="17"/>
    <w:next w:val="17"/>
    <w:qFormat/>
    <w:uiPriority w:val="0"/>
    <w:rPr>
      <w:rFonts w:ascii="Times New Roman" w:hAnsi="Times New Roman"/>
      <w:b/>
      <w:bCs/>
      <w:kern w:val="0"/>
      <w:sz w:val="20"/>
      <w:szCs w:val="20"/>
    </w:rPr>
  </w:style>
  <w:style w:type="paragraph" w:customStyle="1" w:styleId="590">
    <w:name w:val="font8"/>
    <w:basedOn w:val="1"/>
    <w:qFormat/>
    <w:uiPriority w:val="0"/>
    <w:pPr>
      <w:widowControl/>
      <w:spacing w:before="100" w:beforeAutospacing="1" w:after="100" w:afterAutospacing="1"/>
      <w:jc w:val="left"/>
    </w:pPr>
    <w:rPr>
      <w:rFonts w:eastAsia="Arial Unicode MS"/>
      <w:color w:val="000000"/>
      <w:kern w:val="0"/>
      <w:sz w:val="20"/>
      <w:szCs w:val="20"/>
    </w:rPr>
  </w:style>
  <w:style w:type="paragraph" w:customStyle="1" w:styleId="591">
    <w:name w:val="xl13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592">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8"/>
      <w:szCs w:val="28"/>
    </w:rPr>
  </w:style>
  <w:style w:type="paragraph" w:customStyle="1" w:styleId="593">
    <w:name w:val="_Style 402"/>
    <w:basedOn w:val="3"/>
    <w:next w:val="1"/>
    <w:qFormat/>
    <w:uiPriority w:val="0"/>
    <w:pPr>
      <w:widowControl/>
      <w:spacing w:before="480" w:line="276" w:lineRule="auto"/>
      <w:jc w:val="left"/>
      <w:outlineLvl w:val="9"/>
    </w:pPr>
    <w:rPr>
      <w:color w:val="365F91"/>
      <w:kern w:val="0"/>
      <w:sz w:val="28"/>
      <w:szCs w:val="28"/>
    </w:rPr>
  </w:style>
  <w:style w:type="paragraph" w:customStyle="1" w:styleId="594">
    <w:name w:val="正文序号 2"/>
    <w:basedOn w:val="1"/>
    <w:qFormat/>
    <w:uiPriority w:val="0"/>
    <w:pPr>
      <w:numPr>
        <w:ilvl w:val="1"/>
        <w:numId w:val="4"/>
      </w:numPr>
      <w:tabs>
        <w:tab w:val="left" w:pos="2104"/>
      </w:tabs>
      <w:spacing w:before="60"/>
    </w:pPr>
    <w:rPr>
      <w:szCs w:val="24"/>
    </w:rPr>
  </w:style>
  <w:style w:type="paragraph" w:customStyle="1" w:styleId="595">
    <w:name w:val="xl39"/>
    <w:basedOn w:val="1"/>
    <w:qFormat/>
    <w:uiPriority w:val="0"/>
    <w:pPr>
      <w:widowControl/>
      <w:pBdr>
        <w:bottom w:val="single" w:color="auto" w:sz="4" w:space="0"/>
        <w:right w:val="single" w:color="auto" w:sz="4" w:space="0"/>
      </w:pBdr>
      <w:spacing w:before="100" w:after="100"/>
      <w:jc w:val="center"/>
    </w:pPr>
    <w:rPr>
      <w:rFonts w:eastAsia="Arial Unicode MS"/>
      <w:kern w:val="0"/>
      <w:szCs w:val="20"/>
    </w:rPr>
  </w:style>
  <w:style w:type="paragraph" w:customStyle="1" w:styleId="596">
    <w:name w:val="xl117"/>
    <w:basedOn w:val="1"/>
    <w:qFormat/>
    <w:uiPriority w:val="0"/>
    <w:pPr>
      <w:widowControl/>
      <w:pBdr>
        <w:top w:val="single" w:color="auto" w:sz="4" w:space="0"/>
        <w:bottom w:val="single" w:color="auto" w:sz="4" w:space="0"/>
      </w:pBdr>
      <w:shd w:val="clear" w:color="000000" w:fill="C4D79B"/>
      <w:spacing w:before="100" w:beforeAutospacing="1" w:after="100" w:afterAutospacing="1"/>
      <w:jc w:val="center"/>
    </w:pPr>
    <w:rPr>
      <w:rFonts w:ascii="宋体" w:hAnsi="宋体" w:cs="宋体"/>
      <w:b/>
      <w:bCs/>
      <w:kern w:val="0"/>
      <w:sz w:val="28"/>
      <w:szCs w:val="28"/>
    </w:rPr>
  </w:style>
  <w:style w:type="paragraph" w:customStyle="1" w:styleId="597">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szCs w:val="24"/>
    </w:rPr>
  </w:style>
  <w:style w:type="paragraph" w:customStyle="1" w:styleId="598">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8"/>
      <w:szCs w:val="28"/>
    </w:rPr>
  </w:style>
  <w:style w:type="paragraph" w:customStyle="1" w:styleId="599">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600">
    <w:name w:val="xl57"/>
    <w:basedOn w:val="1"/>
    <w:qFormat/>
    <w:uiPriority w:val="0"/>
    <w:pPr>
      <w:widowControl/>
      <w:pBdr>
        <w:top w:val="single" w:color="auto" w:sz="4" w:space="0"/>
        <w:right w:val="single" w:color="auto" w:sz="4" w:space="0"/>
      </w:pBdr>
      <w:spacing w:before="100" w:after="100"/>
      <w:jc w:val="center"/>
      <w:textAlignment w:val="center"/>
    </w:pPr>
    <w:rPr>
      <w:rFonts w:ascii="Arial Unicode MS" w:hAnsi="Arial Unicode MS" w:eastAsia="Arial Unicode MS"/>
      <w:kern w:val="0"/>
      <w:szCs w:val="20"/>
    </w:rPr>
  </w:style>
  <w:style w:type="paragraph" w:customStyle="1" w:styleId="601">
    <w:name w:val="Body text 1"/>
    <w:basedOn w:val="575"/>
    <w:qFormat/>
    <w:uiPriority w:val="0"/>
    <w:pPr>
      <w:tabs>
        <w:tab w:val="left" w:pos="1134"/>
      </w:tabs>
      <w:ind w:hanging="1134"/>
    </w:pPr>
  </w:style>
  <w:style w:type="paragraph" w:customStyle="1" w:styleId="602">
    <w:name w:val="chinese_m cred"/>
    <w:basedOn w:val="1"/>
    <w:qFormat/>
    <w:uiPriority w:val="0"/>
    <w:pPr>
      <w:widowControl/>
      <w:jc w:val="left"/>
    </w:pPr>
    <w:rPr>
      <w:rFonts w:ascii="Verdana" w:hAnsi="Verdana" w:cs="宋体"/>
      <w:color w:val="000000"/>
      <w:kern w:val="0"/>
      <w:sz w:val="18"/>
      <w:szCs w:val="18"/>
    </w:rPr>
  </w:style>
  <w:style w:type="paragraph" w:customStyle="1" w:styleId="603">
    <w:name w:val="列出段落1"/>
    <w:basedOn w:val="1"/>
    <w:qFormat/>
    <w:uiPriority w:val="0"/>
    <w:pPr>
      <w:ind w:firstLine="420" w:firstLineChars="200"/>
    </w:pPr>
  </w:style>
  <w:style w:type="paragraph" w:customStyle="1" w:styleId="604">
    <w:name w:val="标题2"/>
    <w:basedOn w:val="3"/>
    <w:qFormat/>
    <w:uiPriority w:val="0"/>
    <w:pPr>
      <w:spacing w:line="312" w:lineRule="auto"/>
    </w:pPr>
    <w:rPr>
      <w:rFonts w:ascii="宋体"/>
      <w:sz w:val="30"/>
    </w:rPr>
  </w:style>
  <w:style w:type="paragraph" w:customStyle="1" w:styleId="605">
    <w:name w:val="列出段落21"/>
    <w:basedOn w:val="1"/>
    <w:qFormat/>
    <w:uiPriority w:val="0"/>
    <w:pPr>
      <w:ind w:firstLine="420" w:firstLineChars="200"/>
    </w:pPr>
    <w:rPr>
      <w:szCs w:val="20"/>
    </w:rPr>
  </w:style>
  <w:style w:type="paragraph" w:customStyle="1" w:styleId="606">
    <w:name w:val="样式 正文点缩进 + (符号) 宋体 小四 左侧:  0 厘米 悬挂缩进: 2.62 字符 段后: 0 磅 行距: 单..."/>
    <w:basedOn w:val="557"/>
    <w:qFormat/>
    <w:uiPriority w:val="0"/>
    <w:pPr>
      <w:spacing w:after="0" w:line="240" w:lineRule="auto"/>
      <w:ind w:left="262" w:hanging="262" w:hangingChars="262"/>
    </w:pPr>
    <w:rPr>
      <w:rFonts w:hAnsi="宋体" w:cs="宋体"/>
      <w:sz w:val="24"/>
    </w:rPr>
  </w:style>
  <w:style w:type="paragraph" w:customStyle="1" w:styleId="607">
    <w:name w:val="zhengwen"/>
    <w:basedOn w:val="1"/>
    <w:qFormat/>
    <w:uiPriority w:val="0"/>
    <w:pPr>
      <w:tabs>
        <w:tab w:val="left" w:pos="1145"/>
      </w:tabs>
      <w:adjustRightInd w:val="0"/>
      <w:snapToGrid w:val="0"/>
      <w:spacing w:line="520" w:lineRule="exact"/>
      <w:ind w:left="1145" w:hanging="720"/>
    </w:pPr>
    <w:rPr>
      <w:bCs/>
      <w:sz w:val="28"/>
      <w:szCs w:val="24"/>
    </w:rPr>
  </w:style>
  <w:style w:type="paragraph" w:customStyle="1" w:styleId="608">
    <w:name w:val="样式 正文缩进 技术"/>
    <w:basedOn w:val="147"/>
    <w:qFormat/>
    <w:uiPriority w:val="0"/>
    <w:pPr>
      <w:adjustRightInd/>
      <w:spacing w:line="400" w:lineRule="exact"/>
      <w:ind w:firstLine="200" w:firstLineChars="200"/>
      <w:textAlignment w:val="auto"/>
    </w:pPr>
    <w:rPr>
      <w:rFonts w:ascii="Arial" w:hAnsi="Arial" w:cs="宋体"/>
      <w:kern w:val="2"/>
      <w:sz w:val="21"/>
    </w:rPr>
  </w:style>
  <w:style w:type="paragraph" w:customStyle="1" w:styleId="609">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szCs w:val="24"/>
    </w:rPr>
  </w:style>
  <w:style w:type="paragraph" w:customStyle="1" w:styleId="610">
    <w:name w:val="xl13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611">
    <w:name w:val="font11"/>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612">
    <w:name w:val="正文 &gt;"/>
    <w:basedOn w:val="613"/>
    <w:qFormat/>
    <w:uiPriority w:val="0"/>
    <w:pPr>
      <w:spacing w:line="360" w:lineRule="exact"/>
    </w:pPr>
    <w:rPr>
      <w:rFonts w:cs="宋体"/>
      <w:szCs w:val="20"/>
    </w:rPr>
  </w:style>
  <w:style w:type="paragraph" w:customStyle="1" w:styleId="613">
    <w:name w:val="正文  a)"/>
    <w:basedOn w:val="1"/>
    <w:qFormat/>
    <w:uiPriority w:val="0"/>
    <w:pPr>
      <w:spacing w:line="360" w:lineRule="auto"/>
      <w:ind w:left="840" w:leftChars="300" w:hanging="210" w:hangingChars="100"/>
    </w:pPr>
    <w:rPr>
      <w:rFonts w:ascii="Arial" w:hAnsi="Arial" w:cs="Arial"/>
      <w:szCs w:val="21"/>
    </w:rPr>
  </w:style>
  <w:style w:type="paragraph" w:customStyle="1" w:styleId="614">
    <w:name w:val="Char Char Char"/>
    <w:basedOn w:val="1"/>
    <w:qFormat/>
    <w:uiPriority w:val="0"/>
    <w:pPr>
      <w:tabs>
        <w:tab w:val="left" w:pos="360"/>
      </w:tabs>
      <w:ind w:firstLine="420" w:firstLineChars="150"/>
    </w:pPr>
    <w:rPr>
      <w:rFonts w:ascii="Arial" w:hAnsi="Arial" w:cs="Arial"/>
      <w:sz w:val="20"/>
      <w:szCs w:val="20"/>
    </w:rPr>
  </w:style>
  <w:style w:type="paragraph" w:customStyle="1" w:styleId="615">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616">
    <w:name w:val="正文文本缩进_1"/>
    <w:basedOn w:val="572"/>
    <w:qFormat/>
    <w:uiPriority w:val="0"/>
    <w:pPr>
      <w:spacing w:line="500" w:lineRule="exact"/>
      <w:ind w:left="1588" w:leftChars="832" w:firstLine="433" w:firstLineChars="196"/>
    </w:pPr>
    <w:rPr>
      <w:kern w:val="0"/>
      <w:sz w:val="24"/>
    </w:rPr>
  </w:style>
  <w:style w:type="paragraph" w:customStyle="1" w:styleId="617">
    <w:name w:val="普通(Web)"/>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618">
    <w:name w:val="xl113"/>
    <w:basedOn w:val="1"/>
    <w:qFormat/>
    <w:uiPriority w:val="0"/>
    <w:pPr>
      <w:widowControl/>
      <w:pBdr>
        <w:top w:val="single" w:color="auto" w:sz="4" w:space="0"/>
        <w:bottom w:val="single" w:color="auto" w:sz="4" w:space="0"/>
      </w:pBdr>
      <w:shd w:val="clear" w:color="000000" w:fill="95B3D7"/>
      <w:spacing w:before="100" w:beforeAutospacing="1" w:after="100" w:afterAutospacing="1"/>
      <w:jc w:val="left"/>
    </w:pPr>
    <w:rPr>
      <w:rFonts w:ascii="宋体" w:hAnsi="宋体" w:cs="宋体"/>
      <w:kern w:val="0"/>
      <w:sz w:val="16"/>
      <w:szCs w:val="16"/>
    </w:rPr>
  </w:style>
  <w:style w:type="paragraph" w:customStyle="1" w:styleId="619">
    <w:name w:val="Char5"/>
    <w:basedOn w:val="1"/>
    <w:qFormat/>
    <w:uiPriority w:val="0"/>
    <w:pPr>
      <w:tabs>
        <w:tab w:val="left" w:pos="360"/>
      </w:tabs>
      <w:ind w:firstLine="420" w:firstLineChars="150"/>
    </w:pPr>
  </w:style>
  <w:style w:type="paragraph" w:customStyle="1" w:styleId="620">
    <w:name w:val="彩色列表 - 强调文字颜色 111"/>
    <w:basedOn w:val="1"/>
    <w:qFormat/>
    <w:uiPriority w:val="0"/>
    <w:pPr>
      <w:ind w:firstLine="420" w:firstLineChars="200"/>
    </w:pPr>
  </w:style>
  <w:style w:type="paragraph" w:customStyle="1" w:styleId="621">
    <w:name w:val="xl118"/>
    <w:basedOn w:val="1"/>
    <w:qFormat/>
    <w:uiPriority w:val="0"/>
    <w:pPr>
      <w:widowControl/>
      <w:pBdr>
        <w:top w:val="single" w:color="auto" w:sz="4" w:space="0"/>
        <w:bottom w:val="single" w:color="auto" w:sz="4" w:space="0"/>
      </w:pBdr>
      <w:shd w:val="clear" w:color="000000" w:fill="C4D79B"/>
      <w:spacing w:before="100" w:beforeAutospacing="1" w:after="100" w:afterAutospacing="1"/>
      <w:jc w:val="center"/>
    </w:pPr>
    <w:rPr>
      <w:rFonts w:ascii="宋体" w:hAnsi="宋体" w:cs="宋体"/>
      <w:b/>
      <w:bCs/>
      <w:kern w:val="0"/>
      <w:sz w:val="28"/>
      <w:szCs w:val="28"/>
    </w:rPr>
  </w:style>
  <w:style w:type="paragraph" w:customStyle="1" w:styleId="622">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8"/>
      <w:szCs w:val="28"/>
    </w:rPr>
  </w:style>
  <w:style w:type="paragraph" w:customStyle="1" w:styleId="623">
    <w:name w:val="CM8"/>
    <w:basedOn w:val="1"/>
    <w:next w:val="1"/>
    <w:qFormat/>
    <w:uiPriority w:val="0"/>
    <w:pPr>
      <w:autoSpaceDE w:val="0"/>
      <w:autoSpaceDN w:val="0"/>
      <w:adjustRightInd w:val="0"/>
      <w:spacing w:line="240" w:lineRule="atLeast"/>
      <w:jc w:val="left"/>
    </w:pPr>
    <w:rPr>
      <w:rFonts w:ascii="Arial" w:hAnsi="Arial" w:cs="Arial"/>
      <w:kern w:val="0"/>
      <w:sz w:val="24"/>
      <w:szCs w:val="24"/>
    </w:rPr>
  </w:style>
  <w:style w:type="paragraph" w:customStyle="1" w:styleId="624">
    <w:name w:val="Char2"/>
    <w:basedOn w:val="1"/>
    <w:qFormat/>
    <w:uiPriority w:val="0"/>
    <w:pPr>
      <w:tabs>
        <w:tab w:val="left" w:pos="360"/>
      </w:tabs>
      <w:spacing w:line="360" w:lineRule="auto"/>
      <w:ind w:left="482" w:firstLine="200" w:firstLineChars="200"/>
    </w:pPr>
    <w:rPr>
      <w:rFonts w:ascii="宋体"/>
      <w:sz w:val="24"/>
      <w:szCs w:val="24"/>
    </w:rPr>
  </w:style>
  <w:style w:type="paragraph" w:customStyle="1" w:styleId="625">
    <w:name w:val="索引 21"/>
    <w:basedOn w:val="1"/>
    <w:next w:val="1"/>
    <w:qFormat/>
    <w:uiPriority w:val="0"/>
    <w:pPr>
      <w:ind w:left="200" w:leftChars="200"/>
    </w:pPr>
    <w:rPr>
      <w:szCs w:val="24"/>
    </w:rPr>
  </w:style>
  <w:style w:type="paragraph" w:customStyle="1" w:styleId="626">
    <w:name w:val="缺省文本"/>
    <w:qFormat/>
    <w:uiPriority w:val="99"/>
    <w:pPr>
      <w:widowControl w:val="0"/>
      <w:autoSpaceDE w:val="0"/>
      <w:autoSpaceDN w:val="0"/>
      <w:adjustRightInd w:val="0"/>
    </w:pPr>
    <w:rPr>
      <w:rFonts w:ascii="Calibri" w:hAnsi="Calibri" w:eastAsia="宋体" w:cs="Times New Roman"/>
      <w:color w:val="000000"/>
      <w:sz w:val="21"/>
      <w:szCs w:val="24"/>
      <w:lang w:val="en-US" w:eastAsia="zh-CN" w:bidi="ar-SA"/>
    </w:rPr>
  </w:style>
  <w:style w:type="paragraph" w:customStyle="1" w:styleId="627">
    <w:name w:val="Char Char1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628">
    <w:name w:val="关于"/>
    <w:basedOn w:val="1"/>
    <w:next w:val="1"/>
    <w:qFormat/>
    <w:uiPriority w:val="0"/>
    <w:pPr>
      <w:jc w:val="center"/>
    </w:pPr>
    <w:rPr>
      <w:szCs w:val="28"/>
    </w:rPr>
  </w:style>
  <w:style w:type="paragraph" w:customStyle="1" w:styleId="629">
    <w:name w:val="Default Tex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630">
    <w:name w:val="Body Text Indent 21"/>
    <w:basedOn w:val="1"/>
    <w:qFormat/>
    <w:uiPriority w:val="0"/>
    <w:pPr>
      <w:autoSpaceDE w:val="0"/>
      <w:autoSpaceDN w:val="0"/>
      <w:adjustRightInd w:val="0"/>
      <w:ind w:firstLine="420"/>
      <w:textAlignment w:val="baseline"/>
    </w:pPr>
    <w:rPr>
      <w:szCs w:val="20"/>
    </w:rPr>
  </w:style>
  <w:style w:type="paragraph" w:customStyle="1" w:styleId="631">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32"/>
      <w:szCs w:val="32"/>
    </w:rPr>
  </w:style>
  <w:style w:type="paragraph" w:customStyle="1" w:styleId="632">
    <w:name w:val="Char Char1 Char Char Char Char Char Char Char"/>
    <w:basedOn w:val="1"/>
    <w:qFormat/>
    <w:uiPriority w:val="0"/>
    <w:rPr>
      <w:rFonts w:ascii="Tahoma" w:hAnsi="Tahoma"/>
      <w:sz w:val="24"/>
      <w:szCs w:val="20"/>
    </w:rPr>
  </w:style>
  <w:style w:type="paragraph" w:customStyle="1" w:styleId="633">
    <w:name w:val="Char Char Char Char Char Char1 Char Char Char Char Char Char Char Char1 Char Char Char Char Char Char"/>
    <w:basedOn w:val="1"/>
    <w:qFormat/>
    <w:uiPriority w:val="0"/>
    <w:pPr>
      <w:widowControl/>
      <w:spacing w:after="160" w:line="360" w:lineRule="auto"/>
      <w:jc w:val="center"/>
    </w:pPr>
    <w:rPr>
      <w:rFonts w:ascii="Verdana" w:hAnsi="Verdana"/>
      <w:kern w:val="0"/>
      <w:sz w:val="24"/>
      <w:szCs w:val="24"/>
      <w:lang w:eastAsia="en-US"/>
    </w:rPr>
  </w:style>
  <w:style w:type="paragraph" w:customStyle="1" w:styleId="634">
    <w:name w:val="正"/>
    <w:basedOn w:val="1"/>
    <w:next w:val="1"/>
    <w:qFormat/>
    <w:uiPriority w:val="0"/>
    <w:pPr>
      <w:adjustRightInd w:val="0"/>
      <w:spacing w:line="480" w:lineRule="exact"/>
      <w:ind w:firstLine="662" w:firstLineChars="200"/>
    </w:pPr>
    <w:rPr>
      <w:rFonts w:ascii="宋体" w:hAnsi="宋体"/>
      <w:sz w:val="28"/>
      <w:szCs w:val="28"/>
    </w:rPr>
  </w:style>
  <w:style w:type="paragraph" w:customStyle="1" w:styleId="635">
    <w:name w:val="文档结构图 1"/>
    <w:basedOn w:val="1"/>
    <w:qFormat/>
    <w:uiPriority w:val="0"/>
    <w:pPr>
      <w:shd w:val="clear" w:color="auto" w:fill="000080"/>
      <w:autoSpaceDE w:val="0"/>
      <w:autoSpaceDN w:val="0"/>
      <w:adjustRightInd w:val="0"/>
      <w:textAlignment w:val="baseline"/>
    </w:pPr>
    <w:rPr>
      <w:szCs w:val="20"/>
    </w:rPr>
  </w:style>
  <w:style w:type="paragraph" w:customStyle="1" w:styleId="636">
    <w:name w:val="默认段落字体 Para Char Char Char Char"/>
    <w:basedOn w:val="1"/>
    <w:qFormat/>
    <w:uiPriority w:val="0"/>
    <w:rPr>
      <w:szCs w:val="21"/>
    </w:rPr>
  </w:style>
  <w:style w:type="paragraph" w:customStyle="1" w:styleId="637">
    <w:name w:val="xl124"/>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638">
    <w:name w:val="xl48"/>
    <w:basedOn w:val="1"/>
    <w:qFormat/>
    <w:uiPriority w:val="0"/>
    <w:pPr>
      <w:widowControl/>
      <w:pBdr>
        <w:left w:val="single" w:color="auto" w:sz="4" w:space="0"/>
        <w:bottom w:val="single" w:color="auto" w:sz="4" w:space="0"/>
        <w:right w:val="single" w:color="auto" w:sz="4" w:space="0"/>
      </w:pBdr>
      <w:spacing w:before="100" w:after="100"/>
      <w:jc w:val="center"/>
      <w:textAlignment w:val="center"/>
    </w:pPr>
    <w:rPr>
      <w:rFonts w:ascii="Arial Unicode MS" w:hAnsi="Arial Unicode MS" w:eastAsia="Arial Unicode MS"/>
      <w:kern w:val="0"/>
      <w:szCs w:val="20"/>
    </w:rPr>
  </w:style>
  <w:style w:type="paragraph" w:customStyle="1" w:styleId="639">
    <w:name w:val="xl13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640">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8"/>
      <w:szCs w:val="28"/>
    </w:rPr>
  </w:style>
  <w:style w:type="paragraph" w:customStyle="1" w:styleId="641">
    <w:name w:val="xl54"/>
    <w:basedOn w:val="1"/>
    <w:qFormat/>
    <w:uiPriority w:val="0"/>
    <w:pPr>
      <w:widowControl/>
      <w:pBdr>
        <w:left w:val="single" w:color="auto" w:sz="4" w:space="0"/>
        <w:bottom w:val="single" w:color="auto" w:sz="4" w:space="0"/>
        <w:right w:val="single" w:color="auto" w:sz="4" w:space="0"/>
      </w:pBdr>
      <w:spacing w:before="100" w:after="100"/>
      <w:jc w:val="center"/>
      <w:textAlignment w:val="center"/>
    </w:pPr>
    <w:rPr>
      <w:rFonts w:ascii="Arial Unicode MS" w:hAnsi="Arial Unicode MS" w:eastAsia="Arial Unicode MS"/>
      <w:kern w:val="0"/>
      <w:szCs w:val="20"/>
    </w:rPr>
  </w:style>
  <w:style w:type="paragraph" w:customStyle="1" w:styleId="642">
    <w:name w:val="detail-info"/>
    <w:basedOn w:val="1"/>
    <w:qFormat/>
    <w:uiPriority w:val="0"/>
    <w:pPr>
      <w:widowControl/>
      <w:pBdr>
        <w:bottom w:val="dotted" w:color="999999" w:sz="6" w:space="8"/>
      </w:pBdr>
      <w:spacing w:before="75" w:after="300"/>
      <w:jc w:val="left"/>
    </w:pPr>
    <w:rPr>
      <w:rFonts w:ascii="宋体" w:hAnsi="宋体" w:cs="宋体"/>
      <w:color w:val="666666"/>
      <w:kern w:val="0"/>
      <w:szCs w:val="21"/>
    </w:rPr>
  </w:style>
  <w:style w:type="paragraph" w:customStyle="1" w:styleId="643">
    <w:name w:val="xl107"/>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644">
    <w:name w:val="Normal_11"/>
    <w:qFormat/>
    <w:uiPriority w:val="0"/>
    <w:rPr>
      <w:rFonts w:ascii="黑体" w:hAnsi="黑体" w:eastAsia="黑体" w:cs="Times New Roman"/>
      <w:b/>
      <w:sz w:val="32"/>
      <w:szCs w:val="24"/>
      <w:lang w:val="en-US" w:eastAsia="zh-CN" w:bidi="ar-SA"/>
    </w:rPr>
  </w:style>
  <w:style w:type="paragraph" w:customStyle="1" w:styleId="645">
    <w:name w:val="正文文本缩进 211"/>
    <w:basedOn w:val="1"/>
    <w:qFormat/>
    <w:uiPriority w:val="0"/>
    <w:pPr>
      <w:autoSpaceDE w:val="0"/>
      <w:autoSpaceDN w:val="0"/>
      <w:adjustRightInd w:val="0"/>
      <w:ind w:firstLine="420"/>
      <w:textAlignment w:val="baseline"/>
    </w:pPr>
    <w:rPr>
      <w:szCs w:val="20"/>
    </w:rPr>
  </w:style>
  <w:style w:type="paragraph" w:customStyle="1" w:styleId="646">
    <w:name w:val="格式1"/>
    <w:basedOn w:val="3"/>
    <w:qFormat/>
    <w:uiPriority w:val="0"/>
    <w:pPr>
      <w:keepLines w:val="0"/>
      <w:spacing w:line="240" w:lineRule="auto"/>
    </w:pPr>
    <w:rPr>
      <w:rFonts w:ascii="黑体" w:hAnsi="Arial" w:eastAsia="黑体" w:cs="Arial"/>
      <w:b w:val="0"/>
      <w:kern w:val="0"/>
      <w:szCs w:val="24"/>
    </w:rPr>
  </w:style>
  <w:style w:type="paragraph" w:customStyle="1" w:styleId="647">
    <w:name w:val="列出段落2"/>
    <w:basedOn w:val="1"/>
    <w:qFormat/>
    <w:uiPriority w:val="34"/>
    <w:pPr>
      <w:ind w:firstLine="420" w:firstLineChars="200"/>
    </w:pPr>
  </w:style>
  <w:style w:type="paragraph" w:customStyle="1" w:styleId="648">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649">
    <w:name w:val="Plain Text1"/>
    <w:basedOn w:val="1"/>
    <w:qFormat/>
    <w:uiPriority w:val="0"/>
    <w:pPr>
      <w:adjustRightInd w:val="0"/>
      <w:spacing w:line="312" w:lineRule="atLeast"/>
      <w:textAlignment w:val="baseline"/>
    </w:pPr>
    <w:rPr>
      <w:rFonts w:ascii="宋体" w:hAnsi="Courier New"/>
      <w:kern w:val="0"/>
      <w:sz w:val="28"/>
      <w:szCs w:val="20"/>
    </w:rPr>
  </w:style>
  <w:style w:type="paragraph" w:customStyle="1" w:styleId="650">
    <w:name w:val="正文缩进   技术 表格"/>
    <w:basedOn w:val="146"/>
    <w:qFormat/>
    <w:uiPriority w:val="0"/>
    <w:pPr>
      <w:spacing w:line="240" w:lineRule="auto"/>
      <w:ind w:firstLine="0" w:firstLineChars="0"/>
    </w:pPr>
    <w:rPr>
      <w:rFonts w:cs="宋体"/>
    </w:rPr>
  </w:style>
  <w:style w:type="paragraph" w:customStyle="1" w:styleId="651">
    <w:name w:val="Char Char Char1"/>
    <w:basedOn w:val="1"/>
    <w:qFormat/>
    <w:uiPriority w:val="0"/>
    <w:pPr>
      <w:tabs>
        <w:tab w:val="left" w:pos="360"/>
      </w:tabs>
      <w:ind w:firstLine="420" w:firstLineChars="150"/>
    </w:pPr>
    <w:rPr>
      <w:rFonts w:ascii="Arial" w:hAnsi="Arial" w:cs="Arial"/>
      <w:sz w:val="20"/>
      <w:szCs w:val="20"/>
    </w:rPr>
  </w:style>
  <w:style w:type="paragraph" w:customStyle="1" w:styleId="652">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653">
    <w:name w:val="样式 正文缩进-技术"/>
    <w:basedOn w:val="147"/>
    <w:qFormat/>
    <w:uiPriority w:val="0"/>
    <w:pPr>
      <w:adjustRightInd/>
      <w:spacing w:line="400" w:lineRule="exact"/>
      <w:ind w:firstLine="200" w:firstLineChars="200"/>
      <w:textAlignment w:val="auto"/>
    </w:pPr>
    <w:rPr>
      <w:rFonts w:ascii="Arial" w:hAnsi="Arial" w:cs="宋体"/>
      <w:kern w:val="2"/>
      <w:sz w:val="21"/>
    </w:rPr>
  </w:style>
  <w:style w:type="paragraph" w:customStyle="1" w:styleId="654">
    <w:name w:val="样式 样式 宋体 小四 左侧:  1.85 厘米 段前: 11.15 磅 段后: 11.15 磅 + 图案: 清除 (白色)"/>
    <w:basedOn w:val="1"/>
    <w:qFormat/>
    <w:uiPriority w:val="0"/>
    <w:pPr>
      <w:snapToGrid w:val="0"/>
      <w:ind w:left="1049"/>
    </w:pPr>
    <w:rPr>
      <w:sz w:val="24"/>
      <w:szCs w:val="24"/>
      <w:shd w:val="clear" w:color="auto" w:fill="FFFFFF"/>
    </w:rPr>
  </w:style>
  <w:style w:type="paragraph" w:customStyle="1" w:styleId="655">
    <w:name w:val="xl55"/>
    <w:basedOn w:val="1"/>
    <w:qFormat/>
    <w:uiPriority w:val="0"/>
    <w:pPr>
      <w:widowControl/>
      <w:pBdr>
        <w:top w:val="single" w:color="auto" w:sz="4" w:space="0"/>
        <w:left w:val="single" w:color="auto" w:sz="4" w:space="0"/>
      </w:pBdr>
      <w:spacing w:before="100" w:after="100"/>
      <w:jc w:val="center"/>
      <w:textAlignment w:val="center"/>
    </w:pPr>
    <w:rPr>
      <w:rFonts w:ascii="Arial Unicode MS" w:hAnsi="Arial Unicode MS" w:eastAsia="Arial Unicode MS"/>
      <w:kern w:val="0"/>
      <w:szCs w:val="20"/>
    </w:rPr>
  </w:style>
  <w:style w:type="paragraph" w:customStyle="1" w:styleId="656">
    <w:name w:val="M正文"/>
    <w:basedOn w:val="1"/>
    <w:qFormat/>
    <w:uiPriority w:val="0"/>
    <w:pPr>
      <w:spacing w:line="360" w:lineRule="auto"/>
      <w:ind w:firstLine="480" w:firstLineChars="200"/>
    </w:pPr>
    <w:rPr>
      <w:sz w:val="24"/>
      <w:szCs w:val="24"/>
    </w:rPr>
  </w:style>
  <w:style w:type="paragraph" w:customStyle="1" w:styleId="657">
    <w:name w:val="样式 样式 样式 宋体 小四 左侧:  1.85 厘米 段前: 11.15 磅 段后: 11.15 磅 + 图案: 清除 (白色..."/>
    <w:basedOn w:val="654"/>
    <w:qFormat/>
    <w:uiPriority w:val="0"/>
    <w:pPr>
      <w:tabs>
        <w:tab w:val="left" w:pos="810"/>
      </w:tabs>
      <w:spacing w:beforeLines="50" w:afterLines="50"/>
      <w:ind w:left="318"/>
    </w:pPr>
    <w:rPr>
      <w:szCs w:val="20"/>
    </w:rPr>
  </w:style>
  <w:style w:type="paragraph" w:customStyle="1" w:styleId="658">
    <w:name w:val="xl137"/>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659">
    <w:name w:val="xl66"/>
    <w:basedOn w:val="1"/>
    <w:qFormat/>
    <w:uiPriority w:val="0"/>
    <w:pPr>
      <w:widowControl/>
      <w:spacing w:before="100" w:beforeAutospacing="1" w:after="100" w:afterAutospacing="1"/>
      <w:jc w:val="left"/>
    </w:pPr>
    <w:rPr>
      <w:rFonts w:ascii="宋体" w:hAnsi="宋体" w:cs="宋体"/>
      <w:kern w:val="0"/>
      <w:sz w:val="16"/>
      <w:szCs w:val="16"/>
    </w:rPr>
  </w:style>
  <w:style w:type="paragraph" w:customStyle="1" w:styleId="660">
    <w:name w:val="xl38"/>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rFonts w:eastAsia="Arial Unicode MS"/>
      <w:kern w:val="0"/>
      <w:sz w:val="22"/>
      <w:szCs w:val="20"/>
    </w:rPr>
  </w:style>
  <w:style w:type="paragraph" w:customStyle="1" w:styleId="661">
    <w:name w:val="样式 宋体 行距: 固定值 24 磅"/>
    <w:basedOn w:val="1"/>
    <w:qFormat/>
    <w:uiPriority w:val="0"/>
    <w:pPr>
      <w:tabs>
        <w:tab w:val="left" w:pos="810"/>
      </w:tabs>
      <w:spacing w:line="480" w:lineRule="exact"/>
      <w:ind w:firstLine="585" w:firstLineChars="200"/>
    </w:pPr>
    <w:rPr>
      <w:rFonts w:ascii="宋体" w:cs="宋体"/>
      <w:sz w:val="28"/>
      <w:szCs w:val="20"/>
    </w:rPr>
  </w:style>
  <w:style w:type="paragraph" w:customStyle="1" w:styleId="662">
    <w:name w:val="xl37"/>
    <w:basedOn w:val="1"/>
    <w:qFormat/>
    <w:uiPriority w:val="0"/>
    <w:pPr>
      <w:widowControl/>
      <w:pBdr>
        <w:bottom w:val="single" w:color="auto" w:sz="4" w:space="0"/>
        <w:right w:val="single" w:color="auto" w:sz="4" w:space="0"/>
      </w:pBdr>
      <w:spacing w:before="100" w:after="100"/>
      <w:jc w:val="center"/>
    </w:pPr>
    <w:rPr>
      <w:rFonts w:eastAsia="Arial Unicode MS"/>
      <w:kern w:val="0"/>
      <w:szCs w:val="20"/>
    </w:rPr>
  </w:style>
  <w:style w:type="paragraph" w:customStyle="1" w:styleId="663">
    <w:name w:val="xl45"/>
    <w:basedOn w:val="1"/>
    <w:qFormat/>
    <w:uiPriority w:val="0"/>
    <w:pPr>
      <w:widowControl/>
      <w:pBdr>
        <w:bottom w:val="single" w:color="auto" w:sz="4" w:space="0"/>
        <w:right w:val="single" w:color="auto" w:sz="4" w:space="0"/>
      </w:pBdr>
      <w:spacing w:before="100" w:after="100"/>
      <w:jc w:val="center"/>
      <w:textAlignment w:val="center"/>
    </w:pPr>
    <w:rPr>
      <w:rFonts w:eastAsia="Arial Unicode MS"/>
      <w:kern w:val="0"/>
      <w:sz w:val="22"/>
      <w:szCs w:val="20"/>
    </w:rPr>
  </w:style>
  <w:style w:type="paragraph" w:customStyle="1" w:styleId="664">
    <w:name w:val="默认段落字体 Para Char Char Char Char Char Char Char Char Char1 Char Char Char Char"/>
    <w:basedOn w:val="567"/>
    <w:qFormat/>
    <w:uiPriority w:val="0"/>
    <w:pPr>
      <w:pageBreakBefore/>
      <w:tabs>
        <w:tab w:val="left" w:pos="432"/>
      </w:tabs>
      <w:spacing w:line="360" w:lineRule="auto"/>
      <w:ind w:left="432" w:hanging="432"/>
    </w:pPr>
    <w:rPr>
      <w:rFonts w:ascii="Tahoma" w:hAnsi="Tahoma"/>
    </w:rPr>
  </w:style>
  <w:style w:type="paragraph" w:customStyle="1" w:styleId="665">
    <w:name w:val="样式7"/>
    <w:basedOn w:val="1"/>
    <w:next w:val="1"/>
    <w:qFormat/>
    <w:uiPriority w:val="0"/>
    <w:pPr>
      <w:widowControl/>
      <w:tabs>
        <w:tab w:val="left" w:pos="2213"/>
      </w:tabs>
      <w:spacing w:line="400" w:lineRule="exact"/>
    </w:pPr>
    <w:rPr>
      <w:rFonts w:ascii="宋体" w:hAnsi="宋体" w:cs="宋体"/>
      <w:kern w:val="0"/>
      <w:sz w:val="24"/>
      <w:szCs w:val="24"/>
    </w:rPr>
  </w:style>
  <w:style w:type="paragraph" w:customStyle="1" w:styleId="666">
    <w:name w:val="样式 (符号) 宋体 小五 左 行距: 单倍行距"/>
    <w:basedOn w:val="1"/>
    <w:qFormat/>
    <w:uiPriority w:val="0"/>
    <w:rPr>
      <w:rFonts w:ascii="Arial" w:hAnsi="宋体" w:cs="宋体"/>
      <w:sz w:val="18"/>
      <w:szCs w:val="20"/>
    </w:rPr>
  </w:style>
  <w:style w:type="paragraph" w:customStyle="1" w:styleId="667">
    <w:name w:val="提示文字"/>
    <w:basedOn w:val="1"/>
    <w:qFormat/>
    <w:uiPriority w:val="0"/>
    <w:pPr>
      <w:spacing w:line="500" w:lineRule="exact"/>
      <w:ind w:firstLine="200" w:firstLineChars="200"/>
    </w:pPr>
    <w:rPr>
      <w:rFonts w:ascii="黑体" w:eastAsia="黑体"/>
      <w:b/>
      <w:bCs/>
      <w:sz w:val="24"/>
      <w:szCs w:val="24"/>
    </w:rPr>
  </w:style>
  <w:style w:type="paragraph" w:customStyle="1" w:styleId="668">
    <w:name w:val="日期21"/>
    <w:basedOn w:val="1"/>
    <w:next w:val="1"/>
    <w:qFormat/>
    <w:uiPriority w:val="0"/>
    <w:pPr>
      <w:ind w:left="100"/>
    </w:pPr>
    <w:rPr>
      <w:kern w:val="0"/>
      <w:sz w:val="20"/>
      <w:szCs w:val="20"/>
    </w:rPr>
  </w:style>
  <w:style w:type="paragraph" w:customStyle="1" w:styleId="669">
    <w:name w:val="修订1"/>
    <w:qFormat/>
    <w:uiPriority w:val="0"/>
    <w:rPr>
      <w:rFonts w:ascii="Calibri" w:hAnsi="Calibri" w:eastAsia="宋体" w:cs="Times New Roman"/>
      <w:kern w:val="2"/>
      <w:sz w:val="21"/>
      <w:szCs w:val="22"/>
      <w:lang w:val="en-US" w:eastAsia="zh-CN" w:bidi="ar-SA"/>
    </w:rPr>
  </w:style>
  <w:style w:type="paragraph" w:customStyle="1" w:styleId="670">
    <w:name w:val="Normal_3"/>
    <w:qFormat/>
    <w:uiPriority w:val="0"/>
    <w:rPr>
      <w:rFonts w:ascii="黑体" w:hAnsi="黑体" w:eastAsia="黑体" w:cs="Times New Roman"/>
      <w:b/>
      <w:sz w:val="32"/>
      <w:szCs w:val="24"/>
      <w:lang w:val="en-US" w:eastAsia="zh-CN" w:bidi="ar-SA"/>
    </w:rPr>
  </w:style>
  <w:style w:type="paragraph" w:customStyle="1" w:styleId="671">
    <w:name w:val="xl40"/>
    <w:basedOn w:val="1"/>
    <w:qFormat/>
    <w:uiPriority w:val="0"/>
    <w:pPr>
      <w:widowControl/>
      <w:pBdr>
        <w:bottom w:val="single" w:color="auto" w:sz="4" w:space="0"/>
        <w:right w:val="single" w:color="auto" w:sz="4" w:space="0"/>
      </w:pBdr>
      <w:spacing w:before="100" w:after="100"/>
      <w:jc w:val="center"/>
      <w:textAlignment w:val="center"/>
    </w:pPr>
    <w:rPr>
      <w:rFonts w:eastAsia="Arial Unicode MS"/>
      <w:kern w:val="0"/>
      <w:szCs w:val="20"/>
    </w:rPr>
  </w:style>
  <w:style w:type="paragraph" w:customStyle="1" w:styleId="672">
    <w:name w:val="正文 New New New New New New"/>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73">
    <w:name w:val="xl10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16"/>
      <w:szCs w:val="16"/>
    </w:rPr>
  </w:style>
  <w:style w:type="paragraph" w:customStyle="1" w:styleId="674">
    <w:name w:val="xl31"/>
    <w:basedOn w:val="1"/>
    <w:qFormat/>
    <w:uiPriority w:val="0"/>
    <w:pPr>
      <w:widowControl/>
      <w:pBdr>
        <w:bottom w:val="single" w:color="auto" w:sz="4" w:space="0"/>
        <w:right w:val="single" w:color="auto" w:sz="4" w:space="0"/>
      </w:pBdr>
      <w:spacing w:before="100" w:after="100"/>
      <w:jc w:val="center"/>
      <w:textAlignment w:val="center"/>
    </w:pPr>
    <w:rPr>
      <w:rFonts w:eastAsia="Arial Unicode MS"/>
      <w:kern w:val="0"/>
      <w:sz w:val="22"/>
      <w:szCs w:val="20"/>
    </w:rPr>
  </w:style>
  <w:style w:type="paragraph" w:customStyle="1" w:styleId="675">
    <w:name w:val="图形题注"/>
    <w:basedOn w:val="13"/>
    <w:qFormat/>
    <w:uiPriority w:val="0"/>
    <w:pPr>
      <w:adjustRightInd w:val="0"/>
      <w:ind w:right="210" w:rightChars="100"/>
      <w:jc w:val="center"/>
    </w:pPr>
    <w:rPr>
      <w:rFonts w:eastAsia="楷体_GB2312"/>
      <w:spacing w:val="10"/>
      <w:kern w:val="0"/>
      <w:sz w:val="21"/>
    </w:rPr>
  </w:style>
  <w:style w:type="paragraph" w:customStyle="1" w:styleId="676">
    <w:name w:val="大目录"/>
    <w:basedOn w:val="1"/>
    <w:qFormat/>
    <w:uiPriority w:val="0"/>
    <w:pPr>
      <w:jc w:val="center"/>
    </w:pPr>
    <w:rPr>
      <w:b/>
      <w:sz w:val="48"/>
    </w:rPr>
  </w:style>
  <w:style w:type="paragraph" w:customStyle="1" w:styleId="677">
    <w:name w:val="xl26"/>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rFonts w:ascii="Arial Unicode MS" w:hAnsi="Arial Unicode MS" w:eastAsia="Arial Unicode MS"/>
      <w:kern w:val="0"/>
      <w:sz w:val="22"/>
      <w:szCs w:val="20"/>
    </w:rPr>
  </w:style>
  <w:style w:type="paragraph" w:customStyle="1" w:styleId="678">
    <w:name w:val="Table Paragraph"/>
    <w:basedOn w:val="1"/>
    <w:unhideWhenUsed/>
    <w:qFormat/>
    <w:uiPriority w:val="1"/>
    <w:pPr>
      <w:spacing w:before="100" w:beforeAutospacing="1" w:after="100" w:afterAutospacing="1" w:line="360" w:lineRule="auto"/>
    </w:pPr>
    <w:rPr>
      <w:sz w:val="24"/>
      <w:szCs w:val="24"/>
    </w:rPr>
  </w:style>
  <w:style w:type="paragraph" w:customStyle="1" w:styleId="679">
    <w:name w:val="文档结构图2"/>
    <w:basedOn w:val="1"/>
    <w:qFormat/>
    <w:uiPriority w:val="0"/>
    <w:pPr>
      <w:shd w:val="clear" w:color="auto" w:fill="000080"/>
    </w:pPr>
    <w:rPr>
      <w:kern w:val="0"/>
      <w:sz w:val="20"/>
      <w:szCs w:val="20"/>
    </w:rPr>
  </w:style>
  <w:style w:type="paragraph" w:customStyle="1" w:styleId="680">
    <w:name w:val="(1)"/>
    <w:basedOn w:val="1"/>
    <w:qFormat/>
    <w:uiPriority w:val="0"/>
    <w:pPr>
      <w:spacing w:line="360" w:lineRule="auto"/>
      <w:ind w:firstLine="482"/>
    </w:pPr>
    <w:rPr>
      <w:rFonts w:ascii="宋体" w:hAnsi="宋体"/>
      <w:b/>
      <w:bCs/>
      <w:color w:val="000000"/>
      <w:sz w:val="24"/>
      <w:szCs w:val="24"/>
    </w:rPr>
  </w:style>
  <w:style w:type="paragraph" w:customStyle="1" w:styleId="681">
    <w:name w:val="封面标准文稿编辑信息"/>
    <w:qFormat/>
    <w:uiPriority w:val="0"/>
    <w:pPr>
      <w:spacing w:before="180" w:line="180" w:lineRule="exact"/>
      <w:jc w:val="center"/>
    </w:pPr>
    <w:rPr>
      <w:rFonts w:ascii="宋体" w:hAnsi="Calibri" w:eastAsia="宋体" w:cs="Times New Roman"/>
      <w:sz w:val="21"/>
      <w:lang w:val="en-US" w:eastAsia="zh-CN" w:bidi="ar-SA"/>
    </w:rPr>
  </w:style>
  <w:style w:type="paragraph" w:customStyle="1" w:styleId="682">
    <w:name w:val="插图"/>
    <w:basedOn w:val="1"/>
    <w:next w:val="1"/>
    <w:qFormat/>
    <w:uiPriority w:val="0"/>
    <w:pPr>
      <w:widowControl/>
      <w:numPr>
        <w:ilvl w:val="0"/>
        <w:numId w:val="9"/>
      </w:numPr>
      <w:tabs>
        <w:tab w:val="left" w:pos="360"/>
      </w:tabs>
      <w:jc w:val="center"/>
    </w:pPr>
    <w:rPr>
      <w:kern w:val="0"/>
      <w:szCs w:val="20"/>
    </w:rPr>
  </w:style>
  <w:style w:type="paragraph" w:styleId="683">
    <w:name w:val="List Paragraph"/>
    <w:basedOn w:val="1"/>
    <w:qFormat/>
    <w:uiPriority w:val="34"/>
    <w:pPr>
      <w:ind w:firstLine="420" w:firstLineChars="200"/>
    </w:pPr>
  </w:style>
  <w:style w:type="paragraph" w:customStyle="1" w:styleId="684">
    <w:name w:val="正文111"/>
    <w:basedOn w:val="1"/>
    <w:qFormat/>
    <w:uiPriority w:val="0"/>
    <w:pPr>
      <w:tabs>
        <w:tab w:val="left" w:pos="420"/>
      </w:tabs>
      <w:snapToGrid w:val="0"/>
      <w:spacing w:line="500" w:lineRule="exact"/>
      <w:ind w:left="420" w:firstLine="200" w:firstLineChars="200"/>
    </w:pPr>
    <w:rPr>
      <w:rFonts w:ascii="宋体" w:hAnsi="宋体"/>
      <w:sz w:val="24"/>
      <w:szCs w:val="20"/>
    </w:rPr>
  </w:style>
  <w:style w:type="paragraph" w:customStyle="1" w:styleId="685">
    <w:name w:val="正文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686">
    <w:name w:val="普通(网站)11"/>
    <w:basedOn w:val="1"/>
    <w:qFormat/>
    <w:uiPriority w:val="0"/>
    <w:rPr>
      <w:sz w:val="24"/>
      <w:szCs w:val="20"/>
    </w:rPr>
  </w:style>
  <w:style w:type="paragraph" w:customStyle="1" w:styleId="687">
    <w:name w:val="xl120"/>
    <w:basedOn w:val="1"/>
    <w:qFormat/>
    <w:uiPriority w:val="0"/>
    <w:pPr>
      <w:widowControl/>
      <w:pBdr>
        <w:top w:val="single" w:color="auto" w:sz="4" w:space="0"/>
        <w:bottom w:val="single" w:color="auto" w:sz="4" w:space="0"/>
        <w:right w:val="single" w:color="auto" w:sz="4" w:space="0"/>
      </w:pBdr>
      <w:shd w:val="clear" w:color="000000" w:fill="C4D79B"/>
      <w:spacing w:before="100" w:beforeAutospacing="1" w:after="100" w:afterAutospacing="1"/>
      <w:jc w:val="center"/>
    </w:pPr>
    <w:rPr>
      <w:rFonts w:ascii="宋体" w:hAnsi="宋体" w:cs="宋体"/>
      <w:b/>
      <w:bCs/>
      <w:kern w:val="0"/>
      <w:sz w:val="28"/>
      <w:szCs w:val="28"/>
    </w:rPr>
  </w:style>
  <w:style w:type="paragraph" w:customStyle="1" w:styleId="68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8"/>
      <w:szCs w:val="28"/>
    </w:rPr>
  </w:style>
  <w:style w:type="paragraph" w:customStyle="1" w:styleId="689">
    <w:name w:val="xl9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szCs w:val="24"/>
    </w:rPr>
  </w:style>
  <w:style w:type="paragraph" w:customStyle="1" w:styleId="690">
    <w:name w:val="索引 91"/>
    <w:basedOn w:val="1"/>
    <w:next w:val="1"/>
    <w:qFormat/>
    <w:uiPriority w:val="0"/>
    <w:pPr>
      <w:ind w:left="1600" w:leftChars="1600"/>
    </w:pPr>
    <w:rPr>
      <w:szCs w:val="24"/>
    </w:rPr>
  </w:style>
  <w:style w:type="paragraph" w:customStyle="1" w:styleId="691">
    <w:name w:val="样式 样式 正文首行缩进 + 首行缩进:  2 字符 段前: 5 磅 段后: 5 磅"/>
    <w:basedOn w:val="692"/>
    <w:qFormat/>
    <w:uiPriority w:val="0"/>
    <w:rPr>
      <w:szCs w:val="20"/>
    </w:rPr>
  </w:style>
  <w:style w:type="paragraph" w:customStyle="1" w:styleId="692">
    <w:name w:val="样式 正文首行缩进"/>
    <w:basedOn w:val="1"/>
    <w:qFormat/>
    <w:uiPriority w:val="0"/>
    <w:pPr>
      <w:spacing w:line="400" w:lineRule="exact"/>
      <w:ind w:firstLine="200" w:firstLineChars="200"/>
    </w:pPr>
    <w:rPr>
      <w:rFonts w:ascii="宋体" w:hAnsi="宋体"/>
      <w:kern w:val="24"/>
      <w:szCs w:val="21"/>
    </w:rPr>
  </w:style>
  <w:style w:type="paragraph" w:customStyle="1" w:styleId="693">
    <w:name w:val="正文须知-2级"/>
    <w:basedOn w:val="1"/>
    <w:qFormat/>
    <w:uiPriority w:val="0"/>
    <w:pPr>
      <w:numPr>
        <w:ilvl w:val="1"/>
        <w:numId w:val="7"/>
      </w:numPr>
      <w:adjustRightInd w:val="0"/>
      <w:snapToGrid w:val="0"/>
      <w:spacing w:line="300" w:lineRule="auto"/>
    </w:pPr>
    <w:rPr>
      <w:rFonts w:ascii="宋体"/>
      <w:sz w:val="24"/>
      <w:szCs w:val="21"/>
    </w:rPr>
  </w:style>
  <w:style w:type="paragraph" w:customStyle="1" w:styleId="694">
    <w:name w:val="Normal_13"/>
    <w:qFormat/>
    <w:uiPriority w:val="0"/>
    <w:rPr>
      <w:rFonts w:ascii="黑体" w:hAnsi="黑体" w:eastAsia="黑体" w:cs="Times New Roman"/>
      <w:b/>
      <w:sz w:val="32"/>
      <w:szCs w:val="24"/>
      <w:lang w:val="en-US" w:eastAsia="zh-CN" w:bidi="ar-SA"/>
    </w:rPr>
  </w:style>
  <w:style w:type="paragraph" w:customStyle="1" w:styleId="695">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696">
    <w:name w:val="Char12"/>
    <w:basedOn w:val="1"/>
    <w:qFormat/>
    <w:uiPriority w:val="0"/>
    <w:rPr>
      <w:rFonts w:ascii="Tahoma" w:hAnsi="Tahoma"/>
      <w:sz w:val="24"/>
      <w:szCs w:val="20"/>
    </w:rPr>
  </w:style>
  <w:style w:type="paragraph" w:customStyle="1" w:styleId="697">
    <w:name w:val="合同2"/>
    <w:basedOn w:val="3"/>
    <w:qFormat/>
    <w:uiPriority w:val="0"/>
    <w:pPr>
      <w:keepLines w:val="0"/>
      <w:spacing w:line="240" w:lineRule="auto"/>
      <w:jc w:val="both"/>
    </w:pPr>
    <w:rPr>
      <w:rFonts w:ascii="Arial" w:hAnsi="Arial" w:cs="Arial"/>
      <w:b w:val="0"/>
      <w:kern w:val="0"/>
      <w:szCs w:val="24"/>
    </w:rPr>
  </w:style>
  <w:style w:type="paragraph" w:customStyle="1" w:styleId="698">
    <w:name w:val="纯文本1"/>
    <w:basedOn w:val="1"/>
    <w:qFormat/>
    <w:uiPriority w:val="0"/>
    <w:rPr>
      <w:rFonts w:ascii="宋体" w:hAnsi="Courier New"/>
      <w:kern w:val="10"/>
      <w:sz w:val="20"/>
      <w:szCs w:val="20"/>
    </w:rPr>
  </w:style>
  <w:style w:type="paragraph" w:customStyle="1" w:styleId="699">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700">
    <w:name w:val="xl56"/>
    <w:basedOn w:val="1"/>
    <w:qFormat/>
    <w:uiPriority w:val="0"/>
    <w:pPr>
      <w:widowControl/>
      <w:pBdr>
        <w:top w:val="single" w:color="auto" w:sz="4" w:space="0"/>
      </w:pBdr>
      <w:spacing w:before="100" w:after="100"/>
      <w:jc w:val="center"/>
      <w:textAlignment w:val="center"/>
    </w:pPr>
    <w:rPr>
      <w:rFonts w:ascii="Arial Unicode MS" w:hAnsi="Arial Unicode MS" w:eastAsia="Arial Unicode MS"/>
      <w:kern w:val="0"/>
      <w:szCs w:val="20"/>
    </w:rPr>
  </w:style>
  <w:style w:type="paragraph" w:customStyle="1" w:styleId="701">
    <w:name w:val="xl59"/>
    <w:basedOn w:val="1"/>
    <w:qFormat/>
    <w:uiPriority w:val="0"/>
    <w:pPr>
      <w:widowControl/>
      <w:pBdr>
        <w:bottom w:val="single" w:color="auto" w:sz="4" w:space="0"/>
      </w:pBdr>
      <w:spacing w:before="100" w:after="100"/>
      <w:jc w:val="center"/>
      <w:textAlignment w:val="center"/>
    </w:pPr>
    <w:rPr>
      <w:rFonts w:ascii="Arial Unicode MS" w:hAnsi="Arial Unicode MS" w:eastAsia="Arial Unicode MS"/>
      <w:kern w:val="0"/>
      <w:szCs w:val="20"/>
    </w:rPr>
  </w:style>
  <w:style w:type="paragraph" w:customStyle="1" w:styleId="702">
    <w:name w:val="stitle"/>
    <w:basedOn w:val="1"/>
    <w:qFormat/>
    <w:uiPriority w:val="0"/>
    <w:pPr>
      <w:widowControl/>
      <w:spacing w:before="100" w:beforeAutospacing="1" w:after="100" w:afterAutospacing="1"/>
      <w:jc w:val="left"/>
    </w:pPr>
    <w:rPr>
      <w:rFonts w:ascii="宋体" w:hAnsi="宋体" w:cs="宋体"/>
      <w:smallCaps/>
      <w:color w:val="000000"/>
      <w:kern w:val="0"/>
      <w:sz w:val="20"/>
      <w:szCs w:val="20"/>
    </w:rPr>
  </w:style>
  <w:style w:type="paragraph" w:customStyle="1" w:styleId="703">
    <w:name w:val="xl105"/>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704">
    <w:name w:val="正文序号 1"/>
    <w:basedOn w:val="1"/>
    <w:qFormat/>
    <w:uiPriority w:val="0"/>
    <w:pPr>
      <w:tabs>
        <w:tab w:val="left" w:pos="720"/>
      </w:tabs>
      <w:spacing w:before="60"/>
      <w:ind w:left="720" w:hanging="720"/>
    </w:pPr>
    <w:rPr>
      <w:szCs w:val="24"/>
    </w:rPr>
  </w:style>
  <w:style w:type="paragraph" w:customStyle="1" w:styleId="705">
    <w:name w:val="彩色列表1"/>
    <w:basedOn w:val="1"/>
    <w:qFormat/>
    <w:uiPriority w:val="34"/>
    <w:pPr>
      <w:spacing w:line="360" w:lineRule="auto"/>
      <w:ind w:left="100" w:leftChars="100" w:right="100" w:rightChars="100" w:firstLine="420" w:firstLineChars="200"/>
    </w:pPr>
    <w:rPr>
      <w:kern w:val="0"/>
      <w:sz w:val="20"/>
      <w:szCs w:val="20"/>
    </w:rPr>
  </w:style>
  <w:style w:type="paragraph" w:customStyle="1" w:styleId="706">
    <w:name w:val="xl29"/>
    <w:basedOn w:val="1"/>
    <w:qFormat/>
    <w:uiPriority w:val="0"/>
    <w:pPr>
      <w:widowControl/>
      <w:pBdr>
        <w:bottom w:val="single" w:color="auto" w:sz="4" w:space="0"/>
        <w:right w:val="single" w:color="auto" w:sz="4" w:space="0"/>
      </w:pBdr>
      <w:spacing w:before="100" w:after="100"/>
      <w:jc w:val="center"/>
      <w:textAlignment w:val="center"/>
    </w:pPr>
    <w:rPr>
      <w:rFonts w:eastAsia="Arial Unicode MS"/>
      <w:kern w:val="0"/>
      <w:szCs w:val="20"/>
    </w:rPr>
  </w:style>
  <w:style w:type="paragraph" w:customStyle="1" w:styleId="707">
    <w:name w:val="Char Char Char Char Char1 Char Char Char Char Char11"/>
    <w:basedOn w:val="1"/>
    <w:qFormat/>
    <w:uiPriority w:val="0"/>
    <w:pPr>
      <w:tabs>
        <w:tab w:val="left" w:pos="360"/>
      </w:tabs>
      <w:ind w:firstLine="420" w:firstLineChars="150"/>
    </w:pPr>
  </w:style>
  <w:style w:type="paragraph" w:customStyle="1" w:styleId="708">
    <w:name w:val="样式5"/>
    <w:basedOn w:val="1"/>
    <w:next w:val="1"/>
    <w:qFormat/>
    <w:uiPriority w:val="0"/>
    <w:pPr>
      <w:wordWrap w:val="0"/>
      <w:overflowPunct w:val="0"/>
      <w:spacing w:line="480" w:lineRule="exact"/>
      <w:jc w:val="center"/>
    </w:pPr>
    <w:rPr>
      <w:rFonts w:ascii="宋体" w:hAnsi="宋体" w:cs="Arial"/>
      <w:sz w:val="24"/>
      <w:szCs w:val="24"/>
    </w:rPr>
  </w:style>
  <w:style w:type="paragraph" w:customStyle="1" w:styleId="709">
    <w:name w:val="列表 21"/>
    <w:basedOn w:val="1"/>
    <w:qFormat/>
    <w:uiPriority w:val="0"/>
    <w:pPr>
      <w:ind w:left="840" w:hanging="420"/>
    </w:pPr>
    <w:rPr>
      <w:szCs w:val="20"/>
    </w:rPr>
  </w:style>
  <w:style w:type="paragraph" w:customStyle="1" w:styleId="710">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8"/>
      <w:szCs w:val="28"/>
    </w:rPr>
  </w:style>
  <w:style w:type="paragraph" w:customStyle="1" w:styleId="711">
    <w:name w:val="xl35"/>
    <w:basedOn w:val="1"/>
    <w:qFormat/>
    <w:uiPriority w:val="0"/>
    <w:pPr>
      <w:widowControl/>
      <w:pBdr>
        <w:top w:val="single" w:color="auto" w:sz="4" w:space="0"/>
        <w:bottom w:val="single" w:color="auto" w:sz="4" w:space="0"/>
        <w:right w:val="single" w:color="auto" w:sz="4" w:space="0"/>
      </w:pBdr>
      <w:spacing w:before="100" w:after="100"/>
      <w:jc w:val="center"/>
      <w:textAlignment w:val="center"/>
    </w:pPr>
    <w:rPr>
      <w:rFonts w:eastAsia="Arial Unicode MS"/>
      <w:kern w:val="0"/>
      <w:szCs w:val="20"/>
    </w:rPr>
  </w:style>
  <w:style w:type="paragraph" w:customStyle="1" w:styleId="712">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32"/>
      <w:szCs w:val="32"/>
    </w:rPr>
  </w:style>
  <w:style w:type="paragraph" w:customStyle="1" w:styleId="713">
    <w:name w:val="xl12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714">
    <w:name w:val="xl88"/>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715">
    <w:name w:val="font9"/>
    <w:basedOn w:val="1"/>
    <w:qFormat/>
    <w:uiPriority w:val="0"/>
    <w:pPr>
      <w:widowControl/>
      <w:spacing w:before="100" w:beforeAutospacing="1" w:after="100" w:afterAutospacing="1"/>
      <w:jc w:val="left"/>
    </w:pPr>
    <w:rPr>
      <w:rFonts w:ascii="宋体" w:hAnsi="宋体" w:cs="宋体"/>
      <w:b/>
      <w:bCs/>
      <w:color w:val="000000"/>
      <w:kern w:val="0"/>
      <w:sz w:val="24"/>
      <w:szCs w:val="24"/>
    </w:rPr>
  </w:style>
  <w:style w:type="paragraph" w:customStyle="1" w:styleId="716">
    <w:name w:val="样式 宋体 小四 左侧:  1.85 厘米 段前: 11.15 磅 段后: 11.15 磅"/>
    <w:basedOn w:val="1"/>
    <w:qFormat/>
    <w:uiPriority w:val="0"/>
    <w:pPr>
      <w:spacing w:before="223" w:after="223"/>
      <w:ind w:left="1049"/>
    </w:pPr>
    <w:rPr>
      <w:rFonts w:cs="宋体"/>
      <w:sz w:val="24"/>
      <w:szCs w:val="24"/>
    </w:rPr>
  </w:style>
  <w:style w:type="paragraph" w:customStyle="1" w:styleId="717">
    <w:name w:val="样式 目录 2 + 分散对齐 左侧:  0 厘米 行距: 1.5 倍行距"/>
    <w:basedOn w:val="47"/>
    <w:qFormat/>
    <w:uiPriority w:val="0"/>
    <w:pPr>
      <w:tabs>
        <w:tab w:val="right" w:leader="dot" w:pos="9736"/>
        <w:tab w:val="clear" w:pos="8222"/>
      </w:tabs>
      <w:ind w:left="210" w:leftChars="0" w:right="210" w:rightChars="100" w:firstLine="400" w:firstLineChars="200"/>
      <w:jc w:val="distribute"/>
    </w:pPr>
    <w:rPr>
      <w:rFonts w:hAnsi="Arial" w:cs="宋体"/>
      <w:b/>
      <w:smallCaps/>
      <w:sz w:val="24"/>
      <w:szCs w:val="20"/>
    </w:rPr>
  </w:style>
  <w:style w:type="paragraph" w:customStyle="1" w:styleId="718">
    <w:name w:val="样式 样式 列表框 Char Char Char Char Char + 右侧:  -0.05 字符 段后: 0.5 行 + 右..."/>
    <w:basedOn w:val="417"/>
    <w:qFormat/>
    <w:uiPriority w:val="0"/>
    <w:pPr>
      <w:tabs>
        <w:tab w:val="left" w:pos="630"/>
        <w:tab w:val="clear" w:pos="450"/>
      </w:tabs>
    </w:pPr>
  </w:style>
  <w:style w:type="paragraph" w:customStyle="1" w:styleId="719">
    <w:name w:val="Body Text Indent1"/>
    <w:basedOn w:val="1"/>
    <w:qFormat/>
    <w:uiPriority w:val="0"/>
    <w:pPr>
      <w:spacing w:after="120"/>
      <w:ind w:left="420" w:leftChars="200"/>
    </w:pPr>
    <w:rPr>
      <w:szCs w:val="21"/>
    </w:rPr>
  </w:style>
  <w:style w:type="paragraph" w:customStyle="1" w:styleId="720">
    <w:name w:val="正文&gt;"/>
    <w:basedOn w:val="613"/>
    <w:qFormat/>
    <w:uiPriority w:val="0"/>
    <w:pPr>
      <w:numPr>
        <w:ilvl w:val="0"/>
        <w:numId w:val="10"/>
      </w:numPr>
      <w:tabs>
        <w:tab w:val="left" w:pos="630"/>
      </w:tabs>
      <w:spacing w:line="400" w:lineRule="exact"/>
      <w:ind w:left="0" w:leftChars="0" w:firstLine="0" w:firstLineChars="0"/>
    </w:pPr>
    <w:rPr>
      <w:rFonts w:cs="宋体"/>
      <w:szCs w:val="20"/>
    </w:rPr>
  </w:style>
  <w:style w:type="paragraph" w:customStyle="1" w:styleId="721">
    <w:name w:val="样式 目录 1"/>
    <w:basedOn w:val="37"/>
    <w:qFormat/>
    <w:uiPriority w:val="0"/>
    <w:pPr>
      <w:tabs>
        <w:tab w:val="left" w:pos="420"/>
        <w:tab w:val="left" w:pos="525"/>
        <w:tab w:val="left" w:pos="1680"/>
        <w:tab w:val="right" w:leader="dot" w:pos="8296"/>
        <w:tab w:val="right" w:pos="9060"/>
        <w:tab w:val="clear" w:pos="8222"/>
      </w:tabs>
      <w:spacing w:line="240" w:lineRule="auto"/>
      <w:ind w:left="525" w:right="210" w:rightChars="100" w:hanging="425"/>
    </w:pPr>
    <w:rPr>
      <w:rFonts w:cs="Calibri"/>
      <w:sz w:val="20"/>
      <w:szCs w:val="20"/>
    </w:rPr>
  </w:style>
  <w:style w:type="paragraph" w:customStyle="1" w:styleId="722">
    <w:name w:val="xl1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723">
    <w:name w:val="_Style 2"/>
    <w:basedOn w:val="1"/>
    <w:next w:val="1"/>
    <w:qFormat/>
    <w:uiPriority w:val="34"/>
    <w:pPr>
      <w:ind w:firstLine="420" w:firstLineChars="200"/>
    </w:pPr>
  </w:style>
  <w:style w:type="paragraph" w:customStyle="1" w:styleId="724">
    <w:name w:val="标题4"/>
    <w:basedOn w:val="1"/>
    <w:next w:val="1"/>
    <w:qFormat/>
    <w:uiPriority w:val="0"/>
    <w:pPr>
      <w:tabs>
        <w:tab w:val="left" w:pos="1260"/>
      </w:tabs>
      <w:adjustRightInd w:val="0"/>
      <w:snapToGrid w:val="0"/>
      <w:spacing w:afterLines="50" w:line="480" w:lineRule="exact"/>
      <w:ind w:left="1260" w:hanging="420"/>
    </w:pPr>
    <w:rPr>
      <w:rFonts w:ascii="宋体"/>
      <w:kern w:val="4"/>
      <w:sz w:val="24"/>
      <w:szCs w:val="24"/>
    </w:rPr>
  </w:style>
  <w:style w:type="paragraph" w:customStyle="1" w:styleId="725">
    <w:name w:val="xl24"/>
    <w:basedOn w:val="1"/>
    <w:qFormat/>
    <w:uiPriority w:val="0"/>
    <w:pPr>
      <w:widowControl/>
      <w:pBdr>
        <w:left w:val="single" w:color="auto" w:sz="12" w:space="0"/>
        <w:bottom w:val="single" w:color="auto" w:sz="4" w:space="0"/>
        <w:right w:val="single" w:color="auto" w:sz="4" w:space="0"/>
      </w:pBdr>
      <w:spacing w:before="100" w:beforeAutospacing="1" w:after="100" w:afterAutospacing="1"/>
      <w:jc w:val="center"/>
      <w:textAlignment w:val="center"/>
    </w:pPr>
    <w:rPr>
      <w:rFonts w:ascii="楷体_GB2312" w:hAnsi="Arial Unicode MS" w:eastAsia="楷体_GB2312" w:cs="Arial Unicode MS"/>
      <w:kern w:val="0"/>
      <w:sz w:val="20"/>
      <w:szCs w:val="20"/>
    </w:rPr>
  </w:style>
  <w:style w:type="paragraph" w:customStyle="1" w:styleId="726">
    <w:name w:val="普通正文"/>
    <w:basedOn w:val="1"/>
    <w:qFormat/>
    <w:uiPriority w:val="0"/>
    <w:pPr>
      <w:ind w:firstLine="618"/>
    </w:pPr>
    <w:rPr>
      <w:rFonts w:ascii="宋体" w:hAnsi="宋体"/>
      <w:sz w:val="24"/>
      <w:szCs w:val="20"/>
    </w:rPr>
  </w:style>
  <w:style w:type="paragraph" w:customStyle="1" w:styleId="727">
    <w:name w:val="彩色列表 - 强调文字颜色 11"/>
    <w:basedOn w:val="1"/>
    <w:qFormat/>
    <w:uiPriority w:val="0"/>
    <w:pPr>
      <w:ind w:firstLine="420" w:firstLineChars="200"/>
    </w:pPr>
  </w:style>
  <w:style w:type="paragraph" w:customStyle="1" w:styleId="728">
    <w:name w:val="xl10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szCs w:val="24"/>
    </w:rPr>
  </w:style>
  <w:style w:type="paragraph" w:customStyle="1" w:styleId="729">
    <w:name w:val="引文目录标题1"/>
    <w:basedOn w:val="1"/>
    <w:next w:val="1"/>
    <w:qFormat/>
    <w:uiPriority w:val="0"/>
    <w:pPr>
      <w:spacing w:before="120"/>
    </w:pPr>
    <w:rPr>
      <w:rFonts w:ascii="Arial" w:hAnsi="Arial"/>
      <w:b/>
      <w:bCs/>
      <w:szCs w:val="24"/>
    </w:rPr>
  </w:style>
  <w:style w:type="paragraph" w:customStyle="1" w:styleId="730">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8"/>
      <w:szCs w:val="28"/>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16"/>
      <w:szCs w:val="16"/>
    </w:rPr>
  </w:style>
  <w:style w:type="paragraph" w:customStyle="1" w:styleId="732">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C4D79B"/>
      <w:spacing w:before="100" w:beforeAutospacing="1" w:after="100" w:afterAutospacing="1"/>
      <w:jc w:val="center"/>
    </w:pPr>
    <w:rPr>
      <w:rFonts w:ascii="宋体" w:hAnsi="宋体" w:cs="宋体"/>
      <w:b/>
      <w:bCs/>
      <w:kern w:val="0"/>
      <w:sz w:val="28"/>
      <w:szCs w:val="28"/>
    </w:rPr>
  </w:style>
  <w:style w:type="paragraph" w:customStyle="1" w:styleId="733">
    <w:name w:val="正文内容"/>
    <w:basedOn w:val="1"/>
    <w:qFormat/>
    <w:uiPriority w:val="0"/>
    <w:pPr>
      <w:ind w:firstLine="560" w:firstLineChars="200"/>
      <w:jc w:val="left"/>
    </w:pPr>
    <w:rPr>
      <w:rFonts w:ascii="宋体" w:hAnsi="宋体"/>
      <w:sz w:val="28"/>
      <w:szCs w:val="20"/>
    </w:rPr>
  </w:style>
  <w:style w:type="paragraph" w:customStyle="1" w:styleId="734">
    <w:name w:val="五级"/>
    <w:basedOn w:val="2"/>
    <w:qFormat/>
    <w:uiPriority w:val="0"/>
    <w:pPr>
      <w:keepNext w:val="0"/>
      <w:keepLines w:val="0"/>
      <w:jc w:val="both"/>
    </w:pPr>
    <w:rPr>
      <w:rFonts w:ascii="宋体" w:hAnsi="宋体"/>
      <w:b w:val="0"/>
      <w:bCs/>
      <w:kern w:val="0"/>
      <w:sz w:val="24"/>
      <w:szCs w:val="32"/>
    </w:rPr>
  </w:style>
  <w:style w:type="paragraph" w:customStyle="1" w:styleId="735">
    <w:name w:val="xl9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8"/>
      <w:szCs w:val="28"/>
    </w:rPr>
  </w:style>
  <w:style w:type="paragraph" w:customStyle="1" w:styleId="736">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737">
    <w:name w:val="mtitle"/>
    <w:basedOn w:val="1"/>
    <w:qFormat/>
    <w:uiPriority w:val="0"/>
    <w:pPr>
      <w:widowControl/>
      <w:spacing w:before="100" w:beforeAutospacing="1" w:after="100" w:afterAutospacing="1" w:line="336" w:lineRule="auto"/>
      <w:jc w:val="left"/>
    </w:pPr>
    <w:rPr>
      <w:rFonts w:ascii="宋体" w:hAnsi="宋体" w:cs="宋体"/>
      <w:b/>
      <w:bCs/>
      <w:smallCaps/>
      <w:color w:val="000000"/>
      <w:kern w:val="0"/>
      <w:sz w:val="20"/>
      <w:szCs w:val="20"/>
    </w:rPr>
  </w:style>
  <w:style w:type="paragraph" w:customStyle="1" w:styleId="738">
    <w:name w:val="xl7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739">
    <w:name w:val="表1"/>
    <w:basedOn w:val="1"/>
    <w:qFormat/>
    <w:uiPriority w:val="0"/>
    <w:pPr>
      <w:widowControl/>
      <w:wordWrap w:val="0"/>
      <w:adjustRightInd w:val="0"/>
      <w:snapToGrid w:val="0"/>
      <w:spacing w:line="240" w:lineRule="atLeast"/>
      <w:jc w:val="left"/>
      <w:textAlignment w:val="center"/>
    </w:pPr>
    <w:rPr>
      <w:rFonts w:ascii="黑体"/>
      <w:sz w:val="18"/>
      <w:szCs w:val="24"/>
    </w:rPr>
  </w:style>
  <w:style w:type="paragraph" w:customStyle="1" w:styleId="740">
    <w:name w:val="样式 目录 1 + 左侧:  3 字符"/>
    <w:basedOn w:val="37"/>
    <w:qFormat/>
    <w:uiPriority w:val="0"/>
    <w:pPr>
      <w:tabs>
        <w:tab w:val="left" w:pos="425"/>
        <w:tab w:val="left" w:pos="1680"/>
        <w:tab w:val="right" w:leader="dot" w:pos="8296"/>
        <w:tab w:val="right" w:pos="9060"/>
        <w:tab w:val="clear" w:pos="8222"/>
      </w:tabs>
      <w:spacing w:line="240" w:lineRule="auto"/>
      <w:ind w:left="425" w:right="210" w:rightChars="100" w:hanging="425"/>
    </w:pPr>
    <w:rPr>
      <w:rFonts w:cs="Calibri"/>
      <w:sz w:val="20"/>
      <w:szCs w:val="20"/>
    </w:rPr>
  </w:style>
  <w:style w:type="paragraph" w:customStyle="1" w:styleId="741">
    <w:name w:val="表格文本"/>
    <w:qFormat/>
    <w:uiPriority w:val="0"/>
    <w:pPr>
      <w:widowControl w:val="0"/>
      <w:adjustRightInd w:val="0"/>
      <w:snapToGrid w:val="0"/>
      <w:spacing w:line="300" w:lineRule="exact"/>
      <w:jc w:val="both"/>
    </w:pPr>
    <w:rPr>
      <w:rFonts w:ascii="Arial" w:hAnsi="宋体" w:eastAsia="楷体_GB2312" w:cs="Arial"/>
      <w:kern w:val="2"/>
      <w:sz w:val="21"/>
      <w:szCs w:val="24"/>
      <w:lang w:val="en-US" w:eastAsia="zh-CN" w:bidi="ar-SA"/>
    </w:rPr>
  </w:style>
  <w:style w:type="paragraph" w:customStyle="1" w:styleId="742">
    <w:name w:val="xiao b"/>
    <w:basedOn w:val="1"/>
    <w:qFormat/>
    <w:uiPriority w:val="0"/>
    <w:pPr>
      <w:jc w:val="center"/>
    </w:pPr>
    <w:rPr>
      <w:rFonts w:eastAsia="黑体"/>
      <w:sz w:val="24"/>
      <w:szCs w:val="20"/>
    </w:rPr>
  </w:style>
  <w:style w:type="paragraph" w:customStyle="1" w:styleId="743">
    <w:name w:val="附录标题3"/>
    <w:basedOn w:val="1"/>
    <w:next w:val="12"/>
    <w:qFormat/>
    <w:uiPriority w:val="0"/>
    <w:pPr>
      <w:numPr>
        <w:ilvl w:val="3"/>
        <w:numId w:val="9"/>
      </w:numPr>
      <w:tabs>
        <w:tab w:val="left" w:pos="1080"/>
      </w:tabs>
      <w:outlineLvl w:val="0"/>
    </w:pPr>
    <w:rPr>
      <w:rFonts w:ascii="Arial" w:hAnsi="Arial"/>
      <w:sz w:val="24"/>
      <w:szCs w:val="20"/>
    </w:rPr>
  </w:style>
  <w:style w:type="paragraph" w:customStyle="1" w:styleId="744">
    <w:name w:val="xl13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745">
    <w:name w:val="xl14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746">
    <w:name w:val="_Style 481"/>
    <w:next w:val="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47">
    <w:name w:val="Char Char Char Char Char Char1 Char Char Char Char Char Char"/>
    <w:basedOn w:val="1"/>
    <w:qFormat/>
    <w:uiPriority w:val="0"/>
    <w:pPr>
      <w:tabs>
        <w:tab w:val="left" w:pos="360"/>
      </w:tabs>
      <w:ind w:firstLine="420" w:firstLineChars="150"/>
    </w:pPr>
  </w:style>
  <w:style w:type="paragraph" w:customStyle="1" w:styleId="748">
    <w:name w:val="44A158680C4440C48C5CE693FAA7557F"/>
    <w:qFormat/>
    <w:uiPriority w:val="0"/>
    <w:pPr>
      <w:spacing w:after="200" w:line="276" w:lineRule="auto"/>
    </w:pPr>
    <w:rPr>
      <w:rFonts w:ascii="Calibri" w:hAnsi="Calibri" w:eastAsia="宋体" w:cs="Times New Roman"/>
      <w:sz w:val="22"/>
      <w:szCs w:val="22"/>
      <w:lang w:val="en-US" w:eastAsia="zh-CN" w:bidi="ar-SA"/>
    </w:rPr>
  </w:style>
  <w:style w:type="paragraph" w:customStyle="1" w:styleId="749">
    <w:name w:val="Char Char Char Char Char Char1"/>
    <w:basedOn w:val="1"/>
    <w:qFormat/>
    <w:uiPriority w:val="0"/>
    <w:pPr>
      <w:tabs>
        <w:tab w:val="left" w:pos="360"/>
      </w:tabs>
      <w:ind w:firstLine="420" w:firstLineChars="150"/>
    </w:pPr>
    <w:rPr>
      <w:rFonts w:ascii="Arial" w:hAnsi="Arial"/>
      <w:sz w:val="20"/>
      <w:szCs w:val="20"/>
    </w:rPr>
  </w:style>
  <w:style w:type="paragraph" w:customStyle="1" w:styleId="750">
    <w:name w:val="content"/>
    <w:basedOn w:val="1"/>
    <w:qFormat/>
    <w:uiPriority w:val="0"/>
    <w:pPr>
      <w:widowControl/>
      <w:spacing w:before="100" w:beforeAutospacing="1" w:after="100" w:afterAutospacing="1" w:line="384" w:lineRule="auto"/>
      <w:jc w:val="left"/>
    </w:pPr>
    <w:rPr>
      <w:rFonts w:ascii="宋体" w:hAnsi="宋体" w:cs="宋体"/>
      <w:kern w:val="0"/>
      <w:sz w:val="18"/>
      <w:szCs w:val="18"/>
    </w:rPr>
  </w:style>
  <w:style w:type="paragraph" w:customStyle="1" w:styleId="751">
    <w:name w:val="mnotes"/>
    <w:basedOn w:val="1"/>
    <w:qFormat/>
    <w:uiPriority w:val="0"/>
    <w:pPr>
      <w:widowControl/>
      <w:shd w:val="clear" w:color="auto" w:fill="AFEEEE"/>
      <w:spacing w:before="100" w:beforeAutospacing="1" w:after="100" w:afterAutospacing="1" w:line="336" w:lineRule="auto"/>
      <w:jc w:val="left"/>
    </w:pPr>
    <w:rPr>
      <w:rFonts w:ascii="宋体" w:hAnsi="宋体" w:cs="宋体"/>
      <w:smallCaps/>
      <w:color w:val="008080"/>
      <w:kern w:val="0"/>
      <w:sz w:val="20"/>
      <w:szCs w:val="20"/>
    </w:rPr>
  </w:style>
  <w:style w:type="paragraph" w:customStyle="1" w:styleId="752">
    <w:name w:val="图形布置"/>
    <w:basedOn w:val="1"/>
    <w:qFormat/>
    <w:uiPriority w:val="0"/>
    <w:pPr>
      <w:jc w:val="center"/>
    </w:pPr>
    <w:rPr>
      <w:kern w:val="0"/>
      <w:szCs w:val="20"/>
    </w:rPr>
  </w:style>
  <w:style w:type="paragraph" w:customStyle="1" w:styleId="753">
    <w:name w:val="须知1"/>
    <w:basedOn w:val="4"/>
    <w:qFormat/>
    <w:uiPriority w:val="0"/>
    <w:pPr>
      <w:keepNext/>
      <w:keepLines/>
      <w:numPr>
        <w:ilvl w:val="0"/>
        <w:numId w:val="11"/>
      </w:numPr>
      <w:tabs>
        <w:tab w:val="left" w:pos="0"/>
      </w:tabs>
      <w:adjustRightInd/>
      <w:snapToGrid/>
      <w:spacing w:before="260" w:after="312" w:line="240" w:lineRule="auto"/>
      <w:ind w:left="0" w:leftChars="0"/>
      <w:jc w:val="both"/>
    </w:pPr>
    <w:rPr>
      <w:rFonts w:ascii="宋体"/>
      <w:kern w:val="0"/>
      <w:sz w:val="24"/>
    </w:rPr>
  </w:style>
  <w:style w:type="paragraph" w:customStyle="1" w:styleId="754">
    <w:name w:val="表头样式"/>
    <w:basedOn w:val="741"/>
    <w:qFormat/>
    <w:uiPriority w:val="0"/>
    <w:pPr>
      <w:jc w:val="center"/>
    </w:pPr>
    <w:rPr>
      <w:rFonts w:cs="Times New Roman"/>
      <w:szCs w:val="20"/>
    </w:rPr>
  </w:style>
  <w:style w:type="paragraph" w:customStyle="1" w:styleId="755">
    <w:name w:val="Bullet 1"/>
    <w:basedOn w:val="1"/>
    <w:qFormat/>
    <w:uiPriority w:val="0"/>
    <w:pPr>
      <w:widowControl/>
      <w:numPr>
        <w:ilvl w:val="0"/>
        <w:numId w:val="12"/>
      </w:numPr>
      <w:tabs>
        <w:tab w:val="left" w:pos="624"/>
      </w:tabs>
      <w:spacing w:line="290" w:lineRule="atLeast"/>
      <w:jc w:val="left"/>
    </w:pPr>
    <w:rPr>
      <w:rFonts w:eastAsia="Times New Roman"/>
      <w:kern w:val="0"/>
      <w:lang w:eastAsia="en-US"/>
    </w:rPr>
  </w:style>
  <w:style w:type="paragraph" w:customStyle="1" w:styleId="756">
    <w:name w:val="样式"/>
    <w:qFormat/>
    <w:uiPriority w:val="0"/>
    <w:pPr>
      <w:widowControl w:val="0"/>
      <w:autoSpaceDE w:val="0"/>
      <w:autoSpaceDN w:val="0"/>
      <w:adjustRightInd w:val="0"/>
    </w:pPr>
    <w:rPr>
      <w:rFonts w:ascii="Calibri" w:hAnsi="Calibri" w:eastAsia="宋体" w:cs="Times New Roman"/>
      <w:sz w:val="24"/>
      <w:szCs w:val="24"/>
      <w:lang w:val="en-US" w:eastAsia="zh-CN" w:bidi="ar-SA"/>
    </w:rPr>
  </w:style>
  <w:style w:type="paragraph" w:customStyle="1" w:styleId="757">
    <w:name w:val="CM20"/>
    <w:basedOn w:val="432"/>
    <w:next w:val="432"/>
    <w:qFormat/>
    <w:uiPriority w:val="0"/>
    <w:pPr>
      <w:spacing w:after="263"/>
    </w:pPr>
    <w:rPr>
      <w:rFonts w:ascii="Arial" w:hAnsi="Arial" w:cs="Times New Roman"/>
      <w:color w:val="auto"/>
    </w:rPr>
  </w:style>
  <w:style w:type="paragraph" w:customStyle="1" w:styleId="758">
    <w:name w:val="xl32"/>
    <w:basedOn w:val="1"/>
    <w:qFormat/>
    <w:uiPriority w:val="0"/>
    <w:pPr>
      <w:widowControl/>
      <w:spacing w:before="100" w:beforeAutospacing="1" w:after="100" w:afterAutospacing="1"/>
      <w:jc w:val="center"/>
      <w:textAlignment w:val="center"/>
    </w:pPr>
    <w:rPr>
      <w:rFonts w:ascii="宋体" w:hAnsi="宋体"/>
      <w:kern w:val="0"/>
      <w:sz w:val="24"/>
      <w:szCs w:val="24"/>
    </w:rPr>
  </w:style>
  <w:style w:type="paragraph" w:customStyle="1" w:styleId="759">
    <w:name w:val="样式 1 + (符号) Times New Roman 首行缩进:  2 字符 行距: 固定值 24 磅"/>
    <w:basedOn w:val="1"/>
    <w:qFormat/>
    <w:uiPriority w:val="0"/>
    <w:pPr>
      <w:spacing w:line="360" w:lineRule="auto"/>
      <w:ind w:firstLine="420" w:firstLineChars="200"/>
    </w:pPr>
    <w:rPr>
      <w:rFonts w:ascii="宋体" w:cs="宋体"/>
      <w:szCs w:val="21"/>
    </w:rPr>
  </w:style>
  <w:style w:type="paragraph" w:customStyle="1" w:styleId="760">
    <w:name w:val="Char Char Char Char Char Char Char1"/>
    <w:basedOn w:val="1"/>
    <w:qFormat/>
    <w:uiPriority w:val="0"/>
    <w:pPr>
      <w:tabs>
        <w:tab w:val="left" w:pos="432"/>
      </w:tabs>
      <w:ind w:left="432" w:hanging="432"/>
    </w:pPr>
    <w:rPr>
      <w:rFonts w:ascii="Tahoma" w:hAnsi="Tahoma"/>
      <w:sz w:val="24"/>
      <w:szCs w:val="20"/>
    </w:rPr>
  </w:style>
  <w:style w:type="paragraph" w:customStyle="1" w:styleId="761">
    <w:name w:val="正文_0_3"/>
    <w:qFormat/>
    <w:uiPriority w:val="0"/>
    <w:pPr>
      <w:widowControl w:val="0"/>
      <w:jc w:val="both"/>
    </w:pPr>
    <w:rPr>
      <w:rFonts w:ascii="Calibri" w:hAnsi="Calibri" w:eastAsia="仿宋_GB2312" w:cs="Times New Roman"/>
      <w:kern w:val="2"/>
      <w:sz w:val="28"/>
      <w:szCs w:val="24"/>
      <w:lang w:val="en-US" w:eastAsia="zh-CN" w:bidi="ar-SA"/>
    </w:rPr>
  </w:style>
  <w:style w:type="paragraph" w:customStyle="1" w:styleId="762">
    <w:name w:val="首行缩进"/>
    <w:basedOn w:val="1"/>
    <w:qFormat/>
    <w:uiPriority w:val="0"/>
    <w:pPr>
      <w:spacing w:line="360" w:lineRule="auto"/>
      <w:ind w:firstLine="480" w:firstLineChars="200"/>
    </w:pPr>
    <w:rPr>
      <w:rFonts w:ascii="宋体" w:hAnsi="宋体" w:cs="宋体"/>
      <w:sz w:val="24"/>
    </w:rPr>
  </w:style>
  <w:style w:type="paragraph" w:customStyle="1" w:styleId="763">
    <w:name w:val="样式 首行缩进:  2 字符"/>
    <w:basedOn w:val="1"/>
    <w:qFormat/>
    <w:uiPriority w:val="0"/>
    <w:pPr>
      <w:widowControl/>
      <w:spacing w:line="560" w:lineRule="exact"/>
      <w:ind w:firstLine="560" w:firstLineChars="200"/>
      <w:jc w:val="left"/>
    </w:pPr>
    <w:rPr>
      <w:rFonts w:ascii="仿宋_GB2312" w:hAnsi="宋体" w:eastAsia="仿宋_GB2312"/>
      <w:kern w:val="0"/>
      <w:sz w:val="28"/>
      <w:szCs w:val="20"/>
    </w:rPr>
  </w:style>
  <w:style w:type="paragraph" w:customStyle="1" w:styleId="764">
    <w:name w:val="WPS Plain"/>
    <w:qFormat/>
    <w:uiPriority w:val="0"/>
    <w:rPr>
      <w:rFonts w:ascii="Times New Roman" w:hAnsi="Times New Roman" w:eastAsia="宋体" w:cs="Times New Roman"/>
      <w:lang w:val="en-US" w:eastAsia="zh-CN" w:bidi="ar-SA"/>
    </w:rPr>
  </w:style>
  <w:style w:type="table" w:customStyle="1" w:styleId="765">
    <w:name w:val="网格型11"/>
    <w:basedOn w:val="56"/>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66">
    <w:name w:val="Table Normal"/>
    <w:unhideWhenUsed/>
    <w:qFormat/>
    <w:uiPriority w:val="0"/>
    <w:tblPr>
      <w:tblCellMar>
        <w:top w:w="0" w:type="dxa"/>
        <w:left w:w="0" w:type="dxa"/>
        <w:bottom w:w="0" w:type="dxa"/>
        <w:right w:w="0" w:type="dxa"/>
      </w:tblCellMar>
    </w:tblPr>
  </w:style>
  <w:style w:type="table" w:customStyle="1" w:styleId="767">
    <w:name w:val="网格型3"/>
    <w:basedOn w:val="56"/>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68">
    <w:name w:val="网格型2"/>
    <w:basedOn w:val="56"/>
    <w:qFormat/>
    <w:uiPriority w:val="39"/>
    <w:rPr>
      <w:rFonts w:ascii="Calibri" w:hAnsi="Calibri"/>
      <w:kern w:val="2"/>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69">
    <w:name w:val="网格型1"/>
    <w:basedOn w:val="56"/>
    <w:qFormat/>
    <w:uiPriority w:val="39"/>
    <w:rPr>
      <w:rFonts w:ascii="Calibri" w:hAnsi="Calibri"/>
      <w:kern w:val="2"/>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70">
    <w:name w:val="Main Title"/>
    <w:next w:val="1"/>
    <w:qFormat/>
    <w:uiPriority w:val="0"/>
    <w:pPr>
      <w:adjustRightInd w:val="0"/>
      <w:snapToGrid w:val="0"/>
      <w:spacing w:afterLines="50" w:line="360" w:lineRule="auto"/>
      <w:jc w:val="center"/>
    </w:pPr>
    <w:rPr>
      <w:rFonts w:ascii="黑体" w:hAnsi="黑体" w:eastAsia="黑体" w:cs="黑体"/>
      <w:b/>
      <w:kern w:val="2"/>
      <w:sz w:val="36"/>
      <w:szCs w:val="22"/>
      <w:lang w:val="zh-CN" w:eastAsia="zh-CN" w:bidi="ar-SA"/>
    </w:rPr>
  </w:style>
  <w:style w:type="paragraph" w:customStyle="1" w:styleId="771">
    <w:name w:val="附件标题1"/>
    <w:next w:val="1"/>
    <w:qFormat/>
    <w:uiPriority w:val="0"/>
    <w:pPr>
      <w:numPr>
        <w:ilvl w:val="0"/>
        <w:numId w:val="13"/>
      </w:numPr>
      <w:tabs>
        <w:tab w:val="left" w:pos="1134"/>
      </w:tabs>
      <w:adjustRightInd w:val="0"/>
      <w:snapToGrid w:val="0"/>
      <w:spacing w:afterLines="50" w:line="360" w:lineRule="auto"/>
    </w:pPr>
    <w:rPr>
      <w:rFonts w:ascii="宋体" w:hAnsi="宋体" w:eastAsia="宋体" w:cs="黑体"/>
      <w:b/>
      <w:kern w:val="2"/>
      <w:sz w:val="24"/>
      <w:szCs w:val="24"/>
      <w:lang w:val="en-US" w:eastAsia="zh-CN" w:bidi="ar-SA"/>
    </w:rPr>
  </w:style>
  <w:style w:type="paragraph" w:customStyle="1" w:styleId="772">
    <w:name w:val="协议书标题2"/>
    <w:basedOn w:val="2"/>
    <w:next w:val="1"/>
    <w:qFormat/>
    <w:uiPriority w:val="0"/>
    <w:pPr>
      <w:keepNext w:val="0"/>
      <w:keepLines w:val="0"/>
      <w:numPr>
        <w:ilvl w:val="0"/>
        <w:numId w:val="14"/>
      </w:numPr>
      <w:tabs>
        <w:tab w:val="left" w:pos="567"/>
      </w:tabs>
      <w:ind w:firstLine="0"/>
      <w:jc w:val="left"/>
    </w:pPr>
    <w:rPr>
      <w:rFonts w:ascii="宋体" w:hAnsi="宋体"/>
      <w:sz w:val="24"/>
    </w:rPr>
  </w:style>
  <w:style w:type="paragraph" w:customStyle="1" w:styleId="773">
    <w:name w:val="table"/>
    <w:qFormat/>
    <w:uiPriority w:val="0"/>
    <w:pPr>
      <w:adjustRightInd w:val="0"/>
      <w:snapToGrid w:val="0"/>
    </w:pPr>
    <w:rPr>
      <w:rFonts w:ascii="宋体" w:hAnsi="Calibri" w:eastAsia="宋体" w:cs="黑体"/>
      <w:kern w:val="2"/>
      <w:sz w:val="24"/>
      <w:szCs w:val="22"/>
      <w:lang w:val="en-US" w:eastAsia="zh-CN" w:bidi="ar-SA"/>
    </w:rPr>
  </w:style>
  <w:style w:type="paragraph" w:customStyle="1" w:styleId="774">
    <w:name w:val="通用标题2"/>
    <w:basedOn w:val="2"/>
    <w:next w:val="1"/>
    <w:qFormat/>
    <w:uiPriority w:val="0"/>
    <w:pPr>
      <w:keepNext w:val="0"/>
      <w:keepLines w:val="0"/>
      <w:numPr>
        <w:ilvl w:val="0"/>
        <w:numId w:val="15"/>
      </w:numPr>
      <w:tabs>
        <w:tab w:val="left" w:pos="993"/>
      </w:tabs>
    </w:pPr>
    <w:rPr>
      <w:rFonts w:ascii="宋体" w:hAnsi="宋体"/>
    </w:rPr>
  </w:style>
  <w:style w:type="paragraph" w:customStyle="1" w:styleId="775">
    <w:name w:val="通用标题3"/>
    <w:next w:val="1"/>
    <w:qFormat/>
    <w:uiPriority w:val="0"/>
    <w:pPr>
      <w:widowControl w:val="0"/>
      <w:numPr>
        <w:ilvl w:val="1"/>
        <w:numId w:val="15"/>
      </w:numPr>
      <w:tabs>
        <w:tab w:val="left" w:pos="709"/>
      </w:tabs>
      <w:adjustRightInd w:val="0"/>
      <w:snapToGrid w:val="0"/>
      <w:spacing w:afterLines="50" w:line="360" w:lineRule="auto"/>
      <w:jc w:val="both"/>
      <w:outlineLvl w:val="2"/>
    </w:pPr>
    <w:rPr>
      <w:rFonts w:ascii="宋体" w:hAnsi="宋体" w:eastAsia="宋体" w:cs="黑体"/>
      <w:b/>
      <w:kern w:val="2"/>
      <w:sz w:val="24"/>
      <w:szCs w:val="24"/>
      <w:lang w:val="en-US" w:eastAsia="zh-CN" w:bidi="ar-SA"/>
    </w:rPr>
  </w:style>
  <w:style w:type="paragraph" w:customStyle="1" w:styleId="776">
    <w:name w:val="通用标题4"/>
    <w:next w:val="1"/>
    <w:qFormat/>
    <w:uiPriority w:val="0"/>
    <w:pPr>
      <w:widowControl w:val="0"/>
      <w:numPr>
        <w:ilvl w:val="2"/>
        <w:numId w:val="15"/>
      </w:numPr>
      <w:tabs>
        <w:tab w:val="left" w:pos="709"/>
      </w:tabs>
      <w:adjustRightInd w:val="0"/>
      <w:snapToGrid w:val="0"/>
      <w:spacing w:afterLines="50" w:line="360" w:lineRule="auto"/>
      <w:ind w:left="0" w:firstLine="480" w:firstLineChars="200"/>
      <w:jc w:val="both"/>
      <w:outlineLvl w:val="3"/>
    </w:pPr>
    <w:rPr>
      <w:rFonts w:ascii="宋体" w:hAnsi="宋体" w:eastAsia="宋体" w:cs="黑体"/>
      <w:kern w:val="2"/>
      <w:sz w:val="24"/>
      <w:szCs w:val="24"/>
      <w:lang w:val="en-US" w:eastAsia="zh-CN" w:bidi="ar-SA"/>
    </w:rPr>
  </w:style>
  <w:style w:type="paragraph" w:customStyle="1" w:styleId="777">
    <w:name w:val="通用标题5"/>
    <w:qFormat/>
    <w:uiPriority w:val="0"/>
    <w:pPr>
      <w:widowControl w:val="0"/>
      <w:numPr>
        <w:ilvl w:val="3"/>
        <w:numId w:val="15"/>
      </w:numPr>
      <w:tabs>
        <w:tab w:val="left" w:pos="1134"/>
      </w:tabs>
      <w:kinsoku w:val="0"/>
      <w:overflowPunct w:val="0"/>
      <w:autoSpaceDE w:val="0"/>
      <w:autoSpaceDN w:val="0"/>
      <w:adjustRightInd w:val="0"/>
      <w:snapToGrid w:val="0"/>
      <w:spacing w:afterLines="50" w:line="360" w:lineRule="auto"/>
      <w:ind w:left="0" w:firstLine="425" w:firstLineChars="177"/>
      <w:jc w:val="both"/>
    </w:pPr>
    <w:rPr>
      <w:rFonts w:ascii="宋体" w:hAnsi="宋体" w:eastAsia="宋体" w:cs="黑体"/>
      <w:kern w:val="2"/>
      <w:sz w:val="24"/>
      <w:szCs w:val="24"/>
      <w:lang w:val="en-US" w:eastAsia="zh-CN" w:bidi="ar-SA"/>
    </w:rPr>
  </w:style>
  <w:style w:type="paragraph" w:customStyle="1" w:styleId="778">
    <w:name w:val="专用标题2"/>
    <w:basedOn w:val="2"/>
    <w:next w:val="1"/>
    <w:qFormat/>
    <w:uiPriority w:val="0"/>
    <w:pPr>
      <w:numPr>
        <w:ilvl w:val="0"/>
        <w:numId w:val="16"/>
      </w:numPr>
      <w:tabs>
        <w:tab w:val="left" w:pos="993"/>
      </w:tabs>
    </w:pPr>
    <w:rPr>
      <w:rFonts w:ascii="宋体" w:hAnsi="宋体" w:cs="Times"/>
    </w:rPr>
  </w:style>
  <w:style w:type="paragraph" w:customStyle="1" w:styleId="779">
    <w:name w:val="纯文本2"/>
    <w:qFormat/>
    <w:uiPriority w:val="0"/>
    <w:pPr>
      <w:adjustRightInd w:val="0"/>
      <w:snapToGrid w:val="0"/>
      <w:spacing w:afterLines="50" w:line="360" w:lineRule="auto"/>
      <w:jc w:val="both"/>
    </w:pPr>
    <w:rPr>
      <w:rFonts w:ascii="宋体" w:hAnsi="宋体" w:eastAsia="宋体" w:cs="宋体"/>
      <w:kern w:val="2"/>
      <w:sz w:val="24"/>
      <w:szCs w:val="24"/>
      <w:lang w:val="en-US" w:eastAsia="zh-CN" w:bidi="ar-SA"/>
    </w:rPr>
  </w:style>
  <w:style w:type="paragraph" w:customStyle="1" w:styleId="780">
    <w:name w:val="附件标题"/>
    <w:basedOn w:val="2"/>
    <w:next w:val="1"/>
    <w:qFormat/>
    <w:uiPriority w:val="0"/>
    <w:pPr>
      <w:numPr>
        <w:ilvl w:val="0"/>
        <w:numId w:val="4"/>
      </w:numPr>
      <w:tabs>
        <w:tab w:val="left" w:pos="1134"/>
      </w:tabs>
      <w:ind w:left="0" w:firstLine="0"/>
    </w:pPr>
    <w:rPr>
      <w:rFonts w:ascii="宋体" w:hAnsi="宋体"/>
      <w:sz w:val="30"/>
      <w:szCs w:val="30"/>
    </w:rPr>
  </w:style>
  <w:style w:type="paragraph" w:customStyle="1" w:styleId="781">
    <w:name w:val="5）标书正文 首行缩进2字符"/>
    <w:basedOn w:val="1"/>
    <w:autoRedefine/>
    <w:qFormat/>
    <w:uiPriority w:val="99"/>
    <w:pPr>
      <w:spacing w:line="480" w:lineRule="exact"/>
      <w:ind w:firstLine="200" w:firstLineChars="200"/>
    </w:pPr>
    <w:rPr>
      <w:rFonts w:ascii="仿宋_GB2312" w:eastAsia="仿宋_GB2312"/>
      <w:sz w:val="28"/>
    </w:rPr>
  </w:style>
  <w:style w:type="character" w:customStyle="1" w:styleId="782">
    <w:name w:val="NormalCharacter"/>
    <w:qFormat/>
    <w:uiPriority w:val="0"/>
  </w:style>
  <w:style w:type="paragraph" w:customStyle="1" w:styleId="783">
    <w:name w:val="表格文字2"/>
    <w:basedOn w:val="421"/>
    <w:qFormat/>
    <w:uiPriority w:val="99"/>
    <w:pPr>
      <w:spacing w:before="25" w:after="25"/>
      <w:jc w:val="left"/>
    </w:pPr>
    <w:rPr>
      <w:bCs/>
      <w:spacing w:val="10"/>
      <w:kern w:val="0"/>
    </w:rPr>
  </w:style>
  <w:style w:type="paragraph" w:customStyle="1" w:styleId="784">
    <w:name w:val="正文_0_0_0_0"/>
    <w:qFormat/>
    <w:uiPriority w:val="0"/>
    <w:pPr>
      <w:widowControl w:val="0"/>
      <w:jc w:val="both"/>
    </w:pPr>
    <w:rPr>
      <w:rFonts w:ascii="Times New Roman" w:hAnsi="Times New Roman" w:eastAsia="宋体" w:cs="Times New Roman"/>
      <w:kern w:val="2"/>
      <w:sz w:val="28"/>
      <w:szCs w:val="22"/>
      <w:lang w:val="en-US" w:eastAsia="zh-CN" w:bidi="ar-SA"/>
    </w:rPr>
  </w:style>
  <w:style w:type="paragraph" w:customStyle="1" w:styleId="785">
    <w:name w:val="正文_0_0_2"/>
    <w:qFormat/>
    <w:uiPriority w:val="0"/>
    <w:pPr>
      <w:widowControl w:val="0"/>
      <w:jc w:val="both"/>
    </w:pPr>
    <w:rPr>
      <w:rFonts w:ascii="Times New Roman" w:hAnsi="Times New Roman" w:eastAsia="宋体" w:cs="Times New Roman"/>
      <w:kern w:val="2"/>
      <w:sz w:val="28"/>
      <w:szCs w:val="22"/>
      <w:lang w:val="en-US" w:eastAsia="zh-CN" w:bidi="ar-SA"/>
    </w:rPr>
  </w:style>
  <w:style w:type="paragraph" w:customStyle="1" w:styleId="786">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81</Pages>
  <Words>14704</Words>
  <Characters>15760</Characters>
  <Lines>312</Lines>
  <Paragraphs>87</Paragraphs>
  <TotalTime>8</TotalTime>
  <ScaleCrop>false</ScaleCrop>
  <LinksUpToDate>false</LinksUpToDate>
  <CharactersWithSpaces>15934</CharactersWithSpaces>
  <Application>WPS Office_12.1.0.25835_F1E327BC-269C-435d-A152-05C5408002CA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2021-03-12T05:15:00Z</dcterms:created>
  <dc:creator>微软用户</dc:creator>
  <cp:lastModifiedBy>满目星辰_</cp:lastModifiedBy>
  <cp:lastPrinted>2022-05-18T05:18:00Z</cp:lastPrinted>
  <dcterms:modified xsi:type="dcterms:W3CDTF">2026-03-27T08:24:03Z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2052-12.1.0.25835</vt:lpwstr>
  </property>
  <property fmtid="{D5CDD505-2E9C-101B-9397-08002B2CF9AE}" pid="3" name="ICV">
    <vt:lpwstr>C83D870CD62741B28AD1F65F64D2BF3D_13</vt:lpwstr>
  </property>
  <property fmtid="{D5CDD505-2E9C-101B-9397-08002B2CF9AE}" pid="4" name="KSOTemplateDocerSaveRecord">
    <vt:lpwstr>eyJoZGlkIjoiZDZkOGViMDVkMWIzYzhiYTg2NDMxZWQ5YWY4OWQwZmQiLCJ1c2VySWQiOiI1OTEyMzY1NDcifQ==</vt:lpwstr>
  </property>
</Properties>
</file>