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247E">
      <w:pPr>
        <w:widowControl w:val="0"/>
        <w:wordWrap/>
        <w:adjustRightInd/>
        <w:snapToGrid/>
        <w:spacing w:after="0" w:line="240" w:lineRule="auto"/>
        <w:jc w:val="center"/>
        <w:textAlignment w:val="auto"/>
        <w:rPr>
          <w:rFonts w:ascii="仿宋" w:hAnsi="仿宋" w:eastAsia="仿宋" w:cs="仿宋"/>
          <w:b/>
          <w:color w:val="000000"/>
          <w:sz w:val="32"/>
          <w:szCs w:val="32"/>
        </w:rPr>
      </w:pPr>
      <w:r>
        <w:rPr>
          <w:rFonts w:ascii="仿宋" w:hAnsi="仿宋" w:eastAsia="仿宋" w:cs="仿宋"/>
          <w:b/>
          <w:color w:val="000000"/>
          <w:sz w:val="32"/>
          <w:szCs w:val="32"/>
        </w:rPr>
        <w:t xml:space="preserve">  </w:t>
      </w:r>
      <w:r>
        <w:rPr>
          <w:rFonts w:hint="eastAsia" w:ascii="仿宋" w:hAnsi="仿宋" w:eastAsia="仿宋" w:cs="仿宋"/>
          <w:b/>
          <w:color w:val="000000"/>
          <w:sz w:val="32"/>
          <w:szCs w:val="32"/>
        </w:rPr>
        <w:t>公开招标采购</w:t>
      </w:r>
    </w:p>
    <w:p w14:paraId="5106F88E">
      <w:pPr>
        <w:widowControl w:val="0"/>
        <w:wordWrap/>
        <w:adjustRightInd/>
        <w:snapToGrid/>
        <w:spacing w:after="0" w:line="240" w:lineRule="auto"/>
        <w:jc w:val="center"/>
        <w:textAlignment w:val="auto"/>
        <w:rPr>
          <w:rFonts w:ascii="仿宋" w:hAnsi="仿宋" w:eastAsia="仿宋" w:cs="仿宋"/>
          <w:b/>
          <w:sz w:val="36"/>
        </w:rPr>
      </w:pPr>
    </w:p>
    <w:p w14:paraId="0E5F69BB">
      <w:pPr>
        <w:widowControl w:val="0"/>
        <w:wordWrap/>
        <w:adjustRightInd/>
        <w:snapToGrid/>
        <w:spacing w:after="0" w:line="240" w:lineRule="auto"/>
        <w:jc w:val="center"/>
        <w:textAlignment w:val="auto"/>
        <w:rPr>
          <w:rFonts w:ascii="仿宋" w:hAnsi="仿宋" w:eastAsia="仿宋" w:cs="仿宋"/>
          <w:b/>
          <w:sz w:val="36"/>
        </w:rPr>
      </w:pPr>
    </w:p>
    <w:p w14:paraId="070E81F2">
      <w:pPr>
        <w:widowControl w:val="0"/>
        <w:wordWrap/>
        <w:adjustRightInd/>
        <w:snapToGrid/>
        <w:spacing w:after="0" w:line="240" w:lineRule="auto"/>
        <w:jc w:val="center"/>
        <w:textAlignment w:val="auto"/>
        <w:rPr>
          <w:rFonts w:ascii="仿宋" w:hAnsi="仿宋" w:eastAsia="仿宋" w:cs="仿宋"/>
          <w:b/>
          <w:szCs w:val="21"/>
        </w:rPr>
      </w:pPr>
    </w:p>
    <w:p w14:paraId="2267E325">
      <w:pPr>
        <w:widowControl w:val="0"/>
        <w:wordWrap/>
        <w:adjustRightInd/>
        <w:snapToGrid/>
        <w:spacing w:after="0" w:line="240" w:lineRule="auto"/>
        <w:jc w:val="center"/>
        <w:textAlignment w:val="auto"/>
        <w:rPr>
          <w:rFonts w:ascii="仿宋" w:hAnsi="仿宋" w:eastAsia="仿宋" w:cs="仿宋"/>
          <w:b/>
          <w:szCs w:val="21"/>
        </w:rPr>
      </w:pPr>
    </w:p>
    <w:p w14:paraId="043CB730">
      <w:pPr>
        <w:widowControl w:val="0"/>
        <w:wordWrap/>
        <w:adjustRightInd/>
        <w:snapToGrid/>
        <w:spacing w:after="0" w:line="240" w:lineRule="auto"/>
        <w:jc w:val="center"/>
        <w:textAlignment w:val="auto"/>
        <w:rPr>
          <w:rFonts w:ascii="仿宋" w:hAnsi="仿宋" w:eastAsia="仿宋" w:cs="仿宋"/>
          <w:b/>
          <w:sz w:val="90"/>
          <w:szCs w:val="90"/>
        </w:rPr>
      </w:pPr>
      <w:r>
        <w:rPr>
          <w:rFonts w:hint="eastAsia" w:ascii="仿宋" w:hAnsi="仿宋" w:eastAsia="仿宋" w:cs="仿宋"/>
          <w:b/>
          <w:sz w:val="90"/>
          <w:szCs w:val="90"/>
        </w:rPr>
        <w:t>招  标  文  件</w:t>
      </w:r>
    </w:p>
    <w:p w14:paraId="562F40B1">
      <w:pPr>
        <w:widowControl w:val="0"/>
        <w:wordWrap/>
        <w:adjustRightInd/>
        <w:snapToGrid/>
        <w:spacing w:after="0" w:line="240" w:lineRule="auto"/>
        <w:textAlignment w:val="auto"/>
        <w:rPr>
          <w:rFonts w:ascii="仿宋" w:hAnsi="仿宋" w:eastAsia="仿宋" w:cs="仿宋"/>
          <w:b/>
          <w:sz w:val="36"/>
        </w:rPr>
      </w:pPr>
    </w:p>
    <w:p w14:paraId="5F03D92C">
      <w:pPr>
        <w:widowControl w:val="0"/>
        <w:wordWrap/>
        <w:adjustRightInd/>
        <w:snapToGrid/>
        <w:spacing w:after="0" w:line="240" w:lineRule="auto"/>
        <w:textAlignment w:val="auto"/>
        <w:rPr>
          <w:rFonts w:ascii="仿宋" w:hAnsi="仿宋" w:eastAsia="仿宋" w:cs="仿宋"/>
          <w:b/>
          <w:sz w:val="36"/>
        </w:rPr>
      </w:pPr>
    </w:p>
    <w:p w14:paraId="30AAA505">
      <w:pPr>
        <w:widowControl w:val="0"/>
        <w:wordWrap/>
        <w:adjustRightInd/>
        <w:snapToGrid/>
        <w:spacing w:after="0" w:line="240" w:lineRule="auto"/>
        <w:textAlignment w:val="auto"/>
        <w:rPr>
          <w:rFonts w:ascii="仿宋" w:hAnsi="仿宋" w:eastAsia="仿宋" w:cs="仿宋"/>
          <w:b/>
          <w:sz w:val="36"/>
        </w:rPr>
      </w:pPr>
    </w:p>
    <w:p w14:paraId="478D6D0E">
      <w:pPr>
        <w:widowControl w:val="0"/>
        <w:wordWrap/>
        <w:adjustRightInd/>
        <w:snapToGrid/>
        <w:spacing w:after="0" w:line="240" w:lineRule="auto"/>
        <w:textAlignment w:val="auto"/>
        <w:rPr>
          <w:rFonts w:ascii="仿宋" w:hAnsi="仿宋" w:eastAsia="仿宋" w:cs="仿宋"/>
          <w:b/>
          <w:sz w:val="36"/>
        </w:rPr>
      </w:pPr>
    </w:p>
    <w:p w14:paraId="48E229BC">
      <w:pPr>
        <w:pStyle w:val="5"/>
      </w:pPr>
    </w:p>
    <w:p w14:paraId="7D79D05A">
      <w:pPr>
        <w:widowControl w:val="0"/>
        <w:wordWrap/>
        <w:adjustRightInd/>
        <w:snapToGrid/>
        <w:spacing w:after="0" w:line="240" w:lineRule="auto"/>
        <w:textAlignment w:val="auto"/>
        <w:rPr>
          <w:rFonts w:ascii="仿宋" w:hAnsi="仿宋" w:eastAsia="仿宋" w:cs="仿宋"/>
          <w:b/>
          <w:sz w:val="36"/>
          <w:highlight w:val="none"/>
        </w:rPr>
      </w:pPr>
    </w:p>
    <w:p w14:paraId="5E8761D8">
      <w:pPr>
        <w:widowControl w:val="0"/>
        <w:wordWrap/>
        <w:adjustRightInd/>
        <w:snapToGrid/>
        <w:spacing w:after="0" w:line="360" w:lineRule="auto"/>
        <w:ind w:left="2244" w:leftChars="304" w:hanging="1606" w:hangingChars="500"/>
        <w:jc w:val="left"/>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项目名称：太原市迎泽区中心医院新址物业管理服务项目</w:t>
      </w:r>
    </w:p>
    <w:p w14:paraId="1AFF77D9">
      <w:pPr>
        <w:widowControl w:val="0"/>
        <w:wordWrap/>
        <w:adjustRightInd/>
        <w:snapToGrid/>
        <w:spacing w:after="0" w:line="360" w:lineRule="auto"/>
        <w:ind w:left="2244" w:leftChars="304" w:hanging="1606" w:hangingChars="500"/>
        <w:jc w:val="left"/>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lang w:eastAsia="zh-CN"/>
        </w:rPr>
        <w:t>编号：1401062026CGK00024</w:t>
      </w:r>
    </w:p>
    <w:p w14:paraId="01504BB6">
      <w:pPr>
        <w:widowControl w:val="0"/>
        <w:wordWrap/>
        <w:adjustRightInd/>
        <w:snapToGrid/>
        <w:spacing w:after="0" w:line="360" w:lineRule="auto"/>
        <w:ind w:left="2038" w:leftChars="304" w:hanging="1400" w:hangingChars="500"/>
        <w:jc w:val="left"/>
        <w:textAlignment w:val="auto"/>
        <w:rPr>
          <w:rFonts w:hint="default" w:ascii="仿宋" w:hAnsi="仿宋" w:eastAsia="仿宋" w:cs="仿宋"/>
          <w:color w:val="000000"/>
          <w:sz w:val="28"/>
          <w:szCs w:val="28"/>
          <w:highlight w:val="yellow"/>
          <w:lang w:val="en-US"/>
        </w:rPr>
      </w:pPr>
    </w:p>
    <w:p w14:paraId="46C85A99">
      <w:pPr>
        <w:widowControl w:val="0"/>
        <w:wordWrap/>
        <w:adjustRightInd/>
        <w:snapToGrid/>
        <w:spacing w:after="0" w:line="360" w:lineRule="auto"/>
        <w:textAlignment w:val="auto"/>
        <w:rPr>
          <w:rFonts w:ascii="仿宋" w:hAnsi="仿宋" w:eastAsia="仿宋" w:cs="仿宋"/>
          <w:b/>
          <w:sz w:val="32"/>
          <w:szCs w:val="32"/>
        </w:rPr>
      </w:pPr>
    </w:p>
    <w:p w14:paraId="3F8DFAD7">
      <w:pPr>
        <w:widowControl w:val="0"/>
        <w:wordWrap/>
        <w:adjustRightInd/>
        <w:snapToGrid/>
        <w:spacing w:after="0" w:line="360" w:lineRule="auto"/>
        <w:textAlignment w:val="auto"/>
        <w:rPr>
          <w:rFonts w:ascii="仿宋" w:hAnsi="仿宋" w:eastAsia="仿宋" w:cs="仿宋"/>
          <w:b/>
          <w:sz w:val="32"/>
          <w:szCs w:val="32"/>
        </w:rPr>
      </w:pPr>
    </w:p>
    <w:p w14:paraId="6BAA6567">
      <w:pPr>
        <w:pStyle w:val="2"/>
        <w:rPr>
          <w:rFonts w:ascii="仿宋" w:hAnsi="仿宋" w:eastAsia="仿宋" w:cs="仿宋"/>
          <w:b/>
          <w:sz w:val="32"/>
          <w:szCs w:val="32"/>
        </w:rPr>
      </w:pPr>
    </w:p>
    <w:p w14:paraId="0ABBD211">
      <w:pPr>
        <w:widowControl w:val="0"/>
        <w:wordWrap/>
        <w:adjustRightInd/>
        <w:snapToGrid/>
        <w:spacing w:after="0" w:line="360" w:lineRule="auto"/>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太原市迎泽区政府采购中心</w:t>
      </w:r>
    </w:p>
    <w:p w14:paraId="6DCCC516">
      <w:pPr>
        <w:widowControl w:val="0"/>
        <w:wordWrap/>
        <w:adjustRightInd/>
        <w:snapToGrid/>
        <w:spacing w:after="0" w:line="360" w:lineRule="auto"/>
        <w:jc w:val="center"/>
        <w:textAlignment w:val="auto"/>
        <w:rPr>
          <w:rFonts w:ascii="仿宋" w:hAnsi="仿宋" w:eastAsia="仿宋" w:cs="仿宋"/>
          <w:b/>
          <w:sz w:val="32"/>
          <w:szCs w:val="32"/>
        </w:rPr>
      </w:pPr>
      <w:r>
        <w:rPr>
          <w:rFonts w:hint="eastAsia" w:ascii="仿宋" w:hAnsi="仿宋" w:eastAsia="仿宋" w:cs="仿宋"/>
          <w:b/>
          <w:sz w:val="32"/>
          <w:szCs w:val="32"/>
        </w:rPr>
        <w:t>202</w:t>
      </w:r>
      <w:r>
        <w:rPr>
          <w:rFonts w:hint="eastAsia" w:ascii="仿宋" w:hAnsi="仿宋" w:eastAsia="仿宋" w:cs="仿宋"/>
          <w:b/>
          <w:sz w:val="32"/>
          <w:szCs w:val="32"/>
          <w:lang w:val="en-US" w:eastAsia="zh-CN"/>
        </w:rPr>
        <w:t>6</w:t>
      </w:r>
      <w:r>
        <w:rPr>
          <w:rFonts w:hint="eastAsia" w:ascii="仿宋" w:hAnsi="仿宋" w:eastAsia="仿宋" w:cs="仿宋"/>
          <w:b/>
          <w:sz w:val="32"/>
          <w:szCs w:val="32"/>
        </w:rPr>
        <w:t>年</w:t>
      </w:r>
      <w:r>
        <w:rPr>
          <w:rFonts w:hint="default" w:ascii="仿宋" w:hAnsi="仿宋" w:eastAsia="仿宋" w:cs="仿宋"/>
          <w:b/>
          <w:sz w:val="32"/>
          <w:szCs w:val="32"/>
          <w:lang w:val="en-US" w:eastAsia="zh-CN"/>
        </w:rPr>
        <w:t>4</w:t>
      </w:r>
      <w:r>
        <w:rPr>
          <w:rFonts w:hint="eastAsia" w:ascii="仿宋" w:hAnsi="仿宋" w:eastAsia="仿宋" w:cs="仿宋"/>
          <w:b/>
          <w:sz w:val="32"/>
          <w:szCs w:val="32"/>
        </w:rPr>
        <w:t>月</w:t>
      </w:r>
    </w:p>
    <w:p w14:paraId="31827A38">
      <w:pPr>
        <w:jc w:val="center"/>
        <w:rPr>
          <w:rFonts w:ascii="仿宋" w:hAnsi="仿宋" w:eastAsia="仿宋" w:cs="仿宋"/>
          <w:b/>
          <w:sz w:val="32"/>
          <w:szCs w:val="32"/>
        </w:rPr>
      </w:pPr>
    </w:p>
    <w:p w14:paraId="52F01C27">
      <w:pPr>
        <w:pStyle w:val="30"/>
      </w:pPr>
    </w:p>
    <w:p w14:paraId="01FD73E9">
      <w:pPr>
        <w:jc w:val="center"/>
        <w:rPr>
          <w:rFonts w:ascii="仿宋" w:hAnsi="仿宋" w:eastAsia="仿宋" w:cs="仿宋"/>
          <w:b/>
          <w:sz w:val="36"/>
          <w:szCs w:val="36"/>
        </w:rPr>
      </w:pPr>
      <w:r>
        <w:rPr>
          <w:rFonts w:hint="eastAsia" w:ascii="仿宋" w:hAnsi="仿宋" w:eastAsia="仿宋" w:cs="仿宋"/>
          <w:b/>
          <w:sz w:val="36"/>
          <w:szCs w:val="36"/>
        </w:rPr>
        <w:t>目    录</w:t>
      </w:r>
    </w:p>
    <w:p w14:paraId="6B548DA1">
      <w:pPr>
        <w:spacing w:line="360" w:lineRule="auto"/>
        <w:rPr>
          <w:rFonts w:ascii="仿宋" w:hAnsi="仿宋" w:eastAsia="仿宋" w:cs="Arial"/>
          <w:color w:val="000000"/>
          <w:sz w:val="28"/>
          <w:szCs w:val="28"/>
        </w:rPr>
      </w:pPr>
    </w:p>
    <w:p w14:paraId="1A6F15B1">
      <w:pPr>
        <w:spacing w:line="360" w:lineRule="auto"/>
        <w:ind w:firstLine="840" w:firstLineChars="300"/>
        <w:rPr>
          <w:rFonts w:ascii="仿宋" w:hAnsi="仿宋" w:eastAsia="仿宋" w:cs="Arial"/>
          <w:color w:val="000000"/>
          <w:sz w:val="28"/>
          <w:szCs w:val="28"/>
        </w:rPr>
      </w:pPr>
      <w:r>
        <w:rPr>
          <w:rFonts w:hint="eastAsia" w:ascii="仿宋" w:hAnsi="仿宋" w:eastAsia="仿宋" w:cs="Arial"/>
          <w:color w:val="000000"/>
          <w:sz w:val="28"/>
          <w:szCs w:val="28"/>
        </w:rPr>
        <w:t xml:space="preserve">第一部分  </w:t>
      </w:r>
      <w:r>
        <w:rPr>
          <w:rFonts w:hint="eastAsia" w:ascii="仿宋" w:hAnsi="仿宋" w:eastAsia="仿宋" w:cs="Arial"/>
          <w:color w:val="000000"/>
          <w:sz w:val="28"/>
          <w:szCs w:val="28"/>
          <w:lang w:eastAsia="zh-CN"/>
        </w:rPr>
        <w:t>招标公告</w:t>
      </w:r>
      <w:r>
        <w:rPr>
          <w:rFonts w:ascii="仿宋" w:hAnsi="仿宋" w:eastAsia="仿宋" w:cs="Arial"/>
          <w:color w:val="000000"/>
          <w:sz w:val="28"/>
          <w:szCs w:val="28"/>
        </w:rPr>
        <w:t>………………………………………………</w:t>
      </w:r>
      <w:r>
        <w:rPr>
          <w:rFonts w:hint="eastAsia" w:ascii="仿宋" w:hAnsi="仿宋" w:eastAsia="仿宋" w:cs="Arial"/>
          <w:color w:val="000000"/>
          <w:sz w:val="28"/>
          <w:szCs w:val="28"/>
        </w:rPr>
        <w:t>1</w:t>
      </w:r>
    </w:p>
    <w:p w14:paraId="03797638">
      <w:pPr>
        <w:spacing w:line="360" w:lineRule="auto"/>
        <w:ind w:firstLine="840" w:firstLineChars="300"/>
        <w:rPr>
          <w:rFonts w:hint="default" w:ascii="仿宋" w:hAnsi="仿宋" w:eastAsia="仿宋"/>
          <w:color w:val="000000"/>
          <w:sz w:val="28"/>
          <w:szCs w:val="28"/>
          <w:lang w:val="en-US" w:eastAsia="zh-CN"/>
        </w:rPr>
      </w:pPr>
      <w:r>
        <w:rPr>
          <w:rFonts w:hint="eastAsia" w:ascii="仿宋" w:hAnsi="仿宋" w:eastAsia="仿宋"/>
          <w:color w:val="000000"/>
          <w:sz w:val="28"/>
          <w:szCs w:val="28"/>
        </w:rPr>
        <w:t>第二部分  投标人须知</w:t>
      </w:r>
      <w:r>
        <w:rPr>
          <w:rFonts w:ascii="仿宋" w:hAnsi="仿宋" w:eastAsia="仿宋"/>
          <w:color w:val="000000"/>
          <w:sz w:val="28"/>
          <w:szCs w:val="28"/>
        </w:rPr>
        <w:t>……………………………………………</w:t>
      </w:r>
      <w:r>
        <w:rPr>
          <w:rFonts w:hint="eastAsia" w:ascii="仿宋" w:hAnsi="仿宋" w:eastAsia="仿宋"/>
          <w:color w:val="000000"/>
          <w:sz w:val="28"/>
          <w:szCs w:val="28"/>
          <w:lang w:val="en-US" w:eastAsia="zh-CN"/>
        </w:rPr>
        <w:t>4</w:t>
      </w:r>
    </w:p>
    <w:p w14:paraId="15EC1A70">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第三部分  资格审查内容及标准</w:t>
      </w:r>
      <w:r>
        <w:rPr>
          <w:rFonts w:ascii="仿宋" w:hAnsi="仿宋" w:eastAsia="仿宋"/>
          <w:sz w:val="28"/>
          <w:szCs w:val="28"/>
        </w:rPr>
        <w:t>…………………………………</w:t>
      </w:r>
      <w:r>
        <w:rPr>
          <w:rFonts w:hint="eastAsia" w:ascii="仿宋" w:hAnsi="仿宋" w:eastAsia="仿宋"/>
          <w:sz w:val="28"/>
          <w:szCs w:val="28"/>
          <w:lang w:val="en-US" w:eastAsia="zh-CN"/>
        </w:rPr>
        <w:t>29</w:t>
      </w:r>
    </w:p>
    <w:p w14:paraId="2A322937">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第四部分  评标方法和评标标准</w:t>
      </w:r>
      <w:r>
        <w:rPr>
          <w:rFonts w:ascii="仿宋" w:hAnsi="仿宋" w:eastAsia="仿宋"/>
          <w:sz w:val="28"/>
          <w:szCs w:val="28"/>
        </w:rPr>
        <w:t>…………………………………</w:t>
      </w:r>
      <w:r>
        <w:rPr>
          <w:rFonts w:hint="eastAsia" w:ascii="仿宋" w:hAnsi="仿宋" w:eastAsia="仿宋"/>
          <w:sz w:val="28"/>
          <w:szCs w:val="28"/>
          <w:lang w:val="en-US" w:eastAsia="zh-CN"/>
        </w:rPr>
        <w:t>32</w:t>
      </w:r>
    </w:p>
    <w:p w14:paraId="4DA63DE5">
      <w:pPr>
        <w:pStyle w:val="24"/>
        <w:tabs>
          <w:tab w:val="left" w:pos="2475"/>
          <w:tab w:val="center" w:pos="4873"/>
        </w:tabs>
        <w:spacing w:line="360" w:lineRule="auto"/>
        <w:ind w:firstLine="840" w:firstLineChars="300"/>
        <w:outlineLvl w:val="0"/>
        <w:rPr>
          <w:rFonts w:hint="default" w:ascii="仿宋" w:hAnsi="仿宋" w:eastAsia="仿宋"/>
          <w:color w:val="000000"/>
          <w:sz w:val="28"/>
          <w:szCs w:val="28"/>
          <w:lang w:val="en-US" w:eastAsia="zh-CN"/>
        </w:rPr>
      </w:pPr>
      <w:r>
        <w:rPr>
          <w:rFonts w:hint="eastAsia" w:ascii="仿宋" w:hAnsi="仿宋" w:eastAsia="仿宋"/>
          <w:sz w:val="28"/>
          <w:szCs w:val="28"/>
        </w:rPr>
        <w:t xml:space="preserve">第五部分  </w:t>
      </w:r>
      <w:r>
        <w:rPr>
          <w:rFonts w:hint="eastAsia" w:ascii="仿宋" w:hAnsi="仿宋" w:eastAsia="仿宋"/>
          <w:color w:val="000000"/>
          <w:sz w:val="28"/>
          <w:szCs w:val="28"/>
        </w:rPr>
        <w:t>采购需求</w:t>
      </w:r>
      <w:r>
        <w:rPr>
          <w:rFonts w:ascii="仿宋" w:hAnsi="仿宋" w:eastAsia="仿宋"/>
          <w:color w:val="000000"/>
          <w:sz w:val="28"/>
          <w:szCs w:val="28"/>
        </w:rPr>
        <w:t>………………………………………………</w:t>
      </w:r>
      <w:r>
        <w:rPr>
          <w:rFonts w:hint="eastAsia" w:ascii="仿宋" w:hAnsi="仿宋" w:eastAsia="仿宋"/>
          <w:color w:val="000000"/>
          <w:sz w:val="28"/>
          <w:szCs w:val="28"/>
          <w:lang w:val="en-US" w:eastAsia="zh-CN"/>
        </w:rPr>
        <w:t>40</w:t>
      </w:r>
    </w:p>
    <w:p w14:paraId="764EE99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第六部分  合同文本</w:t>
      </w:r>
      <w:r>
        <w:rPr>
          <w:rFonts w:ascii="仿宋" w:hAnsi="仿宋" w:eastAsia="仿宋"/>
          <w:sz w:val="28"/>
          <w:szCs w:val="28"/>
        </w:rPr>
        <w:t>………………………………………………</w:t>
      </w:r>
      <w:r>
        <w:rPr>
          <w:rFonts w:hint="eastAsia" w:ascii="仿宋" w:hAnsi="仿宋" w:eastAsia="仿宋"/>
          <w:sz w:val="28"/>
          <w:szCs w:val="28"/>
          <w:lang w:val="en-US" w:eastAsia="zh-CN"/>
        </w:rPr>
        <w:t>52</w:t>
      </w:r>
    </w:p>
    <w:p w14:paraId="08ED4E50">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第七部分　投标文件格式</w:t>
      </w:r>
      <w:r>
        <w:rPr>
          <w:rFonts w:ascii="仿宋" w:hAnsi="仿宋" w:eastAsia="仿宋"/>
          <w:sz w:val="28"/>
          <w:szCs w:val="28"/>
        </w:rPr>
        <w:t>…………………………………………</w:t>
      </w:r>
      <w:r>
        <w:rPr>
          <w:rFonts w:hint="eastAsia" w:ascii="仿宋" w:hAnsi="仿宋" w:eastAsia="仿宋"/>
          <w:sz w:val="28"/>
          <w:szCs w:val="28"/>
          <w:lang w:val="en-US" w:eastAsia="zh-CN"/>
        </w:rPr>
        <w:t>57</w:t>
      </w:r>
    </w:p>
    <w:p w14:paraId="730F12FF">
      <w:pPr>
        <w:spacing w:line="360" w:lineRule="auto"/>
        <w:ind w:firstLine="560" w:firstLineChars="200"/>
        <w:rPr>
          <w:rFonts w:ascii="仿宋" w:hAnsi="仿宋" w:eastAsia="仿宋" w:cs="仿宋"/>
          <w:sz w:val="28"/>
          <w:szCs w:val="28"/>
        </w:rPr>
        <w:sectPr>
          <w:footerReference r:id="rId5" w:type="default"/>
          <w:footerReference r:id="rId6" w:type="even"/>
          <w:pgSz w:w="11906" w:h="16838"/>
          <w:pgMar w:top="2155" w:right="1274" w:bottom="2041" w:left="1531" w:header="851" w:footer="992" w:gutter="0"/>
          <w:pgNumType w:start="1"/>
          <w:cols w:space="720" w:num="1"/>
          <w:titlePg/>
          <w:docGrid w:linePitch="312" w:charSpace="0"/>
        </w:sectPr>
      </w:pPr>
    </w:p>
    <w:p w14:paraId="7FE70880">
      <w:pPr>
        <w:spacing w:line="360" w:lineRule="auto"/>
        <w:jc w:val="center"/>
        <w:rPr>
          <w:rFonts w:hint="eastAsia" w:ascii="仿宋" w:hAnsi="仿宋" w:eastAsia="仿宋" w:cs="Arial"/>
          <w:b/>
          <w:color w:val="000000"/>
          <w:sz w:val="36"/>
          <w:szCs w:val="36"/>
          <w:highlight w:val="none"/>
          <w:lang w:eastAsia="zh-CN"/>
        </w:rPr>
      </w:pPr>
      <w:r>
        <w:rPr>
          <w:rFonts w:hint="eastAsia" w:ascii="仿宋" w:hAnsi="仿宋" w:eastAsia="仿宋" w:cs="Arial"/>
          <w:b/>
          <w:color w:val="000000"/>
          <w:sz w:val="36"/>
          <w:szCs w:val="36"/>
          <w:highlight w:val="none"/>
        </w:rPr>
        <w:t xml:space="preserve">第一部分  </w:t>
      </w:r>
      <w:r>
        <w:rPr>
          <w:rFonts w:hint="eastAsia" w:ascii="仿宋" w:hAnsi="仿宋" w:eastAsia="仿宋" w:cs="Arial"/>
          <w:b/>
          <w:color w:val="000000"/>
          <w:sz w:val="36"/>
          <w:szCs w:val="36"/>
          <w:highlight w:val="none"/>
          <w:lang w:eastAsia="zh-CN"/>
        </w:rPr>
        <w:t>招标公告</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7C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8EC855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项目概况</w:t>
            </w:r>
          </w:p>
          <w:p w14:paraId="68F7AC9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lang w:val="en-US" w:eastAsia="zh-CN"/>
              </w:rPr>
              <w:t>太原市迎泽区中心医院新址物业管理服务项目的潜在供应商应在政采云平台线上获取采购文件上，并于2026年4月21日 9:00（北京时间）前提交响应文件。</w:t>
            </w:r>
          </w:p>
        </w:tc>
      </w:tr>
    </w:tbl>
    <w:p w14:paraId="028F207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6B8EB67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一、项目基本情况</w:t>
      </w:r>
    </w:p>
    <w:p w14:paraId="7758DC5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项目编号：1401062026CGK00024</w:t>
      </w:r>
    </w:p>
    <w:p w14:paraId="0B274C2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项目名称：太原市迎泽区中心医院新址物业管理服务项目</w:t>
      </w:r>
    </w:p>
    <w:p w14:paraId="21586DD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采购方式：公开招标</w:t>
      </w:r>
    </w:p>
    <w:p w14:paraId="5989D62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预算金额(元)：5258471元。</w:t>
      </w:r>
    </w:p>
    <w:p w14:paraId="7D4174A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最高限价(元)：5258471元。</w:t>
      </w:r>
    </w:p>
    <w:p w14:paraId="14AACF9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采购需求：本项目共一包。本项目为太原市迎泽区中心医院新址物业管理服务，其中包含安保服务、保洁服务、维修服务、开荒服务等。详见招标文件“第五部分  采购需求”。</w:t>
      </w:r>
    </w:p>
    <w:p w14:paraId="7852755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合同履行期限（服务期限）： </w:t>
      </w:r>
      <w:r>
        <w:rPr>
          <w:rFonts w:hint="eastAsia" w:ascii="仿宋" w:hAnsi="仿宋" w:eastAsia="仿宋" w:cs="仿宋"/>
          <w:color w:val="auto"/>
          <w:sz w:val="28"/>
          <w:szCs w:val="28"/>
          <w:highlight w:val="none"/>
          <w:lang w:val="en-US" w:eastAsia="zh-CN"/>
        </w:rPr>
        <w:t>本项目服务期限为2年，实行合同一年一签。</w:t>
      </w:r>
    </w:p>
    <w:p w14:paraId="5500481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本项目不接受联合体参与。</w:t>
      </w:r>
    </w:p>
    <w:p w14:paraId="054AABC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二、供应商资格要求：</w:t>
      </w:r>
    </w:p>
    <w:p w14:paraId="45DA2AB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1.满足《中华人民共和国政府采购法》第二十二条规定：</w:t>
      </w:r>
    </w:p>
    <w:p w14:paraId="5FD1BEE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(1)具有独立承担民事责任的能力；</w:t>
      </w:r>
    </w:p>
    <w:p w14:paraId="060D7C82">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(2)具有良好的商业信誉和健全的财务会计制度；</w:t>
      </w:r>
    </w:p>
    <w:p w14:paraId="5C34DE9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(3)具有履行合同所必需的设备和专业技术能力；</w:t>
      </w:r>
    </w:p>
    <w:p w14:paraId="3BFEC36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(4)有依法缴纳税收和社会保障资金的良好记录；</w:t>
      </w:r>
    </w:p>
    <w:p w14:paraId="67970C3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(5)参加政府采购活动前三年内，在经营活动中没有重大违法记录；</w:t>
      </w:r>
    </w:p>
    <w:p w14:paraId="73E93E4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(6)法律、行政法规规定的其他条件。</w:t>
      </w:r>
    </w:p>
    <w:p w14:paraId="25F130B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2.落实政府采购政策需满足的资格要求：包1：专门面向中小企业。</w:t>
      </w:r>
    </w:p>
    <w:p w14:paraId="61737B8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3.本项目的特定资格要求：无。</w:t>
      </w:r>
    </w:p>
    <w:p w14:paraId="053C7CD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三、获取招标文件</w:t>
      </w:r>
    </w:p>
    <w:p w14:paraId="280B74FD">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日，每天上午00:00至12:00，下午12:00至23:59（北京时间，法定节假日除外）</w:t>
      </w:r>
    </w:p>
    <w:p w14:paraId="45C6066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lang w:val="en-US" w:eastAsia="zh-CN"/>
        </w:rPr>
        <w:t>.地点：政采云平台线上获取 </w:t>
      </w:r>
    </w:p>
    <w:p w14:paraId="745CC79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（登录中国政府采购网山西分网（www.ccgp-shanxi.gov.cn），通过项目采购公告下方点击“潜在供应商”免费下载招标文件）</w:t>
      </w:r>
    </w:p>
    <w:p w14:paraId="2632045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3、方式：在线获取</w:t>
      </w:r>
    </w:p>
    <w:p w14:paraId="02C80C7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4、售价：免费</w:t>
      </w:r>
    </w:p>
    <w:p w14:paraId="72503AE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四、提交投标文件截止时间、开标时间、地点和方式</w:t>
      </w:r>
    </w:p>
    <w:p w14:paraId="3CD544DF">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1、提交投标文件截止时间及开标时间：2026年4月21日09点00分（北京时间）</w:t>
      </w:r>
    </w:p>
    <w:p w14:paraId="7C016C0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2、投标地点（网址）：请登录政采云投标客户端投标 </w:t>
      </w:r>
    </w:p>
    <w:p w14:paraId="4F197DB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3、方式：登录中国政府采购网山西分网上传投标文件。投标截止时间前未完成提交的，将拒收投标文件。</w:t>
      </w:r>
    </w:p>
    <w:p w14:paraId="403B15C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开标时登录中国政府采购网山西分网在规定时间内解密电子投标文件，解密设备及网络环境由投标人自行准备。</w:t>
      </w:r>
    </w:p>
    <w:p w14:paraId="51A2277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sz w:val="28"/>
          <w:szCs w:val="28"/>
          <w:highlight w:val="none"/>
          <w:lang w:val="en-US" w:eastAsia="zh-CN"/>
        </w:rPr>
        <w:t>开标地点：太原市迎泽区桃园南路52号，迎泽区政务服务中心四楼开标室。</w:t>
      </w:r>
    </w:p>
    <w:p w14:paraId="33910AD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五、公告期限</w:t>
      </w:r>
    </w:p>
    <w:p w14:paraId="4AB5A0D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自本公告发布之日起5个工作日。</w:t>
      </w:r>
    </w:p>
    <w:p w14:paraId="76E4040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六、其他补充事宜</w:t>
      </w:r>
    </w:p>
    <w:p w14:paraId="6C6C797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针对本项目的质疑需一次性提出，多次提出将不予受理。</w:t>
      </w:r>
    </w:p>
    <w:p w14:paraId="2430097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七、凡对本次采购提出询问，请按以下方式联系。</w:t>
      </w:r>
    </w:p>
    <w:p w14:paraId="2F528F4D">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bookmarkStart w:id="0" w:name="_Toc35393624"/>
      <w:bookmarkEnd w:id="0"/>
      <w:bookmarkStart w:id="1" w:name="_Toc28359080"/>
      <w:bookmarkEnd w:id="1"/>
      <w:bookmarkStart w:id="2" w:name="_Toc35393622"/>
      <w:bookmarkEnd w:id="2"/>
      <w:bookmarkStart w:id="3" w:name="_Toc28359003"/>
      <w:bookmarkEnd w:id="3"/>
      <w:bookmarkStart w:id="4" w:name="_Toc35393793"/>
      <w:bookmarkEnd w:id="4"/>
      <w:bookmarkStart w:id="5" w:name="_Toc28359015"/>
      <w:bookmarkEnd w:id="5"/>
      <w:bookmarkStart w:id="6" w:name="_Toc35393632"/>
      <w:bookmarkEnd w:id="6"/>
      <w:bookmarkStart w:id="7" w:name="_Toc28359005"/>
      <w:bookmarkEnd w:id="7"/>
      <w:bookmarkStart w:id="8" w:name="_Toc35393791"/>
      <w:bookmarkEnd w:id="8"/>
      <w:bookmarkStart w:id="9" w:name="_Toc28359092"/>
      <w:bookmarkEnd w:id="9"/>
      <w:bookmarkStart w:id="10" w:name="_Toc35393801"/>
      <w:bookmarkEnd w:id="10"/>
      <w:bookmarkStart w:id="11" w:name="_Toc28359082"/>
      <w:bookmarkEnd w:id="11"/>
      <w:r>
        <w:rPr>
          <w:rFonts w:hint="eastAsia" w:ascii="仿宋" w:hAnsi="仿宋" w:eastAsia="仿宋" w:cs="仿宋"/>
          <w:bCs/>
          <w:color w:val="000000"/>
          <w:sz w:val="28"/>
          <w:szCs w:val="28"/>
        </w:rPr>
        <w:t>1．</w:t>
      </w:r>
      <w:r>
        <w:rPr>
          <w:rFonts w:hint="eastAsia" w:ascii="仿宋" w:hAnsi="仿宋" w:eastAsia="仿宋" w:cs="仿宋"/>
          <w:color w:val="000000"/>
          <w:sz w:val="28"/>
          <w:szCs w:val="28"/>
        </w:rPr>
        <w:t>采购单位</w:t>
      </w:r>
      <w:r>
        <w:rPr>
          <w:rFonts w:hint="eastAsia" w:ascii="仿宋" w:hAnsi="仿宋" w:eastAsia="仿宋" w:cs="仿宋"/>
          <w:bCs/>
          <w:color w:val="000000"/>
          <w:sz w:val="28"/>
          <w:szCs w:val="28"/>
        </w:rPr>
        <w:t>联系人及联系方式</w:t>
      </w:r>
    </w:p>
    <w:p w14:paraId="5E5EB40C">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采购单位名称：太原市迎泽区中心医院</w:t>
      </w:r>
    </w:p>
    <w:p w14:paraId="7FB695E9">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地址： 太原市迎泽区兴隆街8号</w:t>
      </w:r>
    </w:p>
    <w:p w14:paraId="68324625">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 xml:space="preserve">联系人：刘嘉良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联系电话：18636834468</w:t>
      </w:r>
    </w:p>
    <w:p w14:paraId="64450A71">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w:t>
      </w: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联系人及联系方式</w:t>
      </w:r>
    </w:p>
    <w:p w14:paraId="478AA892">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lang w:eastAsia="zh-CN"/>
        </w:rPr>
      </w:pP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太原市迎泽区政府采购中心</w:t>
      </w:r>
    </w:p>
    <w:p w14:paraId="0D75F5BA">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rPr>
        <w:t>地  址：太原市迎泽区桃园南路52号</w:t>
      </w:r>
      <w:r>
        <w:rPr>
          <w:rFonts w:hint="eastAsia" w:ascii="仿宋" w:hAnsi="仿宋" w:eastAsia="仿宋" w:cs="仿宋"/>
          <w:color w:val="000000"/>
          <w:sz w:val="28"/>
          <w:szCs w:val="28"/>
          <w:lang w:val="en-US" w:eastAsia="zh-CN"/>
        </w:rPr>
        <w:t xml:space="preserve">  </w:t>
      </w:r>
    </w:p>
    <w:p w14:paraId="7C994ABA">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napToGrid w:val="0"/>
          <w:kern w:val="28"/>
          <w:sz w:val="28"/>
          <w:szCs w:val="28"/>
        </w:rPr>
      </w:pPr>
      <w:r>
        <w:rPr>
          <w:rFonts w:hint="eastAsia" w:ascii="仿宋" w:hAnsi="仿宋" w:eastAsia="仿宋" w:cs="仿宋"/>
          <w:bCs/>
          <w:color w:val="000000"/>
          <w:sz w:val="28"/>
          <w:szCs w:val="28"/>
        </w:rPr>
        <w:t>联系人：</w:t>
      </w:r>
      <w:r>
        <w:rPr>
          <w:rFonts w:hint="eastAsia" w:ascii="仿宋" w:hAnsi="仿宋" w:eastAsia="仿宋" w:cs="仿宋"/>
          <w:bCs/>
          <w:color w:val="000000"/>
          <w:sz w:val="28"/>
          <w:szCs w:val="28"/>
          <w:lang w:eastAsia="zh-CN"/>
        </w:rPr>
        <w:t>张鑫</w:t>
      </w:r>
      <w:r>
        <w:rPr>
          <w:rFonts w:hint="eastAsia" w:ascii="仿宋" w:hAnsi="仿宋" w:eastAsia="仿宋" w:cs="仿宋"/>
          <w:bCs/>
          <w:color w:val="000000"/>
          <w:sz w:val="28"/>
          <w:szCs w:val="28"/>
        </w:rPr>
        <w:t xml:space="preserve">        联系电话：0351-</w:t>
      </w:r>
      <w:r>
        <w:rPr>
          <w:rFonts w:hint="eastAsia" w:ascii="仿宋" w:hAnsi="仿宋" w:eastAsia="仿宋" w:cs="仿宋"/>
          <w:bCs/>
          <w:color w:val="000000"/>
          <w:sz w:val="28"/>
          <w:szCs w:val="28"/>
          <w:lang w:val="en-US" w:eastAsia="zh-CN"/>
        </w:rPr>
        <w:t>4239372</w:t>
      </w:r>
    </w:p>
    <w:p w14:paraId="660ABE6F">
      <w:pPr>
        <w:keepNext w:val="0"/>
        <w:keepLines w:val="0"/>
        <w:pageBreakBefore w:val="0"/>
        <w:tabs>
          <w:tab w:val="left" w:pos="360"/>
        </w:tabs>
        <w:kinsoku/>
        <w:wordWrap/>
        <w:overflowPunct/>
        <w:topLinePunct w:val="0"/>
        <w:autoSpaceDE/>
        <w:autoSpaceDN/>
        <w:bidi w:val="0"/>
        <w:adjustRightInd/>
        <w:snapToGrid/>
        <w:spacing w:after="0" w:line="360" w:lineRule="auto"/>
        <w:ind w:firstLine="4760" w:firstLineChars="1700"/>
        <w:jc w:val="both"/>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太原市迎泽区政府采购中心</w:t>
      </w:r>
    </w:p>
    <w:p w14:paraId="5DA20E1D">
      <w:pPr>
        <w:keepNext w:val="0"/>
        <w:keepLines w:val="0"/>
        <w:pageBreakBefore w:val="0"/>
        <w:tabs>
          <w:tab w:val="left" w:pos="360"/>
        </w:tabs>
        <w:kinsoku/>
        <w:wordWrap/>
        <w:overflowPunct/>
        <w:topLinePunct w:val="0"/>
        <w:autoSpaceDE/>
        <w:autoSpaceDN/>
        <w:bidi w:val="0"/>
        <w:adjustRightInd/>
        <w:snapToGrid/>
        <w:spacing w:after="0" w:line="360" w:lineRule="auto"/>
        <w:ind w:firstLine="560" w:firstLineChars="200"/>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 xml:space="preserve">                         </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000000"/>
          <w:sz w:val="28"/>
          <w:szCs w:val="28"/>
          <w:highlight w:val="none"/>
          <w:lang w:val="en-US" w:eastAsia="zh-CN"/>
        </w:rPr>
        <w:t>2026年4月1日</w:t>
      </w:r>
    </w:p>
    <w:p w14:paraId="0630B962">
      <w:pPr>
        <w:keepNext w:val="0"/>
        <w:keepLines w:val="0"/>
        <w:pageBreakBefore w:val="0"/>
        <w:tabs>
          <w:tab w:val="left" w:pos="360"/>
        </w:tabs>
        <w:kinsoku/>
        <w:wordWrap/>
        <w:overflowPunct/>
        <w:topLinePunct w:val="0"/>
        <w:autoSpaceDE/>
        <w:autoSpaceDN/>
        <w:bidi w:val="0"/>
        <w:adjustRightInd/>
        <w:snapToGrid w:val="0"/>
        <w:spacing w:after="0" w:line="360" w:lineRule="auto"/>
        <w:ind w:firstLine="560" w:firstLineChars="20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6377C14">
      <w:pPr>
        <w:rPr>
          <w:rFonts w:hint="eastAsia" w:ascii="仿宋" w:hAnsi="仿宋" w:eastAsia="仿宋"/>
          <w:b/>
          <w:color w:val="000000"/>
          <w:sz w:val="36"/>
          <w:szCs w:val="36"/>
        </w:rPr>
      </w:pPr>
      <w:r>
        <w:rPr>
          <w:rFonts w:hint="eastAsia" w:ascii="仿宋" w:hAnsi="仿宋" w:eastAsia="仿宋"/>
          <w:b/>
          <w:color w:val="000000"/>
          <w:sz w:val="36"/>
          <w:szCs w:val="36"/>
        </w:rPr>
        <w:br w:type="page"/>
      </w:r>
    </w:p>
    <w:p w14:paraId="44FECEB9">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第二部分  投标人须知</w:t>
      </w:r>
    </w:p>
    <w:p w14:paraId="38024060">
      <w:pPr>
        <w:wordWrap/>
        <w:adjustRightInd/>
        <w:snapToGrid/>
        <w:spacing w:after="0" w:line="360" w:lineRule="auto"/>
        <w:jc w:val="center"/>
        <w:textAlignment w:val="auto"/>
        <w:rPr>
          <w:rFonts w:ascii="仿宋" w:hAnsi="仿宋" w:eastAsia="仿宋"/>
          <w:b/>
          <w:color w:val="000000"/>
          <w:sz w:val="32"/>
          <w:szCs w:val="32"/>
        </w:rPr>
      </w:pPr>
      <w:r>
        <w:rPr>
          <w:rFonts w:hint="eastAsia" w:ascii="仿宋" w:hAnsi="仿宋" w:eastAsia="仿宋"/>
          <w:b/>
          <w:color w:val="000000"/>
          <w:sz w:val="32"/>
          <w:szCs w:val="32"/>
        </w:rPr>
        <w:t>一、前　附　表</w:t>
      </w:r>
    </w:p>
    <w:tbl>
      <w:tblPr>
        <w:tblStyle w:val="41"/>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2"/>
        <w:gridCol w:w="955"/>
        <w:gridCol w:w="6993"/>
      </w:tblGrid>
      <w:tr w14:paraId="6A03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vAlign w:val="center"/>
          </w:tcPr>
          <w:p w14:paraId="3B2F0C9F">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序号</w:t>
            </w:r>
          </w:p>
        </w:tc>
        <w:tc>
          <w:tcPr>
            <w:tcW w:w="2037" w:type="dxa"/>
            <w:gridSpan w:val="2"/>
            <w:vAlign w:val="center"/>
          </w:tcPr>
          <w:p w14:paraId="03459881">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 xml:space="preserve">内 容           </w:t>
            </w:r>
          </w:p>
        </w:tc>
        <w:tc>
          <w:tcPr>
            <w:tcW w:w="6993" w:type="dxa"/>
            <w:vAlign w:val="center"/>
          </w:tcPr>
          <w:p w14:paraId="0B32DC44">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说明与要求</w:t>
            </w:r>
          </w:p>
        </w:tc>
      </w:tr>
      <w:tr w14:paraId="6693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BA75C78">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1</w:t>
            </w:r>
          </w:p>
        </w:tc>
        <w:tc>
          <w:tcPr>
            <w:tcW w:w="2037" w:type="dxa"/>
            <w:gridSpan w:val="2"/>
            <w:vAlign w:val="center"/>
          </w:tcPr>
          <w:p w14:paraId="3895C6F6">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投标人资格条件</w:t>
            </w:r>
          </w:p>
        </w:tc>
        <w:tc>
          <w:tcPr>
            <w:tcW w:w="6993" w:type="dxa"/>
            <w:vAlign w:val="center"/>
          </w:tcPr>
          <w:p w14:paraId="06B4417F">
            <w:pPr>
              <w:numPr>
                <w:ilvl w:val="0"/>
                <w:numId w:val="0"/>
              </w:numPr>
              <w:wordWrap/>
              <w:adjustRightInd/>
              <w:snapToGrid/>
              <w:spacing w:after="0"/>
              <w:textAlignment w:val="auto"/>
              <w:rPr>
                <w:rFonts w:hint="eastAsia" w:ascii="仿宋" w:hAnsi="仿宋" w:eastAsia="仿宋"/>
                <w:sz w:val="24"/>
                <w:highlight w:val="none"/>
              </w:rPr>
            </w:pPr>
            <w:r>
              <w:rPr>
                <w:rFonts w:hint="eastAsia" w:ascii="仿宋" w:hAnsi="仿宋" w:eastAsia="仿宋" w:cs="Times New Roman"/>
                <w:kern w:val="2"/>
                <w:sz w:val="24"/>
                <w:szCs w:val="24"/>
                <w:lang w:val="en-US" w:eastAsia="zh-CN" w:bidi="ar-SA"/>
              </w:rPr>
              <w:t>1.</w:t>
            </w:r>
            <w:r>
              <w:rPr>
                <w:rFonts w:hint="eastAsia" w:ascii="仿宋" w:hAnsi="仿宋" w:eastAsia="仿宋"/>
                <w:sz w:val="24"/>
                <w:highlight w:val="none"/>
              </w:rPr>
              <w:t>满足《中华人民共和国政府采购法》第二十二条规定：</w:t>
            </w:r>
          </w:p>
          <w:p w14:paraId="129765AD">
            <w:pPr>
              <w:numPr>
                <w:ilvl w:val="0"/>
                <w:numId w:val="0"/>
              </w:num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①具有独立承担民事责任的能力；</w:t>
            </w:r>
          </w:p>
          <w:p w14:paraId="4B4BEAB6">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②具有良好的商业信誉和健全的财务会计制度；</w:t>
            </w:r>
          </w:p>
          <w:p w14:paraId="44227E81">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③具有履行合同所必需的设备和专业技术能力；</w:t>
            </w:r>
          </w:p>
          <w:p w14:paraId="6415CE08">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④有依法缴纳税收和社会保障资金的良好记录；</w:t>
            </w:r>
          </w:p>
          <w:p w14:paraId="6A19D23F">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⑤参加政府采购活动前三年内，在经营活动中没有重大违法记录；</w:t>
            </w:r>
          </w:p>
          <w:p w14:paraId="2E9B6104">
            <w:pPr>
              <w:wordWrap/>
              <w:adjustRightInd/>
              <w:snapToGrid/>
              <w:spacing w:after="0"/>
              <w:textAlignment w:val="auto"/>
              <w:rPr>
                <w:rFonts w:hint="eastAsia" w:ascii="仿宋" w:hAnsi="仿宋" w:eastAsia="仿宋"/>
                <w:sz w:val="24"/>
                <w:highlight w:val="none"/>
              </w:rPr>
            </w:pPr>
            <w:r>
              <w:rPr>
                <w:rFonts w:hint="eastAsia" w:ascii="仿宋" w:hAnsi="仿宋" w:eastAsia="仿宋"/>
                <w:sz w:val="24"/>
                <w:highlight w:val="none"/>
              </w:rPr>
              <w:t>⑥</w:t>
            </w:r>
            <w:r>
              <w:rPr>
                <w:rFonts w:hint="eastAsia" w:ascii="仿宋" w:hAnsi="仿宋" w:eastAsia="仿宋"/>
                <w:sz w:val="24"/>
                <w:highlight w:val="none"/>
                <w:lang w:eastAsia="zh-CN"/>
              </w:rPr>
              <w:t>法律法规规定的其他条件。</w:t>
            </w:r>
          </w:p>
          <w:p w14:paraId="7D9EC9DF">
            <w:pPr>
              <w:wordWrap/>
              <w:adjustRightInd/>
              <w:snapToGrid/>
              <w:spacing w:after="0"/>
              <w:textAlignment w:val="auto"/>
              <w:rPr>
                <w:highlight w:val="none"/>
              </w:rPr>
            </w:pPr>
            <w:r>
              <w:rPr>
                <w:rFonts w:hint="eastAsia" w:ascii="仿宋" w:hAnsi="仿宋" w:eastAsia="仿宋"/>
                <w:sz w:val="24"/>
                <w:highlight w:val="none"/>
                <w:lang w:val="en-US" w:eastAsia="zh-CN"/>
              </w:rPr>
              <w:t>2、特定资质要求：无。</w:t>
            </w:r>
          </w:p>
          <w:p w14:paraId="19F6C2C3">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lang w:val="en-US" w:eastAsia="zh-CN"/>
              </w:rPr>
              <w:t>3、落实政府采购政策需满足的资格要求：专门面向中小企业</w:t>
            </w:r>
            <w:r>
              <w:rPr>
                <w:rFonts w:hint="eastAsia" w:ascii="仿宋" w:hAnsi="仿宋" w:eastAsia="仿宋"/>
                <w:sz w:val="24"/>
                <w:highlight w:val="none"/>
              </w:rPr>
              <w:t>。</w:t>
            </w:r>
          </w:p>
        </w:tc>
      </w:tr>
      <w:tr w14:paraId="3DA7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0" w:type="dxa"/>
            <w:vAlign w:val="center"/>
          </w:tcPr>
          <w:p w14:paraId="3187F699">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2</w:t>
            </w:r>
          </w:p>
        </w:tc>
        <w:tc>
          <w:tcPr>
            <w:tcW w:w="2037" w:type="dxa"/>
            <w:gridSpan w:val="2"/>
            <w:vAlign w:val="center"/>
          </w:tcPr>
          <w:p w14:paraId="0C54524F">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采购方式</w:t>
            </w:r>
          </w:p>
        </w:tc>
        <w:tc>
          <w:tcPr>
            <w:tcW w:w="6993" w:type="dxa"/>
            <w:vAlign w:val="center"/>
          </w:tcPr>
          <w:p w14:paraId="41140C09">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公开招标</w:t>
            </w:r>
          </w:p>
        </w:tc>
      </w:tr>
      <w:tr w14:paraId="51BF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EE1F2D7">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3</w:t>
            </w:r>
          </w:p>
        </w:tc>
        <w:tc>
          <w:tcPr>
            <w:tcW w:w="2037" w:type="dxa"/>
            <w:gridSpan w:val="2"/>
            <w:vAlign w:val="center"/>
          </w:tcPr>
          <w:p w14:paraId="72183A5D">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预算金额及最高限价</w:t>
            </w:r>
          </w:p>
        </w:tc>
        <w:tc>
          <w:tcPr>
            <w:tcW w:w="6993" w:type="dxa"/>
            <w:vAlign w:val="center"/>
          </w:tcPr>
          <w:p w14:paraId="581530DF">
            <w:pPr>
              <w:wordWrap/>
              <w:adjustRightInd/>
              <w:snapToGrid/>
              <w:spacing w:after="0"/>
              <w:textAlignment w:val="auto"/>
              <w:rPr>
                <w:rFonts w:hint="default" w:ascii="仿宋" w:hAnsi="仿宋" w:eastAsia="仿宋"/>
                <w:sz w:val="24"/>
                <w:highlight w:val="none"/>
                <w:lang w:val="en-US" w:eastAsia="zh-CN"/>
              </w:rPr>
            </w:pPr>
            <w:r>
              <w:rPr>
                <w:rFonts w:hint="default" w:ascii="仿宋" w:hAnsi="仿宋" w:eastAsia="仿宋"/>
                <w:sz w:val="24"/>
                <w:highlight w:val="none"/>
                <w:lang w:val="en-US" w:eastAsia="zh-CN"/>
              </w:rPr>
              <w:t>第一包</w:t>
            </w:r>
          </w:p>
          <w:p w14:paraId="582C8DD6">
            <w:pPr>
              <w:wordWrap/>
              <w:adjustRightInd/>
              <w:snapToGrid/>
              <w:spacing w:after="0"/>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两年度预采购预算总额：人民币伍佰贰拾伍万捌仟肆佰柒拾壹元整（5258471.00元）</w:t>
            </w:r>
          </w:p>
          <w:p w14:paraId="2B2FB2B3">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第一年度预采购预算金额：人民币贰佰柒拾壹万贰仟贰佰叁拾伍元伍角（2712235.50）</w:t>
            </w:r>
          </w:p>
          <w:p w14:paraId="3D14889A">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第二年度预采购预算金额：人民币贰佰伍拾肆万陆仟贰佰叁拾伍元伍角（</w:t>
            </w:r>
            <w:r>
              <w:rPr>
                <w:rFonts w:hint="eastAsia" w:ascii="仿宋" w:hAnsi="仿宋" w:eastAsia="仿宋" w:cs="仿宋"/>
                <w:color w:val="auto"/>
                <w:sz w:val="24"/>
                <w:szCs w:val="24"/>
                <w:highlight w:val="none"/>
                <w:lang w:val="en-US" w:eastAsia="zh-CN"/>
              </w:rPr>
              <w:t>2546235.50</w:t>
            </w:r>
            <w:r>
              <w:rPr>
                <w:rFonts w:hint="eastAsia" w:ascii="仿宋" w:hAnsi="仿宋" w:eastAsia="仿宋" w:cs="仿宋"/>
                <w:color w:val="auto"/>
                <w:sz w:val="28"/>
                <w:szCs w:val="28"/>
                <w:highlight w:val="none"/>
                <w:lang w:val="en-US" w:eastAsia="zh-CN"/>
              </w:rPr>
              <w:t>元</w:t>
            </w:r>
            <w:r>
              <w:rPr>
                <w:rFonts w:hint="eastAsia" w:ascii="仿宋" w:hAnsi="仿宋" w:eastAsia="仿宋"/>
                <w:sz w:val="24"/>
                <w:highlight w:val="none"/>
                <w:lang w:val="en-US" w:eastAsia="zh-CN"/>
              </w:rPr>
              <w:t>）</w:t>
            </w:r>
          </w:p>
          <w:p w14:paraId="254DEA20">
            <w:pPr>
              <w:wordWrap/>
              <w:adjustRightInd/>
              <w:snapToGrid/>
              <w:spacing w:after="0"/>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投标报价若超过采购预算总额及各年度采购预算金额，否决其投标。</w:t>
            </w:r>
          </w:p>
        </w:tc>
      </w:tr>
      <w:tr w14:paraId="18BA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0" w:type="dxa"/>
            <w:vAlign w:val="center"/>
          </w:tcPr>
          <w:p w14:paraId="3381EC53">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4</w:t>
            </w:r>
          </w:p>
        </w:tc>
        <w:tc>
          <w:tcPr>
            <w:tcW w:w="2037" w:type="dxa"/>
            <w:gridSpan w:val="2"/>
            <w:vAlign w:val="center"/>
          </w:tcPr>
          <w:p w14:paraId="50ABBB2B">
            <w:pPr>
              <w:wordWrap/>
              <w:adjustRightInd/>
              <w:snapToGrid/>
              <w:spacing w:after="0"/>
              <w:jc w:val="center"/>
              <w:textAlignment w:val="auto"/>
              <w:rPr>
                <w:rFonts w:ascii="仿宋" w:hAnsi="仿宋" w:eastAsia="仿宋"/>
                <w:color w:val="000000"/>
                <w:sz w:val="24"/>
              </w:rPr>
            </w:pPr>
            <w:r>
              <w:rPr>
                <w:rFonts w:hint="eastAsia" w:ascii="仿宋" w:hAnsi="仿宋" w:eastAsia="仿宋"/>
                <w:bCs/>
                <w:sz w:val="24"/>
              </w:rPr>
              <w:t>投标保证金</w:t>
            </w:r>
          </w:p>
        </w:tc>
        <w:tc>
          <w:tcPr>
            <w:tcW w:w="6993" w:type="dxa"/>
            <w:vAlign w:val="center"/>
          </w:tcPr>
          <w:p w14:paraId="7FD06DF3">
            <w:pPr>
              <w:wordWrap/>
              <w:adjustRightInd/>
              <w:snapToGrid/>
              <w:spacing w:after="0"/>
              <w:textAlignment w:val="auto"/>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不收取投标保证金</w:t>
            </w:r>
          </w:p>
        </w:tc>
      </w:tr>
      <w:tr w14:paraId="045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vMerge w:val="restart"/>
            <w:vAlign w:val="center"/>
          </w:tcPr>
          <w:p w14:paraId="169504B4">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5</w:t>
            </w:r>
          </w:p>
        </w:tc>
        <w:tc>
          <w:tcPr>
            <w:tcW w:w="2037" w:type="dxa"/>
            <w:gridSpan w:val="2"/>
            <w:vMerge w:val="restart"/>
            <w:vAlign w:val="center"/>
          </w:tcPr>
          <w:p w14:paraId="0EE61FA3">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投标报价</w:t>
            </w:r>
          </w:p>
        </w:tc>
        <w:tc>
          <w:tcPr>
            <w:tcW w:w="6993" w:type="dxa"/>
            <w:vAlign w:val="center"/>
          </w:tcPr>
          <w:p w14:paraId="1858B65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投标人就招标文件“第五部分  采购需求”规定的</w:t>
            </w:r>
            <w:r>
              <w:rPr>
                <w:rFonts w:hint="eastAsia" w:ascii="仿宋" w:hAnsi="仿宋" w:eastAsia="仿宋"/>
                <w:color w:val="000000"/>
                <w:sz w:val="24"/>
                <w:lang w:val="en-US" w:eastAsia="zh-CN"/>
              </w:rPr>
              <w:t>服务内容</w:t>
            </w:r>
            <w:r>
              <w:rPr>
                <w:rFonts w:hint="eastAsia" w:ascii="仿宋" w:hAnsi="仿宋" w:eastAsia="仿宋"/>
                <w:color w:val="000000"/>
                <w:sz w:val="24"/>
              </w:rPr>
              <w:t>进行唯一报价，不得拆包（项）报价。</w:t>
            </w:r>
          </w:p>
        </w:tc>
      </w:tr>
      <w:tr w14:paraId="707A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074FFC40">
            <w:pPr>
              <w:wordWrap/>
              <w:adjustRightInd/>
              <w:snapToGrid/>
              <w:spacing w:after="0"/>
              <w:jc w:val="center"/>
              <w:textAlignment w:val="auto"/>
              <w:rPr>
                <w:rFonts w:ascii="仿宋" w:hAnsi="仿宋" w:eastAsia="仿宋"/>
                <w:color w:val="000000"/>
                <w:sz w:val="24"/>
              </w:rPr>
            </w:pPr>
          </w:p>
        </w:tc>
        <w:tc>
          <w:tcPr>
            <w:tcW w:w="2037" w:type="dxa"/>
            <w:gridSpan w:val="2"/>
            <w:vMerge w:val="continue"/>
            <w:vAlign w:val="center"/>
          </w:tcPr>
          <w:p w14:paraId="23122A6F">
            <w:pPr>
              <w:wordWrap/>
              <w:adjustRightInd/>
              <w:snapToGrid/>
              <w:spacing w:after="0"/>
              <w:jc w:val="center"/>
              <w:textAlignment w:val="auto"/>
              <w:rPr>
                <w:rFonts w:ascii="仿宋" w:hAnsi="仿宋" w:eastAsia="仿宋"/>
                <w:color w:val="000000"/>
                <w:sz w:val="24"/>
              </w:rPr>
            </w:pPr>
          </w:p>
        </w:tc>
        <w:tc>
          <w:tcPr>
            <w:tcW w:w="6993" w:type="dxa"/>
            <w:vAlign w:val="center"/>
          </w:tcPr>
          <w:p w14:paraId="30E98D20">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投标报价包括</w:t>
            </w:r>
            <w:r>
              <w:rPr>
                <w:rFonts w:hint="eastAsia" w:ascii="仿宋" w:hAnsi="仿宋" w:eastAsia="仿宋"/>
                <w:color w:val="000000"/>
                <w:sz w:val="24"/>
                <w:lang w:val="en-US" w:eastAsia="zh-CN"/>
              </w:rPr>
              <w:t>响应</w:t>
            </w:r>
            <w:r>
              <w:rPr>
                <w:rFonts w:hint="eastAsia" w:ascii="仿宋" w:hAnsi="仿宋" w:eastAsia="仿宋"/>
                <w:color w:val="000000"/>
                <w:sz w:val="24"/>
              </w:rPr>
              <w:t>“第五部分  采购需求”</w:t>
            </w:r>
            <w:r>
              <w:rPr>
                <w:rFonts w:hint="eastAsia" w:ascii="仿宋" w:hAnsi="仿宋" w:eastAsia="仿宋"/>
                <w:color w:val="000000"/>
                <w:sz w:val="24"/>
                <w:lang w:val="en-US" w:eastAsia="zh-CN"/>
              </w:rPr>
              <w:t>所产生费用的总和</w:t>
            </w:r>
            <w:r>
              <w:rPr>
                <w:rFonts w:hint="eastAsia" w:ascii="仿宋" w:hAnsi="仿宋" w:eastAsia="仿宋"/>
                <w:color w:val="000000"/>
                <w:sz w:val="24"/>
              </w:rPr>
              <w:t>。</w:t>
            </w:r>
          </w:p>
        </w:tc>
      </w:tr>
      <w:tr w14:paraId="26E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0" w:type="dxa"/>
            <w:vMerge w:val="restart"/>
            <w:vAlign w:val="center"/>
          </w:tcPr>
          <w:p w14:paraId="29C19A65">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6</w:t>
            </w:r>
          </w:p>
        </w:tc>
        <w:tc>
          <w:tcPr>
            <w:tcW w:w="1082" w:type="dxa"/>
            <w:vMerge w:val="restart"/>
            <w:vAlign w:val="center"/>
          </w:tcPr>
          <w:p w14:paraId="113D50CF">
            <w:pPr>
              <w:wordWrap/>
              <w:adjustRightInd/>
              <w:snapToGrid/>
              <w:spacing w:after="0"/>
              <w:jc w:val="center"/>
              <w:textAlignment w:val="auto"/>
              <w:rPr>
                <w:rFonts w:ascii="仿宋" w:hAnsi="仿宋" w:eastAsia="仿宋"/>
                <w:color w:val="000000"/>
                <w:sz w:val="24"/>
                <w:u w:val="single"/>
              </w:rPr>
            </w:pPr>
            <w:r>
              <w:rPr>
                <w:rFonts w:hint="eastAsia" w:ascii="仿宋" w:hAnsi="仿宋" w:eastAsia="仿宋"/>
                <w:color w:val="000000"/>
                <w:sz w:val="24"/>
              </w:rPr>
              <w:t>投标文件提交</w:t>
            </w:r>
          </w:p>
        </w:tc>
        <w:tc>
          <w:tcPr>
            <w:tcW w:w="955" w:type="dxa"/>
            <w:vMerge w:val="restart"/>
            <w:vAlign w:val="center"/>
          </w:tcPr>
          <w:p w14:paraId="28C0EA59">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highlight w:val="none"/>
              </w:rPr>
              <w:t>电子投标文件</w:t>
            </w:r>
          </w:p>
        </w:tc>
        <w:tc>
          <w:tcPr>
            <w:tcW w:w="6993" w:type="dxa"/>
            <w:vAlign w:val="center"/>
          </w:tcPr>
          <w:p w14:paraId="2BC82569">
            <w:pPr>
              <w:wordWrap/>
              <w:adjustRightInd/>
              <w:snapToGrid/>
              <w:spacing w:after="0"/>
              <w:textAlignment w:val="auto"/>
              <w:rPr>
                <w:rFonts w:ascii="仿宋" w:hAnsi="仿宋" w:eastAsia="仿宋"/>
                <w:sz w:val="24"/>
              </w:rPr>
            </w:pPr>
            <w:r>
              <w:rPr>
                <w:rFonts w:hint="eastAsia" w:ascii="仿宋" w:hAnsi="仿宋" w:eastAsia="仿宋"/>
                <w:color w:val="000000"/>
                <w:sz w:val="24"/>
              </w:rPr>
              <w:t>登录</w:t>
            </w:r>
            <w:r>
              <w:rPr>
                <w:rFonts w:hint="eastAsia" w:ascii="仿宋" w:hAnsi="仿宋" w:eastAsia="仿宋"/>
                <w:color w:val="000000"/>
                <w:sz w:val="24"/>
                <w:lang w:val="en-US" w:eastAsia="zh-CN"/>
              </w:rPr>
              <w:t>中国山西政府采购网山西分网-山西政府采购平台</w:t>
            </w:r>
            <w:r>
              <w:rPr>
                <w:rFonts w:hint="eastAsia" w:ascii="仿宋" w:hAnsi="仿宋" w:eastAsia="仿宋"/>
                <w:color w:val="000000"/>
                <w:sz w:val="24"/>
              </w:rPr>
              <w:t>投标客户端上传投标文件</w:t>
            </w:r>
            <w:r>
              <w:rPr>
                <w:rFonts w:hint="eastAsia" w:ascii="仿宋" w:hAnsi="仿宋" w:eastAsia="仿宋"/>
                <w:color w:val="000000"/>
                <w:sz w:val="24"/>
                <w:lang w:eastAsia="zh-CN"/>
              </w:rPr>
              <w:t>，</w:t>
            </w:r>
            <w:r>
              <w:rPr>
                <w:rFonts w:hint="eastAsia" w:ascii="仿宋" w:hAnsi="仿宋" w:eastAsia="仿宋"/>
                <w:color w:val="000000"/>
                <w:sz w:val="24"/>
              </w:rPr>
              <w:t>投标截止时间前未完成投标文件网上提交的，将拒收投标文件。</w:t>
            </w:r>
          </w:p>
        </w:tc>
      </w:tr>
      <w:tr w14:paraId="2AC7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20" w:type="dxa"/>
            <w:vMerge w:val="continue"/>
            <w:vAlign w:val="center"/>
          </w:tcPr>
          <w:p w14:paraId="1EFDFA15">
            <w:pPr>
              <w:wordWrap/>
              <w:adjustRightInd/>
              <w:snapToGrid/>
              <w:spacing w:after="0"/>
              <w:jc w:val="center"/>
              <w:textAlignment w:val="auto"/>
              <w:rPr>
                <w:rFonts w:hint="eastAsia" w:ascii="仿宋" w:hAnsi="仿宋" w:eastAsia="仿宋"/>
                <w:color w:val="000000"/>
                <w:sz w:val="24"/>
              </w:rPr>
            </w:pPr>
          </w:p>
        </w:tc>
        <w:tc>
          <w:tcPr>
            <w:tcW w:w="1082" w:type="dxa"/>
            <w:vMerge w:val="continue"/>
            <w:vAlign w:val="center"/>
          </w:tcPr>
          <w:p w14:paraId="6D1DC521">
            <w:pPr>
              <w:wordWrap/>
              <w:adjustRightInd/>
              <w:snapToGrid/>
              <w:spacing w:after="0"/>
              <w:jc w:val="center"/>
              <w:textAlignment w:val="auto"/>
              <w:rPr>
                <w:rFonts w:hint="eastAsia" w:ascii="仿宋" w:hAnsi="仿宋" w:eastAsia="仿宋"/>
                <w:color w:val="000000"/>
                <w:sz w:val="24"/>
              </w:rPr>
            </w:pPr>
          </w:p>
        </w:tc>
        <w:tc>
          <w:tcPr>
            <w:tcW w:w="955" w:type="dxa"/>
            <w:vMerge w:val="continue"/>
            <w:vAlign w:val="center"/>
          </w:tcPr>
          <w:p w14:paraId="358994A1">
            <w:pPr>
              <w:wordWrap/>
              <w:adjustRightInd/>
              <w:snapToGrid/>
              <w:spacing w:after="0"/>
              <w:jc w:val="center"/>
              <w:textAlignment w:val="auto"/>
              <w:rPr>
                <w:rFonts w:hint="eastAsia" w:ascii="仿宋" w:hAnsi="仿宋" w:eastAsia="仿宋"/>
                <w:color w:val="000000"/>
                <w:sz w:val="24"/>
              </w:rPr>
            </w:pPr>
          </w:p>
        </w:tc>
        <w:tc>
          <w:tcPr>
            <w:tcW w:w="6993" w:type="dxa"/>
            <w:vAlign w:val="center"/>
          </w:tcPr>
          <w:p w14:paraId="0B0B8B99">
            <w:pPr>
              <w:wordWrap/>
              <w:adjustRightInd/>
              <w:snapToGrid/>
              <w:spacing w:after="0"/>
              <w:textAlignment w:val="auto"/>
              <w:rPr>
                <w:rFonts w:hint="eastAsia" w:ascii="仿宋" w:hAnsi="仿宋" w:eastAsia="仿宋"/>
                <w:color w:val="000000"/>
                <w:sz w:val="24"/>
                <w:lang w:eastAsia="zh-CN"/>
              </w:rPr>
            </w:pPr>
            <w:r>
              <w:rPr>
                <w:rFonts w:hint="eastAsia" w:ascii="仿宋" w:hAnsi="仿宋" w:eastAsia="仿宋" w:cs="仿宋"/>
                <w:sz w:val="24"/>
                <w:lang w:eastAsia="zh-CN"/>
              </w:rPr>
              <w:t>投标人</w:t>
            </w:r>
            <w:r>
              <w:rPr>
                <w:rFonts w:hint="eastAsia" w:ascii="仿宋" w:hAnsi="仿宋" w:eastAsia="仿宋" w:cs="仿宋"/>
                <w:sz w:val="24"/>
              </w:rPr>
              <w:t>应在</w:t>
            </w:r>
            <w:r>
              <w:rPr>
                <w:rFonts w:hint="eastAsia" w:ascii="仿宋" w:hAnsi="仿宋" w:eastAsia="仿宋" w:cs="仿宋"/>
                <w:sz w:val="24"/>
                <w:lang w:eastAsia="zh-CN"/>
              </w:rPr>
              <w:t>投标</w:t>
            </w:r>
            <w:r>
              <w:rPr>
                <w:rFonts w:hint="eastAsia" w:ascii="仿宋" w:hAnsi="仿宋" w:eastAsia="仿宋" w:cs="仿宋"/>
                <w:sz w:val="24"/>
              </w:rPr>
              <w:t>截止时间前将加密的电子</w:t>
            </w:r>
            <w:r>
              <w:rPr>
                <w:rFonts w:hint="eastAsia" w:ascii="仿宋" w:hAnsi="仿宋" w:eastAsia="仿宋" w:cs="仿宋"/>
                <w:sz w:val="24"/>
                <w:lang w:eastAsia="zh-CN"/>
              </w:rPr>
              <w:t>投标</w:t>
            </w:r>
            <w:r>
              <w:rPr>
                <w:rFonts w:hint="eastAsia" w:ascii="仿宋" w:hAnsi="仿宋" w:eastAsia="仿宋" w:cs="仿宋"/>
                <w:sz w:val="24"/>
              </w:rPr>
              <w:t>文件上传到到山西省政府采购平台的指定位置，上传时必须得到电脑“上传成功”之类的确认。请</w:t>
            </w:r>
            <w:r>
              <w:rPr>
                <w:rFonts w:hint="eastAsia" w:ascii="仿宋" w:hAnsi="仿宋" w:eastAsia="仿宋" w:cs="仿宋"/>
                <w:sz w:val="24"/>
                <w:lang w:eastAsia="zh-CN"/>
              </w:rPr>
              <w:t>投标人</w:t>
            </w:r>
            <w:r>
              <w:rPr>
                <w:rFonts w:hint="eastAsia" w:ascii="仿宋" w:hAnsi="仿宋" w:eastAsia="仿宋" w:cs="仿宋"/>
                <w:sz w:val="24"/>
              </w:rPr>
              <w:t>在上传时认真检查上传</w:t>
            </w:r>
            <w:r>
              <w:rPr>
                <w:rFonts w:hint="eastAsia" w:ascii="仿宋" w:hAnsi="仿宋" w:eastAsia="仿宋" w:cs="仿宋"/>
                <w:sz w:val="24"/>
                <w:lang w:eastAsia="zh-CN"/>
              </w:rPr>
              <w:t>投标</w:t>
            </w:r>
            <w:r>
              <w:rPr>
                <w:rFonts w:hint="eastAsia" w:ascii="仿宋" w:hAnsi="仿宋" w:eastAsia="仿宋" w:cs="仿宋"/>
                <w:sz w:val="24"/>
              </w:rPr>
              <w:t>文件是否完整、正确</w:t>
            </w:r>
            <w:r>
              <w:rPr>
                <w:rFonts w:hint="eastAsia" w:ascii="仿宋" w:hAnsi="仿宋" w:eastAsia="仿宋" w:cs="仿宋"/>
                <w:sz w:val="24"/>
                <w:lang w:eastAsia="zh-CN"/>
              </w:rPr>
              <w:t>。</w:t>
            </w:r>
          </w:p>
        </w:tc>
      </w:tr>
      <w:tr w14:paraId="3FE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0" w:type="dxa"/>
            <w:vMerge w:val="continue"/>
            <w:shd w:val="clear" w:color="auto" w:fill="auto"/>
            <w:vAlign w:val="center"/>
          </w:tcPr>
          <w:p w14:paraId="0470EB94">
            <w:pPr>
              <w:wordWrap/>
              <w:adjustRightInd/>
              <w:snapToGrid/>
              <w:spacing w:after="0"/>
              <w:jc w:val="center"/>
              <w:textAlignment w:val="auto"/>
              <w:rPr>
                <w:rFonts w:ascii="仿宋" w:hAnsi="仿宋" w:eastAsia="仿宋"/>
                <w:color w:val="000000"/>
                <w:sz w:val="24"/>
              </w:rPr>
            </w:pPr>
          </w:p>
        </w:tc>
        <w:tc>
          <w:tcPr>
            <w:tcW w:w="1082" w:type="dxa"/>
            <w:vMerge w:val="continue"/>
            <w:shd w:val="clear" w:color="auto" w:fill="auto"/>
            <w:vAlign w:val="center"/>
          </w:tcPr>
          <w:p w14:paraId="3E82DF8B">
            <w:pPr>
              <w:wordWrap/>
              <w:adjustRightInd/>
              <w:snapToGrid/>
              <w:spacing w:after="0"/>
              <w:jc w:val="center"/>
              <w:textAlignment w:val="auto"/>
              <w:rPr>
                <w:rFonts w:ascii="仿宋" w:hAnsi="仿宋" w:eastAsia="仿宋"/>
                <w:color w:val="000000"/>
                <w:sz w:val="24"/>
              </w:rPr>
            </w:pPr>
          </w:p>
        </w:tc>
        <w:tc>
          <w:tcPr>
            <w:tcW w:w="955" w:type="dxa"/>
            <w:vMerge w:val="continue"/>
            <w:shd w:val="clear" w:color="auto" w:fill="auto"/>
            <w:vAlign w:val="center"/>
          </w:tcPr>
          <w:p w14:paraId="49D4EFD5">
            <w:pPr>
              <w:wordWrap/>
              <w:adjustRightInd/>
              <w:snapToGrid/>
              <w:spacing w:after="0"/>
              <w:jc w:val="center"/>
              <w:textAlignment w:val="auto"/>
              <w:rPr>
                <w:rFonts w:ascii="仿宋" w:hAnsi="仿宋" w:eastAsia="仿宋"/>
                <w:color w:val="000000"/>
                <w:sz w:val="24"/>
              </w:rPr>
            </w:pPr>
          </w:p>
        </w:tc>
        <w:tc>
          <w:tcPr>
            <w:tcW w:w="6993" w:type="dxa"/>
            <w:shd w:val="clear" w:color="auto" w:fill="auto"/>
            <w:vAlign w:val="center"/>
          </w:tcPr>
          <w:p w14:paraId="034FC9D8">
            <w:pPr>
              <w:wordWrap/>
              <w:adjustRightInd/>
              <w:snapToGrid/>
              <w:spacing w:after="0"/>
              <w:textAlignment w:val="auto"/>
              <w:rPr>
                <w:rFonts w:hint="eastAsia" w:ascii="仿宋" w:hAnsi="仿宋" w:eastAsia="仿宋"/>
                <w:sz w:val="24"/>
                <w:lang w:eastAsia="zh-CN"/>
              </w:rPr>
            </w:pPr>
            <w:r>
              <w:rPr>
                <w:rFonts w:hint="eastAsia" w:ascii="仿宋" w:hAnsi="仿宋" w:eastAsia="仿宋"/>
                <w:sz w:val="24"/>
                <w:lang w:val="en-US" w:eastAsia="zh-CN"/>
              </w:rPr>
              <w:t>投标人应自备设备及网络环境，确保可完成解密、报价等相应事宜，如有技术疑问请咨询</w:t>
            </w:r>
            <w:r>
              <w:rPr>
                <w:rFonts w:hint="eastAsia" w:ascii="仿宋" w:hAnsi="仿宋" w:eastAsia="仿宋" w:cs="仿宋"/>
                <w:sz w:val="24"/>
              </w:rPr>
              <w:t>400-881-7190</w:t>
            </w:r>
            <w:r>
              <w:rPr>
                <w:rFonts w:hint="eastAsia" w:ascii="仿宋" w:hAnsi="仿宋" w:eastAsia="仿宋" w:cs="仿宋"/>
                <w:sz w:val="24"/>
                <w:lang w:eastAsia="zh-CN"/>
              </w:rPr>
              <w:t>。</w:t>
            </w:r>
          </w:p>
        </w:tc>
      </w:tr>
      <w:tr w14:paraId="7644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0" w:type="dxa"/>
            <w:vAlign w:val="center"/>
          </w:tcPr>
          <w:p w14:paraId="1418F909">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7</w:t>
            </w:r>
          </w:p>
        </w:tc>
        <w:tc>
          <w:tcPr>
            <w:tcW w:w="2037" w:type="dxa"/>
            <w:gridSpan w:val="2"/>
            <w:vAlign w:val="center"/>
          </w:tcPr>
          <w:p w14:paraId="09F59F68">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投标文件构成</w:t>
            </w:r>
          </w:p>
        </w:tc>
        <w:tc>
          <w:tcPr>
            <w:tcW w:w="6993" w:type="dxa"/>
            <w:vAlign w:val="center"/>
          </w:tcPr>
          <w:p w14:paraId="2002DE8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详见招标文件“第二部分  投标人须知”</w:t>
            </w:r>
          </w:p>
        </w:tc>
      </w:tr>
      <w:tr w14:paraId="002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0" w:type="dxa"/>
            <w:vAlign w:val="center"/>
          </w:tcPr>
          <w:p w14:paraId="4731333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8</w:t>
            </w:r>
          </w:p>
        </w:tc>
        <w:tc>
          <w:tcPr>
            <w:tcW w:w="2037" w:type="dxa"/>
            <w:gridSpan w:val="2"/>
            <w:vAlign w:val="center"/>
          </w:tcPr>
          <w:p w14:paraId="3D02E7D6">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投标文件编制</w:t>
            </w:r>
          </w:p>
          <w:p w14:paraId="32EBE78A">
            <w:pPr>
              <w:wordWrap/>
              <w:adjustRightInd/>
              <w:snapToGrid/>
              <w:spacing w:after="0"/>
              <w:jc w:val="center"/>
              <w:textAlignment w:val="auto"/>
              <w:rPr>
                <w:rFonts w:ascii="仿宋" w:hAnsi="仿宋" w:eastAsia="仿宋"/>
                <w:bCs/>
                <w:sz w:val="24"/>
              </w:rPr>
            </w:pPr>
            <w:r>
              <w:rPr>
                <w:rFonts w:hint="eastAsia" w:ascii="仿宋" w:hAnsi="仿宋" w:eastAsia="仿宋"/>
                <w:bCs/>
                <w:sz w:val="24"/>
              </w:rPr>
              <w:t>及注意事项</w:t>
            </w:r>
          </w:p>
        </w:tc>
        <w:tc>
          <w:tcPr>
            <w:tcW w:w="6993" w:type="dxa"/>
            <w:vAlign w:val="center"/>
          </w:tcPr>
          <w:p w14:paraId="00BE78F8">
            <w:pPr>
              <w:wordWrap/>
              <w:adjustRightInd/>
              <w:snapToGrid/>
              <w:spacing w:after="0"/>
              <w:textAlignment w:val="auto"/>
              <w:rPr>
                <w:rFonts w:ascii="仿宋" w:hAnsi="仿宋" w:eastAsia="仿宋"/>
                <w:color w:val="000000"/>
                <w:sz w:val="24"/>
                <w:lang w:val="zh-CN"/>
              </w:rPr>
            </w:pPr>
            <w:r>
              <w:rPr>
                <w:rFonts w:hint="eastAsia" w:ascii="仿宋" w:hAnsi="仿宋" w:eastAsia="仿宋"/>
                <w:color w:val="000000"/>
                <w:sz w:val="24"/>
                <w:lang w:val="zh-CN"/>
              </w:rPr>
              <w:t>详见</w:t>
            </w:r>
            <w:r>
              <w:rPr>
                <w:rFonts w:hint="eastAsia" w:ascii="仿宋" w:hAnsi="仿宋" w:eastAsia="仿宋"/>
                <w:color w:val="000000"/>
                <w:sz w:val="24"/>
              </w:rPr>
              <w:t>招标文件“第七部分  投标文件格式”</w:t>
            </w:r>
          </w:p>
        </w:tc>
      </w:tr>
      <w:tr w14:paraId="5D45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20" w:type="dxa"/>
            <w:vAlign w:val="center"/>
          </w:tcPr>
          <w:p w14:paraId="16CA516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9</w:t>
            </w:r>
          </w:p>
        </w:tc>
        <w:tc>
          <w:tcPr>
            <w:tcW w:w="2037" w:type="dxa"/>
            <w:gridSpan w:val="2"/>
            <w:vAlign w:val="center"/>
          </w:tcPr>
          <w:p w14:paraId="56E3549E">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投标有效期</w:t>
            </w:r>
          </w:p>
        </w:tc>
        <w:tc>
          <w:tcPr>
            <w:tcW w:w="6993" w:type="dxa"/>
            <w:vAlign w:val="center"/>
          </w:tcPr>
          <w:p w14:paraId="54F497D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①投标有效期自提交投标文件的截止之日起算120天。</w:t>
            </w:r>
          </w:p>
          <w:p w14:paraId="02F57386">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②在特殊情况下，采购人或集中采购机构可与投标人协商延长投标有效期。</w:t>
            </w:r>
          </w:p>
        </w:tc>
      </w:tr>
      <w:tr w14:paraId="35A2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vAlign w:val="center"/>
          </w:tcPr>
          <w:p w14:paraId="1636949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10</w:t>
            </w:r>
          </w:p>
        </w:tc>
        <w:tc>
          <w:tcPr>
            <w:tcW w:w="2037" w:type="dxa"/>
            <w:gridSpan w:val="2"/>
            <w:vAlign w:val="center"/>
          </w:tcPr>
          <w:p w14:paraId="51542EB3">
            <w:pPr>
              <w:wordWrap/>
              <w:adjustRightInd/>
              <w:snapToGrid/>
              <w:spacing w:after="0"/>
              <w:jc w:val="center"/>
              <w:textAlignment w:val="auto"/>
              <w:rPr>
                <w:rFonts w:ascii="仿宋" w:hAnsi="仿宋" w:eastAsia="仿宋"/>
                <w:bCs/>
                <w:sz w:val="24"/>
              </w:rPr>
            </w:pPr>
            <w:r>
              <w:rPr>
                <w:rFonts w:hint="eastAsia" w:ascii="仿宋" w:hAnsi="仿宋" w:eastAsia="仿宋"/>
                <w:bCs/>
                <w:sz w:val="24"/>
              </w:rPr>
              <w:t>技术选择性方案</w:t>
            </w:r>
          </w:p>
        </w:tc>
        <w:tc>
          <w:tcPr>
            <w:tcW w:w="6993" w:type="dxa"/>
            <w:vAlign w:val="center"/>
          </w:tcPr>
          <w:p w14:paraId="60C9B5A3">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0B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0" w:type="dxa"/>
            <w:vAlign w:val="center"/>
          </w:tcPr>
          <w:p w14:paraId="69836076">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11</w:t>
            </w:r>
          </w:p>
        </w:tc>
        <w:tc>
          <w:tcPr>
            <w:tcW w:w="2037" w:type="dxa"/>
            <w:gridSpan w:val="2"/>
            <w:vAlign w:val="center"/>
          </w:tcPr>
          <w:p w14:paraId="2E58AC76">
            <w:pPr>
              <w:wordWrap/>
              <w:adjustRightInd/>
              <w:snapToGrid/>
              <w:spacing w:after="0"/>
              <w:jc w:val="center"/>
              <w:textAlignment w:val="auto"/>
              <w:rPr>
                <w:rFonts w:ascii="仿宋" w:hAnsi="仿宋" w:eastAsia="仿宋"/>
                <w:bCs/>
                <w:sz w:val="24"/>
              </w:rPr>
            </w:pPr>
            <w:r>
              <w:rPr>
                <w:rFonts w:hint="eastAsia" w:ascii="仿宋" w:hAnsi="仿宋" w:eastAsia="仿宋"/>
                <w:bCs/>
                <w:sz w:val="24"/>
              </w:rPr>
              <w:t>联合体投标</w:t>
            </w:r>
          </w:p>
        </w:tc>
        <w:tc>
          <w:tcPr>
            <w:tcW w:w="6993" w:type="dxa"/>
            <w:vAlign w:val="center"/>
          </w:tcPr>
          <w:p w14:paraId="1DA92596">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92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0" w:type="dxa"/>
            <w:vAlign w:val="center"/>
          </w:tcPr>
          <w:p w14:paraId="6D867AF1">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2</w:t>
            </w:r>
          </w:p>
        </w:tc>
        <w:tc>
          <w:tcPr>
            <w:tcW w:w="2037" w:type="dxa"/>
            <w:gridSpan w:val="2"/>
            <w:vAlign w:val="center"/>
          </w:tcPr>
          <w:p w14:paraId="21B01CDB">
            <w:pPr>
              <w:wordWrap/>
              <w:adjustRightInd/>
              <w:snapToGrid/>
              <w:spacing w:after="0"/>
              <w:jc w:val="center"/>
              <w:textAlignment w:val="auto"/>
              <w:rPr>
                <w:rFonts w:ascii="仿宋" w:hAnsi="仿宋" w:eastAsia="仿宋"/>
                <w:bCs/>
                <w:sz w:val="24"/>
              </w:rPr>
            </w:pPr>
            <w:r>
              <w:rPr>
                <w:rFonts w:hint="eastAsia" w:ascii="仿宋" w:hAnsi="仿宋" w:eastAsia="仿宋"/>
                <w:bCs/>
                <w:sz w:val="24"/>
              </w:rPr>
              <w:t>分包</w:t>
            </w:r>
          </w:p>
        </w:tc>
        <w:tc>
          <w:tcPr>
            <w:tcW w:w="6993" w:type="dxa"/>
            <w:vAlign w:val="center"/>
          </w:tcPr>
          <w:p w14:paraId="6B88BD1B">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53CC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vAlign w:val="center"/>
          </w:tcPr>
          <w:p w14:paraId="38F0EBA6">
            <w:pPr>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3</w:t>
            </w:r>
          </w:p>
        </w:tc>
        <w:tc>
          <w:tcPr>
            <w:tcW w:w="2037" w:type="dxa"/>
            <w:gridSpan w:val="2"/>
            <w:vAlign w:val="center"/>
          </w:tcPr>
          <w:p w14:paraId="029D494A">
            <w:pPr>
              <w:wordWrap/>
              <w:adjustRightInd/>
              <w:snapToGrid/>
              <w:spacing w:after="0"/>
              <w:jc w:val="center"/>
              <w:textAlignment w:val="auto"/>
              <w:rPr>
                <w:rFonts w:ascii="仿宋" w:hAnsi="仿宋" w:eastAsia="仿宋"/>
                <w:bCs/>
                <w:sz w:val="24"/>
              </w:rPr>
            </w:pPr>
            <w:r>
              <w:rPr>
                <w:rFonts w:hint="eastAsia" w:ascii="仿宋" w:hAnsi="仿宋" w:eastAsia="仿宋"/>
                <w:bCs/>
                <w:sz w:val="24"/>
              </w:rPr>
              <w:t>进口产品</w:t>
            </w:r>
          </w:p>
        </w:tc>
        <w:tc>
          <w:tcPr>
            <w:tcW w:w="6993" w:type="dxa"/>
            <w:vAlign w:val="center"/>
          </w:tcPr>
          <w:p w14:paraId="33BF9F1E">
            <w:pPr>
              <w:wordWrap/>
              <w:adjustRightInd/>
              <w:snapToGrid/>
              <w:spacing w:after="0"/>
              <w:textAlignment w:val="auto"/>
              <w:rPr>
                <w:rFonts w:ascii="仿宋" w:hAnsi="仿宋" w:eastAsia="仿宋"/>
                <w:sz w:val="24"/>
              </w:rPr>
            </w:pPr>
            <w:r>
              <w:rPr>
                <w:rFonts w:hint="eastAsia" w:ascii="仿宋" w:hAnsi="仿宋" w:eastAsia="仿宋"/>
                <w:color w:val="000000"/>
                <w:sz w:val="24"/>
              </w:rPr>
              <w:t>招标文件注明采购进口产品的，如有满足需求的国内产品参与投标，将按照公平竞争原则进行评审。</w:t>
            </w:r>
            <w:r>
              <w:rPr>
                <w:rFonts w:hint="eastAsia" w:ascii="仿宋" w:hAnsi="仿宋" w:eastAsia="仿宋"/>
                <w:sz w:val="24"/>
              </w:rPr>
              <w:t xml:space="preserve"> </w:t>
            </w:r>
          </w:p>
        </w:tc>
      </w:tr>
      <w:tr w14:paraId="27B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0" w:type="dxa"/>
            <w:vAlign w:val="center"/>
          </w:tcPr>
          <w:p w14:paraId="57B5807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4</w:t>
            </w:r>
          </w:p>
        </w:tc>
        <w:tc>
          <w:tcPr>
            <w:tcW w:w="2037" w:type="dxa"/>
            <w:gridSpan w:val="2"/>
            <w:vAlign w:val="center"/>
          </w:tcPr>
          <w:p w14:paraId="6E8EEEC8">
            <w:pPr>
              <w:wordWrap/>
              <w:adjustRightInd/>
              <w:snapToGrid/>
              <w:spacing w:after="0"/>
              <w:jc w:val="center"/>
              <w:textAlignment w:val="auto"/>
              <w:rPr>
                <w:rFonts w:ascii="仿宋" w:hAnsi="仿宋" w:eastAsia="仿宋"/>
                <w:bCs/>
                <w:sz w:val="24"/>
              </w:rPr>
            </w:pPr>
            <w:r>
              <w:rPr>
                <w:rFonts w:hint="eastAsia" w:ascii="仿宋" w:hAnsi="仿宋" w:eastAsia="仿宋"/>
                <w:bCs/>
                <w:sz w:val="24"/>
              </w:rPr>
              <w:t>免费质保期</w:t>
            </w:r>
          </w:p>
        </w:tc>
        <w:tc>
          <w:tcPr>
            <w:tcW w:w="6993" w:type="dxa"/>
            <w:vAlign w:val="center"/>
          </w:tcPr>
          <w:p w14:paraId="6E00343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 xml:space="preserve">免费质保期应按照“采购需求说明”中要求的年限执行；没有列明免费质保期年限的，按照国家或相关行业规定执行。        </w:t>
            </w:r>
          </w:p>
        </w:tc>
      </w:tr>
      <w:tr w14:paraId="471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0" w:type="dxa"/>
            <w:vAlign w:val="center"/>
          </w:tcPr>
          <w:p w14:paraId="2C2A9B6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5</w:t>
            </w:r>
          </w:p>
        </w:tc>
        <w:tc>
          <w:tcPr>
            <w:tcW w:w="2037" w:type="dxa"/>
            <w:gridSpan w:val="2"/>
            <w:vAlign w:val="center"/>
          </w:tcPr>
          <w:p w14:paraId="6538E44C">
            <w:pPr>
              <w:wordWrap/>
              <w:adjustRightInd/>
              <w:snapToGrid/>
              <w:spacing w:after="0"/>
              <w:jc w:val="center"/>
              <w:textAlignment w:val="auto"/>
              <w:rPr>
                <w:rFonts w:ascii="仿宋" w:hAnsi="仿宋" w:eastAsia="仿宋"/>
                <w:bCs/>
                <w:sz w:val="24"/>
              </w:rPr>
            </w:pPr>
            <w:r>
              <w:rPr>
                <w:rFonts w:hint="eastAsia" w:ascii="仿宋" w:hAnsi="仿宋" w:eastAsia="仿宋"/>
                <w:bCs/>
                <w:sz w:val="24"/>
              </w:rPr>
              <w:t>合同期内调价</w:t>
            </w:r>
          </w:p>
        </w:tc>
        <w:tc>
          <w:tcPr>
            <w:tcW w:w="6993" w:type="dxa"/>
            <w:vAlign w:val="center"/>
          </w:tcPr>
          <w:p w14:paraId="72A42AC8">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1E7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0" w:type="dxa"/>
            <w:vAlign w:val="center"/>
          </w:tcPr>
          <w:p w14:paraId="2C01F24C">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6</w:t>
            </w:r>
          </w:p>
        </w:tc>
        <w:tc>
          <w:tcPr>
            <w:tcW w:w="2037" w:type="dxa"/>
            <w:gridSpan w:val="2"/>
            <w:vAlign w:val="center"/>
          </w:tcPr>
          <w:p w14:paraId="635A3368">
            <w:pPr>
              <w:wordWrap/>
              <w:adjustRightInd/>
              <w:snapToGrid/>
              <w:spacing w:after="0"/>
              <w:jc w:val="center"/>
              <w:textAlignment w:val="auto"/>
              <w:rPr>
                <w:rFonts w:ascii="仿宋" w:hAnsi="仿宋" w:eastAsia="仿宋"/>
                <w:bCs/>
                <w:sz w:val="24"/>
              </w:rPr>
            </w:pPr>
            <w:r>
              <w:rPr>
                <w:rFonts w:hint="eastAsia" w:ascii="仿宋" w:hAnsi="仿宋" w:eastAsia="仿宋"/>
                <w:bCs/>
                <w:sz w:val="24"/>
              </w:rPr>
              <w:t>采购资金</w:t>
            </w:r>
          </w:p>
          <w:p w14:paraId="22E46D5E">
            <w:pPr>
              <w:wordWrap/>
              <w:adjustRightInd/>
              <w:snapToGrid/>
              <w:spacing w:after="0"/>
              <w:jc w:val="center"/>
              <w:textAlignment w:val="auto"/>
              <w:rPr>
                <w:rFonts w:ascii="仿宋" w:hAnsi="仿宋" w:eastAsia="仿宋"/>
                <w:bCs/>
                <w:sz w:val="24"/>
              </w:rPr>
            </w:pPr>
            <w:r>
              <w:rPr>
                <w:rFonts w:hint="eastAsia" w:ascii="仿宋" w:hAnsi="仿宋" w:eastAsia="仿宋"/>
                <w:bCs/>
                <w:sz w:val="24"/>
              </w:rPr>
              <w:t>支付程序及方式</w:t>
            </w:r>
          </w:p>
        </w:tc>
        <w:tc>
          <w:tcPr>
            <w:tcW w:w="6993" w:type="dxa"/>
            <w:vAlign w:val="center"/>
          </w:tcPr>
          <w:p w14:paraId="7700659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highlight w:val="none"/>
              </w:rPr>
              <w:t>详见“第</w:t>
            </w:r>
            <w:r>
              <w:rPr>
                <w:rFonts w:hint="eastAsia" w:ascii="仿宋" w:hAnsi="仿宋" w:eastAsia="仿宋"/>
                <w:color w:val="000000"/>
                <w:sz w:val="24"/>
                <w:highlight w:val="none"/>
                <w:lang w:eastAsia="zh-CN"/>
              </w:rPr>
              <w:t>五</w:t>
            </w:r>
            <w:r>
              <w:rPr>
                <w:rFonts w:hint="eastAsia" w:ascii="仿宋" w:hAnsi="仿宋" w:eastAsia="仿宋"/>
                <w:color w:val="000000"/>
                <w:sz w:val="24"/>
                <w:highlight w:val="none"/>
              </w:rPr>
              <w:t xml:space="preserve">部分  </w:t>
            </w:r>
            <w:r>
              <w:rPr>
                <w:rFonts w:hint="eastAsia" w:ascii="仿宋" w:hAnsi="仿宋" w:eastAsia="仿宋"/>
                <w:color w:val="000000"/>
                <w:sz w:val="24"/>
                <w:highlight w:val="none"/>
                <w:lang w:eastAsia="zh-CN"/>
              </w:rPr>
              <w:t>采购需求</w:t>
            </w:r>
            <w:r>
              <w:rPr>
                <w:rFonts w:hint="eastAsia" w:ascii="仿宋" w:hAnsi="仿宋" w:eastAsia="仿宋"/>
                <w:color w:val="000000"/>
                <w:sz w:val="24"/>
                <w:highlight w:val="none"/>
              </w:rPr>
              <w:t>”。</w:t>
            </w:r>
          </w:p>
        </w:tc>
      </w:tr>
      <w:tr w14:paraId="3FC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0" w:type="dxa"/>
            <w:vMerge w:val="restart"/>
            <w:vAlign w:val="center"/>
          </w:tcPr>
          <w:p w14:paraId="1B87458E">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7</w:t>
            </w:r>
          </w:p>
        </w:tc>
        <w:tc>
          <w:tcPr>
            <w:tcW w:w="1082" w:type="dxa"/>
            <w:vMerge w:val="restart"/>
            <w:vAlign w:val="center"/>
          </w:tcPr>
          <w:p w14:paraId="5E895C06">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tc>
        <w:tc>
          <w:tcPr>
            <w:tcW w:w="955" w:type="dxa"/>
            <w:vAlign w:val="center"/>
          </w:tcPr>
          <w:p w14:paraId="22C0DAE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B8B2613">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内容</w:t>
            </w:r>
          </w:p>
        </w:tc>
        <w:tc>
          <w:tcPr>
            <w:tcW w:w="6993" w:type="dxa"/>
            <w:vAlign w:val="center"/>
          </w:tcPr>
          <w:p w14:paraId="464239F8">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6B6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Merge w:val="continue"/>
            <w:vAlign w:val="center"/>
          </w:tcPr>
          <w:p w14:paraId="76F4150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AE53863">
            <w:pPr>
              <w:wordWrap/>
              <w:adjustRightInd/>
              <w:snapToGrid/>
              <w:spacing w:after="0"/>
              <w:textAlignment w:val="auto"/>
              <w:rPr>
                <w:rFonts w:ascii="仿宋" w:hAnsi="仿宋" w:eastAsia="仿宋"/>
                <w:bCs/>
                <w:color w:val="000000"/>
                <w:sz w:val="24"/>
              </w:rPr>
            </w:pPr>
          </w:p>
        </w:tc>
        <w:tc>
          <w:tcPr>
            <w:tcW w:w="955" w:type="dxa"/>
            <w:vAlign w:val="center"/>
          </w:tcPr>
          <w:p w14:paraId="6C953F8B">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C6EAD9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时间</w:t>
            </w:r>
          </w:p>
        </w:tc>
        <w:tc>
          <w:tcPr>
            <w:tcW w:w="6993" w:type="dxa"/>
            <w:vAlign w:val="center"/>
          </w:tcPr>
          <w:p w14:paraId="3CE7B60B">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7C2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restart"/>
            <w:vAlign w:val="center"/>
          </w:tcPr>
          <w:p w14:paraId="27D4F3D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18</w:t>
            </w:r>
          </w:p>
        </w:tc>
        <w:tc>
          <w:tcPr>
            <w:tcW w:w="1082" w:type="dxa"/>
            <w:vMerge w:val="restart"/>
            <w:vAlign w:val="center"/>
          </w:tcPr>
          <w:p w14:paraId="000DFDB1">
            <w:pPr>
              <w:wordWrap/>
              <w:adjustRightInd/>
              <w:snapToGrid/>
              <w:spacing w:after="0"/>
              <w:jc w:val="center"/>
              <w:textAlignment w:val="auto"/>
              <w:rPr>
                <w:rFonts w:ascii="仿宋" w:hAnsi="仿宋" w:eastAsia="仿宋"/>
                <w:sz w:val="24"/>
              </w:rPr>
            </w:pPr>
            <w:r>
              <w:rPr>
                <w:rFonts w:hint="eastAsia" w:ascii="仿宋" w:hAnsi="仿宋" w:eastAsia="仿宋"/>
                <w:sz w:val="24"/>
              </w:rPr>
              <w:t>履约</w:t>
            </w:r>
          </w:p>
          <w:p w14:paraId="0245C79C">
            <w:pPr>
              <w:wordWrap/>
              <w:adjustRightInd/>
              <w:snapToGrid/>
              <w:spacing w:after="0"/>
              <w:jc w:val="center"/>
              <w:textAlignment w:val="auto"/>
              <w:rPr>
                <w:rFonts w:ascii="仿宋" w:hAnsi="仿宋" w:eastAsia="仿宋"/>
                <w:sz w:val="24"/>
              </w:rPr>
            </w:pPr>
            <w:r>
              <w:rPr>
                <w:rFonts w:hint="eastAsia" w:ascii="仿宋" w:hAnsi="仿宋" w:eastAsia="仿宋"/>
                <w:sz w:val="24"/>
              </w:rPr>
              <w:t>保证金</w:t>
            </w:r>
          </w:p>
        </w:tc>
        <w:tc>
          <w:tcPr>
            <w:tcW w:w="955" w:type="dxa"/>
            <w:vAlign w:val="center"/>
          </w:tcPr>
          <w:p w14:paraId="1DC18BD7">
            <w:pPr>
              <w:wordWrap/>
              <w:adjustRightInd/>
              <w:snapToGrid/>
              <w:spacing w:after="0"/>
              <w:jc w:val="center"/>
              <w:textAlignment w:val="auto"/>
              <w:rPr>
                <w:rFonts w:ascii="仿宋" w:hAnsi="仿宋" w:eastAsia="仿宋"/>
                <w:sz w:val="24"/>
              </w:rPr>
            </w:pPr>
            <w:r>
              <w:rPr>
                <w:rFonts w:hint="eastAsia" w:ascii="仿宋" w:hAnsi="仿宋" w:eastAsia="仿宋"/>
                <w:sz w:val="24"/>
              </w:rPr>
              <w:t>具体</w:t>
            </w:r>
          </w:p>
          <w:p w14:paraId="7AA206A7">
            <w:pPr>
              <w:wordWrap/>
              <w:adjustRightInd/>
              <w:snapToGrid/>
              <w:spacing w:after="0"/>
              <w:jc w:val="center"/>
              <w:textAlignment w:val="auto"/>
              <w:rPr>
                <w:rFonts w:ascii="仿宋" w:hAnsi="仿宋" w:eastAsia="仿宋"/>
                <w:sz w:val="24"/>
              </w:rPr>
            </w:pPr>
            <w:r>
              <w:rPr>
                <w:rFonts w:hint="eastAsia" w:ascii="仿宋" w:hAnsi="仿宋" w:eastAsia="仿宋"/>
                <w:sz w:val="24"/>
              </w:rPr>
              <w:t>规定</w:t>
            </w:r>
          </w:p>
        </w:tc>
        <w:tc>
          <w:tcPr>
            <w:tcW w:w="6993" w:type="dxa"/>
            <w:vAlign w:val="center"/>
          </w:tcPr>
          <w:p w14:paraId="5F5D4C3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详见“第二部分 投标人须知29履约保证金”。</w:t>
            </w:r>
          </w:p>
        </w:tc>
      </w:tr>
      <w:tr w14:paraId="5945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continue"/>
            <w:vAlign w:val="center"/>
          </w:tcPr>
          <w:p w14:paraId="2F4CB26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5300A85">
            <w:pPr>
              <w:wordWrap/>
              <w:adjustRightInd/>
              <w:snapToGrid/>
              <w:spacing w:after="0"/>
              <w:textAlignment w:val="auto"/>
              <w:rPr>
                <w:rFonts w:ascii="仿宋" w:hAnsi="仿宋" w:eastAsia="仿宋"/>
                <w:sz w:val="24"/>
              </w:rPr>
            </w:pPr>
          </w:p>
        </w:tc>
        <w:tc>
          <w:tcPr>
            <w:tcW w:w="955" w:type="dxa"/>
            <w:vAlign w:val="center"/>
          </w:tcPr>
          <w:p w14:paraId="635E8F34">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交纳</w:t>
            </w:r>
          </w:p>
          <w:p w14:paraId="0A293759">
            <w:pPr>
              <w:wordWrap/>
              <w:adjustRightInd/>
              <w:snapToGrid/>
              <w:spacing w:after="0"/>
              <w:jc w:val="center"/>
              <w:textAlignment w:val="auto"/>
              <w:rPr>
                <w:rFonts w:ascii="仿宋" w:hAnsi="仿宋" w:eastAsia="仿宋"/>
                <w:sz w:val="24"/>
              </w:rPr>
            </w:pPr>
            <w:r>
              <w:rPr>
                <w:rFonts w:hint="eastAsia" w:ascii="仿宋" w:hAnsi="仿宋" w:eastAsia="仿宋"/>
                <w:sz w:val="24"/>
              </w:rPr>
              <w:t>金额</w:t>
            </w:r>
          </w:p>
        </w:tc>
        <w:tc>
          <w:tcPr>
            <w:tcW w:w="6993" w:type="dxa"/>
            <w:vAlign w:val="center"/>
          </w:tcPr>
          <w:p w14:paraId="1593D49A">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详见“第五部分  采购需求”</w:t>
            </w:r>
            <w:r>
              <w:rPr>
                <w:rFonts w:hint="eastAsia" w:ascii="仿宋" w:hAnsi="仿宋" w:eastAsia="仿宋"/>
                <w:color w:val="000000"/>
                <w:sz w:val="24"/>
                <w:lang w:eastAsia="zh-CN"/>
              </w:rPr>
              <w:t>，</w:t>
            </w:r>
            <w:r>
              <w:rPr>
                <w:rFonts w:hint="eastAsia" w:ascii="仿宋" w:hAnsi="仿宋" w:eastAsia="仿宋"/>
                <w:color w:val="000000"/>
                <w:sz w:val="24"/>
                <w:highlight w:val="none"/>
                <w:lang w:eastAsia="zh-CN"/>
              </w:rPr>
              <w:t>如未提到履约保证金请忽略本条</w:t>
            </w:r>
            <w:r>
              <w:rPr>
                <w:rFonts w:hint="eastAsia" w:ascii="仿宋" w:hAnsi="仿宋" w:eastAsia="仿宋"/>
                <w:color w:val="000000"/>
                <w:sz w:val="24"/>
              </w:rPr>
              <w:t>。</w:t>
            </w:r>
          </w:p>
        </w:tc>
      </w:tr>
      <w:tr w14:paraId="284E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0BF46C8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9</w:t>
            </w:r>
          </w:p>
        </w:tc>
        <w:tc>
          <w:tcPr>
            <w:tcW w:w="2037" w:type="dxa"/>
            <w:gridSpan w:val="2"/>
            <w:vAlign w:val="center"/>
          </w:tcPr>
          <w:p w14:paraId="2B96D2D5">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采购合同</w:t>
            </w:r>
          </w:p>
        </w:tc>
        <w:tc>
          <w:tcPr>
            <w:tcW w:w="6993" w:type="dxa"/>
            <w:vAlign w:val="center"/>
          </w:tcPr>
          <w:p w14:paraId="5CD7AC3B">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中标人按照《中标公告》的具体要求，携带相关资料到指定地点领取《采购合同》。</w:t>
            </w:r>
          </w:p>
        </w:tc>
      </w:tr>
      <w:tr w14:paraId="32E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743F6ECB">
            <w:pPr>
              <w:wordWrap/>
              <w:adjustRightInd/>
              <w:snapToGrid/>
              <w:spacing w:after="0"/>
              <w:jc w:val="center"/>
              <w:textAlignment w:val="auto"/>
              <w:rPr>
                <w:rFonts w:hint="default" w:ascii="仿宋" w:hAnsi="仿宋" w:eastAsia="仿宋"/>
                <w:color w:val="000000"/>
                <w:sz w:val="24"/>
                <w:lang w:val="en-US"/>
              </w:rPr>
            </w:pPr>
            <w:r>
              <w:rPr>
                <w:rFonts w:hint="eastAsia" w:ascii="仿宋" w:hAnsi="仿宋" w:eastAsia="仿宋"/>
                <w:color w:val="000000"/>
                <w:sz w:val="24"/>
                <w:lang w:val="en-US" w:eastAsia="zh-CN"/>
              </w:rPr>
              <w:t>20</w:t>
            </w:r>
          </w:p>
        </w:tc>
        <w:tc>
          <w:tcPr>
            <w:tcW w:w="2037" w:type="dxa"/>
            <w:gridSpan w:val="2"/>
            <w:vAlign w:val="center"/>
          </w:tcPr>
          <w:p w14:paraId="36DF86F7">
            <w:pPr>
              <w:wordWrap/>
              <w:adjustRightInd/>
              <w:snapToGrid/>
              <w:spacing w:after="0"/>
              <w:jc w:val="center"/>
              <w:textAlignment w:val="auto"/>
              <w:rPr>
                <w:rFonts w:hint="eastAsia" w:ascii="仿宋" w:hAnsi="仿宋" w:eastAsia="仿宋"/>
                <w:bCs/>
                <w:color w:val="000000"/>
                <w:sz w:val="24"/>
              </w:rPr>
            </w:pPr>
            <w:r>
              <w:rPr>
                <w:rFonts w:hint="eastAsia" w:ascii="仿宋" w:hAnsi="仿宋" w:eastAsia="仿宋"/>
                <w:bCs/>
                <w:color w:val="000000"/>
                <w:sz w:val="24"/>
              </w:rPr>
              <w:t>电子化采购项目视为串通情形的认定</w:t>
            </w:r>
          </w:p>
        </w:tc>
        <w:tc>
          <w:tcPr>
            <w:tcW w:w="6993" w:type="dxa"/>
            <w:vAlign w:val="center"/>
          </w:tcPr>
          <w:p w14:paraId="57B0182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E2802A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784A9622">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3E50B76F">
            <w:pPr>
              <w:wordWrap/>
              <w:adjustRightInd/>
              <w:snapToGrid/>
              <w:spacing w:after="0"/>
              <w:textAlignment w:val="auto"/>
              <w:rPr>
                <w:rFonts w:hint="eastAsia" w:ascii="仿宋" w:hAnsi="仿宋" w:eastAsia="仿宋"/>
                <w:bCs/>
                <w:color w:val="000000"/>
                <w:sz w:val="24"/>
              </w:rPr>
            </w:pPr>
            <w:r>
              <w:rPr>
                <w:rFonts w:hint="eastAsia" w:ascii="仿宋" w:hAnsi="仿宋" w:eastAsia="仿宋" w:cs="Arial"/>
                <w:sz w:val="24"/>
                <w:lang w:val="en-US" w:eastAsia="zh-CN"/>
              </w:rPr>
              <w:t>4、出现上述情形的，属于《中华人民共和国政府采购法实施条例》第七十四条第(七)项“供应商与采购人或者采购代理机构之间、供应商相互之间，为谋求特定供应商中标、成交或者排斥其他供应商的其他串通行为”。</w:t>
            </w:r>
          </w:p>
        </w:tc>
      </w:tr>
      <w:tr w14:paraId="455B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0" w:type="dxa"/>
            <w:vMerge w:val="restart"/>
            <w:vAlign w:val="center"/>
          </w:tcPr>
          <w:p w14:paraId="78E384F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21</w:t>
            </w:r>
          </w:p>
        </w:tc>
        <w:tc>
          <w:tcPr>
            <w:tcW w:w="1082" w:type="dxa"/>
            <w:vMerge w:val="restart"/>
            <w:vAlign w:val="center"/>
          </w:tcPr>
          <w:p w14:paraId="601152EB">
            <w:pPr>
              <w:wordWrap/>
              <w:adjustRightInd/>
              <w:snapToGrid/>
              <w:spacing w:after="0"/>
              <w:jc w:val="center"/>
              <w:textAlignment w:val="auto"/>
              <w:rPr>
                <w:rFonts w:ascii="仿宋" w:hAnsi="仿宋" w:eastAsia="仿宋"/>
                <w:bCs/>
                <w:sz w:val="24"/>
              </w:rPr>
            </w:pPr>
            <w:r>
              <w:rPr>
                <w:rFonts w:hint="eastAsia" w:ascii="仿宋" w:hAnsi="仿宋" w:eastAsia="仿宋"/>
                <w:bCs/>
                <w:sz w:val="24"/>
              </w:rPr>
              <w:t>政府采购政策要求</w:t>
            </w:r>
          </w:p>
        </w:tc>
        <w:tc>
          <w:tcPr>
            <w:tcW w:w="955" w:type="dxa"/>
            <w:vMerge w:val="restart"/>
            <w:vAlign w:val="center"/>
          </w:tcPr>
          <w:p w14:paraId="4B479B3D">
            <w:pPr>
              <w:wordWrap/>
              <w:adjustRightInd/>
              <w:snapToGrid/>
              <w:spacing w:after="0"/>
              <w:jc w:val="center"/>
              <w:textAlignment w:val="auto"/>
              <w:rPr>
                <w:rFonts w:ascii="仿宋" w:hAnsi="仿宋" w:eastAsia="仿宋"/>
                <w:bCs/>
                <w:sz w:val="24"/>
              </w:rPr>
            </w:pPr>
            <w:r>
              <w:rPr>
                <w:rFonts w:hint="eastAsia" w:ascii="仿宋" w:hAnsi="仿宋" w:eastAsia="仿宋"/>
                <w:bCs/>
                <w:sz w:val="24"/>
              </w:rPr>
              <w:t>节能产品</w:t>
            </w:r>
          </w:p>
        </w:tc>
        <w:tc>
          <w:tcPr>
            <w:tcW w:w="6993" w:type="dxa"/>
            <w:vAlign w:val="center"/>
          </w:tcPr>
          <w:p w14:paraId="3ED3E1DF">
            <w:pPr>
              <w:wordWrap/>
              <w:adjustRightInd/>
              <w:snapToGrid/>
              <w:spacing w:after="0"/>
              <w:textAlignment w:val="auto"/>
              <w:rPr>
                <w:rFonts w:ascii="仿宋" w:hAnsi="仿宋" w:eastAsia="仿宋" w:cs="Arial"/>
                <w:sz w:val="24"/>
              </w:rPr>
            </w:pPr>
            <w:r>
              <w:rPr>
                <w:rFonts w:hint="eastAsia" w:ascii="仿宋" w:hAnsi="仿宋" w:eastAsia="仿宋" w:cs="Arial"/>
                <w:sz w:val="24"/>
              </w:rPr>
              <w:t>凡涉及最新公布的《节能产品政府采购品目清单》标注</w:t>
            </w:r>
            <w:r>
              <w:rPr>
                <w:rFonts w:ascii="仿宋" w:hAnsi="仿宋" w:eastAsia="仿宋" w:cs="Arial"/>
                <w:sz w:val="24"/>
              </w:rPr>
              <w:t>“</w:t>
            </w:r>
            <w:r>
              <w:rPr>
                <w:rFonts w:hint="eastAsia" w:ascii="仿宋" w:hAnsi="仿宋" w:eastAsia="仿宋" w:cs="Arial"/>
                <w:sz w:val="24"/>
              </w:rPr>
              <w:t>★</w:t>
            </w:r>
            <w:r>
              <w:rPr>
                <w:rFonts w:ascii="仿宋" w:hAnsi="仿宋" w:eastAsia="仿宋" w:cs="Arial"/>
                <w:sz w:val="24"/>
              </w:rPr>
              <w:t>”</w:t>
            </w:r>
            <w:r>
              <w:rPr>
                <w:rFonts w:hint="eastAsia" w:ascii="仿宋" w:hAnsi="仿宋" w:eastAsia="仿宋" w:cs="Arial"/>
                <w:sz w:val="24"/>
              </w:rPr>
              <w:t>的</w:t>
            </w:r>
            <w:r>
              <w:rPr>
                <w:rFonts w:ascii="仿宋" w:hAnsi="仿宋" w:eastAsia="仿宋" w:cs="Arial"/>
                <w:sz w:val="24"/>
              </w:rPr>
              <w:t>政府强制采购节能产品</w:t>
            </w:r>
            <w:r>
              <w:rPr>
                <w:rFonts w:hint="eastAsia" w:ascii="仿宋" w:hAnsi="仿宋" w:eastAsia="仿宋" w:cs="Arial"/>
                <w:sz w:val="24"/>
              </w:rPr>
              <w:t>，投标人须提供所投产品国家确定的认证机构出具的、处于有效期之内的节能产品认证证书。</w:t>
            </w:r>
          </w:p>
        </w:tc>
      </w:tr>
      <w:tr w14:paraId="4EB8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continue"/>
            <w:vAlign w:val="center"/>
          </w:tcPr>
          <w:p w14:paraId="1853F39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140ACAD">
            <w:pPr>
              <w:wordWrap/>
              <w:adjustRightInd/>
              <w:snapToGrid/>
              <w:spacing w:after="0"/>
              <w:jc w:val="center"/>
              <w:textAlignment w:val="auto"/>
              <w:rPr>
                <w:rFonts w:ascii="仿宋" w:hAnsi="仿宋" w:eastAsia="仿宋"/>
                <w:bCs/>
                <w:sz w:val="24"/>
              </w:rPr>
            </w:pPr>
          </w:p>
        </w:tc>
        <w:tc>
          <w:tcPr>
            <w:tcW w:w="955" w:type="dxa"/>
            <w:vMerge w:val="continue"/>
            <w:vAlign w:val="center"/>
          </w:tcPr>
          <w:p w14:paraId="70F04DFA">
            <w:pPr>
              <w:wordWrap/>
              <w:adjustRightInd/>
              <w:snapToGrid/>
              <w:spacing w:after="0"/>
              <w:jc w:val="center"/>
              <w:textAlignment w:val="auto"/>
              <w:rPr>
                <w:rFonts w:ascii="仿宋" w:hAnsi="仿宋" w:eastAsia="仿宋"/>
                <w:bCs/>
                <w:sz w:val="24"/>
              </w:rPr>
            </w:pPr>
          </w:p>
        </w:tc>
        <w:tc>
          <w:tcPr>
            <w:tcW w:w="6993" w:type="dxa"/>
            <w:vAlign w:val="center"/>
          </w:tcPr>
          <w:p w14:paraId="3A76DB97">
            <w:pPr>
              <w:wordWrap/>
              <w:adjustRightInd/>
              <w:snapToGrid/>
              <w:spacing w:after="0"/>
              <w:textAlignment w:val="auto"/>
              <w:rPr>
                <w:rFonts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w:t>
            </w:r>
            <w:r>
              <w:rPr>
                <w:rFonts w:hint="eastAsia" w:ascii="仿宋" w:hAnsi="仿宋" w:eastAsia="仿宋" w:cs="Arial"/>
                <w:sz w:val="24"/>
              </w:rPr>
              <w:t>节能产品政府采购品目清单</w:t>
            </w:r>
            <w:r>
              <w:rPr>
                <w:rFonts w:hint="eastAsia" w:ascii="仿宋" w:hAnsi="仿宋" w:eastAsia="仿宋"/>
                <w:bCs/>
                <w:color w:val="000000"/>
                <w:sz w:val="24"/>
              </w:rPr>
              <w:t>》中强制采购产品以外的其他节能产品将按照“第四部分 评标方法和评标标准”给予加分。</w:t>
            </w:r>
          </w:p>
        </w:tc>
      </w:tr>
      <w:tr w14:paraId="07A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4B34A16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11AC911E">
            <w:pPr>
              <w:wordWrap/>
              <w:adjustRightInd/>
              <w:snapToGrid/>
              <w:spacing w:after="0"/>
              <w:textAlignment w:val="auto"/>
              <w:rPr>
                <w:rFonts w:ascii="仿宋" w:hAnsi="仿宋" w:eastAsia="仿宋"/>
                <w:bCs/>
                <w:sz w:val="24"/>
              </w:rPr>
            </w:pPr>
          </w:p>
        </w:tc>
        <w:tc>
          <w:tcPr>
            <w:tcW w:w="955" w:type="dxa"/>
            <w:vMerge w:val="restart"/>
            <w:vAlign w:val="center"/>
          </w:tcPr>
          <w:p w14:paraId="16ABB8B3">
            <w:pPr>
              <w:widowControl/>
              <w:wordWrap/>
              <w:adjustRightInd/>
              <w:snapToGrid/>
              <w:spacing w:after="0"/>
              <w:jc w:val="center"/>
              <w:textAlignment w:val="auto"/>
              <w:rPr>
                <w:rFonts w:ascii="仿宋" w:hAnsi="仿宋" w:eastAsia="仿宋"/>
                <w:bCs/>
                <w:sz w:val="24"/>
              </w:rPr>
            </w:pPr>
            <w:r>
              <w:rPr>
                <w:rFonts w:hint="eastAsia" w:ascii="仿宋" w:hAnsi="仿宋" w:eastAsia="仿宋"/>
                <w:bCs/>
                <w:sz w:val="24"/>
              </w:rPr>
              <w:t>环境标志产品</w:t>
            </w:r>
          </w:p>
        </w:tc>
        <w:tc>
          <w:tcPr>
            <w:tcW w:w="6993" w:type="dxa"/>
            <w:vAlign w:val="center"/>
          </w:tcPr>
          <w:p w14:paraId="1F388F76">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凡涉及最新公布的《环保产品政府采购品目清单》标注“★”的政府强制采购环保产品，</w:t>
            </w:r>
            <w:r>
              <w:rPr>
                <w:rFonts w:hint="eastAsia" w:ascii="仿宋" w:hAnsi="仿宋" w:eastAsia="仿宋"/>
                <w:bCs/>
                <w:color w:val="000000"/>
                <w:sz w:val="24"/>
                <w:lang w:eastAsia="zh-CN"/>
              </w:rPr>
              <w:t>投标人</w:t>
            </w:r>
            <w:r>
              <w:rPr>
                <w:rFonts w:hint="eastAsia" w:ascii="仿宋" w:hAnsi="仿宋" w:eastAsia="仿宋"/>
                <w:bCs/>
                <w:color w:val="000000"/>
                <w:sz w:val="24"/>
              </w:rPr>
              <w:t>须提供所投产品国家确定的认证机构出具的、处于有效期之内的环保产品认证证书。</w:t>
            </w:r>
          </w:p>
        </w:tc>
      </w:tr>
      <w:tr w14:paraId="5C72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0" w:type="dxa"/>
            <w:vMerge w:val="continue"/>
            <w:vAlign w:val="center"/>
          </w:tcPr>
          <w:p w14:paraId="26E10589">
            <w:pPr>
              <w:wordWrap/>
              <w:adjustRightInd/>
              <w:snapToGrid/>
              <w:spacing w:after="0"/>
              <w:textAlignment w:val="auto"/>
            </w:pPr>
          </w:p>
        </w:tc>
        <w:tc>
          <w:tcPr>
            <w:tcW w:w="1082" w:type="dxa"/>
            <w:vMerge w:val="continue"/>
            <w:vAlign w:val="center"/>
          </w:tcPr>
          <w:p w14:paraId="5E4F073F">
            <w:pPr>
              <w:wordWrap/>
              <w:adjustRightInd/>
              <w:snapToGrid/>
              <w:spacing w:after="0"/>
              <w:textAlignment w:val="auto"/>
            </w:pPr>
          </w:p>
        </w:tc>
        <w:tc>
          <w:tcPr>
            <w:tcW w:w="955" w:type="dxa"/>
            <w:vMerge w:val="continue"/>
            <w:vAlign w:val="center"/>
          </w:tcPr>
          <w:p w14:paraId="261CB59D">
            <w:pPr>
              <w:wordWrap/>
              <w:adjustRightInd/>
              <w:snapToGrid/>
              <w:spacing w:after="0"/>
              <w:textAlignment w:val="auto"/>
            </w:pPr>
          </w:p>
        </w:tc>
        <w:tc>
          <w:tcPr>
            <w:tcW w:w="6993" w:type="dxa"/>
            <w:vAlign w:val="center"/>
          </w:tcPr>
          <w:p w14:paraId="789DF0F2">
            <w:pPr>
              <w:wordWrap/>
              <w:adjustRightInd/>
              <w:snapToGrid/>
              <w:spacing w:after="0"/>
              <w:textAlignment w:val="auto"/>
              <w:rPr>
                <w:rFonts w:hint="eastAsia"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《环境标志产品政府采购品目清单》中产品的将按照“第四部分 评标方法和评标标准”给予加分。</w:t>
            </w:r>
          </w:p>
        </w:tc>
      </w:tr>
      <w:tr w14:paraId="2FB1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3BC34C6">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9804197">
            <w:pPr>
              <w:wordWrap/>
              <w:adjustRightInd/>
              <w:snapToGrid/>
              <w:spacing w:after="0"/>
              <w:textAlignment w:val="auto"/>
              <w:rPr>
                <w:rFonts w:ascii="仿宋" w:hAnsi="仿宋" w:eastAsia="仿宋"/>
                <w:bCs/>
                <w:sz w:val="24"/>
              </w:rPr>
            </w:pPr>
          </w:p>
        </w:tc>
        <w:tc>
          <w:tcPr>
            <w:tcW w:w="955" w:type="dxa"/>
            <w:vAlign w:val="center"/>
          </w:tcPr>
          <w:p w14:paraId="59E6C184">
            <w:pPr>
              <w:widowControl/>
              <w:wordWrap/>
              <w:adjustRightInd/>
              <w:snapToGrid/>
              <w:spacing w:after="0"/>
              <w:jc w:val="center"/>
              <w:textAlignment w:val="auto"/>
              <w:rPr>
                <w:rFonts w:ascii="仿宋" w:hAnsi="仿宋" w:eastAsia="仿宋"/>
                <w:bCs/>
                <w:sz w:val="24"/>
              </w:rPr>
            </w:pPr>
            <w:r>
              <w:rPr>
                <w:rFonts w:hint="eastAsia" w:ascii="仿宋" w:hAnsi="仿宋" w:eastAsia="仿宋"/>
                <w:bCs/>
                <w:sz w:val="24"/>
              </w:rPr>
              <w:t>信息安全产品</w:t>
            </w:r>
          </w:p>
        </w:tc>
        <w:tc>
          <w:tcPr>
            <w:tcW w:w="6993" w:type="dxa"/>
            <w:vAlign w:val="center"/>
          </w:tcPr>
          <w:p w14:paraId="318F78BA">
            <w:pPr>
              <w:wordWrap/>
              <w:adjustRightInd/>
              <w:snapToGrid/>
              <w:spacing w:after="0"/>
              <w:textAlignment w:val="auto"/>
              <w:rPr>
                <w:rFonts w:ascii="仿宋" w:hAnsi="仿宋" w:eastAsia="仿宋"/>
                <w:bCs/>
                <w:color w:val="000000"/>
                <w:sz w:val="24"/>
              </w:rPr>
            </w:pPr>
            <w:r>
              <w:rPr>
                <w:rFonts w:hint="eastAsia" w:ascii="仿宋" w:hAnsi="仿宋" w:eastAsia="仿宋" w:cs="Arial"/>
                <w:sz w:val="24"/>
              </w:rPr>
              <w:t>投标货物涉及《信息安全产品强制性认证目录》中的产品（8类13项），投标人须提供中国信息安全认证中心按国家标准认证颁发的有效认证证书。</w:t>
            </w:r>
          </w:p>
        </w:tc>
      </w:tr>
      <w:tr w14:paraId="30D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AE31103">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2266650F">
            <w:pPr>
              <w:wordWrap/>
              <w:adjustRightInd/>
              <w:snapToGrid/>
              <w:spacing w:after="0"/>
              <w:textAlignment w:val="auto"/>
              <w:rPr>
                <w:rFonts w:ascii="仿宋" w:hAnsi="仿宋" w:eastAsia="仿宋"/>
                <w:bCs/>
                <w:sz w:val="24"/>
              </w:rPr>
            </w:pPr>
          </w:p>
        </w:tc>
        <w:tc>
          <w:tcPr>
            <w:tcW w:w="955" w:type="dxa"/>
            <w:vMerge w:val="restart"/>
            <w:vAlign w:val="center"/>
          </w:tcPr>
          <w:p w14:paraId="13273713">
            <w:pPr>
              <w:wordWrap/>
              <w:adjustRightInd/>
              <w:snapToGrid/>
              <w:spacing w:after="0"/>
              <w:jc w:val="center"/>
              <w:textAlignment w:val="auto"/>
              <w:rPr>
                <w:rFonts w:ascii="仿宋" w:hAnsi="仿宋" w:eastAsia="仿宋"/>
                <w:bCs/>
                <w:sz w:val="24"/>
              </w:rPr>
            </w:pPr>
            <w:r>
              <w:rPr>
                <w:rFonts w:hint="eastAsia" w:ascii="仿宋" w:hAnsi="仿宋" w:eastAsia="仿宋"/>
                <w:bCs/>
                <w:sz w:val="24"/>
              </w:rPr>
              <w:t>中  小</w:t>
            </w:r>
          </w:p>
          <w:p w14:paraId="2DA7D89B">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59474486">
            <w:pPr>
              <w:wordWrap/>
              <w:adjustRightInd/>
              <w:snapToGrid/>
              <w:spacing w:after="0"/>
              <w:textAlignment w:val="auto"/>
              <w:rPr>
                <w:rFonts w:ascii="仿宋" w:hAnsi="仿宋" w:eastAsia="仿宋"/>
                <w:bCs/>
                <w:color w:val="000000"/>
                <w:sz w:val="24"/>
              </w:rPr>
            </w:pPr>
            <w:r>
              <w:rPr>
                <w:rFonts w:hint="eastAsia" w:ascii="仿宋" w:hAnsi="仿宋" w:eastAsia="仿宋" w:cs="Arial"/>
                <w:sz w:val="24"/>
              </w:rPr>
              <w:t>根据工信部等部委发布的《关于印发中小企业划型标准规定的通知》（工信部联企业</w:t>
            </w:r>
            <w:r>
              <w:rPr>
                <w:rFonts w:hint="eastAsia" w:ascii="仿宋" w:hAnsi="仿宋" w:eastAsia="仿宋"/>
                <w:bCs/>
                <w:color w:val="000000"/>
                <w:sz w:val="24"/>
              </w:rPr>
              <w:t>〔</w:t>
            </w:r>
            <w:r>
              <w:rPr>
                <w:rFonts w:ascii="仿宋" w:hAnsi="仿宋" w:eastAsia="仿宋"/>
                <w:bCs/>
                <w:color w:val="000000"/>
                <w:sz w:val="24"/>
              </w:rPr>
              <w:t>201</w:t>
            </w:r>
            <w:r>
              <w:rPr>
                <w:rFonts w:hint="eastAsia" w:ascii="仿宋" w:hAnsi="仿宋" w:eastAsia="仿宋"/>
                <w:bCs/>
                <w:color w:val="000000"/>
                <w:sz w:val="24"/>
              </w:rPr>
              <w:t>1〕300</w:t>
            </w:r>
            <w:r>
              <w:rPr>
                <w:rFonts w:hint="eastAsia" w:ascii="仿宋" w:hAnsi="仿宋" w:eastAsia="仿宋" w:cs="Arial"/>
                <w:sz w:val="24"/>
              </w:rPr>
              <w:t>号），按照本次采购标的所属行业的划型标准，符合条件的中小企业须按照招标文件格式提供《中小企业声明函》（详见第七部分 投标文件格式）。</w:t>
            </w:r>
          </w:p>
        </w:tc>
      </w:tr>
      <w:tr w14:paraId="278F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52E934B9">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A993AD">
            <w:pPr>
              <w:wordWrap/>
              <w:adjustRightInd/>
              <w:snapToGrid/>
              <w:spacing w:after="0"/>
              <w:textAlignment w:val="auto"/>
              <w:rPr>
                <w:rFonts w:ascii="仿宋" w:hAnsi="仿宋" w:eastAsia="仿宋"/>
                <w:bCs/>
                <w:sz w:val="24"/>
              </w:rPr>
            </w:pPr>
          </w:p>
        </w:tc>
        <w:tc>
          <w:tcPr>
            <w:tcW w:w="955" w:type="dxa"/>
            <w:vMerge w:val="continue"/>
            <w:vAlign w:val="center"/>
          </w:tcPr>
          <w:p w14:paraId="5881ACB1">
            <w:pPr>
              <w:wordWrap/>
              <w:adjustRightInd/>
              <w:snapToGrid/>
              <w:spacing w:after="0"/>
              <w:jc w:val="center"/>
              <w:textAlignment w:val="auto"/>
              <w:rPr>
                <w:rFonts w:ascii="仿宋" w:hAnsi="仿宋" w:eastAsia="仿宋"/>
                <w:bCs/>
                <w:sz w:val="24"/>
              </w:rPr>
            </w:pPr>
          </w:p>
        </w:tc>
        <w:tc>
          <w:tcPr>
            <w:tcW w:w="6993" w:type="dxa"/>
            <w:vAlign w:val="center"/>
          </w:tcPr>
          <w:p w14:paraId="75FF29FE">
            <w:pPr>
              <w:wordWrap/>
              <w:adjustRightInd/>
              <w:snapToGrid/>
              <w:spacing w:after="0"/>
              <w:textAlignment w:val="auto"/>
              <w:rPr>
                <w:rFonts w:hint="eastAsia" w:ascii="仿宋" w:hAnsi="仿宋" w:eastAsia="仿宋" w:cs="Arial"/>
                <w:sz w:val="24"/>
                <w:highlight w:val="none"/>
              </w:rPr>
            </w:pPr>
            <w:r>
              <w:rPr>
                <w:rFonts w:hint="eastAsia" w:ascii="仿宋" w:hAnsi="仿宋" w:eastAsia="仿宋" w:cs="Arial"/>
                <w:sz w:val="24"/>
                <w:highlight w:val="none"/>
                <w:lang w:val="en-US" w:eastAsia="zh-CN"/>
              </w:rPr>
              <w:t>对于非专门面向中小企业采购的政府采购项目或者采购包，</w:t>
            </w:r>
            <w:r>
              <w:rPr>
                <w:rFonts w:hint="eastAsia" w:ascii="仿宋" w:hAnsi="仿宋" w:eastAsia="仿宋" w:cs="Arial"/>
                <w:sz w:val="24"/>
                <w:highlight w:val="none"/>
              </w:rPr>
              <w:t>根据财政部发布的《关于进一步加大政府采购支持中小企业力度的通知》（财库〔2022〕19号）规定，对小微企业报价给予1</w:t>
            </w:r>
            <w:r>
              <w:rPr>
                <w:rFonts w:hint="eastAsia" w:ascii="仿宋" w:hAnsi="仿宋" w:eastAsia="仿宋" w:cs="Arial"/>
                <w:sz w:val="24"/>
                <w:highlight w:val="none"/>
                <w:lang w:val="en-US" w:eastAsia="zh-CN"/>
              </w:rPr>
              <w:t>5</w:t>
            </w:r>
            <w:r>
              <w:rPr>
                <w:rFonts w:hint="eastAsia" w:ascii="仿宋" w:hAnsi="仿宋" w:eastAsia="仿宋" w:cs="Arial"/>
                <w:sz w:val="24"/>
                <w:highlight w:val="none"/>
              </w:rPr>
              <w:t>%的扣除，用扣除后的价格参加评审。</w:t>
            </w:r>
          </w:p>
          <w:p w14:paraId="585E6811">
            <w:pPr>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rPr>
              <w:t>在满足采购实质性要求或者评分相等情况下，优先面向中小型市场主体采购</w:t>
            </w:r>
            <w:r>
              <w:rPr>
                <w:rFonts w:hint="eastAsia" w:ascii="仿宋" w:hAnsi="仿宋" w:eastAsia="仿宋" w:cs="Arial"/>
                <w:sz w:val="24"/>
                <w:highlight w:val="none"/>
                <w:lang w:eastAsia="zh-CN"/>
              </w:rPr>
              <w:t>。</w:t>
            </w:r>
          </w:p>
          <w:p w14:paraId="67F095D8">
            <w:pPr>
              <w:shd w:val="clear" w:color="auto" w:fill="auto"/>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shd w:val="clear" w:color="FFFFFF" w:fill="D9D9D9"/>
                <w:lang w:val="en-US" w:eastAsia="zh-CN"/>
              </w:rPr>
              <w:t>采购标的对应的中小企业划分标准所属行业：物业管理；</w:t>
            </w:r>
          </w:p>
        </w:tc>
      </w:tr>
      <w:tr w14:paraId="5E67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18D508C6">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AA69ADA">
            <w:pPr>
              <w:wordWrap/>
              <w:adjustRightInd/>
              <w:snapToGrid/>
              <w:spacing w:after="0"/>
              <w:textAlignment w:val="auto"/>
              <w:rPr>
                <w:rFonts w:ascii="仿宋" w:hAnsi="仿宋" w:eastAsia="仿宋"/>
                <w:bCs/>
                <w:sz w:val="24"/>
              </w:rPr>
            </w:pPr>
          </w:p>
        </w:tc>
        <w:tc>
          <w:tcPr>
            <w:tcW w:w="955" w:type="dxa"/>
            <w:vMerge w:val="continue"/>
            <w:vAlign w:val="center"/>
          </w:tcPr>
          <w:p w14:paraId="20C97C78">
            <w:pPr>
              <w:wordWrap/>
              <w:adjustRightInd/>
              <w:snapToGrid/>
              <w:spacing w:after="0"/>
              <w:jc w:val="center"/>
              <w:textAlignment w:val="auto"/>
              <w:rPr>
                <w:rFonts w:ascii="仿宋" w:hAnsi="仿宋" w:eastAsia="仿宋"/>
                <w:bCs/>
                <w:sz w:val="24"/>
              </w:rPr>
            </w:pPr>
          </w:p>
        </w:tc>
        <w:tc>
          <w:tcPr>
            <w:tcW w:w="6993" w:type="dxa"/>
            <w:vAlign w:val="center"/>
          </w:tcPr>
          <w:p w14:paraId="2DE2A4FA">
            <w:pPr>
              <w:wordWrap/>
              <w:adjustRightInd/>
              <w:snapToGrid/>
              <w:spacing w:after="0"/>
              <w:textAlignment w:val="auto"/>
              <w:rPr>
                <w:rFonts w:hint="eastAsia" w:ascii="仿宋" w:hAnsi="仿宋" w:eastAsia="仿宋"/>
                <w:bCs/>
                <w:color w:val="000000"/>
                <w:sz w:val="24"/>
                <w:lang w:val="en-US" w:eastAsia="zh-CN"/>
              </w:rPr>
            </w:pPr>
            <w:r>
              <w:rPr>
                <w:rFonts w:hint="eastAsia" w:ascii="仿宋" w:hAnsi="仿宋" w:eastAsia="仿宋"/>
                <w:bCs/>
                <w:color w:val="000000"/>
                <w:sz w:val="24"/>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r>
              <w:rPr>
                <w:rFonts w:hint="eastAsia" w:ascii="仿宋" w:hAnsi="仿宋" w:eastAsia="仿宋"/>
                <w:bCs/>
                <w:color w:val="000000"/>
                <w:sz w:val="24"/>
                <w:lang w:eastAsia="zh-CN"/>
              </w:rPr>
              <w:t>。</w:t>
            </w:r>
          </w:p>
        </w:tc>
      </w:tr>
      <w:tr w14:paraId="5E3A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39DB22C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2970A40">
            <w:pPr>
              <w:wordWrap/>
              <w:adjustRightInd/>
              <w:snapToGrid/>
              <w:spacing w:after="0"/>
              <w:textAlignment w:val="auto"/>
              <w:rPr>
                <w:rFonts w:ascii="仿宋" w:hAnsi="仿宋" w:eastAsia="仿宋"/>
                <w:bCs/>
                <w:sz w:val="24"/>
              </w:rPr>
            </w:pPr>
          </w:p>
        </w:tc>
        <w:tc>
          <w:tcPr>
            <w:tcW w:w="955" w:type="dxa"/>
            <w:vMerge w:val="continue"/>
            <w:vAlign w:val="center"/>
          </w:tcPr>
          <w:p w14:paraId="73198C58">
            <w:pPr>
              <w:wordWrap/>
              <w:adjustRightInd/>
              <w:snapToGrid/>
              <w:spacing w:after="0"/>
              <w:jc w:val="center"/>
              <w:textAlignment w:val="auto"/>
              <w:rPr>
                <w:rFonts w:ascii="仿宋" w:hAnsi="仿宋" w:eastAsia="仿宋"/>
                <w:bCs/>
                <w:sz w:val="24"/>
              </w:rPr>
            </w:pPr>
          </w:p>
        </w:tc>
        <w:tc>
          <w:tcPr>
            <w:tcW w:w="6993" w:type="dxa"/>
            <w:vAlign w:val="center"/>
          </w:tcPr>
          <w:p w14:paraId="5E4FEF63">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仿宋" w:hAnsi="仿宋" w:eastAsia="仿宋"/>
                <w:bCs/>
                <w:color w:val="000000"/>
                <w:sz w:val="24"/>
                <w:lang w:val="en-US" w:eastAsia="zh-CN"/>
              </w:rPr>
              <w:t>6</w:t>
            </w:r>
            <w:r>
              <w:rPr>
                <w:rFonts w:hint="eastAsia" w:ascii="仿宋" w:hAnsi="仿宋" w:eastAsia="仿宋"/>
                <w:bCs/>
                <w:color w:val="000000"/>
                <w:sz w:val="24"/>
              </w:rPr>
              <w:t>%的折扣。组成联合体的小微企业与联合体内其他企业存在直接控股、管理关系的，不享受价格折扣优惠政策。</w:t>
            </w:r>
          </w:p>
        </w:tc>
      </w:tr>
      <w:tr w14:paraId="432B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312735A">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B1C9E3">
            <w:pPr>
              <w:wordWrap/>
              <w:adjustRightInd/>
              <w:snapToGrid/>
              <w:spacing w:after="0"/>
              <w:textAlignment w:val="auto"/>
              <w:rPr>
                <w:rFonts w:ascii="仿宋" w:hAnsi="仿宋" w:eastAsia="仿宋"/>
                <w:bCs/>
                <w:sz w:val="24"/>
              </w:rPr>
            </w:pPr>
          </w:p>
        </w:tc>
        <w:tc>
          <w:tcPr>
            <w:tcW w:w="955" w:type="dxa"/>
            <w:vAlign w:val="center"/>
          </w:tcPr>
          <w:p w14:paraId="2F096432">
            <w:pPr>
              <w:wordWrap/>
              <w:adjustRightInd/>
              <w:snapToGrid/>
              <w:spacing w:after="0"/>
              <w:jc w:val="center"/>
              <w:textAlignment w:val="auto"/>
              <w:rPr>
                <w:rFonts w:ascii="仿宋" w:hAnsi="仿宋" w:eastAsia="仿宋"/>
                <w:bCs/>
                <w:sz w:val="24"/>
              </w:rPr>
            </w:pPr>
            <w:r>
              <w:rPr>
                <w:rFonts w:hint="eastAsia" w:ascii="仿宋" w:hAnsi="仿宋" w:eastAsia="仿宋"/>
                <w:bCs/>
                <w:sz w:val="24"/>
              </w:rPr>
              <w:t>监  狱</w:t>
            </w:r>
          </w:p>
          <w:p w14:paraId="059C85CE">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3279178A">
            <w:pPr>
              <w:wordWrap/>
              <w:adjustRightInd/>
              <w:snapToGrid/>
              <w:spacing w:after="0"/>
              <w:textAlignment w:val="auto"/>
              <w:rPr>
                <w:rFonts w:ascii="仿宋" w:hAnsi="仿宋" w:eastAsia="仿宋" w:cs="Arial"/>
                <w:sz w:val="24"/>
              </w:rPr>
            </w:pPr>
            <w:r>
              <w:rPr>
                <w:rFonts w:hint="eastAsia" w:ascii="仿宋" w:hAnsi="仿宋" w:eastAsia="仿宋"/>
                <w:bCs/>
                <w:color w:val="000000"/>
                <w:sz w:val="24"/>
              </w:rPr>
              <w:t>根据财库〔</w:t>
            </w:r>
            <w:r>
              <w:rPr>
                <w:rFonts w:ascii="仿宋" w:hAnsi="仿宋" w:eastAsia="仿宋"/>
                <w:bCs/>
                <w:color w:val="000000"/>
                <w:sz w:val="24"/>
              </w:rPr>
              <w:t>201</w:t>
            </w:r>
            <w:r>
              <w:rPr>
                <w:rFonts w:hint="eastAsia" w:ascii="仿宋" w:hAnsi="仿宋" w:eastAsia="仿宋"/>
                <w:bCs/>
                <w:color w:val="000000"/>
                <w:sz w:val="24"/>
              </w:rPr>
              <w:t>4〕68号《财政部 司法部关于政府采购支持监狱企业发展有关问题的通知》，能够</w:t>
            </w:r>
            <w:r>
              <w:rPr>
                <w:rFonts w:hint="eastAsia" w:ascii="仿宋" w:hAnsi="仿宋" w:eastAsia="仿宋" w:cs="Arial"/>
                <w:sz w:val="24"/>
              </w:rPr>
              <w:t>提供由省级以上监狱管理局、戒毒管理局（含新疆生产建设兵团）出具的“属于监狱企业的证明文件”的监狱企业，</w:t>
            </w:r>
            <w:r>
              <w:rPr>
                <w:rFonts w:hint="eastAsia" w:ascii="仿宋" w:hAnsi="仿宋" w:eastAsia="仿宋"/>
                <w:bCs/>
                <w:color w:val="000000"/>
                <w:sz w:val="24"/>
              </w:rPr>
              <w:t>视同小型、微型企业。</w:t>
            </w:r>
          </w:p>
        </w:tc>
      </w:tr>
      <w:tr w14:paraId="750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9AEDAB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A4810C9">
            <w:pPr>
              <w:wordWrap/>
              <w:adjustRightInd/>
              <w:snapToGrid/>
              <w:spacing w:after="0"/>
              <w:textAlignment w:val="auto"/>
              <w:rPr>
                <w:rFonts w:ascii="仿宋" w:hAnsi="仿宋" w:eastAsia="仿宋"/>
                <w:bCs/>
                <w:sz w:val="24"/>
              </w:rPr>
            </w:pPr>
          </w:p>
        </w:tc>
        <w:tc>
          <w:tcPr>
            <w:tcW w:w="955" w:type="dxa"/>
            <w:vAlign w:val="center"/>
          </w:tcPr>
          <w:p w14:paraId="76CA92A7">
            <w:pPr>
              <w:wordWrap/>
              <w:adjustRightInd/>
              <w:snapToGrid/>
              <w:spacing w:after="0"/>
              <w:jc w:val="center"/>
              <w:textAlignment w:val="auto"/>
              <w:rPr>
                <w:rFonts w:ascii="仿宋" w:hAnsi="仿宋" w:eastAsia="仿宋"/>
                <w:bCs/>
                <w:sz w:val="24"/>
              </w:rPr>
            </w:pPr>
            <w:r>
              <w:rPr>
                <w:rFonts w:hint="eastAsia" w:ascii="仿宋" w:hAnsi="仿宋" w:eastAsia="仿宋"/>
                <w:bCs/>
                <w:sz w:val="24"/>
              </w:rPr>
              <w:t>福  利</w:t>
            </w:r>
          </w:p>
          <w:p w14:paraId="361ADB6D">
            <w:pPr>
              <w:wordWrap/>
              <w:adjustRightInd/>
              <w:snapToGrid/>
              <w:spacing w:after="0"/>
              <w:jc w:val="center"/>
              <w:textAlignment w:val="auto"/>
              <w:rPr>
                <w:rFonts w:hint="eastAsia" w:ascii="仿宋" w:hAnsi="仿宋" w:eastAsia="仿宋" w:cs="Times New Roman"/>
                <w:bCs/>
                <w:kern w:val="2"/>
                <w:sz w:val="24"/>
                <w:szCs w:val="24"/>
                <w:lang w:val="en-US" w:eastAsia="zh-CN" w:bidi="ar-SA"/>
              </w:rPr>
            </w:pPr>
            <w:r>
              <w:rPr>
                <w:rFonts w:hint="eastAsia" w:ascii="仿宋" w:hAnsi="仿宋" w:eastAsia="仿宋"/>
                <w:bCs/>
                <w:sz w:val="24"/>
              </w:rPr>
              <w:t>企  业</w:t>
            </w:r>
          </w:p>
        </w:tc>
        <w:tc>
          <w:tcPr>
            <w:tcW w:w="6993" w:type="dxa"/>
            <w:vAlign w:val="center"/>
          </w:tcPr>
          <w:p w14:paraId="2CEE1696">
            <w:pPr>
              <w:wordWrap/>
              <w:adjustRightInd/>
              <w:snapToGrid/>
              <w:spacing w:after="0"/>
              <w:textAlignment w:val="auto"/>
              <w:rPr>
                <w:rFonts w:hint="eastAsia" w:ascii="仿宋" w:hAnsi="仿宋" w:eastAsia="仿宋" w:cs="Times New Roman"/>
                <w:bCs/>
                <w:color w:val="000000"/>
                <w:kern w:val="2"/>
                <w:sz w:val="24"/>
                <w:szCs w:val="24"/>
                <w:lang w:val="en-US" w:eastAsia="zh-CN" w:bidi="ar-SA"/>
              </w:rPr>
            </w:pPr>
            <w:r>
              <w:rPr>
                <w:rFonts w:hint="eastAsia" w:ascii="仿宋" w:hAnsi="仿宋" w:eastAsia="仿宋"/>
                <w:bCs/>
                <w:color w:val="000000"/>
                <w:sz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E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4B7C490">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31401E0">
            <w:pPr>
              <w:wordWrap/>
              <w:adjustRightInd/>
              <w:snapToGrid/>
              <w:spacing w:after="0"/>
              <w:textAlignment w:val="auto"/>
              <w:rPr>
                <w:rFonts w:ascii="仿宋" w:hAnsi="仿宋" w:eastAsia="仿宋"/>
                <w:bCs/>
                <w:sz w:val="24"/>
              </w:rPr>
            </w:pPr>
          </w:p>
        </w:tc>
        <w:tc>
          <w:tcPr>
            <w:tcW w:w="955" w:type="dxa"/>
            <w:vAlign w:val="center"/>
          </w:tcPr>
          <w:p w14:paraId="4DE975D3">
            <w:pPr>
              <w:wordWrap/>
              <w:adjustRightInd/>
              <w:snapToGrid/>
              <w:spacing w:after="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创新产品、创新服务</w:t>
            </w:r>
          </w:p>
        </w:tc>
        <w:tc>
          <w:tcPr>
            <w:tcW w:w="6993" w:type="dxa"/>
            <w:vAlign w:val="center"/>
          </w:tcPr>
          <w:p w14:paraId="2D0BA1FF">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1.投标人投标产品或服务属于《山西省创新产品和服务推荐清单》中创新产品或创新服务的，在评审时，享受投标产品6%的价格折扣，以折扣后的价格参与评审。</w:t>
            </w:r>
          </w:p>
          <w:p w14:paraId="22F98460">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2.投标人投标创新产品或创新服务的，需如实填写《创新产品或创新服务明细表》，并提供《山西省创新产品和服务推荐清单》的扫描件或截图。（格式见附件第七部分）</w:t>
            </w:r>
          </w:p>
          <w:p w14:paraId="20B978CB">
            <w:pPr>
              <w:wordWrap/>
              <w:adjustRightInd/>
              <w:snapToGrid/>
              <w:spacing w:after="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3.创新产品或创新服务的价格折扣政策可与中小企业、监狱企业、福利企业等政府采购政策叠加。</w:t>
            </w:r>
          </w:p>
        </w:tc>
      </w:tr>
      <w:tr w14:paraId="7191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vMerge w:val="restart"/>
            <w:vAlign w:val="center"/>
          </w:tcPr>
          <w:p w14:paraId="3F74BBE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22</w:t>
            </w:r>
          </w:p>
        </w:tc>
        <w:tc>
          <w:tcPr>
            <w:tcW w:w="1082" w:type="dxa"/>
            <w:vMerge w:val="restart"/>
            <w:vAlign w:val="center"/>
          </w:tcPr>
          <w:p w14:paraId="2886DF40">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信用记录查询</w:t>
            </w:r>
          </w:p>
        </w:tc>
        <w:tc>
          <w:tcPr>
            <w:tcW w:w="955" w:type="dxa"/>
            <w:vAlign w:val="center"/>
          </w:tcPr>
          <w:p w14:paraId="02A09C9A">
            <w:pPr>
              <w:wordWrap/>
              <w:adjustRightInd/>
              <w:snapToGrid/>
              <w:spacing w:after="0"/>
              <w:jc w:val="center"/>
              <w:textAlignment w:val="auto"/>
              <w:rPr>
                <w:rFonts w:ascii="仿宋" w:hAnsi="仿宋" w:eastAsia="仿宋"/>
                <w:bCs/>
                <w:sz w:val="24"/>
              </w:rPr>
            </w:pPr>
            <w:r>
              <w:rPr>
                <w:rFonts w:hint="eastAsia" w:ascii="仿宋" w:hAnsi="仿宋" w:eastAsia="仿宋"/>
                <w:bCs/>
                <w:sz w:val="24"/>
              </w:rPr>
              <w:t>查  询</w:t>
            </w:r>
          </w:p>
          <w:p w14:paraId="513B1978">
            <w:pPr>
              <w:wordWrap/>
              <w:adjustRightInd/>
              <w:snapToGrid/>
              <w:spacing w:after="0"/>
              <w:jc w:val="center"/>
              <w:textAlignment w:val="auto"/>
              <w:rPr>
                <w:rFonts w:ascii="仿宋" w:hAnsi="仿宋" w:eastAsia="仿宋"/>
                <w:bCs/>
                <w:sz w:val="24"/>
              </w:rPr>
            </w:pPr>
            <w:r>
              <w:rPr>
                <w:rFonts w:hint="eastAsia" w:ascii="仿宋" w:hAnsi="仿宋" w:eastAsia="仿宋"/>
                <w:bCs/>
                <w:sz w:val="24"/>
              </w:rPr>
              <w:t>渠  道</w:t>
            </w:r>
          </w:p>
        </w:tc>
        <w:tc>
          <w:tcPr>
            <w:tcW w:w="6993" w:type="dxa"/>
            <w:vAlign w:val="center"/>
          </w:tcPr>
          <w:p w14:paraId="506ABCD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“信用中国”网站（</w:t>
            </w:r>
            <w:r>
              <w:fldChar w:fldCharType="begin"/>
            </w:r>
            <w:r>
              <w:instrText xml:space="preserve"> HYPERLINK "http://www.creditchina.gov.cn" </w:instrText>
            </w:r>
            <w:r>
              <w:fldChar w:fldCharType="separate"/>
            </w:r>
            <w:r>
              <w:rPr>
                <w:rStyle w:val="47"/>
                <w:rFonts w:hint="eastAsia" w:ascii="仿宋" w:hAnsi="仿宋" w:eastAsia="仿宋"/>
              </w:rPr>
              <w:t>www.creditchina.gov.cn</w:t>
            </w:r>
            <w:r>
              <w:fldChar w:fldCharType="end"/>
            </w:r>
            <w:r>
              <w:rPr>
                <w:rFonts w:hint="eastAsia" w:ascii="仿宋" w:hAnsi="仿宋" w:eastAsia="仿宋"/>
                <w:color w:val="000000"/>
                <w:sz w:val="24"/>
              </w:rPr>
              <w:t>）</w:t>
            </w:r>
          </w:p>
          <w:p w14:paraId="5016097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中国政府采购网（www.ccgp.gov.cn）</w:t>
            </w:r>
          </w:p>
        </w:tc>
      </w:tr>
      <w:tr w14:paraId="3C09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Merge w:val="continue"/>
            <w:vAlign w:val="center"/>
          </w:tcPr>
          <w:p w14:paraId="6348C9A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731E29A">
            <w:pPr>
              <w:wordWrap/>
              <w:adjustRightInd/>
              <w:snapToGrid/>
              <w:spacing w:after="0"/>
              <w:textAlignment w:val="auto"/>
              <w:rPr>
                <w:rFonts w:ascii="仿宋" w:hAnsi="仿宋" w:eastAsia="仿宋"/>
                <w:bCs/>
                <w:sz w:val="24"/>
              </w:rPr>
            </w:pPr>
          </w:p>
        </w:tc>
        <w:tc>
          <w:tcPr>
            <w:tcW w:w="955" w:type="dxa"/>
            <w:vAlign w:val="center"/>
          </w:tcPr>
          <w:p w14:paraId="4D94E55E">
            <w:pPr>
              <w:wordWrap/>
              <w:adjustRightInd/>
              <w:snapToGrid/>
              <w:spacing w:after="0"/>
              <w:jc w:val="center"/>
              <w:textAlignment w:val="auto"/>
              <w:rPr>
                <w:rFonts w:ascii="仿宋" w:hAnsi="仿宋" w:eastAsia="仿宋"/>
                <w:bCs/>
                <w:sz w:val="24"/>
              </w:rPr>
            </w:pPr>
            <w:r>
              <w:rPr>
                <w:rFonts w:hint="eastAsia" w:ascii="仿宋" w:hAnsi="仿宋" w:eastAsia="仿宋"/>
                <w:bCs/>
                <w:sz w:val="24"/>
              </w:rPr>
              <w:t>查询截止时间</w:t>
            </w:r>
          </w:p>
        </w:tc>
        <w:tc>
          <w:tcPr>
            <w:tcW w:w="6993" w:type="dxa"/>
            <w:vAlign w:val="center"/>
          </w:tcPr>
          <w:p w14:paraId="678CB659">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开标当日</w:t>
            </w:r>
          </w:p>
        </w:tc>
      </w:tr>
      <w:tr w14:paraId="5C5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vAlign w:val="center"/>
          </w:tcPr>
          <w:p w14:paraId="1C18E64C">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75DBA5E">
            <w:pPr>
              <w:wordWrap/>
              <w:adjustRightInd/>
              <w:snapToGrid/>
              <w:spacing w:after="0"/>
              <w:textAlignment w:val="auto"/>
              <w:rPr>
                <w:rFonts w:ascii="仿宋" w:hAnsi="仿宋" w:eastAsia="仿宋"/>
                <w:bCs/>
                <w:sz w:val="24"/>
              </w:rPr>
            </w:pPr>
          </w:p>
        </w:tc>
        <w:tc>
          <w:tcPr>
            <w:tcW w:w="955" w:type="dxa"/>
            <w:vMerge w:val="restart"/>
            <w:vAlign w:val="center"/>
          </w:tcPr>
          <w:p w14:paraId="1F9EB881">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信用信息查询结果</w:t>
            </w:r>
          </w:p>
        </w:tc>
        <w:tc>
          <w:tcPr>
            <w:tcW w:w="6993" w:type="dxa"/>
            <w:vAlign w:val="center"/>
          </w:tcPr>
          <w:p w14:paraId="4732401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被列入失信被执行人、</w:t>
            </w:r>
            <w:r>
              <w:rPr>
                <w:rFonts w:hint="eastAsia" w:ascii="仿宋" w:hAnsi="仿宋" w:eastAsia="仿宋"/>
                <w:color w:val="000000"/>
                <w:sz w:val="24"/>
                <w:lang w:eastAsia="zh-CN"/>
              </w:rPr>
              <w:t>重大税收违法失信主体</w:t>
            </w:r>
            <w:r>
              <w:rPr>
                <w:rFonts w:hint="eastAsia" w:ascii="仿宋" w:hAnsi="仿宋" w:eastAsia="仿宋"/>
                <w:color w:val="000000"/>
                <w:sz w:val="24"/>
              </w:rPr>
              <w:t>、政府采购严重违法失信行为记录名单的投标人的投标文件无效。</w:t>
            </w:r>
          </w:p>
        </w:tc>
      </w:tr>
      <w:tr w14:paraId="7B4C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Merge w:val="continue"/>
            <w:vAlign w:val="center"/>
          </w:tcPr>
          <w:p w14:paraId="52A8011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23165E0">
            <w:pPr>
              <w:wordWrap/>
              <w:adjustRightInd/>
              <w:snapToGrid/>
              <w:spacing w:after="0"/>
              <w:textAlignment w:val="auto"/>
              <w:rPr>
                <w:rFonts w:ascii="仿宋" w:hAnsi="仿宋" w:eastAsia="仿宋"/>
                <w:bCs/>
                <w:sz w:val="24"/>
              </w:rPr>
            </w:pPr>
          </w:p>
        </w:tc>
        <w:tc>
          <w:tcPr>
            <w:tcW w:w="955" w:type="dxa"/>
            <w:vMerge w:val="continue"/>
            <w:vAlign w:val="center"/>
          </w:tcPr>
          <w:p w14:paraId="314F2ADA">
            <w:pPr>
              <w:wordWrap/>
              <w:adjustRightInd/>
              <w:snapToGrid/>
              <w:spacing w:after="0"/>
              <w:jc w:val="center"/>
              <w:textAlignment w:val="auto"/>
              <w:rPr>
                <w:rFonts w:ascii="仿宋" w:hAnsi="仿宋" w:eastAsia="仿宋"/>
                <w:bCs/>
                <w:sz w:val="24"/>
              </w:rPr>
            </w:pPr>
          </w:p>
        </w:tc>
        <w:tc>
          <w:tcPr>
            <w:tcW w:w="6993" w:type="dxa"/>
            <w:vAlign w:val="center"/>
          </w:tcPr>
          <w:p w14:paraId="3B6DDBCB">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查询结果显示“没查到您要的信息”，视为没有不良信用记录。</w:t>
            </w:r>
          </w:p>
        </w:tc>
      </w:tr>
      <w:tr w14:paraId="06A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64CAC92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2</w:t>
            </w:r>
            <w:r>
              <w:rPr>
                <w:rFonts w:hint="eastAsia" w:ascii="仿宋" w:hAnsi="仿宋" w:eastAsia="仿宋"/>
                <w:color w:val="000000"/>
                <w:sz w:val="24"/>
                <w:lang w:val="en-US" w:eastAsia="zh-CN"/>
              </w:rPr>
              <w:t>3</w:t>
            </w:r>
          </w:p>
        </w:tc>
        <w:tc>
          <w:tcPr>
            <w:tcW w:w="2037" w:type="dxa"/>
            <w:gridSpan w:val="2"/>
            <w:vAlign w:val="center"/>
          </w:tcPr>
          <w:p w14:paraId="7EBCF59D">
            <w:pPr>
              <w:wordWrap/>
              <w:adjustRightInd/>
              <w:snapToGrid/>
              <w:spacing w:after="0"/>
              <w:jc w:val="center"/>
              <w:textAlignment w:val="auto"/>
              <w:rPr>
                <w:rFonts w:ascii="仿宋" w:hAnsi="仿宋" w:eastAsia="仿宋"/>
                <w:bCs/>
                <w:sz w:val="24"/>
              </w:rPr>
            </w:pPr>
            <w:r>
              <w:rPr>
                <w:rFonts w:hint="eastAsia" w:ascii="仿宋" w:hAnsi="仿宋" w:eastAsia="仿宋"/>
                <w:bCs/>
                <w:sz w:val="24"/>
              </w:rPr>
              <w:t>招标服务费</w:t>
            </w:r>
          </w:p>
        </w:tc>
        <w:tc>
          <w:tcPr>
            <w:tcW w:w="6993" w:type="dxa"/>
            <w:vAlign w:val="center"/>
          </w:tcPr>
          <w:p w14:paraId="4B32F14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本次招标不收取任何服务费。</w:t>
            </w:r>
          </w:p>
        </w:tc>
      </w:tr>
      <w:tr w14:paraId="7D0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2D8D4975">
            <w:pPr>
              <w:spacing w:after="0"/>
              <w:jc w:val="center"/>
              <w:rPr>
                <w:rFonts w:hint="eastAsia" w:ascii="仿宋" w:hAnsi="仿宋" w:eastAsia="仿宋"/>
                <w:color w:val="000000"/>
                <w:sz w:val="24"/>
              </w:rPr>
            </w:pPr>
            <w:r>
              <w:rPr>
                <w:rFonts w:hint="eastAsia" w:ascii="仿宋" w:hAnsi="仿宋" w:eastAsia="仿宋"/>
                <w:color w:val="000000"/>
                <w:sz w:val="24"/>
                <w:lang w:val="en-US" w:eastAsia="zh-CN"/>
              </w:rPr>
              <w:t>24</w:t>
            </w:r>
          </w:p>
        </w:tc>
        <w:tc>
          <w:tcPr>
            <w:tcW w:w="2037" w:type="dxa"/>
            <w:gridSpan w:val="2"/>
            <w:vAlign w:val="center"/>
          </w:tcPr>
          <w:p w14:paraId="29DB32C3">
            <w:pPr>
              <w:spacing w:after="0"/>
              <w:jc w:val="center"/>
              <w:rPr>
                <w:rFonts w:hint="eastAsia" w:ascii="仿宋" w:hAnsi="仿宋" w:eastAsia="仿宋"/>
                <w:bCs/>
                <w:sz w:val="24"/>
              </w:rPr>
            </w:pPr>
            <w:r>
              <w:rPr>
                <w:rFonts w:hint="eastAsia" w:ascii="仿宋" w:hAnsi="仿宋" w:eastAsia="仿宋"/>
                <w:bCs/>
                <w:sz w:val="24"/>
                <w:lang w:eastAsia="zh-CN"/>
              </w:rPr>
              <w:t>特别说明</w:t>
            </w:r>
          </w:p>
        </w:tc>
        <w:tc>
          <w:tcPr>
            <w:tcW w:w="6993" w:type="dxa"/>
            <w:vAlign w:val="center"/>
          </w:tcPr>
          <w:p w14:paraId="5E4283EB">
            <w:pPr>
              <w:spacing w:after="0"/>
              <w:rPr>
                <w:rFonts w:hint="eastAsia" w:ascii="仿宋" w:hAnsi="仿宋" w:eastAsia="仿宋"/>
                <w:color w:val="000000"/>
                <w:sz w:val="24"/>
              </w:rPr>
            </w:pPr>
            <w:r>
              <w:rPr>
                <w:rFonts w:hint="eastAsia" w:ascii="仿宋" w:hAnsi="仿宋" w:eastAsia="仿宋"/>
                <w:color w:val="000000"/>
                <w:sz w:val="24"/>
                <w:lang w:val="en-US" w:eastAsia="zh-CN"/>
              </w:rPr>
              <w:t>投标供应商在解密自身投标文件后，保持投标终端网络畅通、联系方式畅通即可。如评审委员会需发起询问、澄清或告知，均会通过“政采云”系统发起或通过电话通知。</w:t>
            </w:r>
          </w:p>
        </w:tc>
      </w:tr>
    </w:tbl>
    <w:p w14:paraId="0D5BE527">
      <w:pPr>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二、 投标人须知</w:t>
      </w:r>
    </w:p>
    <w:p w14:paraId="5814D5CA">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（一） 总则</w:t>
      </w:r>
    </w:p>
    <w:p w14:paraId="159A1953">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1  适用范围</w:t>
      </w:r>
    </w:p>
    <w:p w14:paraId="73470A2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1.1本招标文件仅适用于本次采购活动。</w:t>
      </w:r>
    </w:p>
    <w:p w14:paraId="23EFA0B6">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2  定义</w:t>
      </w:r>
    </w:p>
    <w:p w14:paraId="707E2E0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2.1“采购人”是指依法进行政府采购的国家机关、事业单位、团体组织，即本次招标活动的采购单位。</w:t>
      </w:r>
    </w:p>
    <w:p w14:paraId="5697639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2.2“集中采购机构”是指迎泽区政府采购中心。</w:t>
      </w:r>
    </w:p>
    <w:p w14:paraId="7E773E2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2.3“投标人”是指符合本招标文件规定并向</w:t>
      </w:r>
      <w:r>
        <w:rPr>
          <w:rFonts w:hint="eastAsia" w:ascii="仿宋" w:hAnsi="仿宋" w:eastAsia="仿宋"/>
          <w:color w:val="000000"/>
          <w:sz w:val="28"/>
          <w:szCs w:val="28"/>
          <w:lang w:eastAsia="zh-CN"/>
        </w:rPr>
        <w:t>集中采购</w:t>
      </w:r>
      <w:r>
        <w:rPr>
          <w:rFonts w:hint="eastAsia" w:ascii="仿宋" w:hAnsi="仿宋" w:eastAsia="仿宋"/>
          <w:color w:val="000000"/>
          <w:sz w:val="28"/>
          <w:szCs w:val="28"/>
        </w:rPr>
        <w:t>机构提交投标文件的供应商。</w:t>
      </w:r>
    </w:p>
    <w:p w14:paraId="594502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2.4“中标人”是指经过评标委员会评审或经采购人确认后，符合本次招标要求的投标人。</w:t>
      </w:r>
    </w:p>
    <w:p w14:paraId="61C3E8C5">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2.5“投标货物”是指供应商按招标文件的规定，须向采购人提供的各种形态和种类的物品及其他有关技术资料和材料。</w:t>
      </w:r>
    </w:p>
    <w:p w14:paraId="631A27B8">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2.6“服务”是指招标文件所表述的投标人须向采购人提供的服务和应当履行的承诺和义务。</w:t>
      </w:r>
    </w:p>
    <w:p w14:paraId="2973E1C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 xml:space="preserve"> “电子印章”指可通过政采云电子投标客户端正确读取印章信息的电子印章（电子印章包含法人电子印章、法定代表人电子印章、自然人电子印章）。</w:t>
      </w:r>
    </w:p>
    <w:p w14:paraId="74FDD7D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“欺诈行为”是指项目采购过程或合同实施过程虚报、谎报、隐瞒事实，以假充真，以次充好，虚假承诺，损害国家公共利益的行为。</w:t>
      </w:r>
    </w:p>
    <w:p w14:paraId="63784DC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本招标文件规定按日计算期间的，开始当天不计入，从次日开始计算。期限的最后一日是国家法定节假日的，顺延到节假日后的次日为期限的最后一日。</w:t>
      </w:r>
    </w:p>
    <w:p w14:paraId="1924FA9C">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3  投标人资格</w:t>
      </w:r>
    </w:p>
    <w:p w14:paraId="738ACEB6">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3.1</w:t>
      </w:r>
      <w:r>
        <w:rPr>
          <w:rFonts w:hint="eastAsia" w:ascii="仿宋" w:hAnsi="仿宋" w:eastAsia="仿宋"/>
          <w:color w:val="000000"/>
          <w:sz w:val="28"/>
          <w:szCs w:val="28"/>
          <w:lang w:val="en-US" w:eastAsia="zh-CN"/>
        </w:rPr>
        <w:t xml:space="preserve"> 具有本项目生产、制造、供应及/或实施能力，符合、承认并承诺履行本招标文件各项规定的国内供应商。</w:t>
      </w:r>
    </w:p>
    <w:p w14:paraId="6C3644F9">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3.2</w:t>
      </w:r>
      <w:r>
        <w:rPr>
          <w:rFonts w:hint="eastAsia" w:ascii="仿宋" w:hAnsi="仿宋" w:eastAsia="仿宋"/>
          <w:color w:val="000000"/>
          <w:sz w:val="28"/>
          <w:szCs w:val="28"/>
        </w:rPr>
        <w:t>符合《政府采购法》第二十二条、《政府采购法实施条例》第十七条等相关法律法规的规定。</w:t>
      </w:r>
    </w:p>
    <w:p w14:paraId="4300FD5B">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3符合招标公告有关要求，承认并履行招标文件各项规定</w:t>
      </w:r>
      <w:r>
        <w:rPr>
          <w:rFonts w:hint="eastAsia" w:ascii="仿宋" w:hAnsi="仿宋" w:eastAsia="仿宋"/>
          <w:color w:val="000000"/>
          <w:sz w:val="28"/>
          <w:szCs w:val="28"/>
        </w:rPr>
        <w:t>。</w:t>
      </w:r>
    </w:p>
    <w:p w14:paraId="3B0226E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能够承担投标过程及履行采购合同中的全部责任与义务。</w:t>
      </w:r>
    </w:p>
    <w:p w14:paraId="4B843A5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投标人负责人为同一人或存在直接控股、管理关系的不同供应商，不得参加同一合同项下的投标。为本项目提供过前期整体设计、规范编制或者项目管理、监理、检测等服务，不得参加本项目投标。</w:t>
      </w:r>
    </w:p>
    <w:p w14:paraId="0664AC93">
      <w:pPr>
        <w:spacing w:line="360" w:lineRule="auto"/>
        <w:ind w:firstLine="562" w:firstLineChars="200"/>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4 知识产权</w:t>
      </w:r>
    </w:p>
    <w:p w14:paraId="6BD9E0F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4.1投标人须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须承担全部赔偿责任，包括但不限于采购人、采购代理机构的责任。</w:t>
      </w:r>
    </w:p>
    <w:p w14:paraId="10ABC1B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4.2如投标人不拥有投标货物、资料、技术、服务等的知识产权，则投标报价中已包含采购人使用该知识的一切相关费用；否则，由此造成的一切损失由投标人承担。</w:t>
      </w:r>
    </w:p>
    <w:p w14:paraId="733B82F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4.3投标人如欲在项目实施过程中采用自有知识成果，须在投标文件中声明，并提供相关知识产权证明文件。使用该知识成果后，投标人须提供开发接口和开发手册等技术文档。</w:t>
      </w:r>
    </w:p>
    <w:p w14:paraId="327E26F6">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4.4系统软件、通用软件必须是具有在中国境内的合法使用权或版权的正版软件，涉及到第三方提出侵权或知识产权的起诉及支付版税等费用由投标人承担所有责任及费用。</w:t>
      </w:r>
    </w:p>
    <w:p w14:paraId="74C34CFB">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5. 通知的告知及获取</w:t>
      </w:r>
    </w:p>
    <w:p w14:paraId="4116FD9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5.1通知的告知</w:t>
      </w:r>
    </w:p>
    <w:p w14:paraId="1C336D4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集中采购机构将以在本次招标公告刊登的媒体上发布公告的形式告知所有已获取了招标文件的投标人及潜在投标人，投标人及潜在投标人可登录山西政府采购平台更正公告中查看本项目是否发布更正公告。</w:t>
      </w:r>
    </w:p>
    <w:p w14:paraId="2B7FD443">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5.2通知的获取</w:t>
      </w:r>
    </w:p>
    <w:p w14:paraId="5CD5104B">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对与本项目有关的通知，投标人及潜在供应商可在本次招标公告刊登的媒体上获取，或登录山西政府采购平台获取。</w:t>
      </w:r>
    </w:p>
    <w:p w14:paraId="0055E280">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因网络线路故障导致通知延迟获取或无法获取，集中采购机构不因此承担任何责任，有关的招投标活动可以继续有效地进行。</w:t>
      </w:r>
    </w:p>
    <w:p w14:paraId="1D10C21D">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6  投标费用</w:t>
      </w:r>
    </w:p>
    <w:p w14:paraId="13F1381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.1无论投标结果如何，投标人应自行承担参加投标相关的全部费用。</w:t>
      </w:r>
    </w:p>
    <w:p w14:paraId="1707619E">
      <w:pPr>
        <w:spacing w:line="360" w:lineRule="auto"/>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 xml:space="preserve"> (二) 招标文件</w:t>
      </w:r>
    </w:p>
    <w:p w14:paraId="17AFFA5B">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7</w:t>
      </w:r>
      <w:r>
        <w:rPr>
          <w:rFonts w:hint="eastAsia" w:ascii="仿宋" w:hAnsi="仿宋" w:eastAsia="仿宋"/>
          <w:b/>
          <w:color w:val="000000"/>
          <w:sz w:val="28"/>
          <w:szCs w:val="28"/>
        </w:rPr>
        <w:t>　招标文件的构成</w:t>
      </w:r>
    </w:p>
    <w:p w14:paraId="5524427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.1招标文件包括：</w:t>
      </w:r>
    </w:p>
    <w:p w14:paraId="6B1674B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7.1.1</w:t>
      </w:r>
      <w:r>
        <w:rPr>
          <w:rFonts w:hint="eastAsia" w:ascii="仿宋" w:hAnsi="仿宋" w:eastAsia="仿宋"/>
          <w:color w:val="000000"/>
          <w:sz w:val="28"/>
          <w:szCs w:val="28"/>
        </w:rPr>
        <w:t>招标公告</w:t>
      </w:r>
    </w:p>
    <w:p w14:paraId="5787A39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7.1.2</w:t>
      </w:r>
      <w:r>
        <w:rPr>
          <w:rFonts w:hint="eastAsia" w:ascii="仿宋" w:hAnsi="仿宋" w:eastAsia="仿宋"/>
          <w:color w:val="000000"/>
          <w:sz w:val="28"/>
          <w:szCs w:val="28"/>
        </w:rPr>
        <w:t>投标人须知</w:t>
      </w:r>
    </w:p>
    <w:p w14:paraId="099C748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7.1.3</w:t>
      </w:r>
      <w:r>
        <w:rPr>
          <w:rFonts w:hint="eastAsia" w:ascii="仿宋" w:hAnsi="仿宋" w:eastAsia="仿宋"/>
          <w:color w:val="000000"/>
          <w:sz w:val="28"/>
          <w:szCs w:val="28"/>
        </w:rPr>
        <w:t>资格审查内容及标准</w:t>
      </w:r>
    </w:p>
    <w:p w14:paraId="522E7B16">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lang w:val="en-US" w:eastAsia="zh-CN"/>
        </w:rPr>
        <w:t>7.1.4</w:t>
      </w:r>
      <w:r>
        <w:rPr>
          <w:rFonts w:hint="eastAsia" w:ascii="仿宋" w:hAnsi="仿宋" w:eastAsia="仿宋"/>
          <w:sz w:val="28"/>
          <w:szCs w:val="28"/>
        </w:rPr>
        <w:t>评标方法和评标标准</w:t>
      </w:r>
    </w:p>
    <w:p w14:paraId="5C34EF5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7.1.5</w:t>
      </w:r>
      <w:r>
        <w:rPr>
          <w:rFonts w:hint="eastAsia" w:ascii="仿宋" w:hAnsi="仿宋" w:eastAsia="仿宋"/>
          <w:sz w:val="28"/>
          <w:szCs w:val="28"/>
        </w:rPr>
        <w:t>采购需求</w:t>
      </w:r>
    </w:p>
    <w:p w14:paraId="75CF534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7.1.6</w:t>
      </w:r>
      <w:r>
        <w:rPr>
          <w:rFonts w:hint="eastAsia" w:ascii="仿宋" w:hAnsi="仿宋" w:eastAsia="仿宋"/>
          <w:color w:val="000000"/>
          <w:sz w:val="28"/>
          <w:szCs w:val="28"/>
        </w:rPr>
        <w:t>合同文本</w:t>
      </w:r>
    </w:p>
    <w:p w14:paraId="2DBA566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7.1.7</w:t>
      </w:r>
      <w:r>
        <w:rPr>
          <w:rFonts w:hint="eastAsia" w:ascii="仿宋" w:hAnsi="仿宋" w:eastAsia="仿宋"/>
          <w:color w:val="000000"/>
          <w:sz w:val="28"/>
          <w:szCs w:val="28"/>
        </w:rPr>
        <w:t>投标文件格式</w:t>
      </w:r>
    </w:p>
    <w:p w14:paraId="6091B39D">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7.1.8</w:t>
      </w:r>
      <w:r>
        <w:rPr>
          <w:rFonts w:hint="eastAsia" w:ascii="仿宋" w:hAnsi="仿宋" w:eastAsia="仿宋"/>
          <w:color w:val="000000"/>
          <w:sz w:val="28"/>
          <w:szCs w:val="28"/>
        </w:rPr>
        <w:t>招标文件的澄清公告以及图纸、答疑、变更或补充通知等</w:t>
      </w:r>
    </w:p>
    <w:p w14:paraId="0E59477C">
      <w:pPr>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7.2招标文件中落实政府采购政策的相关要求详见投标人须知前附表。</w:t>
      </w:r>
    </w:p>
    <w:p w14:paraId="500658F7">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8 </w:t>
      </w:r>
      <w:r>
        <w:rPr>
          <w:rFonts w:hint="eastAsia" w:ascii="仿宋" w:hAnsi="仿宋" w:eastAsia="仿宋"/>
          <w:b/>
          <w:color w:val="000000"/>
          <w:sz w:val="28"/>
          <w:szCs w:val="28"/>
        </w:rPr>
        <w:t>招标文件的澄清和修改</w:t>
      </w:r>
    </w:p>
    <w:p w14:paraId="3C612604">
      <w:pPr>
        <w:pStyle w:val="114"/>
        <w:spacing w:before="0" w:beforeAutospacing="0" w:after="0" w:afterAutospacing="0" w:line="360" w:lineRule="auto"/>
        <w:ind w:firstLine="560" w:firstLineChars="200"/>
        <w:rPr>
          <w:rFonts w:hint="eastAsia" w:ascii="仿宋" w:hAnsi="仿宋" w:eastAsia="仿宋"/>
          <w:snapToGrid w:val="0"/>
          <w:kern w:val="28"/>
          <w:sz w:val="28"/>
          <w:szCs w:val="28"/>
        </w:rPr>
      </w:pPr>
      <w:r>
        <w:rPr>
          <w:rFonts w:hint="eastAsia" w:ascii="仿宋" w:hAnsi="仿宋" w:eastAsia="仿宋"/>
          <w:snapToGrid w:val="0"/>
          <w:kern w:val="28"/>
          <w:sz w:val="28"/>
          <w:szCs w:val="28"/>
        </w:rPr>
        <w:t>8.1</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可以对已发出的招标文件进行必要的澄清或者修改，澄清或者修改在原公告发布媒体上发布澄清公告。澄清或者修改的内容为招标文件的组成部分，对所有投标人均具有约束作用。</w:t>
      </w:r>
    </w:p>
    <w:p w14:paraId="3D4A0DB0">
      <w:pPr>
        <w:spacing w:after="0" w:line="360" w:lineRule="auto"/>
        <w:ind w:firstLine="560" w:firstLineChars="200"/>
        <w:rPr>
          <w:rFonts w:hint="eastAsia" w:ascii="仿宋" w:hAnsi="仿宋" w:eastAsia="仿宋"/>
          <w:color w:val="000000"/>
          <w:sz w:val="28"/>
          <w:szCs w:val="28"/>
        </w:rPr>
      </w:pPr>
      <w:r>
        <w:rPr>
          <w:rFonts w:hint="eastAsia" w:ascii="仿宋" w:hAnsi="仿宋" w:eastAsia="仿宋"/>
          <w:snapToGrid w:val="0"/>
          <w:kern w:val="28"/>
          <w:sz w:val="28"/>
          <w:szCs w:val="28"/>
        </w:rPr>
        <w:t>8.2澄清或者修改的内容可能影响投标文件编制的，</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在投标截止时间至少15日前，在</w:t>
      </w:r>
      <w:r>
        <w:rPr>
          <w:rFonts w:hint="eastAsia" w:ascii="仿宋" w:hAnsi="仿宋" w:eastAsia="仿宋"/>
          <w:snapToGrid w:val="0"/>
          <w:kern w:val="28"/>
          <w:sz w:val="28"/>
          <w:szCs w:val="28"/>
          <w:lang w:val="en-US" w:eastAsia="zh-CN"/>
        </w:rPr>
        <w:t>本项目原招标</w:t>
      </w:r>
      <w:r>
        <w:rPr>
          <w:rFonts w:hint="eastAsia" w:ascii="仿宋" w:hAnsi="仿宋" w:eastAsia="仿宋"/>
          <w:snapToGrid w:val="0"/>
          <w:kern w:val="28"/>
          <w:sz w:val="28"/>
          <w:szCs w:val="28"/>
        </w:rPr>
        <w:t>公告刊登的媒体上以发布公告的形式通知所有获取招标文件的潜在投标人；不足15日的，顺延提交投标文件的截止时间</w:t>
      </w:r>
      <w:r>
        <w:rPr>
          <w:rFonts w:hint="eastAsia" w:ascii="仿宋" w:hAnsi="仿宋" w:eastAsia="仿宋"/>
          <w:color w:val="000000"/>
          <w:sz w:val="28"/>
          <w:szCs w:val="28"/>
        </w:rPr>
        <w:t>。</w:t>
      </w:r>
    </w:p>
    <w:p w14:paraId="16A8880C">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(三) 投标文件</w:t>
      </w:r>
    </w:p>
    <w:p w14:paraId="55353921">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9</w:t>
      </w:r>
      <w:r>
        <w:rPr>
          <w:rFonts w:hint="eastAsia" w:ascii="仿宋" w:hAnsi="仿宋" w:eastAsia="仿宋"/>
          <w:b/>
          <w:color w:val="000000"/>
          <w:sz w:val="28"/>
          <w:szCs w:val="28"/>
        </w:rPr>
        <w:t xml:space="preserve">  投标文件的构成</w:t>
      </w:r>
    </w:p>
    <w:p w14:paraId="75DD86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投标文件分为电子投标文件，内容包括：</w:t>
      </w:r>
    </w:p>
    <w:p w14:paraId="4E75ED3F">
      <w:pPr>
        <w:spacing w:line="360" w:lineRule="auto"/>
        <w:ind w:firstLine="840" w:firstLineChars="300"/>
        <w:rPr>
          <w:rFonts w:hint="eastAsia" w:ascii="仿宋" w:hAnsi="仿宋" w:eastAsia="仿宋"/>
          <w:color w:val="000000"/>
          <w:sz w:val="28"/>
          <w:szCs w:val="28"/>
        </w:rPr>
      </w:pPr>
      <w:r>
        <w:rPr>
          <w:rFonts w:hint="eastAsia" w:ascii="仿宋" w:hAnsi="仿宋" w:eastAsia="仿宋"/>
          <w:color w:val="000000"/>
          <w:sz w:val="28"/>
          <w:szCs w:val="28"/>
        </w:rPr>
        <w:t>（1）开标一览表（以山西省政府采购网投标系统格式为准）</w:t>
      </w:r>
    </w:p>
    <w:p w14:paraId="1D1B696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（2）资格审查部分</w:t>
      </w:r>
    </w:p>
    <w:p w14:paraId="3FA81E6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（3）商务技术部分</w:t>
      </w:r>
    </w:p>
    <w:p w14:paraId="2FA39B9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（4）投标文件的补充、修改以及澄清、说明或补正。</w:t>
      </w:r>
    </w:p>
    <w:p w14:paraId="32954DA5">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　投标文件的编制</w:t>
      </w:r>
    </w:p>
    <w:p w14:paraId="24D07F98">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.1投标人应详细阅读招标文件内容，按招标文件的要求提供投标文件，并对招标文件中的内容做出实质性和完整性的响应，并保证提供的资料合法、真实、完整、有效。</w:t>
      </w:r>
    </w:p>
    <w:p w14:paraId="6DBBBD1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.2投标人登录中国政府采购网山西分网编制投标文件。</w:t>
      </w:r>
    </w:p>
    <w:p w14:paraId="5651F12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.3投标文件应使用中文编制，字迹清晰、内容齐全，行间不得插字、涂改和增删。如有修改，应加盖投标人公章或经法定代表人（全权代理人）签字后生效。</w:t>
      </w:r>
    </w:p>
    <w:p w14:paraId="209D17E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.4投标人资质证书（或资格证明）处于年检、换证、升级、变更等期间，除法律法规或发证机构有书面材料明确表明投标人资质（或资格）有效外，一律不予认可。</w:t>
      </w:r>
    </w:p>
    <w:p w14:paraId="45AA84E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　投标语言及计量单位</w:t>
      </w:r>
    </w:p>
    <w:p w14:paraId="39B9948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.1投标人提交的投标文件，包括</w:t>
      </w:r>
      <w:r>
        <w:rPr>
          <w:rFonts w:hint="eastAsia" w:ascii="仿宋" w:hAnsi="仿宋" w:eastAsia="仿宋"/>
          <w:color w:val="000000"/>
          <w:sz w:val="28"/>
          <w:szCs w:val="28"/>
          <w:lang w:eastAsia="zh-CN"/>
        </w:rPr>
        <w:t>技术</w:t>
      </w:r>
      <w:r>
        <w:rPr>
          <w:rFonts w:hint="eastAsia" w:ascii="仿宋" w:hAnsi="仿宋" w:eastAsia="仿宋"/>
          <w:color w:val="000000"/>
          <w:sz w:val="28"/>
          <w:szCs w:val="28"/>
        </w:rPr>
        <w:t>资料、图纸等中的说明以及投标人与</w:t>
      </w:r>
      <w:r>
        <w:rPr>
          <w:rFonts w:hint="eastAsia" w:ascii="仿宋" w:hAnsi="仿宋" w:eastAsia="仿宋"/>
          <w:color w:val="000000"/>
          <w:sz w:val="28"/>
          <w:szCs w:val="28"/>
          <w:lang w:eastAsia="zh-CN"/>
        </w:rPr>
        <w:t>集中采购机构</w:t>
      </w:r>
      <w:r>
        <w:rPr>
          <w:rFonts w:hint="eastAsia" w:ascii="仿宋" w:hAnsi="仿宋" w:eastAsia="仿宋"/>
          <w:color w:val="000000"/>
          <w:sz w:val="28"/>
          <w:szCs w:val="28"/>
        </w:rPr>
        <w:t>就有关投标的所有来往函电均应使用中文简体字。外文资料必须提供中文译文，并保持与原文一致，否则，产生的不利后果由投标人承担。</w:t>
      </w:r>
    </w:p>
    <w:p w14:paraId="1F837CC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.2投标文件所使用的计量单位，必须使用国家法定计量单位。</w:t>
      </w:r>
    </w:p>
    <w:p w14:paraId="125766B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2</w:t>
      </w:r>
      <w:r>
        <w:rPr>
          <w:rFonts w:hint="eastAsia" w:ascii="仿宋" w:hAnsi="仿宋" w:eastAsia="仿宋"/>
          <w:b/>
          <w:color w:val="000000"/>
          <w:sz w:val="28"/>
          <w:szCs w:val="28"/>
        </w:rPr>
        <w:t>　投标报价</w:t>
      </w:r>
    </w:p>
    <w:p w14:paraId="3E0C5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.1投标均以人民币报价。</w:t>
      </w:r>
    </w:p>
    <w:p w14:paraId="7A19FED0">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.2投标人应根据自身生产、经营状况和工商营业执照确定的经营范围，按照“第五部分</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采购需求”对某包（项）或全部货物进行唯一报价，具体要求详见</w:t>
      </w:r>
      <w:r>
        <w:rPr>
          <w:rFonts w:hint="eastAsia" w:ascii="仿宋" w:hAnsi="仿宋" w:eastAsia="仿宋"/>
          <w:color w:val="000000"/>
          <w:sz w:val="28"/>
          <w:szCs w:val="28"/>
          <w:lang w:eastAsia="zh-CN"/>
        </w:rPr>
        <w:t>“</w:t>
      </w:r>
      <w:r>
        <w:rPr>
          <w:rFonts w:hint="eastAsia" w:ascii="仿宋" w:hAnsi="仿宋" w:eastAsia="仿宋"/>
          <w:color w:val="000000"/>
          <w:sz w:val="28"/>
          <w:szCs w:val="28"/>
        </w:rPr>
        <w:t>第二部分</w:t>
      </w:r>
      <w:r>
        <w:rPr>
          <w:rFonts w:hint="eastAsia" w:ascii="仿宋" w:hAnsi="仿宋" w:eastAsia="仿宋"/>
          <w:color w:val="000000"/>
          <w:sz w:val="28"/>
          <w:szCs w:val="28"/>
          <w:lang w:val="en-US" w:eastAsia="zh-CN"/>
        </w:rPr>
        <w:t xml:space="preserve"> 投标人须知 </w:t>
      </w:r>
      <w:r>
        <w:rPr>
          <w:rFonts w:hint="eastAsia" w:ascii="仿宋" w:hAnsi="仿宋" w:eastAsia="仿宋"/>
          <w:color w:val="000000"/>
          <w:sz w:val="28"/>
          <w:szCs w:val="28"/>
        </w:rPr>
        <w:t>前附表</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，集中采购机构不接受有任何选择性的报价。</w:t>
      </w:r>
    </w:p>
    <w:p w14:paraId="52515CB6">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.3投标人应以“包”为基本单位进行报价。投标人投报多包的，应对每包分别报价并以“包”为单位分别填报《开标一览表》《投标报价表》</w:t>
      </w:r>
      <w:r>
        <w:rPr>
          <w:rFonts w:hint="eastAsia" w:ascii="仿宋" w:hAnsi="仿宋" w:eastAsia="仿宋"/>
          <w:color w:val="000000"/>
          <w:sz w:val="28"/>
          <w:szCs w:val="28"/>
          <w:lang w:eastAsia="zh-CN"/>
        </w:rPr>
        <w:t>。</w:t>
      </w:r>
      <w:r>
        <w:rPr>
          <w:rFonts w:hint="eastAsia" w:ascii="仿宋" w:hAnsi="仿宋" w:eastAsia="仿宋"/>
          <w:color w:val="000000"/>
          <w:sz w:val="28"/>
          <w:szCs w:val="28"/>
        </w:rPr>
        <w:t>投标人必须整包进行投标，不得拆包分项投标</w:t>
      </w:r>
      <w:r>
        <w:rPr>
          <w:rFonts w:hint="eastAsia" w:ascii="仿宋" w:hAnsi="仿宋" w:eastAsia="仿宋"/>
          <w:color w:val="000000"/>
          <w:sz w:val="28"/>
          <w:szCs w:val="28"/>
          <w:lang w:eastAsia="zh-CN"/>
        </w:rPr>
        <w:t>。</w:t>
      </w:r>
    </w:p>
    <w:p w14:paraId="165E825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.4 投标文件报价出现前后不一致的，按照下列规定修正：</w:t>
      </w:r>
    </w:p>
    <w:p w14:paraId="42BC18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.4.1</w:t>
      </w:r>
      <w:r>
        <w:rPr>
          <w:rFonts w:hint="eastAsia" w:ascii="仿宋" w:hAnsi="仿宋" w:eastAsia="仿宋"/>
          <w:color w:val="000000"/>
          <w:sz w:val="28"/>
          <w:szCs w:val="28"/>
        </w:rPr>
        <w:t>《开标一览表》与《投标报价表》不一致时，以《开标一览表》为准</w:t>
      </w:r>
      <w:r>
        <w:rPr>
          <w:rFonts w:hint="eastAsia" w:ascii="仿宋" w:hAnsi="仿宋" w:eastAsia="仿宋"/>
          <w:color w:val="000000"/>
          <w:kern w:val="2"/>
          <w:sz w:val="28"/>
          <w:szCs w:val="28"/>
        </w:rPr>
        <w:t>;</w:t>
      </w:r>
    </w:p>
    <w:p w14:paraId="44FA5F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.4.2大写金额和小写金额不一致的，以大写金额为准;</w:t>
      </w:r>
    </w:p>
    <w:p w14:paraId="5424456E">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.4.3单价金额小数点或者百分比有明显错位的，以《开标一览表》的总价为准，并修改单价;</w:t>
      </w:r>
    </w:p>
    <w:p w14:paraId="0E88757D">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.4.4总价金额与按单价汇总金额不一致的，以单价金额计算结果为准。</w:t>
      </w:r>
    </w:p>
    <w:p w14:paraId="240FFECC">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评标委员会将要求投标人按上述原则调整确认，投标人确认后的报价对投标人具有约束力，如果投标人不予确认，其投标无效。</w:t>
      </w:r>
    </w:p>
    <w:p w14:paraId="14AEAF67">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3</w:t>
      </w:r>
      <w:r>
        <w:rPr>
          <w:rFonts w:hint="eastAsia" w:ascii="仿宋" w:hAnsi="仿宋" w:eastAsia="仿宋"/>
          <w:b/>
          <w:color w:val="000000"/>
          <w:sz w:val="28"/>
          <w:szCs w:val="28"/>
        </w:rPr>
        <w:t>　投标保证金</w:t>
      </w:r>
    </w:p>
    <w:p w14:paraId="0C8BCD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不收取投标保证金。</w:t>
      </w:r>
    </w:p>
    <w:p w14:paraId="6A519B62">
      <w:pPr>
        <w:spacing w:after="0" w:line="360" w:lineRule="auto"/>
        <w:ind w:firstLine="562" w:firstLineChars="200"/>
        <w:rPr>
          <w:rFonts w:hint="eastAsia" w:ascii="仿宋" w:hAnsi="仿宋" w:eastAsia="仿宋"/>
          <w:b/>
          <w:color w:val="000000"/>
          <w:sz w:val="28"/>
          <w:szCs w:val="28"/>
          <w:lang w:eastAsia="zh-CN"/>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　投标文件</w:t>
      </w:r>
      <w:r>
        <w:rPr>
          <w:rFonts w:hint="eastAsia" w:ascii="仿宋" w:hAnsi="仿宋" w:eastAsia="仿宋"/>
          <w:b/>
          <w:color w:val="000000"/>
          <w:sz w:val="28"/>
          <w:szCs w:val="28"/>
          <w:lang w:eastAsia="zh-CN"/>
        </w:rPr>
        <w:t>签章</w:t>
      </w:r>
    </w:p>
    <w:p w14:paraId="57C2E67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.1投标文件应按照招标文件规定进行签署、加盖公章。招标文件规定的“单位公章”、“公章”等均指标准公章，不得使用其他（如带有“专用章”等字样）印章。</w:t>
      </w:r>
    </w:p>
    <w:p w14:paraId="52B73A7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.2投标文件的</w:t>
      </w:r>
      <w:r>
        <w:rPr>
          <w:rFonts w:hint="eastAsia" w:ascii="仿宋" w:hAnsi="仿宋" w:eastAsia="仿宋"/>
          <w:color w:val="000000"/>
          <w:sz w:val="28"/>
          <w:szCs w:val="28"/>
          <w:lang w:eastAsia="zh-CN"/>
        </w:rPr>
        <w:t>签章</w:t>
      </w:r>
      <w:r>
        <w:rPr>
          <w:rFonts w:hint="eastAsia" w:ascii="仿宋" w:hAnsi="仿宋" w:eastAsia="仿宋"/>
          <w:color w:val="000000"/>
          <w:sz w:val="28"/>
          <w:szCs w:val="28"/>
        </w:rPr>
        <w:t>应清晰工整。</w:t>
      </w:r>
    </w:p>
    <w:p w14:paraId="6493D3CE">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(四) 投标</w:t>
      </w:r>
    </w:p>
    <w:p w14:paraId="5FF553B9">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　</w:t>
      </w:r>
      <w:r>
        <w:rPr>
          <w:rFonts w:hint="eastAsia" w:ascii="仿宋" w:hAnsi="仿宋" w:eastAsia="仿宋"/>
          <w:b/>
          <w:color w:val="000000"/>
          <w:sz w:val="28"/>
          <w:szCs w:val="28"/>
        </w:rPr>
        <w:t>投标文件的加密</w:t>
      </w:r>
    </w:p>
    <w:p w14:paraId="6199CBF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.1提交的电子投标文件应使用数字证书进行加密。</w:t>
      </w:r>
    </w:p>
    <w:p w14:paraId="74935829">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6</w:t>
      </w:r>
      <w:r>
        <w:rPr>
          <w:rFonts w:hint="eastAsia" w:ascii="仿宋" w:hAnsi="仿宋" w:eastAsia="仿宋"/>
          <w:b/>
          <w:color w:val="000000"/>
          <w:sz w:val="28"/>
          <w:szCs w:val="28"/>
        </w:rPr>
        <w:t>　投标文件递交</w:t>
      </w:r>
    </w:p>
    <w:p w14:paraId="53AA1E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.1投标时间及投标截止时间以招标公告或</w:t>
      </w:r>
      <w:r>
        <w:rPr>
          <w:rFonts w:hint="eastAsia" w:ascii="仿宋" w:hAnsi="仿宋" w:eastAsia="仿宋"/>
          <w:color w:val="000000"/>
          <w:sz w:val="28"/>
          <w:szCs w:val="28"/>
          <w:lang w:eastAsia="zh-CN"/>
        </w:rPr>
        <w:t>更正公告的</w:t>
      </w:r>
      <w:r>
        <w:rPr>
          <w:rFonts w:hint="eastAsia" w:ascii="仿宋" w:hAnsi="仿宋" w:eastAsia="仿宋"/>
          <w:color w:val="000000"/>
          <w:sz w:val="28"/>
          <w:szCs w:val="28"/>
        </w:rPr>
        <w:t>公告时间为准。延长投标截止时间的采购项目，集中采购机构和投标人的权利及义务将受到新的投标截止时间的约束。</w:t>
      </w:r>
    </w:p>
    <w:p w14:paraId="5FEAFC5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16.2</w:t>
      </w:r>
      <w:r>
        <w:rPr>
          <w:rFonts w:hint="eastAsia" w:ascii="仿宋" w:hAnsi="仿宋" w:eastAsia="仿宋"/>
          <w:color w:val="000000"/>
          <w:sz w:val="28"/>
          <w:szCs w:val="28"/>
        </w:rPr>
        <w:t>投标人须在规定时间对投标文件进行上传并解密，如遇到外部环境原因而造成解密失败的，不利后果由投标人自行承担。</w:t>
      </w:r>
    </w:p>
    <w:p w14:paraId="405917C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投标人在投标文件解密截止时间前，可以对投标文件进行补充、修改或者撤回，补充、修改的内容作为投标文件的组成部分，补充、修改的内容与</w:t>
      </w: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文件不一致的，以补充、修改的内容为准；补充、修改的内容应按招标文件要求签章、加密。</w:t>
      </w:r>
    </w:p>
    <w:p w14:paraId="34F158A0">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投标人在投标截止时间后，不得对其投标文件进行补充、修改或撤回。</w:t>
      </w:r>
    </w:p>
    <w:p w14:paraId="29E1C23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在招标文件规定的投标截止时间之后提交投标文件的</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集中采购机构将拒收投标文件：</w:t>
      </w:r>
    </w:p>
    <w:p w14:paraId="12C37511">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1</w:t>
      </w:r>
      <w:r>
        <w:rPr>
          <w:rFonts w:hint="eastAsia" w:ascii="仿宋" w:hAnsi="仿宋" w:eastAsia="仿宋"/>
          <w:b/>
          <w:color w:val="000000"/>
          <w:sz w:val="28"/>
          <w:szCs w:val="28"/>
          <w:shd w:val="clear" w:color="auto" w:fill="FFFFFF"/>
          <w:lang w:val="en-US" w:eastAsia="zh-CN"/>
        </w:rPr>
        <w:t>7</w:t>
      </w:r>
      <w:r>
        <w:rPr>
          <w:rFonts w:hint="eastAsia" w:ascii="仿宋" w:hAnsi="仿宋" w:eastAsia="仿宋"/>
          <w:b/>
          <w:color w:val="000000"/>
          <w:sz w:val="28"/>
          <w:szCs w:val="28"/>
          <w:shd w:val="clear" w:color="auto" w:fill="FFFFFF"/>
        </w:rPr>
        <w:t xml:space="preserve">  串通投标</w:t>
      </w:r>
    </w:p>
    <w:p w14:paraId="6F6ED687">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7</w:t>
      </w:r>
      <w:r>
        <w:rPr>
          <w:rFonts w:hint="eastAsia" w:ascii="仿宋" w:hAnsi="仿宋" w:eastAsia="仿宋"/>
          <w:color w:val="000000"/>
          <w:sz w:val="28"/>
          <w:szCs w:val="28"/>
          <w:shd w:val="clear" w:color="auto" w:fill="FFFFFF"/>
        </w:rPr>
        <w:t>.1有下列情形之一的，属于投标人相互串通投标：</w:t>
      </w:r>
    </w:p>
    <w:p w14:paraId="0A28F29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（1）投标人之间协商报价、技术方案等投标文件的实质性内容；</w:t>
      </w:r>
    </w:p>
    <w:p w14:paraId="5FEEE337">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（2）属于同一集团、协会、商会等组织成员的投标人按照该组织要求协同投标；</w:t>
      </w:r>
    </w:p>
    <w:p w14:paraId="6A8FB1C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（3）投标人之间事先约定由某一特定供应商中标</w:t>
      </w:r>
      <w:r>
        <w:rPr>
          <w:rFonts w:hint="eastAsia" w:ascii="仿宋" w:hAnsi="仿宋" w:eastAsia="仿宋"/>
          <w:sz w:val="28"/>
          <w:szCs w:val="28"/>
        </w:rPr>
        <w:t>；</w:t>
      </w:r>
    </w:p>
    <w:p w14:paraId="25A5439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（4）投标人之间商定部分投标人放弃参加政府采购活动或者放弃中标；</w:t>
      </w:r>
    </w:p>
    <w:p w14:paraId="501DE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（5）投标人相互之间为谋求特定投标人中标或者排斥其他投标人的其他串通行为。</w:t>
      </w:r>
    </w:p>
    <w:p w14:paraId="25DB646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.2有下列情形之一的，视为投标人相互串通投标：</w:t>
      </w:r>
    </w:p>
    <w:p w14:paraId="6CA7477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w:t>
      </w:r>
    </w:p>
    <w:p w14:paraId="686D72B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49D722F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5D65059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079463F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62CC136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（6）不同投标人的投标保证金从同一单位或个人的账户转出；</w:t>
      </w:r>
    </w:p>
    <w:p w14:paraId="4A126A3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.3电子化采购项目视为串通情形的认定：</w:t>
      </w:r>
    </w:p>
    <w:p w14:paraId="3F8147C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5DAB4C9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系统记录的参加同一项目的不同投标人编制电子投标文件使用的计算机或上传电子响应文件使用的计算机网卡MAC地址、IP地址一致的，属于《政府采购货物和服务招标投标管理办法》(财政部令第87号)第三十七条第(一)项“不同投标人的投标文件由同一单位或者个人编制”的情形。</w:t>
      </w:r>
    </w:p>
    <w:p w14:paraId="0FA56E7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上传的电子投标文件若出现使用本项目其他投标人的数字证书加密的或加盖本项目的其他供应商的电子印章的，属于《政府采购货物和服务招标投标管理办法》(财政部令第87号)第三十七条第(五)项“不同投标人的投标文件相互混装”的情形。</w:t>
      </w:r>
    </w:p>
    <w:p w14:paraId="588C3EA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出现上述情形的，属于《中华人民共和国政府采购法实施条例》第七十四条第(七)项“供应商与采购人或者采购代理机构之间、供应商相互之间，为谋求特定供应商中标、成交或者排斥其他供应商的其他串通行为”。</w:t>
      </w:r>
    </w:p>
    <w:p w14:paraId="174D2C18">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18</w:t>
      </w:r>
      <w:r>
        <w:rPr>
          <w:rFonts w:hint="eastAsia" w:ascii="仿宋" w:hAnsi="仿宋" w:eastAsia="仿宋"/>
          <w:b/>
          <w:color w:val="000000"/>
          <w:sz w:val="28"/>
          <w:szCs w:val="28"/>
          <w:shd w:val="clear" w:color="auto" w:fill="FFFFFF"/>
        </w:rPr>
        <w:t xml:space="preserve">  弄虚作假</w:t>
      </w:r>
    </w:p>
    <w:p w14:paraId="06A165D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18</w:t>
      </w:r>
      <w:r>
        <w:rPr>
          <w:rFonts w:hint="eastAsia" w:ascii="仿宋" w:hAnsi="仿宋" w:eastAsia="仿宋"/>
          <w:color w:val="000000"/>
          <w:sz w:val="28"/>
          <w:szCs w:val="28"/>
        </w:rPr>
        <w:t>.1有下列情形之一的，属于投标人弄虚作假的行为：</w:t>
      </w:r>
    </w:p>
    <w:p w14:paraId="78CDC49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（1）使用伪造、变造的许可证件、印章或票据凭证等；</w:t>
      </w:r>
    </w:p>
    <w:p w14:paraId="08FCF2D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（2）提供虚假的材料、样品、检验报告、财务状况或者业绩；</w:t>
      </w:r>
    </w:p>
    <w:p w14:paraId="6AFCC4F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（3）提供虚假的项目负责人或者主要技术人员简历、劳动关系证明；</w:t>
      </w:r>
    </w:p>
    <w:p w14:paraId="7E1C638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（4）提供虚假的信用状况；</w:t>
      </w:r>
    </w:p>
    <w:p w14:paraId="22226C2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（5）冒名顶替他人签字；</w:t>
      </w:r>
    </w:p>
    <w:p w14:paraId="1D9B429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（6）提供虚假的技术参数或服务方案；</w:t>
      </w:r>
    </w:p>
    <w:p w14:paraId="6855BC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（7）其他弄虚作假的行为。</w:t>
      </w:r>
    </w:p>
    <w:p w14:paraId="3C25809B">
      <w:pPr>
        <w:spacing w:line="360" w:lineRule="auto"/>
        <w:ind w:firstLine="562" w:firstLineChars="200"/>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19</w:t>
      </w:r>
      <w:r>
        <w:rPr>
          <w:rFonts w:hint="eastAsia" w:ascii="仿宋" w:hAnsi="仿宋" w:eastAsia="仿宋"/>
          <w:b/>
          <w:sz w:val="28"/>
          <w:szCs w:val="28"/>
          <w:shd w:val="clear" w:color="auto" w:fill="FFFFFF"/>
        </w:rPr>
        <w:t xml:space="preserve">  投标人存在下列情况之一的，投标无效：</w:t>
      </w:r>
    </w:p>
    <w:p w14:paraId="05C3A1B7">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.1获</w:t>
      </w:r>
      <w:r>
        <w:rPr>
          <w:rFonts w:hint="eastAsia" w:ascii="仿宋" w:hAnsi="仿宋" w:eastAsia="仿宋"/>
          <w:color w:val="000000"/>
          <w:sz w:val="28"/>
          <w:szCs w:val="28"/>
        </w:rPr>
        <w:t>取招标文件时的单位名称与其递交的投标文件中公章不一致的；</w:t>
      </w:r>
    </w:p>
    <w:p w14:paraId="3D1F901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.2未按照招标文件的规定提交</w:t>
      </w:r>
      <w:r>
        <w:rPr>
          <w:rFonts w:hint="eastAsia" w:ascii="仿宋" w:hAnsi="仿宋" w:eastAsia="仿宋"/>
          <w:color w:val="000000"/>
          <w:sz w:val="28"/>
          <w:szCs w:val="28"/>
        </w:rPr>
        <w:t>投标文件</w:t>
      </w:r>
      <w:r>
        <w:rPr>
          <w:rFonts w:hint="eastAsia" w:ascii="仿宋" w:hAnsi="仿宋" w:eastAsia="仿宋"/>
          <w:sz w:val="28"/>
          <w:szCs w:val="28"/>
        </w:rPr>
        <w:t>的；</w:t>
      </w:r>
    </w:p>
    <w:p w14:paraId="7EE6CAE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.3在规定时间内投标文件未解密的；</w:t>
      </w:r>
    </w:p>
    <w:p w14:paraId="7703850A">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.4未按招标文件要求递交投标产品样品及其它需要提供的证明材料等的；</w:t>
      </w:r>
    </w:p>
    <w:p w14:paraId="5D13D195">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.5不具备招标文件中规定的资格要求的；</w:t>
      </w:r>
    </w:p>
    <w:p w14:paraId="5C5C323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.6投标人信用记录查询被列入失信被执行人、重大税收违法失信主体、政府采购严重违法失信行为记录名单的；</w:t>
      </w:r>
    </w:p>
    <w:p w14:paraId="57FE85AC">
      <w:pPr>
        <w:spacing w:line="360" w:lineRule="auto"/>
        <w:ind w:left="3546" w:leftChars="222" w:hanging="3080" w:hangingChars="11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.7投标人通过</w:t>
      </w:r>
      <w:r>
        <w:rPr>
          <w:rFonts w:hint="eastAsia" w:ascii="仿宋" w:hAnsi="仿宋" w:eastAsia="仿宋"/>
          <w:sz w:val="28"/>
          <w:szCs w:val="28"/>
        </w:rPr>
        <w:t>受让或者租借等方式获取的资格、资质证书投标的；</w:t>
      </w:r>
    </w:p>
    <w:p w14:paraId="5A5B0BB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.8如接受联合体投标，投标文件没有提交联合体协议的；</w:t>
      </w:r>
    </w:p>
    <w:p w14:paraId="71DCA14C">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.9投标文件未按招标文件要求签署、签字或盖章的；</w:t>
      </w:r>
    </w:p>
    <w:p w14:paraId="3824E78E">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.10投标报价出现明显错误，投标人拒绝按照</w:t>
      </w:r>
      <w:r>
        <w:rPr>
          <w:rFonts w:hint="eastAsia" w:ascii="仿宋" w:hAnsi="仿宋" w:eastAsia="仿宋"/>
          <w:sz w:val="28"/>
          <w:szCs w:val="28"/>
          <w:lang w:eastAsia="zh-CN"/>
        </w:rPr>
        <w:t>招标文件相关</w:t>
      </w:r>
      <w:r>
        <w:rPr>
          <w:rFonts w:hint="eastAsia" w:ascii="仿宋" w:hAnsi="仿宋" w:eastAsia="仿宋"/>
          <w:sz w:val="28"/>
          <w:szCs w:val="28"/>
        </w:rPr>
        <w:t>规定进行修正的；</w:t>
      </w:r>
    </w:p>
    <w:p w14:paraId="7AD411A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.11投标总价、投标单价超过招标文件中规定的预算金额或者最高限价的；</w:t>
      </w:r>
    </w:p>
    <w:p w14:paraId="34B6BA3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.12评标委员会认为投标人的报价明显低于其他通过符合性审查投标人的报价，且投标人不能证明其报价合理性的；</w:t>
      </w:r>
    </w:p>
    <w:p w14:paraId="26BB8F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投标文件未对标注“★”不允许负偏离的实质性要求和条件做出实质性响应的；</w:t>
      </w:r>
    </w:p>
    <w:p w14:paraId="048D328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采购货物未注明“进口产品”字样的，投标产品为进口产品；</w:t>
      </w:r>
    </w:p>
    <w:p w14:paraId="37D7CD5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投标人照搬照抄招标文件“第五部分 采购需求”的内容，并未提供技术资料或提供资料不全面的；</w:t>
      </w:r>
    </w:p>
    <w:p w14:paraId="6CEE59B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投标文件中的非中文数据或资料未提供其中文译文，评标委员会无法评判的；</w:t>
      </w:r>
    </w:p>
    <w:p w14:paraId="0EF41DF8">
      <w:pPr>
        <w:spacing w:line="360" w:lineRule="auto"/>
        <w:ind w:firstLine="560" w:firstLineChars="200"/>
        <w:rPr>
          <w:rFonts w:hint="eastAsia" w:ascii="仿宋" w:hAnsi="仿宋" w:eastAsia="仿宋" w:cs="宋体"/>
          <w:color w:val="000000"/>
          <w:sz w:val="28"/>
          <w:szCs w:val="28"/>
          <w:shd w:val="clear" w:color="auto" w:fill="FFFFFF"/>
        </w:rPr>
      </w:pPr>
      <w:r>
        <w:rPr>
          <w:rFonts w:hint="eastAsia" w:ascii="仿宋" w:hAnsi="仿宋" w:eastAsia="仿宋"/>
          <w:sz w:val="28"/>
          <w:szCs w:val="28"/>
          <w:lang w:eastAsia="zh-CN"/>
        </w:rPr>
        <w:t>19</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投标产品各项技术标准低于国家强制性标准的；</w:t>
      </w:r>
    </w:p>
    <w:p w14:paraId="462E62F9">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18</w:t>
      </w:r>
      <w:r>
        <w:rPr>
          <w:rFonts w:hint="eastAsia" w:ascii="仿宋" w:hAnsi="仿宋" w:eastAsia="仿宋"/>
          <w:sz w:val="28"/>
          <w:szCs w:val="28"/>
        </w:rPr>
        <w:t>采购货物属于最新公布的《节能产品政府采购品目清单》标注</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的</w:t>
      </w:r>
      <w:r>
        <w:rPr>
          <w:rFonts w:ascii="仿宋" w:hAnsi="仿宋" w:eastAsia="仿宋"/>
          <w:sz w:val="28"/>
          <w:szCs w:val="28"/>
        </w:rPr>
        <w:t>政府强制采购节能产品</w:t>
      </w:r>
      <w:r>
        <w:rPr>
          <w:rFonts w:hint="eastAsia" w:ascii="仿宋" w:hAnsi="仿宋" w:eastAsia="仿宋"/>
          <w:sz w:val="28"/>
          <w:szCs w:val="28"/>
        </w:rPr>
        <w:t>，未提供所投产品国家确定的认证机构出具的、处于有效期之内的节能产品认证证书的；</w:t>
      </w:r>
    </w:p>
    <w:p w14:paraId="7C97C6EA">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19</w:t>
      </w:r>
      <w:r>
        <w:rPr>
          <w:rFonts w:hint="eastAsia" w:ascii="仿宋" w:hAnsi="仿宋" w:eastAsia="仿宋"/>
          <w:color w:val="000000"/>
          <w:sz w:val="28"/>
          <w:szCs w:val="28"/>
          <w:shd w:val="clear" w:color="auto" w:fill="FFFFFF"/>
        </w:rPr>
        <w:t>投标产品中所包括的软件类产品为非正版软件的；</w:t>
      </w:r>
    </w:p>
    <w:p w14:paraId="65B704C1">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20</w:t>
      </w:r>
      <w:r>
        <w:rPr>
          <w:rFonts w:hint="eastAsia" w:ascii="仿宋" w:hAnsi="仿宋" w:eastAsia="仿宋"/>
          <w:color w:val="000000"/>
          <w:sz w:val="28"/>
          <w:szCs w:val="28"/>
          <w:shd w:val="clear" w:color="auto" w:fill="FFFFFF"/>
        </w:rPr>
        <w:t>同一投标人提交两个以上不同的投标文件或者投标报价的，但招标文件要求提交备选投标的除外；</w:t>
      </w:r>
    </w:p>
    <w:p w14:paraId="393E42C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w:t>
      </w:r>
      <w:r>
        <w:rPr>
          <w:rFonts w:hint="eastAsia" w:ascii="仿宋" w:hAnsi="仿宋" w:eastAsia="仿宋"/>
          <w:sz w:val="28"/>
          <w:szCs w:val="28"/>
          <w:lang w:val="en-US" w:eastAsia="zh-CN"/>
        </w:rPr>
        <w:t>21</w:t>
      </w:r>
      <w:r>
        <w:rPr>
          <w:rFonts w:hint="eastAsia" w:ascii="仿宋" w:hAnsi="仿宋" w:eastAsia="仿宋"/>
          <w:sz w:val="28"/>
          <w:szCs w:val="28"/>
        </w:rPr>
        <w:t>评标委员会要求澄清的事项，投标人在规定时限内未做出解释，做出的解释不合理或不能提供证明材料的；</w:t>
      </w:r>
    </w:p>
    <w:p w14:paraId="2495480E">
      <w:pPr>
        <w:spacing w:line="360" w:lineRule="auto"/>
        <w:ind w:firstLine="560" w:firstLineChars="200"/>
        <w:rPr>
          <w:rFonts w:hint="eastAsia" w:ascii="仿宋" w:hAnsi="仿宋" w:eastAsia="仿宋"/>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投标文件未对合同履行期限、地点、</w:t>
      </w:r>
      <w:r>
        <w:rPr>
          <w:rFonts w:hint="eastAsia" w:ascii="仿宋" w:hAnsi="仿宋" w:eastAsia="仿宋"/>
          <w:sz w:val="28"/>
          <w:szCs w:val="28"/>
          <w:shd w:val="clear" w:color="auto" w:fill="FFFFFF"/>
        </w:rPr>
        <w:t>质保期做出实质性响应的；</w:t>
      </w:r>
    </w:p>
    <w:p w14:paraId="0DFA008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投标人在评审过程中所进行的试图影响评审结果的一切不符合法律或招标规定的活动；</w:t>
      </w:r>
    </w:p>
    <w:p w14:paraId="4AF3F54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4</w:t>
      </w:r>
      <w:r>
        <w:rPr>
          <w:rFonts w:hint="eastAsia" w:ascii="仿宋" w:hAnsi="仿宋" w:eastAsia="仿宋"/>
          <w:color w:val="000000"/>
          <w:sz w:val="28"/>
          <w:szCs w:val="28"/>
        </w:rPr>
        <w:t>投标人相互串通投标、弄虚作假的；</w:t>
      </w:r>
    </w:p>
    <w:p w14:paraId="0C16107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投标文件含有采购人不能接受的附加条件的；</w:t>
      </w:r>
    </w:p>
    <w:p w14:paraId="4581A2D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6</w:t>
      </w:r>
      <w:r>
        <w:rPr>
          <w:rFonts w:hint="eastAsia" w:ascii="仿宋" w:hAnsi="仿宋" w:eastAsia="仿宋"/>
          <w:sz w:val="28"/>
          <w:szCs w:val="28"/>
        </w:rPr>
        <w:t>法律、法规和招标文件规定的其他无效情形。</w:t>
      </w:r>
    </w:p>
    <w:p w14:paraId="1951834D">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0</w:t>
      </w:r>
      <w:r>
        <w:rPr>
          <w:rFonts w:hint="eastAsia" w:ascii="仿宋" w:hAnsi="仿宋" w:eastAsia="仿宋"/>
          <w:b/>
          <w:color w:val="000000"/>
          <w:sz w:val="28"/>
          <w:szCs w:val="28"/>
          <w:shd w:val="clear" w:color="auto" w:fill="FFFFFF"/>
        </w:rPr>
        <w:t xml:space="preserve">  有下列情形之一的，应予废标：</w:t>
      </w:r>
    </w:p>
    <w:p w14:paraId="028661A6">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.1符合专业条件的投标供应商或者对招标文件作实质响应的供应商数量不足3家的；</w:t>
      </w:r>
    </w:p>
    <w:p w14:paraId="6726EF5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.2投标人的报价均超过采购预算或最高限价的；</w:t>
      </w:r>
    </w:p>
    <w:p w14:paraId="5BB9030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.3出现影响采购公正的违法、违规行为的；</w:t>
      </w:r>
    </w:p>
    <w:p w14:paraId="3A54A5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.4因重大变故，采购任务取消的</w:t>
      </w:r>
      <w:r>
        <w:rPr>
          <w:rFonts w:hint="eastAsia" w:ascii="仿宋" w:hAnsi="仿宋" w:eastAsia="仿宋"/>
          <w:color w:val="000000"/>
          <w:sz w:val="28"/>
          <w:szCs w:val="28"/>
        </w:rPr>
        <w:t>。</w:t>
      </w:r>
    </w:p>
    <w:p w14:paraId="44E0D6E5">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(五) 开标</w:t>
      </w:r>
    </w:p>
    <w:p w14:paraId="00E4EAE3">
      <w:pPr>
        <w:pStyle w:val="38"/>
        <w:shd w:val="clear" w:color="auto" w:fill="FFFFFF"/>
        <w:spacing w:before="0" w:beforeAutospacing="0" w:after="0" w:afterAutospacing="0" w:line="360" w:lineRule="auto"/>
        <w:ind w:firstLine="48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1</w:t>
      </w:r>
      <w:r>
        <w:rPr>
          <w:rFonts w:hint="eastAsia" w:ascii="仿宋" w:hAnsi="仿宋" w:eastAsia="仿宋"/>
          <w:b/>
          <w:color w:val="000000"/>
          <w:sz w:val="28"/>
          <w:szCs w:val="28"/>
          <w:shd w:val="clear" w:color="auto" w:fill="FFFFFF"/>
        </w:rPr>
        <w:t xml:space="preserve">  开标 </w:t>
      </w:r>
    </w:p>
    <w:p w14:paraId="6913AE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1</w:t>
      </w:r>
      <w:r>
        <w:rPr>
          <w:rFonts w:hint="eastAsia" w:ascii="仿宋" w:hAnsi="仿宋" w:eastAsia="仿宋"/>
          <w:color w:val="000000"/>
          <w:sz w:val="28"/>
          <w:szCs w:val="28"/>
          <w:shd w:val="clear" w:color="auto" w:fill="FFFFFF"/>
        </w:rPr>
        <w:t>.1集中采购机构按照招标公告或</w:t>
      </w:r>
      <w:r>
        <w:rPr>
          <w:rFonts w:hint="eastAsia" w:ascii="仿宋" w:hAnsi="仿宋" w:eastAsia="仿宋"/>
          <w:color w:val="000000"/>
          <w:sz w:val="28"/>
          <w:szCs w:val="28"/>
          <w:shd w:val="clear" w:color="auto" w:fill="FFFFFF"/>
          <w:lang w:eastAsia="zh-CN"/>
        </w:rPr>
        <w:t>更正</w:t>
      </w:r>
      <w:r>
        <w:rPr>
          <w:rFonts w:hint="eastAsia" w:ascii="仿宋" w:hAnsi="仿宋" w:eastAsia="仿宋"/>
          <w:color w:val="000000"/>
          <w:sz w:val="28"/>
          <w:szCs w:val="28"/>
          <w:shd w:val="clear" w:color="auto" w:fill="FFFFFF"/>
        </w:rPr>
        <w:t>公告规定的时间和地点组织开标。</w:t>
      </w:r>
    </w:p>
    <w:p w14:paraId="65200AAB">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21.2</w:t>
      </w:r>
      <w:r>
        <w:rPr>
          <w:rFonts w:hint="eastAsia" w:ascii="仿宋" w:hAnsi="仿宋" w:eastAsia="仿宋"/>
          <w:color w:val="000000"/>
          <w:sz w:val="28"/>
          <w:szCs w:val="28"/>
          <w:shd w:val="clear" w:color="auto" w:fill="FFFFFF"/>
        </w:rPr>
        <w:t>投标人不足三家的，不得开标。</w:t>
      </w:r>
    </w:p>
    <w:p w14:paraId="4B5EADD4">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21.3</w:t>
      </w:r>
      <w:r>
        <w:rPr>
          <w:rFonts w:hint="eastAsia" w:ascii="仿宋" w:hAnsi="仿宋" w:eastAsia="仿宋"/>
          <w:color w:val="000000"/>
          <w:sz w:val="28"/>
          <w:szCs w:val="28"/>
          <w:shd w:val="clear" w:color="auto" w:fill="FFFFFF"/>
        </w:rPr>
        <w:t xml:space="preserve"> 投标人在政府采购云平台中自行查看开标结果，对开标结果有异议的，可在政府采购云平台提出；对开标结果无异议的，系统在30分钟后默认为开标结果已被投标人确认。</w:t>
      </w:r>
    </w:p>
    <w:p w14:paraId="6B0E20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lang w:val="en-US" w:eastAsia="zh-CN"/>
        </w:rPr>
        <w:t>21.4</w:t>
      </w:r>
      <w:r>
        <w:rPr>
          <w:rFonts w:hint="eastAsia" w:ascii="仿宋" w:hAnsi="仿宋" w:eastAsia="仿宋"/>
          <w:color w:val="000000"/>
          <w:sz w:val="28"/>
          <w:szCs w:val="28"/>
          <w:shd w:val="clear" w:color="auto" w:fill="FFFFFF"/>
        </w:rPr>
        <w:t>本项目采用网上电子开标的方式进行，因不可抗因素导致系统无法正常运行时，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将等待系统恢复正常后继续进行开标。系统不能及时恢复正常时，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将封标，待系统恢复正常后继续或重新进行开标</w:t>
      </w:r>
      <w:r>
        <w:rPr>
          <w:rFonts w:hint="eastAsia" w:ascii="仿宋" w:hAnsi="仿宋" w:eastAsia="仿宋"/>
          <w:color w:val="000000"/>
          <w:sz w:val="28"/>
          <w:szCs w:val="28"/>
        </w:rPr>
        <w:t>。</w:t>
      </w:r>
    </w:p>
    <w:p w14:paraId="2C32067D">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(六) 评标程序和要求</w:t>
      </w:r>
    </w:p>
    <w:p w14:paraId="247E9AB1">
      <w:pPr>
        <w:spacing w:line="360" w:lineRule="auto"/>
        <w:ind w:firstLine="562" w:firstLineChars="200"/>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lang w:val="en-US" w:eastAsia="zh-CN"/>
        </w:rPr>
        <w:t>22</w:t>
      </w:r>
      <w:r>
        <w:rPr>
          <w:rFonts w:hint="eastAsia" w:ascii="仿宋" w:hAnsi="仿宋" w:eastAsia="仿宋" w:cs="Times New Roman"/>
          <w:b/>
          <w:color w:val="000000"/>
          <w:sz w:val="28"/>
          <w:szCs w:val="28"/>
          <w:shd w:val="clear" w:color="auto" w:fill="FFFFFF"/>
        </w:rPr>
        <w:t>. 项目组织</w:t>
      </w:r>
    </w:p>
    <w:p w14:paraId="4CB95F83">
      <w:pPr>
        <w:spacing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.1</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负责组织评标工作并履行相关职责。</w:t>
      </w:r>
    </w:p>
    <w:p w14:paraId="75F1C97E">
      <w:pPr>
        <w:spacing w:line="360" w:lineRule="auto"/>
        <w:ind w:firstLine="560" w:firstLineChars="200"/>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.2本项目采用网上电子评标的方式进行，依据上传至系统的投标文件进行评标，因不可抗因素导致系统无法正常运行时，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将等待系统恢复正常后继续进行评标。系统不能及时恢复正常时，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将封标，待系统恢复正常后继续或重新进行评标</w:t>
      </w:r>
      <w:r>
        <w:rPr>
          <w:rFonts w:hint="eastAsia" w:ascii="仿宋" w:hAnsi="仿宋" w:eastAsia="仿宋" w:cs="Times New Roman"/>
          <w:color w:val="000000"/>
          <w:sz w:val="28"/>
          <w:szCs w:val="28"/>
          <w:lang w:eastAsia="zh-CN"/>
        </w:rPr>
        <w:t>。</w:t>
      </w:r>
    </w:p>
    <w:p w14:paraId="19DD98F9">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3</w:t>
      </w:r>
      <w:r>
        <w:rPr>
          <w:rFonts w:hint="eastAsia" w:ascii="仿宋" w:hAnsi="仿宋" w:eastAsia="仿宋"/>
          <w:b/>
          <w:color w:val="000000"/>
          <w:sz w:val="28"/>
          <w:szCs w:val="28"/>
          <w:shd w:val="clear" w:color="auto" w:fill="FFFFFF"/>
        </w:rPr>
        <w:t>. 资格审查</w:t>
      </w:r>
    </w:p>
    <w:p w14:paraId="39D3E80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.1</w:t>
      </w:r>
      <w:r>
        <w:rPr>
          <w:rFonts w:hint="eastAsia" w:ascii="仿宋" w:hAnsi="仿宋" w:eastAsia="仿宋"/>
          <w:color w:val="000000"/>
          <w:sz w:val="28"/>
          <w:szCs w:val="28"/>
          <w:lang w:eastAsia="zh-CN"/>
        </w:rPr>
        <w:t>采购人</w:t>
      </w:r>
      <w:r>
        <w:rPr>
          <w:rFonts w:hint="eastAsia" w:ascii="仿宋" w:hAnsi="仿宋" w:eastAsia="仿宋"/>
          <w:color w:val="000000"/>
          <w:sz w:val="28"/>
          <w:szCs w:val="28"/>
        </w:rPr>
        <w:t>依法对投标人资格进行审查，并根据有关法律法规和招标文件规定的审查程序、审查方法及审查标准独立履行审查职责，以确定投标人是否具备投标资格。审查后合格投标人不足3家的不得评标</w:t>
      </w:r>
      <w:r>
        <w:rPr>
          <w:rFonts w:hint="eastAsia" w:ascii="仿宋" w:hAnsi="仿宋" w:eastAsia="仿宋"/>
          <w:color w:val="000000"/>
          <w:sz w:val="28"/>
          <w:szCs w:val="28"/>
          <w:lang w:eastAsia="zh-CN"/>
        </w:rPr>
        <w:t>。</w:t>
      </w:r>
    </w:p>
    <w:p w14:paraId="117A408C">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评标</w:t>
      </w:r>
    </w:p>
    <w:p w14:paraId="1A0AFE13">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.1 根据政府采购有关法律法规的规定，依法组建评标委员会，评标委员会由采购人代表和有关专家共五人以上单数组成。</w:t>
      </w:r>
    </w:p>
    <w:p w14:paraId="504C097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评标委员会的组成人员与投标人有下列利害关系之一的，应当回避：</w:t>
      </w:r>
    </w:p>
    <w:p w14:paraId="1012DDDD">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.1参加采购活动前3年内与供应商存在劳动关系；</w:t>
      </w:r>
    </w:p>
    <w:p w14:paraId="3ED62866">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.2参加采购活动前3年内担任供应商的董事、监事；</w:t>
      </w:r>
    </w:p>
    <w:p w14:paraId="38D8A4F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.3参加采购活动前3年内是供应商的控股股东或者实际控制人；</w:t>
      </w:r>
    </w:p>
    <w:p w14:paraId="6A3DCF14">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.4与供应商的法定代表人或者负责人有夫妻、直系血亲、三代以内旁系血亲或者近姻亲关系；</w:t>
      </w:r>
    </w:p>
    <w:p w14:paraId="603E1E5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.5与供应商有其他可能影响政府采购活动公平、公正进行的关系。</w:t>
      </w:r>
    </w:p>
    <w:p w14:paraId="4A1DBA0E">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评标委员会成员负责具体评标事务，根据有关法律法规和招标文件规定的评标程序、评标方法及评标标准独立履行评标职责。</w:t>
      </w:r>
    </w:p>
    <w:p w14:paraId="7177808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评标委员会对需要共同认定的事项存在争议的，按照“少数服从多数”的原则做出结论。</w:t>
      </w:r>
    </w:p>
    <w:p w14:paraId="7593352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确定中标候选人名单，以及根据采购人委托直接确定中标人。</w:t>
      </w:r>
    </w:p>
    <w:p w14:paraId="2C3A7C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6参与进口产品论证的专家不得作为采购评审专家参与同一项目的采购评审工作</w:t>
      </w:r>
      <w:r>
        <w:rPr>
          <w:rFonts w:hint="eastAsia" w:ascii="仿宋" w:hAnsi="仿宋" w:eastAsia="仿宋"/>
          <w:color w:val="000000"/>
          <w:sz w:val="28"/>
          <w:szCs w:val="28"/>
          <w:lang w:eastAsia="zh-CN"/>
        </w:rPr>
        <w:t>。</w:t>
      </w:r>
    </w:p>
    <w:p w14:paraId="5965C579">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(七) 签订合同</w:t>
      </w:r>
    </w:p>
    <w:p w14:paraId="5CD5ED4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25  中标通知</w:t>
      </w:r>
    </w:p>
    <w:p w14:paraId="43AD280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1中标供应商确定后，集中采购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14AEB36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.2集中采购机构对未中标的投标人不作未中标原因的解释。</w:t>
      </w:r>
    </w:p>
    <w:p w14:paraId="6A23E9D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.3中标通知书是合同的组成部分。</w:t>
      </w:r>
    </w:p>
    <w:p w14:paraId="084F0EA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26  履约保证金</w:t>
      </w:r>
    </w:p>
    <w:p w14:paraId="34CAE6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.1中标人应按照采购人要求于签订采购合同前，足额缴纳履约保证金。</w:t>
      </w:r>
    </w:p>
    <w:p w14:paraId="20B02E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.2中标人不按照采购人要求提交履约保证金的，取消其中标资格。</w:t>
      </w:r>
    </w:p>
    <w:p w14:paraId="2FAF53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.3当中标人全面完成采购合同事项并验收合格后，采购人如数退还履约保证金。</w:t>
      </w:r>
    </w:p>
    <w:p w14:paraId="6105A6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.4如果中标人未按双方签订合同事项履约，则没收其全部履约保证金；给采购人造成的损失超过履约保证金数额的，还应当对超过部分予以赔偿。</w:t>
      </w:r>
    </w:p>
    <w:p w14:paraId="48D4624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27  签订合同</w:t>
      </w:r>
    </w:p>
    <w:p w14:paraId="53F4AB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.1中标人按照规定的时间，携带相关资料，并保证履行投标文件中的全部承诺，与采购人签订采购合同。</w:t>
      </w:r>
    </w:p>
    <w:p w14:paraId="097E391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.2招标文件、招标文件的澄清及修改、中标人的投标文件、中标人在评审过程当中的答复澄清事项等均为此次采购合同附件，并具有法律效力。</w:t>
      </w:r>
    </w:p>
    <w:p w14:paraId="5269EC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.3中标人不得再与采购人签订背离合同实质性内容的其他协议或声明。</w:t>
      </w:r>
    </w:p>
    <w:p w14:paraId="7BAB79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4采购人应当自中标通知书（在系统中自行下载）发出之日起10日内与中标人签订合同，最长不得超过30日。所签订的合同不得对招标文件确定的事项和中标人投标文件作实质性修改。采购人不得向中标人提出任何不合理的要求作为签订合同的条件。</w:t>
      </w:r>
    </w:p>
    <w:p w14:paraId="3DAFFE9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28  对投标人不良行为的处罚</w:t>
      </w:r>
    </w:p>
    <w:p w14:paraId="50C9DFA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.1投标人发生下列情形之一的，将被列入不良行为记录名单，在一至三年内禁止参加政府采购活动：</w:t>
      </w:r>
    </w:p>
    <w:p w14:paraId="24BCF6A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.1.1弄虚作假谋取中标的；</w:t>
      </w:r>
    </w:p>
    <w:p w14:paraId="56721E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.1.2与采购人、其他投标人或集中采购机构恶意串通的；</w:t>
      </w:r>
    </w:p>
    <w:p w14:paraId="7431AA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.1.3向采购人、集中采购机构行贿或者提供其他不正当利益的；</w:t>
      </w:r>
    </w:p>
    <w:p w14:paraId="40956E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.1.4在招标采购过程中与采购人进行协商谈判、不按照招标文件和中标人的投标文件订立合同，或者与采购人另行订立背离合同实质性内容的协议的；</w:t>
      </w:r>
    </w:p>
    <w:p w14:paraId="5154BB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.1.5投标人在评审阶段资格发生变化，未按照有关规定通知采购人和集中采购机构的；</w:t>
      </w:r>
    </w:p>
    <w:p w14:paraId="306F13F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.1.6拒绝有关部门监督检查或提供虚假情况的。</w:t>
      </w:r>
    </w:p>
    <w:p w14:paraId="18354B2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.1.7投标人有上述情形之一的，中标无效。</w:t>
      </w:r>
    </w:p>
    <w:p w14:paraId="127F496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29</w:t>
      </w:r>
      <w:r>
        <w:rPr>
          <w:rFonts w:hint="eastAsia" w:ascii="仿宋" w:hAnsi="仿宋" w:eastAsia="仿宋" w:cs="Times New Roman"/>
          <w:b/>
          <w:color w:val="000000"/>
          <w:sz w:val="28"/>
          <w:szCs w:val="28"/>
          <w:lang w:eastAsia="zh-CN"/>
        </w:rPr>
        <w:t xml:space="preserve">  对中标人不良行为的处罚</w:t>
      </w:r>
    </w:p>
    <w:p w14:paraId="19F446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中标人发生下列情形之一的，将没收其履约保证金，列入不良行为记录名单，在一至三年内禁止参加政府采购活动：</w:t>
      </w:r>
    </w:p>
    <w:p w14:paraId="43BE2D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（1）将中标项目转让给他人，或者在投标文件中未说明，且未经采购人或集中采购机构同意，将中标项目分包给他人的；</w:t>
      </w:r>
    </w:p>
    <w:p w14:paraId="4C8A6B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（2）拒绝履行合同义务的。</w:t>
      </w:r>
    </w:p>
    <w:p w14:paraId="5F2DA71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0</w:t>
      </w:r>
      <w:r>
        <w:rPr>
          <w:rFonts w:hint="eastAsia" w:ascii="仿宋" w:hAnsi="仿宋" w:eastAsia="仿宋" w:cs="Times New Roman"/>
          <w:b/>
          <w:color w:val="000000"/>
          <w:sz w:val="28"/>
          <w:szCs w:val="28"/>
          <w:lang w:eastAsia="zh-CN"/>
        </w:rPr>
        <w:t xml:space="preserve">  诚实信用</w:t>
      </w:r>
    </w:p>
    <w:p w14:paraId="3BCA41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.1投标人在本招标项目的竞争中应自觉遵循诚实信用原则，凡有悖诚实信用原则的行为将被录入供应商诚信档案中，依据情节轻重按照有关规定处理。</w:t>
      </w:r>
    </w:p>
    <w:p w14:paraId="1153A03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.2有证据表明投标人在诚信中存在严重问题时，将拒绝其投标或投标无效。</w:t>
      </w:r>
    </w:p>
    <w:p w14:paraId="14234C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.3投标人的违法违规和诚实信用缺失行为将在信用中国网站（</w:t>
      </w:r>
      <w:r>
        <w:rPr>
          <w:rFonts w:hint="eastAsia" w:ascii="仿宋" w:hAnsi="仿宋" w:eastAsia="仿宋"/>
          <w:color w:val="000000"/>
          <w:sz w:val="28"/>
          <w:szCs w:val="28"/>
          <w:lang w:eastAsia="zh-CN"/>
        </w:rPr>
        <w:fldChar w:fldCharType="begin"/>
      </w:r>
      <w:r>
        <w:rPr>
          <w:rFonts w:hint="eastAsia" w:ascii="仿宋" w:hAnsi="仿宋" w:eastAsia="仿宋"/>
          <w:color w:val="000000"/>
          <w:sz w:val="28"/>
          <w:szCs w:val="28"/>
          <w:lang w:eastAsia="zh-CN"/>
        </w:rPr>
        <w:instrText xml:space="preserve"> HYPERLINK "http://www.creditchina.gov.cn" </w:instrText>
      </w:r>
      <w:r>
        <w:rPr>
          <w:rFonts w:hint="eastAsia" w:ascii="仿宋" w:hAnsi="仿宋" w:eastAsia="仿宋"/>
          <w:color w:val="000000"/>
          <w:sz w:val="28"/>
          <w:szCs w:val="28"/>
          <w:lang w:eastAsia="zh-CN"/>
        </w:rPr>
        <w:fldChar w:fldCharType="separate"/>
      </w:r>
      <w:r>
        <w:rPr>
          <w:rFonts w:hint="eastAsia" w:ascii="仿宋" w:hAnsi="仿宋" w:eastAsia="仿宋"/>
          <w:color w:val="000000"/>
          <w:sz w:val="28"/>
          <w:szCs w:val="28"/>
          <w:lang w:eastAsia="zh-CN"/>
        </w:rPr>
        <w:t>www.creditchina.gov.cn</w:t>
      </w:r>
      <w:r>
        <w:rPr>
          <w:rFonts w:hint="eastAsia" w:ascii="仿宋" w:hAnsi="仿宋" w:eastAsia="仿宋"/>
          <w:color w:val="000000"/>
          <w:sz w:val="28"/>
          <w:szCs w:val="28"/>
          <w:lang w:eastAsia="zh-CN"/>
        </w:rPr>
        <w:fldChar w:fldCharType="end"/>
      </w:r>
      <w:r>
        <w:rPr>
          <w:rFonts w:hint="eastAsia" w:ascii="仿宋" w:hAnsi="仿宋" w:eastAsia="仿宋"/>
          <w:color w:val="000000"/>
          <w:sz w:val="28"/>
          <w:szCs w:val="28"/>
          <w:lang w:eastAsia="zh-CN"/>
        </w:rPr>
        <w:t>）、中国政府采购网（www.ccgp.gov.cn）等网站进行记录和曝光。</w:t>
      </w:r>
    </w:p>
    <w:p w14:paraId="38596E42">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(八) </w:t>
      </w:r>
      <w:r>
        <w:rPr>
          <w:rFonts w:hint="eastAsia" w:ascii="仿宋" w:hAnsi="仿宋" w:eastAsia="仿宋"/>
          <w:b/>
          <w:color w:val="000000"/>
          <w:sz w:val="28"/>
          <w:szCs w:val="28"/>
          <w:lang w:val="en-US" w:eastAsia="zh-CN"/>
        </w:rPr>
        <w:t>服务费</w:t>
      </w:r>
    </w:p>
    <w:p w14:paraId="05B9050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1</w:t>
      </w:r>
      <w:r>
        <w:rPr>
          <w:rFonts w:hint="eastAsia" w:ascii="仿宋" w:hAnsi="仿宋" w:eastAsia="仿宋" w:cs="Times New Roman"/>
          <w:b/>
          <w:color w:val="000000"/>
          <w:sz w:val="28"/>
          <w:szCs w:val="28"/>
          <w:lang w:eastAsia="zh-CN"/>
        </w:rPr>
        <w:t>. 服务费</w:t>
      </w:r>
    </w:p>
    <w:p w14:paraId="31FAEF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.1集中采购机构作为非营利事业法人，是集中采购项目的执行机构，在政府采购活动中不收取任何服务费。</w:t>
      </w:r>
    </w:p>
    <w:p w14:paraId="347A2409">
      <w:pPr>
        <w:spacing w:line="360" w:lineRule="auto"/>
        <w:jc w:val="center"/>
        <w:rPr>
          <w:rFonts w:hint="eastAsia" w:ascii="仿宋" w:hAnsi="仿宋" w:eastAsia="仿宋" w:cs="Times New Roman"/>
          <w:b/>
          <w:color w:val="000000"/>
          <w:sz w:val="28"/>
          <w:szCs w:val="28"/>
          <w:shd w:val="clear" w:color="auto" w:fill="FFFFFF"/>
          <w:lang w:val="en-US" w:eastAsia="zh-CN"/>
        </w:rPr>
      </w:pPr>
      <w:bookmarkStart w:id="12" w:name="_Toc421716588"/>
      <w:bookmarkStart w:id="13" w:name="_Toc424378693"/>
      <w:bookmarkStart w:id="14" w:name="_Toc29869"/>
      <w:bookmarkStart w:id="15" w:name="_Toc26881699"/>
      <w:r>
        <w:rPr>
          <w:rFonts w:hint="eastAsia" w:ascii="仿宋" w:hAnsi="仿宋" w:eastAsia="仿宋" w:cs="Times New Roman"/>
          <w:b/>
          <w:color w:val="000000"/>
          <w:sz w:val="28"/>
          <w:szCs w:val="28"/>
          <w:shd w:val="clear" w:color="auto" w:fill="FFFFFF"/>
          <w:lang w:val="en-US" w:eastAsia="zh-CN"/>
        </w:rPr>
        <w:t>（九）保密和披露</w:t>
      </w:r>
      <w:bookmarkEnd w:id="12"/>
      <w:bookmarkEnd w:id="13"/>
      <w:bookmarkEnd w:id="14"/>
      <w:bookmarkEnd w:id="15"/>
    </w:p>
    <w:p w14:paraId="3A7B13F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32. 保密</w:t>
      </w:r>
    </w:p>
    <w:p w14:paraId="7E2988C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32.1投标人自领取招标文件之日起，应承诺承担本招标项目下的保密义务，不得将因本次招标获得的信息外传。</w:t>
      </w:r>
    </w:p>
    <w:p w14:paraId="73CB473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32.2由采购人或集中采购机构提供的图纸、详细资料、样品、模型、模件和所有其它资料，均视为保密资料，仅用于本项目规定的用途。</w:t>
      </w:r>
    </w:p>
    <w:p w14:paraId="6D46DD5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32.3开标结束后，应采购人或集中采购机构要求，投标人应归还所有从采购人或集中采购机构处获得的保密资料。</w:t>
      </w:r>
    </w:p>
    <w:p w14:paraId="1A4C74A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33. 披露</w:t>
      </w:r>
    </w:p>
    <w:p w14:paraId="76D12B4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33.1 集中采购机构有权将投标人提供的所有资料向有关政府部门或评审投标文件的有关人员披露。</w:t>
      </w:r>
    </w:p>
    <w:p w14:paraId="0CFF357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EDE044E">
      <w:pPr>
        <w:spacing w:line="360" w:lineRule="auto"/>
        <w:jc w:val="center"/>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w:t>
      </w:r>
      <w:r>
        <w:rPr>
          <w:rFonts w:hint="eastAsia" w:ascii="仿宋" w:hAnsi="仿宋" w:eastAsia="仿宋"/>
          <w:b/>
          <w:color w:val="000000"/>
          <w:sz w:val="28"/>
          <w:szCs w:val="28"/>
          <w:shd w:val="clear" w:color="auto" w:fill="FFFFFF"/>
          <w:lang w:val="en-US" w:eastAsia="zh-CN"/>
        </w:rPr>
        <w:t>十</w:t>
      </w:r>
      <w:r>
        <w:rPr>
          <w:rFonts w:hint="eastAsia" w:ascii="仿宋" w:hAnsi="仿宋" w:eastAsia="仿宋"/>
          <w:b/>
          <w:color w:val="000000"/>
          <w:sz w:val="28"/>
          <w:szCs w:val="28"/>
          <w:shd w:val="clear" w:color="auto" w:fill="FFFFFF"/>
        </w:rPr>
        <w:t xml:space="preserve">) </w:t>
      </w:r>
      <w:r>
        <w:rPr>
          <w:rFonts w:hint="eastAsia" w:ascii="仿宋" w:hAnsi="仿宋" w:eastAsia="仿宋"/>
          <w:b/>
          <w:color w:val="000000"/>
          <w:sz w:val="28"/>
          <w:szCs w:val="28"/>
          <w:shd w:val="clear" w:color="auto" w:fill="FFFFFF"/>
          <w:lang w:val="en-US" w:eastAsia="zh-CN"/>
        </w:rPr>
        <w:t>询问、</w:t>
      </w:r>
      <w:r>
        <w:rPr>
          <w:rFonts w:hint="eastAsia" w:ascii="仿宋" w:hAnsi="仿宋" w:eastAsia="仿宋"/>
          <w:b/>
          <w:color w:val="000000"/>
          <w:sz w:val="28"/>
          <w:szCs w:val="28"/>
          <w:shd w:val="clear" w:color="auto" w:fill="FFFFFF"/>
        </w:rPr>
        <w:t>质疑</w:t>
      </w:r>
      <w:r>
        <w:rPr>
          <w:rFonts w:hint="eastAsia" w:ascii="仿宋" w:hAnsi="仿宋" w:eastAsia="仿宋"/>
          <w:b/>
          <w:color w:val="000000"/>
          <w:sz w:val="28"/>
          <w:szCs w:val="28"/>
          <w:shd w:val="clear" w:color="auto" w:fill="FFFFFF"/>
          <w:lang w:eastAsia="zh-CN"/>
        </w:rPr>
        <w:t>、</w:t>
      </w:r>
      <w:r>
        <w:rPr>
          <w:rFonts w:hint="eastAsia" w:ascii="仿宋" w:hAnsi="仿宋" w:eastAsia="仿宋"/>
          <w:b/>
          <w:color w:val="000000"/>
          <w:sz w:val="28"/>
          <w:szCs w:val="28"/>
          <w:shd w:val="clear" w:color="auto" w:fill="FFFFFF"/>
        </w:rPr>
        <w:t>投诉</w:t>
      </w:r>
    </w:p>
    <w:p w14:paraId="518ECC6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询问和质疑的线上提交</w:t>
      </w:r>
    </w:p>
    <w:p w14:paraId="6E44BB6C">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.1</w:t>
      </w:r>
      <w:r>
        <w:rPr>
          <w:rFonts w:hint="eastAsia" w:ascii="仿宋" w:hAnsi="仿宋" w:eastAsia="仿宋"/>
          <w:color w:val="000000"/>
          <w:spacing w:val="-10"/>
          <w:sz w:val="28"/>
          <w:szCs w:val="28"/>
          <w:shd w:val="clear" w:color="auto" w:fill="FFFFFF"/>
          <w:lang w:val="en-US" w:eastAsia="zh-CN"/>
        </w:rPr>
        <w:t>投标供应商</w:t>
      </w:r>
      <w:r>
        <w:rPr>
          <w:rFonts w:hint="eastAsia" w:ascii="仿宋" w:hAnsi="仿宋" w:eastAsia="仿宋"/>
          <w:color w:val="000000"/>
          <w:spacing w:val="-10"/>
          <w:sz w:val="28"/>
          <w:szCs w:val="28"/>
          <w:shd w:val="clear" w:color="auto" w:fill="FFFFFF"/>
        </w:rPr>
        <w:t>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文件（除采购需求、综合评分细则）、</w:t>
      </w:r>
      <w:r>
        <w:rPr>
          <w:rFonts w:hint="eastAsia" w:ascii="仿宋" w:hAnsi="仿宋" w:eastAsia="仿宋"/>
          <w:color w:val="000000"/>
          <w:spacing w:val="-10"/>
          <w:sz w:val="28"/>
          <w:szCs w:val="28"/>
          <w:shd w:val="clear" w:color="auto" w:fill="FFFFFF"/>
          <w:lang w:val="en-US" w:eastAsia="zh-CN"/>
        </w:rPr>
        <w:t>评审</w:t>
      </w:r>
      <w:r>
        <w:rPr>
          <w:rFonts w:hint="eastAsia" w:ascii="仿宋" w:hAnsi="仿宋" w:eastAsia="仿宋"/>
          <w:color w:val="000000"/>
          <w:spacing w:val="-10"/>
          <w:sz w:val="28"/>
          <w:szCs w:val="28"/>
          <w:shd w:val="clear" w:color="auto" w:fill="FFFFFF"/>
        </w:rPr>
        <w:t>过程、采购结果进行口头询问的，可按第一部分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lang w:eastAsia="zh-CN"/>
        </w:rPr>
        <w:t>公告</w:t>
      </w:r>
      <w:r>
        <w:rPr>
          <w:rFonts w:hint="eastAsia" w:ascii="仿宋" w:hAnsi="仿宋" w:eastAsia="仿宋"/>
          <w:color w:val="000000"/>
          <w:spacing w:val="-10"/>
          <w:sz w:val="28"/>
          <w:szCs w:val="28"/>
          <w:shd w:val="clear" w:color="auto" w:fill="FFFFFF"/>
        </w:rPr>
        <w:t>中载明的联系方式、地址向</w:t>
      </w:r>
      <w:r>
        <w:rPr>
          <w:rFonts w:hint="eastAsia" w:ascii="仿宋" w:hAnsi="仿宋" w:eastAsia="仿宋"/>
          <w:color w:val="000000"/>
          <w:spacing w:val="-10"/>
          <w:sz w:val="28"/>
          <w:szCs w:val="28"/>
          <w:shd w:val="clear" w:color="auto" w:fill="FFFFFF"/>
          <w:lang w:eastAsia="zh-CN"/>
        </w:rPr>
        <w:t>集中采购机构</w:t>
      </w:r>
      <w:r>
        <w:rPr>
          <w:rFonts w:hint="eastAsia" w:ascii="仿宋" w:hAnsi="仿宋" w:eastAsia="仿宋"/>
          <w:color w:val="000000"/>
          <w:spacing w:val="-10"/>
          <w:sz w:val="28"/>
          <w:szCs w:val="28"/>
          <w:shd w:val="clear" w:color="auto" w:fill="FFFFFF"/>
        </w:rPr>
        <w:t>口头提出询问。</w:t>
      </w:r>
    </w:p>
    <w:p w14:paraId="7AFDE552">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.2</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邀请中载明的联系方式、地址向采购人口头提出询问。</w:t>
      </w:r>
    </w:p>
    <w:p w14:paraId="7F71190D">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DECA309">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lang w:eastAsia="zh-CN"/>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.4</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采购</w:t>
      </w:r>
      <w:r>
        <w:rPr>
          <w:rFonts w:hint="eastAsia" w:ascii="仿宋" w:hAnsi="仿宋" w:eastAsia="仿宋"/>
          <w:color w:val="000000"/>
          <w:spacing w:val="-10"/>
          <w:sz w:val="28"/>
          <w:szCs w:val="28"/>
          <w:shd w:val="clear" w:color="auto" w:fill="FFFFFF"/>
        </w:rPr>
        <w:t>程序进行书面询问或质疑的，须通过政府采购平台进入“项目质疑管理”，按照系统中询问列表、质疑列表填写相关内容，填写完成后在“被询问/质疑对象机构类型”中选择“代理机构”，向代理机构提交询问函或质疑函</w:t>
      </w:r>
      <w:r>
        <w:rPr>
          <w:rFonts w:hint="eastAsia" w:ascii="仿宋" w:hAnsi="仿宋" w:eastAsia="仿宋"/>
          <w:color w:val="000000"/>
          <w:spacing w:val="-10"/>
          <w:sz w:val="28"/>
          <w:szCs w:val="28"/>
          <w:shd w:val="clear" w:color="auto" w:fill="FFFFFF"/>
          <w:lang w:eastAsia="zh-CN"/>
        </w:rPr>
        <w:t>。</w:t>
      </w:r>
    </w:p>
    <w:p w14:paraId="1BABB99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rPr>
        <w:t>3</w:t>
      </w:r>
      <w:r>
        <w:rPr>
          <w:rFonts w:hint="eastAsia" w:ascii="仿宋" w:hAnsi="仿宋" w:eastAsia="仿宋" w:cs="Times New Roman"/>
          <w:b/>
          <w:color w:val="000000"/>
          <w:sz w:val="28"/>
          <w:szCs w:val="28"/>
          <w:shd w:val="clear" w:color="auto" w:fill="FFFFFF"/>
          <w:lang w:val="en-US" w:eastAsia="zh-CN"/>
        </w:rPr>
        <w:t>5</w:t>
      </w:r>
      <w:r>
        <w:rPr>
          <w:rFonts w:hint="eastAsia" w:ascii="仿宋" w:hAnsi="仿宋" w:eastAsia="仿宋" w:cs="Times New Roman"/>
          <w:b/>
          <w:color w:val="000000"/>
          <w:sz w:val="28"/>
          <w:szCs w:val="28"/>
          <w:shd w:val="clear" w:color="auto" w:fill="FFFFFF"/>
        </w:rPr>
        <w:t>．询问和质疑的线上答复</w:t>
      </w:r>
    </w:p>
    <w:p w14:paraId="606740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.1 向“采购单位”提交询问函或质疑函的，由采购人按照法律法规规定在系统中进行答复；向“代理机构”提交询问函或质疑函的，由代理机构（以下表述为</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）按照法律法规规定在系统中进行答复。</w:t>
      </w:r>
    </w:p>
    <w:p w14:paraId="7320DF8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.2质疑答复内容不得涉及商业秘密。</w:t>
      </w:r>
    </w:p>
    <w:p w14:paraId="746AFA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.3质疑供应商撤回质疑的，采购人或</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终止质疑处理。</w:t>
      </w:r>
    </w:p>
    <w:p w14:paraId="1854C25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.4供应商质疑不成立，或者成立但未对</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结果构成影响的，继续开展采购活动；认为供应商质疑成立且影响或者可能影响</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结果的，按照下列情况处理：</w:t>
      </w:r>
    </w:p>
    <w:p w14:paraId="19F3533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文件提出的质疑，依法通过澄清或者修改可以继续开展采购活动的，澄清或者修改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文件后继续开展采购活动；否则应修改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文件后重新开展采购活动。</w:t>
      </w:r>
    </w:p>
    <w:p w14:paraId="2DF7B5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（2）对</w:t>
      </w:r>
      <w:r>
        <w:rPr>
          <w:rFonts w:hint="eastAsia" w:ascii="仿宋" w:hAnsi="仿宋" w:eastAsia="仿宋"/>
          <w:color w:val="000000"/>
          <w:sz w:val="28"/>
          <w:szCs w:val="28"/>
          <w:shd w:val="clear" w:color="auto" w:fill="FFFFFF"/>
          <w:lang w:val="en-US" w:eastAsia="zh-CN"/>
        </w:rPr>
        <w:t>采购</w:t>
      </w:r>
      <w:r>
        <w:rPr>
          <w:rFonts w:hint="eastAsia" w:ascii="仿宋" w:hAnsi="仿宋" w:eastAsia="仿宋"/>
          <w:color w:val="000000"/>
          <w:sz w:val="28"/>
          <w:szCs w:val="28"/>
          <w:shd w:val="clear" w:color="auto" w:fill="FFFFFF"/>
        </w:rPr>
        <w:t>过程、</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结果提出的质疑，合格供应商符合法定数量时，可以从合格的</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候选人中另行确定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供应商的，应当依法另行确定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供应商；否则应重新开展采购活动。</w:t>
      </w:r>
    </w:p>
    <w:p w14:paraId="138E61F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shd w:val="clear" w:color="auto" w:fill="FFFFFF"/>
        </w:rPr>
        <w:t>（3）质疑答复导致中标结果改变的，属于采购人答复的，采购人应当将质疑答复结果告知被质疑供应商，将质疑答复内容和重新确定的采购结果函告</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，并将有关情况书面报告本级财政部门，</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按照采购人的意见发布结果变更公告</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val="en-US" w:eastAsia="zh-CN"/>
        </w:rPr>
        <w:br w:type="page"/>
      </w:r>
    </w:p>
    <w:p w14:paraId="12910358">
      <w:pPr>
        <w:pStyle w:val="102"/>
        <w:numPr>
          <w:ilvl w:val="0"/>
          <w:numId w:val="0"/>
        </w:numPr>
        <w:snapToGrid w:val="0"/>
        <w:spacing w:line="360" w:lineRule="auto"/>
        <w:ind w:left="763" w:leftChars="26" w:hanging="708" w:hangingChars="196"/>
        <w:jc w:val="center"/>
        <w:textAlignment w:val="auto"/>
        <w:rPr>
          <w:rFonts w:ascii="仿宋" w:hAnsi="仿宋" w:eastAsia="仿宋"/>
          <w:b/>
          <w:sz w:val="36"/>
          <w:szCs w:val="36"/>
        </w:rPr>
      </w:pPr>
      <w:r>
        <w:rPr>
          <w:rFonts w:hint="eastAsia" w:ascii="仿宋" w:hAnsi="仿宋" w:eastAsia="仿宋"/>
          <w:b/>
          <w:sz w:val="36"/>
          <w:szCs w:val="36"/>
        </w:rPr>
        <w:t>第三部分  资格审查内容及标准</w:t>
      </w:r>
    </w:p>
    <w:p w14:paraId="558E94CF">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1  资格审查依据及原则</w:t>
      </w:r>
    </w:p>
    <w:p w14:paraId="04B6781D">
      <w:pPr>
        <w:pStyle w:val="24"/>
        <w:tabs>
          <w:tab w:val="left" w:pos="2475"/>
          <w:tab w:val="center" w:pos="4873"/>
        </w:tabs>
        <w:spacing w:line="360" w:lineRule="auto"/>
        <w:ind w:firstLine="560" w:firstLineChars="200"/>
        <w:outlineLvl w:val="0"/>
        <w:rPr>
          <w:rFonts w:hint="eastAsia" w:ascii="仿宋" w:hAnsi="仿宋" w:eastAsia="仿宋"/>
          <w:color w:val="333333"/>
          <w:kern w:val="2"/>
          <w:sz w:val="28"/>
          <w:szCs w:val="28"/>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依据政府采购相关法律法规、招标文件的有关规定以及投标人提交的投标文件（资格审查部分）对投标人资格进行审查。</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应本着“客观、公正”的原则，独立履行审查职责，对存在争议的事项，采取“一票否决”</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应对投标人不通过资格审查的原因，应签署个人理由，否则视为通过</w:t>
      </w:r>
      <w:r>
        <w:rPr>
          <w:rFonts w:hint="eastAsia" w:ascii="仿宋" w:hAnsi="仿宋" w:eastAsia="仿宋"/>
          <w:sz w:val="28"/>
          <w:szCs w:val="28"/>
          <w:shd w:val="clear" w:color="auto" w:fill="FFFFFF"/>
          <w:lang w:eastAsia="zh-CN"/>
        </w:rPr>
        <w:t>，告知投标人未通过资格审查的原因。</w:t>
      </w:r>
      <w:r>
        <w:rPr>
          <w:rFonts w:hint="eastAsia" w:ascii="仿宋" w:hAnsi="仿宋" w:eastAsia="仿宋"/>
          <w:color w:val="333333"/>
          <w:kern w:val="2"/>
          <w:sz w:val="28"/>
          <w:szCs w:val="28"/>
        </w:rPr>
        <w:t>通过资格审查的投标人的投标文件，将进入下一步的符合性审查。</w:t>
      </w:r>
    </w:p>
    <w:p w14:paraId="672A9DDD">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2  资格审查过程的保密</w:t>
      </w:r>
    </w:p>
    <w:p w14:paraId="10BFC68D">
      <w:pPr>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对资格审查情况以及在审查过程中获悉的国家秘密、商业秘密等负有保密责任，均不得向投标人或其他无关人员透露。</w:t>
      </w:r>
    </w:p>
    <w:p w14:paraId="38D689A8">
      <w:pPr>
        <w:pStyle w:val="24"/>
        <w:tabs>
          <w:tab w:val="left" w:pos="2475"/>
          <w:tab w:val="center" w:pos="4873"/>
        </w:tabs>
        <w:wordWrap/>
        <w:spacing w:after="0" w:line="360" w:lineRule="auto"/>
        <w:ind w:firstLine="551" w:firstLineChars="196"/>
        <w:textAlignment w:val="auto"/>
        <w:outlineLvl w:val="0"/>
        <w:rPr>
          <w:rFonts w:hint="eastAsia" w:ascii="仿宋" w:hAnsi="仿宋" w:eastAsia="仿宋"/>
          <w:b/>
          <w:sz w:val="28"/>
          <w:szCs w:val="28"/>
          <w:shd w:val="clear" w:color="auto" w:fill="FFFFFF"/>
          <w:lang w:eastAsia="zh-CN"/>
        </w:rPr>
      </w:pPr>
      <w:r>
        <w:rPr>
          <w:rFonts w:hint="eastAsia" w:ascii="仿宋" w:hAnsi="仿宋" w:eastAsia="仿宋"/>
          <w:b/>
          <w:sz w:val="28"/>
          <w:szCs w:val="28"/>
          <w:shd w:val="clear" w:color="auto" w:fill="FFFFFF"/>
          <w:lang w:val="en-US" w:eastAsia="zh-CN"/>
        </w:rPr>
        <w:t>3</w:t>
      </w:r>
      <w:r>
        <w:rPr>
          <w:rFonts w:hint="eastAsia" w:ascii="仿宋" w:hAnsi="仿宋" w:eastAsia="仿宋"/>
          <w:b/>
          <w:sz w:val="28"/>
          <w:szCs w:val="28"/>
          <w:shd w:val="clear" w:color="auto" w:fill="FFFFFF"/>
        </w:rPr>
        <w:t xml:space="preserve">  资格审查内容及标准</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04C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2" w:type="dxa"/>
            <w:vAlign w:val="center"/>
          </w:tcPr>
          <w:p w14:paraId="2FA32E5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序号</w:t>
            </w:r>
          </w:p>
        </w:tc>
        <w:tc>
          <w:tcPr>
            <w:tcW w:w="2566" w:type="dxa"/>
            <w:vAlign w:val="center"/>
          </w:tcPr>
          <w:p w14:paraId="7041B3A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审查内容</w:t>
            </w:r>
          </w:p>
        </w:tc>
        <w:tc>
          <w:tcPr>
            <w:tcW w:w="6116" w:type="dxa"/>
            <w:vAlign w:val="center"/>
          </w:tcPr>
          <w:p w14:paraId="3E611C54">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标  准</w:t>
            </w:r>
          </w:p>
        </w:tc>
      </w:tr>
      <w:tr w14:paraId="2E8A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48383DE9">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2566" w:type="dxa"/>
            <w:vAlign w:val="center"/>
          </w:tcPr>
          <w:p w14:paraId="4E9146F2">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具有独立承担民事责任的能力</w:t>
            </w:r>
          </w:p>
        </w:tc>
        <w:tc>
          <w:tcPr>
            <w:tcW w:w="6116" w:type="dxa"/>
            <w:vAlign w:val="center"/>
          </w:tcPr>
          <w:p w14:paraId="3CAF6FB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415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515F408D">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w:t>
            </w:r>
          </w:p>
        </w:tc>
        <w:tc>
          <w:tcPr>
            <w:tcW w:w="2566" w:type="dxa"/>
            <w:vAlign w:val="center"/>
          </w:tcPr>
          <w:p w14:paraId="1E3A99FF">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具有良好的商业信誉和健全的财务会计制度</w:t>
            </w:r>
          </w:p>
        </w:tc>
        <w:tc>
          <w:tcPr>
            <w:tcW w:w="6116" w:type="dxa"/>
            <w:vAlign w:val="center"/>
          </w:tcPr>
          <w:p w14:paraId="45D5A0E7">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C9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19E0DFD1">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3</w:t>
            </w:r>
          </w:p>
        </w:tc>
        <w:tc>
          <w:tcPr>
            <w:tcW w:w="2566" w:type="dxa"/>
            <w:vAlign w:val="center"/>
          </w:tcPr>
          <w:p w14:paraId="6CD13A1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具有履行合同所必需的设备和专业技术能力</w:t>
            </w:r>
          </w:p>
        </w:tc>
        <w:tc>
          <w:tcPr>
            <w:tcW w:w="6116" w:type="dxa"/>
            <w:vAlign w:val="center"/>
          </w:tcPr>
          <w:p w14:paraId="157E543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6702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3F459AC">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w:t>
            </w:r>
          </w:p>
        </w:tc>
        <w:tc>
          <w:tcPr>
            <w:tcW w:w="2566" w:type="dxa"/>
            <w:vAlign w:val="center"/>
          </w:tcPr>
          <w:p w14:paraId="26B5BFD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有依法缴纳税收和社会保障资金的良好记录</w:t>
            </w:r>
          </w:p>
        </w:tc>
        <w:tc>
          <w:tcPr>
            <w:tcW w:w="6116" w:type="dxa"/>
            <w:vAlign w:val="center"/>
          </w:tcPr>
          <w:p w14:paraId="6D746371">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2CEC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246A107">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5</w:t>
            </w:r>
          </w:p>
        </w:tc>
        <w:tc>
          <w:tcPr>
            <w:tcW w:w="2566" w:type="dxa"/>
            <w:vAlign w:val="center"/>
          </w:tcPr>
          <w:p w14:paraId="149721E5">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参加本项目投标前三年内，在经营活动中没有重大违法记录</w:t>
            </w:r>
          </w:p>
        </w:tc>
        <w:tc>
          <w:tcPr>
            <w:tcW w:w="6116" w:type="dxa"/>
            <w:vAlign w:val="center"/>
          </w:tcPr>
          <w:p w14:paraId="06C8C9AA">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DAC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64E525F8">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6</w:t>
            </w:r>
          </w:p>
        </w:tc>
        <w:tc>
          <w:tcPr>
            <w:tcW w:w="2566" w:type="dxa"/>
            <w:vAlign w:val="center"/>
          </w:tcPr>
          <w:p w14:paraId="4DDC916E">
            <w:pPr>
              <w:widowControl w:val="0"/>
              <w:wordWrap/>
              <w:adjustRightInd/>
              <w:snapToGrid/>
              <w:spacing w:after="0"/>
              <w:jc w:val="center"/>
              <w:textAlignment w:val="auto"/>
              <w:rPr>
                <w:rFonts w:ascii="仿宋" w:hAnsi="仿宋" w:eastAsia="仿宋"/>
                <w:sz w:val="24"/>
              </w:rPr>
            </w:pPr>
            <w:r>
              <w:rPr>
                <w:rFonts w:hint="eastAsia" w:ascii="仿宋" w:hAnsi="仿宋" w:eastAsia="仿宋"/>
                <w:bCs/>
                <w:color w:val="000000"/>
                <w:sz w:val="24"/>
              </w:rPr>
              <w:t>投标人保证函</w:t>
            </w:r>
          </w:p>
        </w:tc>
        <w:tc>
          <w:tcPr>
            <w:tcW w:w="6116" w:type="dxa"/>
            <w:vAlign w:val="center"/>
          </w:tcPr>
          <w:p w14:paraId="2C9A9DED">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A4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E551981">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7</w:t>
            </w:r>
          </w:p>
        </w:tc>
        <w:tc>
          <w:tcPr>
            <w:tcW w:w="2566" w:type="dxa"/>
            <w:vAlign w:val="center"/>
          </w:tcPr>
          <w:p w14:paraId="316DAB88">
            <w:pPr>
              <w:widowControl w:val="0"/>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反商业贿赂承诺书</w:t>
            </w:r>
          </w:p>
        </w:tc>
        <w:tc>
          <w:tcPr>
            <w:tcW w:w="6116" w:type="dxa"/>
            <w:vAlign w:val="center"/>
          </w:tcPr>
          <w:p w14:paraId="02E4F110">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051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488560E">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8</w:t>
            </w:r>
          </w:p>
        </w:tc>
        <w:tc>
          <w:tcPr>
            <w:tcW w:w="2566" w:type="dxa"/>
            <w:vAlign w:val="center"/>
          </w:tcPr>
          <w:p w14:paraId="54C81102">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法定代表人</w:t>
            </w:r>
          </w:p>
          <w:p w14:paraId="63CFDF5C">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eastAsia="zh-CN"/>
              </w:rPr>
              <w:t>身份证明书</w:t>
            </w:r>
          </w:p>
        </w:tc>
        <w:tc>
          <w:tcPr>
            <w:tcW w:w="6116" w:type="dxa"/>
            <w:vAlign w:val="center"/>
          </w:tcPr>
          <w:p w14:paraId="0946094B">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B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1415E88F">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9</w:t>
            </w:r>
          </w:p>
        </w:tc>
        <w:tc>
          <w:tcPr>
            <w:tcW w:w="2566" w:type="dxa"/>
            <w:vAlign w:val="center"/>
          </w:tcPr>
          <w:p w14:paraId="1F99A445">
            <w:pPr>
              <w:widowControl w:val="0"/>
              <w:wordWrap/>
              <w:adjustRightInd/>
              <w:snapToGrid/>
              <w:spacing w:after="0"/>
              <w:jc w:val="center"/>
              <w:textAlignment w:val="auto"/>
              <w:rPr>
                <w:rFonts w:hint="eastAsia" w:ascii="仿宋" w:hAnsi="仿宋" w:eastAsia="仿宋"/>
                <w:sz w:val="24"/>
              </w:rPr>
            </w:pPr>
            <w:r>
              <w:rPr>
                <w:rFonts w:hint="eastAsia" w:ascii="仿宋" w:hAnsi="仿宋" w:eastAsia="仿宋"/>
                <w:sz w:val="24"/>
              </w:rPr>
              <w:t>法定代表人</w:t>
            </w:r>
          </w:p>
          <w:p w14:paraId="31FC9B78">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授权委托书</w:t>
            </w:r>
          </w:p>
        </w:tc>
        <w:tc>
          <w:tcPr>
            <w:tcW w:w="6116" w:type="dxa"/>
            <w:vAlign w:val="center"/>
          </w:tcPr>
          <w:p w14:paraId="2E821C19">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7136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51997049">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10</w:t>
            </w:r>
          </w:p>
        </w:tc>
        <w:tc>
          <w:tcPr>
            <w:tcW w:w="2566" w:type="dxa"/>
            <w:shd w:val="clear" w:color="auto" w:fill="auto"/>
            <w:vAlign w:val="center"/>
          </w:tcPr>
          <w:p w14:paraId="338B7CFD">
            <w:pPr>
              <w:wordWrap/>
              <w:spacing w:after="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highlight w:val="none"/>
              </w:rPr>
              <w:t>落实政府采购政策需满足的资格要求</w:t>
            </w:r>
          </w:p>
        </w:tc>
        <w:tc>
          <w:tcPr>
            <w:tcW w:w="6116" w:type="dxa"/>
            <w:shd w:val="clear" w:color="auto" w:fill="auto"/>
            <w:vAlign w:val="center"/>
          </w:tcPr>
          <w:p w14:paraId="213EE02C">
            <w:pPr>
              <w:wordWrap/>
              <w:spacing w:after="0"/>
              <w:jc w:val="left"/>
              <w:textAlignment w:val="auto"/>
              <w:rPr>
                <w:rFonts w:hint="eastAsia" w:ascii="仿宋" w:hAnsi="仿宋" w:eastAsia="仿宋"/>
                <w:sz w:val="24"/>
                <w:highlight w:val="none"/>
              </w:rPr>
            </w:pPr>
            <w:r>
              <w:rPr>
                <w:rFonts w:hint="eastAsia" w:ascii="仿宋" w:hAnsi="仿宋" w:eastAsia="仿宋"/>
                <w:color w:val="000000"/>
                <w:sz w:val="24"/>
              </w:rPr>
              <w:t>专门面向中小企业</w:t>
            </w:r>
          </w:p>
          <w:p w14:paraId="451C3F16">
            <w:pPr>
              <w:wordWrap/>
              <w:spacing w:after="0"/>
              <w:jc w:val="left"/>
              <w:textAlignment w:val="auto"/>
              <w:rPr>
                <w:rFonts w:hint="eastAsia" w:ascii="仿宋" w:hAnsi="仿宋" w:eastAsia="仿宋" w:cs="Times New Roman"/>
                <w:color w:val="000000"/>
                <w:kern w:val="2"/>
                <w:sz w:val="24"/>
                <w:szCs w:val="24"/>
                <w:lang w:val="en-US" w:eastAsia="zh-CN" w:bidi="ar-SA"/>
              </w:rPr>
            </w:pPr>
            <w:bookmarkStart w:id="26" w:name="_GoBack"/>
            <w:bookmarkStart w:id="16" w:name="OLE_LINK4"/>
            <w:r>
              <w:rPr>
                <w:rFonts w:hint="eastAsia" w:ascii="仿宋" w:hAnsi="仿宋" w:eastAsia="仿宋"/>
                <w:sz w:val="24"/>
                <w:highlight w:val="none"/>
              </w:rPr>
              <w:t>按照“第</w:t>
            </w:r>
            <w:r>
              <w:rPr>
                <w:rFonts w:hint="eastAsia" w:ascii="仿宋" w:hAnsi="仿宋" w:eastAsia="仿宋"/>
                <w:sz w:val="24"/>
                <w:highlight w:val="none"/>
                <w:lang w:eastAsia="zh-CN"/>
              </w:rPr>
              <w:t>七</w:t>
            </w:r>
            <w:r>
              <w:rPr>
                <w:rFonts w:hint="eastAsia" w:ascii="仿宋" w:hAnsi="仿宋" w:eastAsia="仿宋"/>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格式”编制</w:t>
            </w:r>
            <w:r>
              <w:rPr>
                <w:rFonts w:hint="eastAsia" w:ascii="仿宋" w:hAnsi="仿宋" w:eastAsia="仿宋"/>
                <w:sz w:val="24"/>
                <w:highlight w:val="none"/>
                <w:lang w:val="en-US" w:eastAsia="zh-CN"/>
              </w:rPr>
              <w:t>《中小企业声明函》。</w:t>
            </w:r>
            <w:r>
              <w:rPr>
                <w:rFonts w:hint="eastAsia" w:ascii="仿宋" w:hAnsi="仿宋" w:eastAsia="仿宋"/>
                <w:bCs/>
                <w:color w:val="000000"/>
                <w:sz w:val="24"/>
                <w:highlight w:val="none"/>
                <w:lang w:val="en-US" w:eastAsia="zh-CN"/>
              </w:rPr>
              <w:t>注：如供应商为监狱企业、福利企业，视同小微企业，请按照</w:t>
            </w:r>
            <w:r>
              <w:rPr>
                <w:rFonts w:hint="eastAsia" w:ascii="仿宋" w:hAnsi="仿宋" w:eastAsia="仿宋"/>
                <w:color w:val="000000"/>
                <w:sz w:val="24"/>
                <w:highlight w:val="none"/>
              </w:rPr>
              <w:t>“第</w:t>
            </w:r>
            <w:r>
              <w:rPr>
                <w:rFonts w:hint="eastAsia" w:ascii="仿宋" w:hAnsi="仿宋" w:eastAsia="仿宋"/>
                <w:color w:val="000000"/>
                <w:sz w:val="24"/>
                <w:highlight w:val="none"/>
                <w:lang w:val="en-US" w:eastAsia="zh-CN"/>
              </w:rPr>
              <w:t>七</w:t>
            </w:r>
            <w:r>
              <w:rPr>
                <w:rFonts w:hint="eastAsia" w:ascii="仿宋" w:hAnsi="仿宋" w:eastAsia="仿宋"/>
                <w:color w:val="000000"/>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w:t>
            </w:r>
            <w:r>
              <w:rPr>
                <w:rFonts w:hint="eastAsia" w:ascii="仿宋" w:hAnsi="仿宋" w:eastAsia="仿宋"/>
                <w:color w:val="000000"/>
                <w:sz w:val="24"/>
                <w:highlight w:val="none"/>
              </w:rPr>
              <w:t>”编制</w:t>
            </w:r>
            <w:r>
              <w:rPr>
                <w:rFonts w:hint="eastAsia" w:ascii="仿宋" w:hAnsi="仿宋" w:eastAsia="仿宋"/>
                <w:color w:val="000000"/>
                <w:sz w:val="24"/>
                <w:highlight w:val="none"/>
                <w:lang w:val="en-US" w:eastAsia="zh-CN"/>
              </w:rPr>
              <w:t>《属于监狱企业的证明文件》、《残疾人福利性单位声明函》</w:t>
            </w:r>
            <w:bookmarkEnd w:id="26"/>
            <w:bookmarkEnd w:id="16"/>
            <w:r>
              <w:rPr>
                <w:rFonts w:hint="eastAsia" w:ascii="仿宋" w:hAnsi="仿宋" w:eastAsia="仿宋"/>
                <w:color w:val="000000"/>
                <w:sz w:val="24"/>
                <w:highlight w:val="none"/>
                <w:lang w:val="en-US" w:eastAsia="zh-CN"/>
              </w:rPr>
              <w:t>。</w:t>
            </w:r>
          </w:p>
        </w:tc>
      </w:tr>
      <w:tr w14:paraId="4DB4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0D630977">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11</w:t>
            </w:r>
          </w:p>
        </w:tc>
        <w:tc>
          <w:tcPr>
            <w:tcW w:w="2566" w:type="dxa"/>
            <w:vAlign w:val="center"/>
          </w:tcPr>
          <w:p w14:paraId="1829DBD1">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投标文件</w:t>
            </w:r>
          </w:p>
          <w:p w14:paraId="2CA8D7AC">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（资格审查部分）编制</w:t>
            </w:r>
          </w:p>
        </w:tc>
        <w:tc>
          <w:tcPr>
            <w:tcW w:w="6116" w:type="dxa"/>
            <w:vAlign w:val="center"/>
          </w:tcPr>
          <w:p w14:paraId="039698CD">
            <w:pPr>
              <w:widowControl w:val="0"/>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投标文件（资格审查部分）按照招标文件规定编写、签署、盖章等。</w:t>
            </w:r>
          </w:p>
        </w:tc>
      </w:tr>
      <w:tr w14:paraId="63D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vAlign w:val="center"/>
          </w:tcPr>
          <w:p w14:paraId="44F865A1">
            <w:pPr>
              <w:spacing w:after="0"/>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2566" w:type="dxa"/>
            <w:vAlign w:val="center"/>
          </w:tcPr>
          <w:p w14:paraId="70390FF3">
            <w:pPr>
              <w:spacing w:after="0"/>
              <w:jc w:val="center"/>
              <w:rPr>
                <w:rFonts w:hint="eastAsia" w:ascii="仿宋" w:hAnsi="仿宋" w:eastAsia="仿宋"/>
                <w:bCs/>
                <w:sz w:val="24"/>
              </w:rPr>
            </w:pPr>
            <w:r>
              <w:rPr>
                <w:rFonts w:hint="eastAsia" w:ascii="仿宋" w:hAnsi="仿宋" w:eastAsia="仿宋"/>
                <w:bCs/>
                <w:sz w:val="24"/>
              </w:rPr>
              <w:t>信用记录查询</w:t>
            </w:r>
          </w:p>
          <w:p w14:paraId="31D20271">
            <w:pPr>
              <w:spacing w:after="0"/>
              <w:jc w:val="center"/>
              <w:rPr>
                <w:rFonts w:ascii="仿宋" w:hAnsi="仿宋" w:eastAsia="仿宋"/>
                <w:bCs/>
                <w:sz w:val="24"/>
              </w:rPr>
            </w:pPr>
            <w:r>
              <w:rPr>
                <w:rFonts w:hint="eastAsia" w:ascii="仿宋" w:hAnsi="仿宋" w:eastAsia="仿宋"/>
                <w:bCs/>
                <w:sz w:val="24"/>
              </w:rPr>
              <w:t>（</w:t>
            </w:r>
            <w:r>
              <w:rPr>
                <w:rFonts w:hint="eastAsia" w:ascii="仿宋" w:hAnsi="仿宋" w:eastAsia="仿宋"/>
                <w:bCs/>
                <w:sz w:val="24"/>
                <w:lang w:eastAsia="zh-CN"/>
              </w:rPr>
              <w:t>以采购人现场查询为准</w:t>
            </w:r>
            <w:r>
              <w:rPr>
                <w:rFonts w:hint="eastAsia" w:ascii="仿宋" w:hAnsi="仿宋" w:eastAsia="仿宋"/>
                <w:bCs/>
                <w:sz w:val="24"/>
              </w:rPr>
              <w:t>，投标人不需提供资料）</w:t>
            </w:r>
          </w:p>
        </w:tc>
        <w:tc>
          <w:tcPr>
            <w:tcW w:w="6116" w:type="dxa"/>
            <w:vAlign w:val="center"/>
          </w:tcPr>
          <w:p w14:paraId="195A5DD8">
            <w:pPr>
              <w:spacing w:after="0"/>
              <w:rPr>
                <w:rFonts w:ascii="仿宋" w:hAnsi="仿宋" w:eastAsia="仿宋"/>
                <w:color w:val="000000"/>
                <w:sz w:val="24"/>
              </w:rPr>
            </w:pPr>
            <w:r>
              <w:rPr>
                <w:rFonts w:hint="eastAsia" w:ascii="仿宋" w:hAnsi="仿宋" w:eastAsia="仿宋"/>
                <w:color w:val="000000"/>
                <w:sz w:val="24"/>
              </w:rPr>
              <w:t>按照“第二部分 投标人须知前附表 信用记录查询”要求查询、审查</w:t>
            </w:r>
          </w:p>
        </w:tc>
      </w:tr>
    </w:tbl>
    <w:p w14:paraId="17FC164B">
      <w:pPr>
        <w:pStyle w:val="24"/>
        <w:tabs>
          <w:tab w:val="left" w:pos="2475"/>
          <w:tab w:val="center" w:pos="4873"/>
        </w:tabs>
        <w:wordWrap/>
        <w:spacing w:after="0" w:line="360" w:lineRule="auto"/>
        <w:jc w:val="left"/>
        <w:textAlignment w:val="auto"/>
        <w:outlineLvl w:val="0"/>
        <w:rPr>
          <w:rFonts w:ascii="仿宋" w:hAnsi="仿宋" w:eastAsia="仿宋"/>
          <w:b/>
          <w:sz w:val="36"/>
          <w:szCs w:val="36"/>
        </w:rPr>
      </w:pPr>
      <w:r>
        <w:rPr>
          <w:rFonts w:hint="eastAsia" w:ascii="仿宋" w:hAnsi="仿宋" w:eastAsia="仿宋"/>
          <w:sz w:val="24"/>
          <w:lang w:eastAsia="zh-CN"/>
        </w:rPr>
        <w:t>注：以上内容如存在国家规定的其他情形，资格性审查小组需按照国家规定进行审查。</w:t>
      </w:r>
      <w:r>
        <w:rPr>
          <w:rFonts w:ascii="仿宋" w:hAnsi="仿宋" w:eastAsia="仿宋"/>
          <w:b/>
          <w:sz w:val="36"/>
          <w:szCs w:val="36"/>
        </w:rPr>
        <w:br w:type="page"/>
      </w:r>
    </w:p>
    <w:p w14:paraId="3DE72FC4">
      <w:pPr>
        <w:pStyle w:val="24"/>
        <w:tabs>
          <w:tab w:val="left" w:pos="2475"/>
          <w:tab w:val="center" w:pos="4873"/>
        </w:tabs>
        <w:wordWrap/>
        <w:spacing w:after="0" w:line="360" w:lineRule="auto"/>
        <w:jc w:val="center"/>
        <w:textAlignment w:val="auto"/>
        <w:outlineLvl w:val="0"/>
        <w:rPr>
          <w:rFonts w:ascii="仿宋" w:hAnsi="仿宋" w:eastAsia="仿宋"/>
          <w:b/>
          <w:sz w:val="36"/>
          <w:szCs w:val="36"/>
        </w:rPr>
      </w:pPr>
      <w:bookmarkStart w:id="17" w:name="OLE_LINK23"/>
      <w:r>
        <w:rPr>
          <w:rFonts w:hint="eastAsia" w:ascii="仿宋" w:hAnsi="仿宋" w:eastAsia="仿宋"/>
          <w:b/>
          <w:sz w:val="36"/>
          <w:szCs w:val="36"/>
        </w:rPr>
        <w:t>第四部分  评标方法和评标标准</w:t>
      </w:r>
      <w:bookmarkEnd w:id="17"/>
    </w:p>
    <w:p w14:paraId="1A4EAB51">
      <w:pPr>
        <w:pStyle w:val="24"/>
        <w:tabs>
          <w:tab w:val="left" w:pos="2475"/>
          <w:tab w:val="center" w:pos="4873"/>
        </w:tabs>
        <w:wordWrap/>
        <w:spacing w:after="0" w:line="360" w:lineRule="auto"/>
        <w:ind w:firstLine="562" w:firstLineChars="200"/>
        <w:textAlignment w:val="auto"/>
        <w:outlineLvl w:val="0"/>
        <w:rPr>
          <w:rFonts w:ascii="仿宋" w:hAnsi="仿宋" w:eastAsia="仿宋"/>
          <w:b/>
          <w:sz w:val="28"/>
          <w:szCs w:val="28"/>
        </w:rPr>
      </w:pPr>
      <w:r>
        <w:rPr>
          <w:rFonts w:hint="eastAsia" w:ascii="仿宋" w:hAnsi="仿宋" w:eastAsia="仿宋"/>
          <w:b/>
          <w:color w:val="000000"/>
          <w:sz w:val="28"/>
          <w:szCs w:val="28"/>
        </w:rPr>
        <w:t>1  采购人对</w:t>
      </w:r>
      <w:r>
        <w:rPr>
          <w:rFonts w:hint="eastAsia" w:ascii="仿宋" w:hAnsi="仿宋" w:eastAsia="仿宋"/>
          <w:b/>
          <w:sz w:val="28"/>
          <w:szCs w:val="28"/>
        </w:rPr>
        <w:t>项目背景和采购需求的说明内容及要求</w:t>
      </w:r>
    </w:p>
    <w:p w14:paraId="09AEF399">
      <w:pPr>
        <w:pStyle w:val="38"/>
        <w:shd w:val="clear" w:color="auto" w:fill="FFFFFF"/>
        <w:wordWrap/>
        <w:spacing w:before="0" w:beforeAutospacing="0" w:after="0" w:afterAutospacing="0" w:line="360" w:lineRule="auto"/>
        <w:ind w:firstLine="480"/>
        <w:textAlignment w:val="auto"/>
        <w:rPr>
          <w:rFonts w:ascii="仿宋" w:hAnsi="仿宋" w:eastAsia="仿宋"/>
          <w:kern w:val="2"/>
          <w:sz w:val="28"/>
          <w:szCs w:val="28"/>
        </w:rPr>
      </w:pPr>
      <w:r>
        <w:rPr>
          <w:rFonts w:hint="eastAsia" w:ascii="仿宋" w:hAnsi="仿宋" w:eastAsia="仿宋"/>
          <w:kern w:val="2"/>
          <w:sz w:val="28"/>
          <w:szCs w:val="28"/>
        </w:rPr>
        <w:t>采购人在评标前说明项目背景和采购需求时，说明内容不得含有歧视性、倾向性意见，不得超出招标文件所述范围。</w:t>
      </w:r>
    </w:p>
    <w:p w14:paraId="21D6E23F">
      <w:pPr>
        <w:wordWrap/>
        <w:spacing w:after="0" w:line="360" w:lineRule="auto"/>
        <w:ind w:firstLine="551" w:firstLineChars="196"/>
        <w:textAlignment w:val="auto"/>
        <w:rPr>
          <w:rFonts w:ascii="仿宋" w:hAnsi="仿宋" w:eastAsia="仿宋"/>
          <w:b/>
          <w:color w:val="000000"/>
          <w:sz w:val="28"/>
          <w:szCs w:val="28"/>
        </w:rPr>
      </w:pPr>
      <w:r>
        <w:rPr>
          <w:rFonts w:hint="eastAsia" w:ascii="仿宋" w:hAnsi="仿宋" w:eastAsia="仿宋"/>
          <w:b/>
          <w:color w:val="000000"/>
          <w:sz w:val="28"/>
          <w:szCs w:val="28"/>
        </w:rPr>
        <w:t>2  评标范围</w:t>
      </w:r>
    </w:p>
    <w:p w14:paraId="778E548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2.1评标委员会仅对符合资格的投标人的投标文件（商务技术部分）进行符合性审查，以确定其是否满足招标文件的实质性要求。</w:t>
      </w:r>
    </w:p>
    <w:p w14:paraId="03AD6A44">
      <w:pPr>
        <w:pStyle w:val="24"/>
        <w:tabs>
          <w:tab w:val="left" w:pos="2475"/>
          <w:tab w:val="center" w:pos="4873"/>
        </w:tabs>
        <w:wordWrap/>
        <w:spacing w:after="0" w:line="360" w:lineRule="auto"/>
        <w:ind w:firstLine="551" w:firstLineChars="196"/>
        <w:textAlignment w:val="auto"/>
        <w:outlineLvl w:val="0"/>
        <w:rPr>
          <w:rFonts w:ascii="仿宋" w:hAnsi="仿宋" w:eastAsia="仿宋"/>
          <w:b/>
          <w:sz w:val="28"/>
          <w:szCs w:val="28"/>
          <w:shd w:val="clear" w:color="auto" w:fill="FFFFFF"/>
        </w:rPr>
      </w:pPr>
      <w:r>
        <w:rPr>
          <w:rFonts w:hint="eastAsia" w:ascii="仿宋" w:hAnsi="仿宋" w:eastAsia="仿宋"/>
          <w:b/>
          <w:sz w:val="28"/>
          <w:szCs w:val="28"/>
          <w:shd w:val="clear" w:color="auto" w:fill="FFFFFF"/>
        </w:rPr>
        <w:t>3  评标原则</w:t>
      </w:r>
    </w:p>
    <w:p w14:paraId="17615EF6">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shd w:val="clear" w:color="auto" w:fill="FFFFFF"/>
        </w:rPr>
        <w:t>3.1评标委员会要遵循“公平、公正、科学和择优”的原则，独立履行评审职责，对存在争议的事项，采取“少数服从多数”进行认定。</w:t>
      </w:r>
    </w:p>
    <w:p w14:paraId="392FD3EB">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4  评标依据</w:t>
      </w:r>
    </w:p>
    <w:p w14:paraId="24775483">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4.1评标委员会按照招标文件中规定的评标方法和标准，对符合性审查合格的投标文件（商务技术部分）进行商务和技术评估，综合比较与评价。</w:t>
      </w:r>
    </w:p>
    <w:p w14:paraId="16E53348">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rPr>
        <w:t>4.2评标委员会只根据投标文件（商务技术部分）本身的内容来</w:t>
      </w:r>
      <w:r>
        <w:rPr>
          <w:rFonts w:hint="eastAsia" w:ascii="仿宋" w:hAnsi="仿宋" w:eastAsia="仿宋"/>
          <w:sz w:val="28"/>
          <w:szCs w:val="28"/>
          <w:shd w:val="clear" w:color="auto" w:fill="FFFFFF"/>
        </w:rPr>
        <w:t>判定投标文件的响应性，而不寻求外部的证据。</w:t>
      </w:r>
    </w:p>
    <w:p w14:paraId="6A4F1A23">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5  评标方法</w:t>
      </w:r>
    </w:p>
    <w:p w14:paraId="3943BCEE">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5.1本项目采用综合评分法。</w:t>
      </w:r>
    </w:p>
    <w:p w14:paraId="26910FF1">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5.2综合评分法，是指投标文件满足招标文件全部实质性要求且按照评审因素的量化指标评审得分最高的供应商为中标（候选）人的评标方法。</w:t>
      </w:r>
    </w:p>
    <w:p w14:paraId="2E01B098">
      <w:pPr>
        <w:wordWrap/>
        <w:spacing w:after="0" w:line="360" w:lineRule="auto"/>
        <w:ind w:firstLine="551" w:firstLineChars="196"/>
        <w:textAlignment w:val="auto"/>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6  投标文件（商务技术部分）的澄清</w:t>
      </w:r>
    </w:p>
    <w:p w14:paraId="39B26751">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6.1投标文件（商务技术部分）中有含义不明确的内容、明显文字或者计算错误，评标委员会认为需要投标人作出必要澄清、说明的，</w:t>
      </w:r>
      <w:r>
        <w:rPr>
          <w:rFonts w:hint="eastAsia" w:ascii="仿宋" w:hAnsi="仿宋" w:eastAsia="仿宋"/>
          <w:bCs/>
          <w:color w:val="000000"/>
          <w:sz w:val="28"/>
          <w:szCs w:val="28"/>
          <w:highlight w:val="none"/>
          <w:lang w:val="en-US" w:eastAsia="zh-CN"/>
        </w:rPr>
        <w:t>通过政府采购平台</w:t>
      </w:r>
      <w:r>
        <w:rPr>
          <w:rFonts w:hint="eastAsia" w:ascii="仿宋" w:hAnsi="仿宋" w:eastAsia="仿宋"/>
          <w:bCs/>
          <w:color w:val="000000"/>
          <w:sz w:val="28"/>
          <w:szCs w:val="28"/>
          <w:highlight w:val="none"/>
        </w:rPr>
        <w:t>通知该</w:t>
      </w:r>
      <w:r>
        <w:rPr>
          <w:rFonts w:hint="eastAsia" w:ascii="仿宋" w:hAnsi="仿宋" w:eastAsia="仿宋"/>
          <w:bCs/>
          <w:color w:val="000000"/>
          <w:sz w:val="28"/>
          <w:szCs w:val="28"/>
        </w:rPr>
        <w:t>投标人。</w:t>
      </w:r>
    </w:p>
    <w:p w14:paraId="4E5E88E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6.2投标人的澄清、说明应当通过政府采购平台</w:t>
      </w:r>
      <w:r>
        <w:rPr>
          <w:rFonts w:hint="eastAsia" w:ascii="仿宋" w:hAnsi="仿宋" w:eastAsia="仿宋"/>
          <w:bCs/>
          <w:color w:val="000000"/>
          <w:sz w:val="28"/>
          <w:szCs w:val="28"/>
          <w:lang w:val="en-US" w:eastAsia="zh-CN"/>
        </w:rPr>
        <w:t>提交</w:t>
      </w:r>
      <w:r>
        <w:rPr>
          <w:rFonts w:hint="eastAsia" w:ascii="仿宋" w:hAnsi="仿宋" w:eastAsia="仿宋"/>
          <w:bCs/>
          <w:color w:val="000000"/>
          <w:sz w:val="28"/>
          <w:szCs w:val="28"/>
        </w:rPr>
        <w:t xml:space="preserve">,并不得超出投标文件（商务技术部分）的范围或者改变投标文件（商务技术部分）的实质性内容。  </w:t>
      </w:r>
    </w:p>
    <w:p w14:paraId="12C9C5CD">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sz w:val="28"/>
          <w:szCs w:val="28"/>
        </w:rPr>
        <w:t>6.3评标委员会要求投标人澄清的事项，投标人</w:t>
      </w:r>
      <w:r>
        <w:rPr>
          <w:rFonts w:hint="eastAsia" w:ascii="仿宋" w:hAnsi="仿宋" w:eastAsia="仿宋"/>
          <w:color w:val="000000"/>
          <w:sz w:val="28"/>
          <w:szCs w:val="28"/>
          <w:shd w:val="clear" w:color="auto" w:fill="FFFFFF"/>
        </w:rPr>
        <w:t>应由法定代表人或其全权代理人在规定时间内向评标委员会做出答复，并由法定代表人或其全权代理人签字（或加盖投标人公章），否则视为自动放弃。</w:t>
      </w:r>
    </w:p>
    <w:p w14:paraId="4720F562">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6.4评标委员会不得暗示或者诱导投标人作出澄清、说明，不得接受投标人主动提出的澄清、说明。</w:t>
      </w:r>
    </w:p>
    <w:p w14:paraId="07547D2D">
      <w:pPr>
        <w:wordWrap/>
        <w:spacing w:after="0" w:line="360" w:lineRule="auto"/>
        <w:ind w:firstLine="551" w:firstLineChars="196"/>
        <w:textAlignment w:val="auto"/>
        <w:rPr>
          <w:rFonts w:ascii="仿宋" w:hAnsi="仿宋" w:eastAsia="仿宋"/>
          <w:b/>
          <w:bCs/>
          <w:color w:val="000000"/>
          <w:sz w:val="28"/>
          <w:szCs w:val="28"/>
        </w:rPr>
      </w:pPr>
      <w:r>
        <w:rPr>
          <w:rFonts w:hint="eastAsia" w:ascii="仿宋" w:hAnsi="仿宋" w:eastAsia="仿宋"/>
          <w:b/>
          <w:bCs/>
          <w:color w:val="000000"/>
          <w:sz w:val="28"/>
          <w:szCs w:val="28"/>
        </w:rPr>
        <w:t>7  评审事项处理原则</w:t>
      </w:r>
    </w:p>
    <w:p w14:paraId="66019061">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bCs/>
          <w:color w:val="000000"/>
          <w:sz w:val="28"/>
          <w:szCs w:val="28"/>
        </w:rPr>
        <w:t>7.1</w:t>
      </w:r>
      <w:r>
        <w:rPr>
          <w:rFonts w:hint="eastAsia" w:ascii="仿宋" w:hAnsi="仿宋" w:eastAsia="仿宋"/>
          <w:color w:val="000000"/>
          <w:sz w:val="28"/>
          <w:szCs w:val="28"/>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6685564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7.2非单一产品采购项目，多家投标人提供的核心产品品牌相同的，按7.1规定处理（核心产品为“第五部分 采购需求”中标注“※”项）。</w:t>
      </w:r>
    </w:p>
    <w:p w14:paraId="13B4E0DA">
      <w:pPr>
        <w:wordWrap/>
        <w:spacing w:after="0" w:line="360" w:lineRule="auto"/>
        <w:ind w:firstLine="548" w:firstLineChars="196"/>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7.3</w:t>
      </w:r>
      <w:r>
        <w:rPr>
          <w:rFonts w:hint="eastAsia" w:ascii="仿宋" w:hAnsi="仿宋" w:eastAsia="仿宋"/>
          <w:color w:val="000000"/>
          <w:sz w:val="28"/>
          <w:szCs w:val="28"/>
          <w:lang w:val="en-US" w:eastAsia="zh-CN"/>
        </w:rPr>
        <w:t>采购评审中出现下列情形之一的，评审委员会应当启动异常低价投标查程序：</w:t>
      </w:r>
    </w:p>
    <w:p w14:paraId="2F36960A">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7.3.1投标（响应）报价低于全部通过符合性审查供应商投标（响应）报价平均值50%的，即投标（响应）报价&lt;全部通过符合性审查供应商投标（响应）报价平均值×50%； </w:t>
      </w:r>
    </w:p>
    <w:p w14:paraId="3278F637">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7.3.2投标（响应）报价低于通过符合性审查的次低报价供应商投标（响应）报价50%的，即投标（响应）报价&lt;通过符合性审查的次低报价供应商投标（响应）报价×50%； </w:t>
      </w:r>
    </w:p>
    <w:p w14:paraId="314EC10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7.3.3投标（响应）报价低于采购项目最高限价45%的，即投标（响应）报价&lt;采购项目最高限价×45%； </w:t>
      </w:r>
    </w:p>
    <w:p w14:paraId="4C6F048D">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7.3.4评审委员会基于专业判断，认为供应商报价过低，有可能影响产品质量或者不能诚信履约的其他情形。 </w:t>
      </w:r>
    </w:p>
    <w:p w14:paraId="4187C453">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采购人可以结合具体项目实际情况，提高上述第7.3.1项至第7.3.3项中启动异常低价投标（响应）审查的数值标准，但是最高不得超过65%。</w:t>
      </w:r>
    </w:p>
    <w:p w14:paraId="34CDC6C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7.4评审委员会启动异常低价投标（响应）审查后，属于前述第7.3.1项至第7.3.4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7.3</w:t>
      </w:r>
    </w:p>
    <w:p w14:paraId="1E5295B8">
      <w:pPr>
        <w:wordWrap/>
        <w:spacing w:after="0" w:line="360" w:lineRule="auto"/>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.3项情形，供应商已随投标（响应）文件一并提交相关书面说明及必要的证明材料的，在评审现场可不再重复提交。</w:t>
      </w:r>
    </w:p>
    <w:p w14:paraId="6663A096">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评标委员会有权判定不同投标人的</w:t>
      </w:r>
      <w:r>
        <w:rPr>
          <w:rFonts w:hint="eastAsia" w:ascii="仿宋" w:hAnsi="仿宋" w:eastAsia="仿宋"/>
          <w:bCs/>
          <w:color w:val="000000"/>
          <w:sz w:val="28"/>
          <w:szCs w:val="28"/>
        </w:rPr>
        <w:t>投标文件（商务技术部分）</w:t>
      </w:r>
      <w:r>
        <w:rPr>
          <w:rFonts w:hint="eastAsia" w:ascii="仿宋" w:hAnsi="仿宋" w:eastAsia="仿宋"/>
          <w:color w:val="000000"/>
          <w:sz w:val="28"/>
          <w:szCs w:val="28"/>
        </w:rPr>
        <w:t>是否属于异常一致或者投标报价呈规律性。</w:t>
      </w:r>
    </w:p>
    <w:p w14:paraId="48B61E5F">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有效投标人的最低报价不作为中标的评审依据，亦不作为不中标的评审依据。</w:t>
      </w:r>
    </w:p>
    <w:p w14:paraId="5713622C">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w:t>
      </w:r>
    </w:p>
    <w:p w14:paraId="17DA89A5">
      <w:pPr>
        <w:wordWrap/>
        <w:spacing w:after="0" w:line="360" w:lineRule="auto"/>
        <w:ind w:firstLine="562" w:firstLineChars="200"/>
        <w:textAlignment w:val="auto"/>
        <w:rPr>
          <w:rFonts w:ascii="仿宋" w:hAnsi="仿宋" w:eastAsia="仿宋"/>
          <w:b/>
          <w:color w:val="000000"/>
          <w:sz w:val="28"/>
          <w:szCs w:val="28"/>
        </w:rPr>
      </w:pPr>
      <w:r>
        <w:rPr>
          <w:rFonts w:hint="eastAsia" w:ascii="仿宋" w:hAnsi="仿宋" w:eastAsia="仿宋"/>
          <w:b/>
          <w:color w:val="000000"/>
          <w:sz w:val="28"/>
          <w:szCs w:val="28"/>
        </w:rPr>
        <w:t>8  评标报告</w:t>
      </w:r>
    </w:p>
    <w:p w14:paraId="03D7FE63">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8.1评标委员会根据全体评标委员会成员的原始评标记录和评标结果编写评标报告，</w:t>
      </w:r>
      <w:r>
        <w:rPr>
          <w:rFonts w:hint="eastAsia" w:ascii="仿宋" w:hAnsi="仿宋" w:eastAsia="仿宋"/>
          <w:sz w:val="28"/>
          <w:szCs w:val="28"/>
          <w:highlight w:val="none"/>
          <w:shd w:val="clear" w:color="auto" w:fill="FFFFFF"/>
        </w:rPr>
        <w:t>并签字确认，各成员对个人的评审意见承担法律责任</w:t>
      </w:r>
      <w:r>
        <w:rPr>
          <w:rFonts w:hint="eastAsia" w:ascii="仿宋" w:hAnsi="仿宋" w:eastAsia="仿宋"/>
          <w:sz w:val="28"/>
          <w:szCs w:val="28"/>
          <w:shd w:val="clear" w:color="auto" w:fill="FFFFFF"/>
        </w:rPr>
        <w:t>。</w:t>
      </w:r>
    </w:p>
    <w:p w14:paraId="338011D7">
      <w:pPr>
        <w:pStyle w:val="38"/>
        <w:shd w:val="clear" w:color="auto" w:fill="FFFFFF"/>
        <w:wordWrap/>
        <w:spacing w:before="0" w:beforeAutospacing="0" w:after="0" w:afterAutospacing="0" w:line="360" w:lineRule="auto"/>
        <w:ind w:firstLine="480"/>
        <w:textAlignment w:val="auto"/>
        <w:rPr>
          <w:rFonts w:ascii="仿宋" w:hAnsi="仿宋" w:eastAsia="仿宋"/>
          <w:color w:val="000000"/>
          <w:kern w:val="2"/>
          <w:sz w:val="28"/>
          <w:szCs w:val="28"/>
          <w:shd w:val="clear" w:color="auto" w:fill="FFFFFF"/>
        </w:rPr>
      </w:pPr>
      <w:r>
        <w:rPr>
          <w:rFonts w:hint="eastAsia" w:ascii="仿宋" w:hAnsi="仿宋" w:eastAsia="仿宋"/>
          <w:sz w:val="28"/>
          <w:szCs w:val="28"/>
          <w:shd w:val="clear" w:color="auto" w:fill="FFFFFF"/>
        </w:rPr>
        <w:t>8.</w:t>
      </w:r>
      <w:r>
        <w:rPr>
          <w:rFonts w:hint="eastAsia" w:ascii="仿宋" w:hAnsi="仿宋" w:eastAsia="仿宋"/>
          <w:kern w:val="2"/>
          <w:sz w:val="28"/>
          <w:szCs w:val="28"/>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ascii="仿宋" w:hAnsi="仿宋" w:eastAsia="仿宋"/>
          <w:color w:val="000000"/>
          <w:kern w:val="2"/>
          <w:sz w:val="28"/>
          <w:szCs w:val="28"/>
          <w:shd w:val="clear" w:color="auto" w:fill="FFFFFF"/>
        </w:rPr>
        <w:t>拒绝在报告上签字又不书面说明其不同意见和理由的，视为同意评标报告。</w:t>
      </w:r>
    </w:p>
    <w:p w14:paraId="025364C6">
      <w:pPr>
        <w:pStyle w:val="38"/>
        <w:shd w:val="clear" w:color="auto" w:fill="FFFFFF"/>
        <w:wordWrap/>
        <w:spacing w:before="0" w:beforeAutospacing="0" w:after="0" w:afterAutospacing="0" w:line="360" w:lineRule="auto"/>
        <w:ind w:firstLine="48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9  评审过程的保密</w:t>
      </w:r>
    </w:p>
    <w:p w14:paraId="1FE3DB36">
      <w:pPr>
        <w:spacing w:after="0" w:line="360" w:lineRule="auto"/>
        <w:ind w:firstLine="560" w:firstLineChars="200"/>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采购人、</w:t>
      </w:r>
      <w:r>
        <w:rPr>
          <w:rFonts w:hint="eastAsia" w:ascii="仿宋" w:hAnsi="仿宋" w:eastAsia="仿宋"/>
          <w:sz w:val="28"/>
          <w:szCs w:val="28"/>
          <w:shd w:val="clear" w:color="auto" w:fill="FFFFFF"/>
          <w:lang w:eastAsia="zh-CN"/>
        </w:rPr>
        <w:t>集中采购机构</w:t>
      </w:r>
      <w:r>
        <w:rPr>
          <w:rFonts w:hint="eastAsia" w:ascii="仿宋" w:hAnsi="仿宋" w:eastAsia="仿宋"/>
          <w:sz w:val="28"/>
          <w:szCs w:val="28"/>
          <w:shd w:val="clear" w:color="auto" w:fill="FFFFFF"/>
        </w:rPr>
        <w:t>要采取必要措施，保证评标在严格保密的情况下进行。除采购人代表、评标现场组织人员外，采购人的其他工作人员以及与评标工作无关的人员不得进入评标现场。</w:t>
      </w:r>
    </w:p>
    <w:p w14:paraId="1815A8F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sz w:val="28"/>
          <w:szCs w:val="28"/>
          <w:shd w:val="clear" w:color="auto" w:fill="FFFFFF"/>
        </w:rPr>
        <w:t>有关人员对评标情况以及在评标过程中获悉的国家秘密、商业秘密负有保密责任。</w:t>
      </w:r>
    </w:p>
    <w:p w14:paraId="40B2A1F1">
      <w:pPr>
        <w:wordWrap/>
        <w:spacing w:after="0" w:line="360" w:lineRule="auto"/>
        <w:ind w:firstLine="562" w:firstLineChars="200"/>
        <w:textAlignment w:val="auto"/>
        <w:rPr>
          <w:rFonts w:hint="eastAsia" w:ascii="仿宋" w:hAnsi="仿宋" w:eastAsia="仿宋"/>
          <w:color w:val="000000"/>
          <w:sz w:val="28"/>
          <w:szCs w:val="28"/>
          <w:shd w:val="clear" w:color="auto" w:fill="FFFFFF"/>
          <w:lang w:eastAsia="zh-CN"/>
        </w:rPr>
      </w:pPr>
      <w:r>
        <w:rPr>
          <w:rFonts w:hint="eastAsia" w:ascii="仿宋" w:hAnsi="仿宋" w:eastAsia="仿宋"/>
          <w:b/>
          <w:sz w:val="28"/>
          <w:szCs w:val="28"/>
          <w:shd w:val="clear" w:color="auto" w:fill="FFFFFF"/>
        </w:rPr>
        <w:t>10  符合性审查内容及标准</w:t>
      </w:r>
    </w:p>
    <w:tbl>
      <w:tblPr>
        <w:tblStyle w:val="4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120"/>
      </w:tblGrid>
      <w:tr w14:paraId="308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2" w:type="dxa"/>
            <w:vAlign w:val="center"/>
          </w:tcPr>
          <w:p w14:paraId="158D4DDC">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序号</w:t>
            </w:r>
          </w:p>
        </w:tc>
        <w:tc>
          <w:tcPr>
            <w:tcW w:w="2765" w:type="dxa"/>
            <w:vAlign w:val="center"/>
          </w:tcPr>
          <w:p w14:paraId="361F1493">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审查内容</w:t>
            </w:r>
          </w:p>
        </w:tc>
        <w:tc>
          <w:tcPr>
            <w:tcW w:w="6120" w:type="dxa"/>
            <w:vAlign w:val="center"/>
          </w:tcPr>
          <w:p w14:paraId="61DE7FAA">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标  准</w:t>
            </w:r>
          </w:p>
        </w:tc>
      </w:tr>
      <w:tr w14:paraId="0A3A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restart"/>
            <w:vAlign w:val="center"/>
          </w:tcPr>
          <w:p w14:paraId="24C1AA9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1</w:t>
            </w:r>
          </w:p>
        </w:tc>
        <w:tc>
          <w:tcPr>
            <w:tcW w:w="2765" w:type="dxa"/>
            <w:vMerge w:val="restart"/>
            <w:vAlign w:val="center"/>
          </w:tcPr>
          <w:p w14:paraId="1D90F0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投标文件的报价</w:t>
            </w:r>
          </w:p>
        </w:tc>
        <w:tc>
          <w:tcPr>
            <w:tcW w:w="6120" w:type="dxa"/>
            <w:vAlign w:val="center"/>
          </w:tcPr>
          <w:p w14:paraId="6E967660">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①所有投标报价均以人民币/元为计算单位。</w:t>
            </w:r>
          </w:p>
        </w:tc>
      </w:tr>
      <w:tr w14:paraId="10D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00BBAC7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699E6C88">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7FE78F1D">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②投标人以“包”为单位填写“投标报价表”。</w:t>
            </w:r>
          </w:p>
        </w:tc>
      </w:tr>
      <w:tr w14:paraId="5B7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313385B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15189809">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16598F1E">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③不存在可选择或可调整的投标报价情形。</w:t>
            </w:r>
          </w:p>
        </w:tc>
      </w:tr>
      <w:tr w14:paraId="1595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52" w:type="dxa"/>
            <w:vMerge w:val="continue"/>
            <w:vAlign w:val="center"/>
          </w:tcPr>
          <w:p w14:paraId="6178DD28">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21E5E5C5">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4E7BAEB2">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④不存在投标总价或投标单价超出本项目预算金额或最高限价的情形。</w:t>
            </w:r>
          </w:p>
        </w:tc>
      </w:tr>
      <w:tr w14:paraId="27E5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2" w:type="dxa"/>
            <w:vAlign w:val="center"/>
          </w:tcPr>
          <w:p w14:paraId="4D6232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2</w:t>
            </w:r>
          </w:p>
        </w:tc>
        <w:tc>
          <w:tcPr>
            <w:tcW w:w="2765" w:type="dxa"/>
            <w:vAlign w:val="center"/>
          </w:tcPr>
          <w:p w14:paraId="4568424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w:t>
            </w:r>
            <w:r>
              <w:rPr>
                <w:rFonts w:hint="eastAsia" w:ascii="仿宋" w:hAnsi="仿宋" w:eastAsia="仿宋"/>
                <w:kern w:val="0"/>
                <w:sz w:val="24"/>
                <w:lang w:eastAsia="zh-CN"/>
              </w:rPr>
              <w:t>服务</w:t>
            </w:r>
            <w:r>
              <w:rPr>
                <w:rFonts w:hint="eastAsia" w:ascii="仿宋" w:hAnsi="仿宋" w:eastAsia="仿宋"/>
                <w:kern w:val="0"/>
                <w:sz w:val="24"/>
              </w:rPr>
              <w:t>（方案）</w:t>
            </w:r>
          </w:p>
        </w:tc>
        <w:tc>
          <w:tcPr>
            <w:tcW w:w="6120" w:type="dxa"/>
            <w:vAlign w:val="center"/>
          </w:tcPr>
          <w:p w14:paraId="56AE3401">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不存在可选择投标</w:t>
            </w:r>
            <w:r>
              <w:rPr>
                <w:rFonts w:hint="eastAsia" w:ascii="仿宋" w:hAnsi="仿宋" w:eastAsia="仿宋"/>
                <w:sz w:val="24"/>
                <w:lang w:eastAsia="zh-CN"/>
              </w:rPr>
              <w:t>服务</w:t>
            </w:r>
            <w:r>
              <w:rPr>
                <w:rFonts w:hint="eastAsia" w:ascii="仿宋" w:hAnsi="仿宋" w:eastAsia="仿宋"/>
                <w:sz w:val="24"/>
              </w:rPr>
              <w:t>（方案）的情形。</w:t>
            </w:r>
          </w:p>
        </w:tc>
      </w:tr>
      <w:tr w14:paraId="133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2" w:type="dxa"/>
            <w:vAlign w:val="center"/>
          </w:tcPr>
          <w:p w14:paraId="4136A219">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3</w:t>
            </w:r>
          </w:p>
        </w:tc>
        <w:tc>
          <w:tcPr>
            <w:tcW w:w="2765" w:type="dxa"/>
            <w:vAlign w:val="center"/>
          </w:tcPr>
          <w:p w14:paraId="403C2EC0">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r>
              <w:rPr>
                <w:rFonts w:hint="eastAsia" w:ascii="仿宋" w:hAnsi="仿宋" w:eastAsia="仿宋"/>
                <w:kern w:val="0"/>
                <w:sz w:val="24"/>
              </w:rPr>
              <w:t>商务技术指标响应内容</w:t>
            </w:r>
          </w:p>
        </w:tc>
        <w:tc>
          <w:tcPr>
            <w:tcW w:w="6120" w:type="dxa"/>
            <w:vAlign w:val="center"/>
          </w:tcPr>
          <w:p w14:paraId="2AE86F52">
            <w:pPr>
              <w:keepNext w:val="0"/>
              <w:keepLines w:val="0"/>
              <w:pageBreakBefore w:val="0"/>
              <w:kinsoku/>
              <w:wordWrap/>
              <w:overflowPunct/>
              <w:topLinePunct w:val="0"/>
              <w:bidi w:val="0"/>
              <w:adjustRightInd w:val="0"/>
              <w:snapToGrid w:val="0"/>
              <w:spacing w:after="0"/>
              <w:textAlignment w:val="auto"/>
              <w:rPr>
                <w:rFonts w:hint="eastAsia" w:ascii="仿宋" w:hAnsi="仿宋" w:eastAsia="仿宋"/>
                <w:sz w:val="24"/>
                <w:highlight w:val="none"/>
              </w:rPr>
            </w:pPr>
            <w:r>
              <w:rPr>
                <w:rFonts w:hint="eastAsia" w:ascii="仿宋" w:hAnsi="仿宋" w:eastAsia="仿宋"/>
                <w:sz w:val="24"/>
                <w:highlight w:val="none"/>
              </w:rPr>
              <w:t>投标文件（商务技术部分）完全满足招标文件中</w:t>
            </w:r>
            <w:r>
              <w:rPr>
                <w:rFonts w:hint="eastAsia" w:ascii="仿宋" w:hAnsi="仿宋" w:eastAsia="仿宋"/>
                <w:sz w:val="24"/>
                <w:highlight w:val="none"/>
                <w:lang w:eastAsia="zh-CN"/>
              </w:rPr>
              <w:t>的</w:t>
            </w:r>
            <w:r>
              <w:rPr>
                <w:rFonts w:hint="eastAsia" w:ascii="仿宋" w:hAnsi="仿宋" w:eastAsia="仿宋"/>
                <w:sz w:val="24"/>
                <w:highlight w:val="none"/>
              </w:rPr>
              <w:t>实质性要求和条件。</w:t>
            </w:r>
          </w:p>
        </w:tc>
      </w:tr>
      <w:tr w14:paraId="2F9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2" w:type="dxa"/>
            <w:vAlign w:val="center"/>
          </w:tcPr>
          <w:p w14:paraId="34717931">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4</w:t>
            </w:r>
          </w:p>
        </w:tc>
        <w:tc>
          <w:tcPr>
            <w:tcW w:w="2765" w:type="dxa"/>
            <w:vAlign w:val="center"/>
          </w:tcPr>
          <w:p w14:paraId="29A2FB9E">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投标文件</w:t>
            </w:r>
          </w:p>
          <w:p w14:paraId="641B30B2">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（商务技术部分）编制</w:t>
            </w:r>
          </w:p>
        </w:tc>
        <w:tc>
          <w:tcPr>
            <w:tcW w:w="6120" w:type="dxa"/>
            <w:vAlign w:val="center"/>
          </w:tcPr>
          <w:p w14:paraId="73C91198">
            <w:pPr>
              <w:keepNext w:val="0"/>
              <w:keepLines w:val="0"/>
              <w:pageBreakBefore w:val="0"/>
              <w:kinsoku/>
              <w:wordWrap/>
              <w:overflowPunct/>
              <w:topLinePunct w:val="0"/>
              <w:bidi w:val="0"/>
              <w:spacing w:after="0"/>
              <w:textAlignment w:val="auto"/>
              <w:rPr>
                <w:rFonts w:ascii="仿宋" w:hAnsi="仿宋" w:eastAsia="仿宋"/>
                <w:color w:val="000000"/>
                <w:sz w:val="24"/>
              </w:rPr>
            </w:pPr>
            <w:r>
              <w:rPr>
                <w:rFonts w:hint="eastAsia" w:ascii="仿宋" w:hAnsi="仿宋" w:eastAsia="仿宋"/>
                <w:color w:val="000000"/>
                <w:sz w:val="24"/>
              </w:rPr>
              <w:t>投标文件（商务技术部分）按照招标文件规定编写、签署</w:t>
            </w:r>
            <w:r>
              <w:rPr>
                <w:rFonts w:hint="eastAsia" w:ascii="仿宋" w:hAnsi="仿宋" w:eastAsia="仿宋"/>
                <w:color w:val="000000"/>
                <w:sz w:val="24"/>
                <w:lang w:eastAsia="zh-CN"/>
              </w:rPr>
              <w:t>、盖章</w:t>
            </w:r>
            <w:r>
              <w:rPr>
                <w:rFonts w:hint="eastAsia" w:ascii="仿宋" w:hAnsi="仿宋" w:eastAsia="仿宋"/>
                <w:color w:val="000000"/>
                <w:sz w:val="24"/>
              </w:rPr>
              <w:t>等。</w:t>
            </w:r>
          </w:p>
        </w:tc>
      </w:tr>
      <w:tr w14:paraId="4704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2" w:type="dxa"/>
            <w:vAlign w:val="center"/>
          </w:tcPr>
          <w:p w14:paraId="230809C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5</w:t>
            </w:r>
          </w:p>
        </w:tc>
        <w:tc>
          <w:tcPr>
            <w:tcW w:w="2765" w:type="dxa"/>
            <w:vAlign w:val="center"/>
          </w:tcPr>
          <w:p w14:paraId="58849F2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sz w:val="24"/>
                <w:shd w:val="clear" w:color="auto" w:fill="FFFFFF"/>
              </w:rPr>
              <w:t>其他</w:t>
            </w:r>
          </w:p>
        </w:tc>
        <w:tc>
          <w:tcPr>
            <w:tcW w:w="6120" w:type="dxa"/>
            <w:vAlign w:val="center"/>
          </w:tcPr>
          <w:p w14:paraId="53D8AAD9">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color w:val="000000"/>
                <w:sz w:val="24"/>
              </w:rPr>
              <w:t>未发现属无效投标规定情形的（见第二部分 投标人须知“(四)投标”第21项的规定）。</w:t>
            </w:r>
          </w:p>
        </w:tc>
      </w:tr>
      <w:tr w14:paraId="5F6F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37" w:type="dxa"/>
            <w:gridSpan w:val="3"/>
            <w:vAlign w:val="center"/>
          </w:tcPr>
          <w:p w14:paraId="55FC3079">
            <w:pPr>
              <w:keepNext w:val="0"/>
              <w:keepLines w:val="0"/>
              <w:pageBreakBefore w:val="0"/>
              <w:kinsoku/>
              <w:wordWrap/>
              <w:overflowPunct/>
              <w:topLinePunct w:val="0"/>
              <w:bidi w:val="0"/>
              <w:adjustRightInd w:val="0"/>
              <w:snapToGrid w:val="0"/>
              <w:spacing w:after="0"/>
              <w:textAlignment w:val="auto"/>
              <w:rPr>
                <w:rFonts w:ascii="仿宋" w:hAnsi="仿宋" w:eastAsia="仿宋"/>
                <w:b/>
                <w:sz w:val="24"/>
              </w:rPr>
            </w:pPr>
            <w:r>
              <w:rPr>
                <w:rFonts w:hint="eastAsia" w:ascii="仿宋" w:hAnsi="仿宋" w:eastAsia="仿宋"/>
                <w:b/>
                <w:sz w:val="24"/>
              </w:rPr>
              <w:t>符合性审查注意事项：</w:t>
            </w:r>
          </w:p>
          <w:p w14:paraId="3BE45642">
            <w:pPr>
              <w:keepNext w:val="0"/>
              <w:keepLines w:val="0"/>
              <w:pageBreakBefore w:val="0"/>
              <w:kinsoku/>
              <w:wordWrap/>
              <w:overflowPunct/>
              <w:topLinePunct w:val="0"/>
              <w:bidi w:val="0"/>
              <w:adjustRightInd w:val="0"/>
              <w:snapToGrid w:val="0"/>
              <w:spacing w:after="0"/>
              <w:ind w:firstLine="480" w:firstLineChars="200"/>
              <w:textAlignment w:val="auto"/>
              <w:rPr>
                <w:rFonts w:ascii="仿宋" w:hAnsi="仿宋" w:eastAsia="仿宋"/>
                <w:sz w:val="24"/>
              </w:rPr>
            </w:pPr>
            <w:r>
              <w:rPr>
                <w:rFonts w:hint="eastAsia" w:ascii="仿宋" w:hAnsi="仿宋" w:eastAsia="仿宋"/>
                <w:sz w:val="24"/>
              </w:rPr>
              <w:t>评标委员会各成员判定某投标人未通过符合性审查的，应签署具体原因，否则视为该投标人通过符合性审查。</w:t>
            </w:r>
          </w:p>
        </w:tc>
      </w:tr>
    </w:tbl>
    <w:p w14:paraId="13384304">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  评分细则</w:t>
      </w:r>
    </w:p>
    <w:p w14:paraId="04F88052">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11.1评标委员会成员应严格按照“评分细则”要素针对投标文件（商务技术部分）客观、公</w:t>
      </w:r>
      <w:r>
        <w:rPr>
          <w:rFonts w:hint="eastAsia" w:ascii="仿宋" w:hAnsi="仿宋" w:eastAsia="仿宋"/>
          <w:color w:val="000000"/>
          <w:sz w:val="28"/>
          <w:szCs w:val="28"/>
          <w:shd w:val="clear" w:color="auto" w:fill="FFFFFF"/>
          <w:lang w:val="en-US" w:eastAsia="zh-CN"/>
        </w:rPr>
        <w:t>正</w:t>
      </w:r>
      <w:r>
        <w:rPr>
          <w:rFonts w:hint="eastAsia" w:ascii="仿宋" w:hAnsi="仿宋" w:eastAsia="仿宋"/>
          <w:color w:val="000000"/>
          <w:sz w:val="28"/>
          <w:szCs w:val="28"/>
          <w:shd w:val="clear" w:color="auto" w:fill="FFFFFF"/>
        </w:rPr>
        <w:t>、审慎地据实、独立打分。</w:t>
      </w:r>
    </w:p>
    <w:p w14:paraId="4E66BE9C">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11.2评标委员会成员未据实打分或超出“评分细则”要素范围的，集中采购机构有权要求该评标专家重新评审。</w:t>
      </w:r>
    </w:p>
    <w:p w14:paraId="39E2E25B">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11.3如出现某一位评标专家打分畸高畸低，导致评审结论改变的，集中采购机构有权要求该评标专家说明其打分的合理理由，并视具体情况报告</w:t>
      </w:r>
      <w:r>
        <w:rPr>
          <w:rFonts w:hint="eastAsia" w:ascii="仿宋" w:hAnsi="仿宋" w:eastAsia="仿宋"/>
          <w:color w:val="000000"/>
          <w:sz w:val="28"/>
          <w:szCs w:val="28"/>
          <w:shd w:val="clear" w:color="auto" w:fill="FFFFFF"/>
          <w:lang w:eastAsia="zh-CN"/>
        </w:rPr>
        <w:t>太原市迎泽区财政局</w:t>
      </w:r>
      <w:r>
        <w:rPr>
          <w:rFonts w:hint="eastAsia" w:ascii="仿宋" w:hAnsi="仿宋" w:eastAsia="仿宋"/>
          <w:color w:val="000000"/>
          <w:sz w:val="28"/>
          <w:szCs w:val="28"/>
          <w:shd w:val="clear" w:color="auto" w:fill="FFFFFF"/>
        </w:rPr>
        <w:t>。</w:t>
      </w:r>
    </w:p>
    <w:p w14:paraId="778A2CE8">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olor w:val="000000"/>
          <w:sz w:val="28"/>
          <w:szCs w:val="28"/>
          <w:highlight w:val="none"/>
          <w:shd w:val="clear" w:color="auto" w:fill="FFFFFF"/>
          <w:lang w:val="en-US" w:eastAsia="zh-CN"/>
        </w:rPr>
        <w:t>采购人</w:t>
      </w:r>
      <w:r>
        <w:rPr>
          <w:rFonts w:hint="eastAsia" w:ascii="仿宋" w:hAnsi="仿宋" w:eastAsia="仿宋"/>
          <w:color w:val="000000"/>
          <w:sz w:val="28"/>
          <w:szCs w:val="28"/>
          <w:highlight w:val="none"/>
          <w:shd w:val="clear" w:color="auto" w:fill="FFFFFF"/>
        </w:rPr>
        <w:t>授权</w:t>
      </w:r>
      <w:r>
        <w:rPr>
          <w:rFonts w:hint="eastAsia" w:ascii="仿宋" w:hAnsi="仿宋" w:eastAsia="仿宋"/>
          <w:color w:val="000000"/>
          <w:sz w:val="28"/>
          <w:szCs w:val="28"/>
          <w:highlight w:val="none"/>
          <w:shd w:val="clear" w:color="auto" w:fill="FFFFFF"/>
          <w:lang w:val="en-US" w:eastAsia="zh-CN"/>
        </w:rPr>
        <w:t>评标委员会直接</w:t>
      </w:r>
      <w:r>
        <w:rPr>
          <w:rFonts w:hint="eastAsia" w:ascii="仿宋" w:hAnsi="仿宋" w:eastAsia="仿宋"/>
          <w:color w:val="000000"/>
          <w:sz w:val="28"/>
          <w:szCs w:val="28"/>
          <w:highlight w:val="none"/>
          <w:shd w:val="clear" w:color="auto" w:fill="FFFFFF"/>
        </w:rPr>
        <w:t>确定</w:t>
      </w:r>
      <w:r>
        <w:rPr>
          <w:rFonts w:hint="eastAsia" w:ascii="仿宋" w:hAnsi="仿宋" w:eastAsia="仿宋"/>
          <w:color w:val="000000"/>
          <w:sz w:val="28"/>
          <w:szCs w:val="28"/>
          <w:highlight w:val="none"/>
          <w:shd w:val="clear" w:color="auto" w:fill="FFFFFF"/>
          <w:lang w:val="en-US" w:eastAsia="zh-CN"/>
        </w:rPr>
        <w:t>中标供应商的，</w:t>
      </w:r>
      <w:r>
        <w:rPr>
          <w:rFonts w:hint="eastAsia" w:ascii="仿宋" w:hAnsi="仿宋" w:eastAsia="仿宋"/>
          <w:color w:val="000000"/>
          <w:sz w:val="28"/>
          <w:szCs w:val="28"/>
          <w:highlight w:val="none"/>
          <w:shd w:val="clear" w:color="auto" w:fill="FFFFFF"/>
        </w:rPr>
        <w:t>综合评分得分</w:t>
      </w:r>
      <w:r>
        <w:rPr>
          <w:rFonts w:hint="eastAsia" w:ascii="仿宋" w:hAnsi="仿宋" w:eastAsia="仿宋"/>
          <w:color w:val="000000"/>
          <w:sz w:val="28"/>
          <w:szCs w:val="28"/>
          <w:highlight w:val="none"/>
          <w:shd w:val="clear" w:color="auto" w:fill="FFFFFF"/>
          <w:lang w:val="en-US" w:eastAsia="zh-CN"/>
        </w:rPr>
        <w:t>排名第一</w:t>
      </w:r>
      <w:r>
        <w:rPr>
          <w:rFonts w:hint="eastAsia" w:ascii="仿宋" w:hAnsi="仿宋" w:eastAsia="仿宋"/>
          <w:color w:val="000000"/>
          <w:sz w:val="28"/>
          <w:szCs w:val="28"/>
          <w:highlight w:val="none"/>
          <w:shd w:val="clear" w:color="auto" w:fill="FFFFFF"/>
        </w:rPr>
        <w:t>的</w:t>
      </w:r>
      <w:r>
        <w:rPr>
          <w:rFonts w:hint="eastAsia" w:ascii="仿宋" w:hAnsi="仿宋" w:eastAsia="仿宋"/>
          <w:color w:val="000000"/>
          <w:sz w:val="28"/>
          <w:szCs w:val="28"/>
          <w:highlight w:val="none"/>
          <w:shd w:val="clear" w:color="auto" w:fill="FFFFFF"/>
          <w:lang w:val="en-US" w:eastAsia="zh-CN"/>
        </w:rPr>
        <w:t>投标</w:t>
      </w:r>
      <w:r>
        <w:rPr>
          <w:rFonts w:hint="eastAsia" w:ascii="仿宋" w:hAnsi="仿宋" w:eastAsia="仿宋"/>
          <w:color w:val="000000"/>
          <w:sz w:val="28"/>
          <w:szCs w:val="28"/>
          <w:highlight w:val="none"/>
          <w:shd w:val="clear" w:color="auto" w:fill="FFFFFF"/>
        </w:rPr>
        <w:t>供应商为</w:t>
      </w:r>
      <w:r>
        <w:rPr>
          <w:rFonts w:hint="eastAsia" w:ascii="仿宋" w:hAnsi="仿宋" w:eastAsia="仿宋"/>
          <w:color w:val="000000"/>
          <w:sz w:val="28"/>
          <w:szCs w:val="28"/>
          <w:highlight w:val="none"/>
          <w:shd w:val="clear" w:color="auto" w:fill="FFFFFF"/>
          <w:lang w:val="en-US" w:eastAsia="zh-CN"/>
        </w:rPr>
        <w:t>中标</w:t>
      </w:r>
      <w:r>
        <w:rPr>
          <w:rFonts w:hint="eastAsia" w:ascii="仿宋" w:hAnsi="仿宋" w:eastAsia="仿宋"/>
          <w:color w:val="000000"/>
          <w:sz w:val="28"/>
          <w:szCs w:val="28"/>
          <w:highlight w:val="none"/>
          <w:shd w:val="clear" w:color="auto" w:fill="FFFFFF"/>
        </w:rPr>
        <w:t>供应商</w:t>
      </w:r>
      <w:r>
        <w:rPr>
          <w:rFonts w:hint="eastAsia" w:ascii="仿宋" w:hAnsi="仿宋" w:eastAsia="仿宋"/>
          <w:color w:val="000000"/>
          <w:sz w:val="28"/>
          <w:szCs w:val="28"/>
          <w:shd w:val="clear" w:color="auto" w:fill="FFFFFF"/>
        </w:rPr>
        <w:t>。</w:t>
      </w:r>
    </w:p>
    <w:p w14:paraId="44E11738">
      <w:pPr>
        <w:wordWrap/>
        <w:spacing w:after="0" w:line="360" w:lineRule="auto"/>
        <w:ind w:firstLine="551" w:firstLineChars="196"/>
        <w:textAlignment w:val="auto"/>
        <w:rPr>
          <w:rFonts w:hint="eastAsia" w:ascii="仿宋" w:hAnsi="仿宋" w:eastAsia="仿宋"/>
          <w:b/>
          <w:sz w:val="28"/>
          <w:szCs w:val="28"/>
          <w:highlight w:val="none"/>
          <w:shd w:val="clear" w:color="auto" w:fill="FFFFFF"/>
        </w:rPr>
      </w:pPr>
      <w:bookmarkStart w:id="18" w:name="OLE_LINK24"/>
      <w:r>
        <w:rPr>
          <w:rFonts w:hint="eastAsia" w:ascii="仿宋" w:hAnsi="仿宋" w:eastAsia="仿宋"/>
          <w:b/>
          <w:sz w:val="28"/>
          <w:szCs w:val="28"/>
          <w:highlight w:val="none"/>
          <w:shd w:val="clear" w:color="auto" w:fill="FFFFFF"/>
        </w:rPr>
        <w:t>11.5  技术评分</w:t>
      </w:r>
      <w:bookmarkEnd w:id="18"/>
      <w:r>
        <w:rPr>
          <w:rFonts w:hint="eastAsia" w:ascii="仿宋" w:hAnsi="仿宋" w:eastAsia="仿宋"/>
          <w:b/>
          <w:sz w:val="28"/>
          <w:szCs w:val="28"/>
          <w:highlight w:val="none"/>
          <w:shd w:val="clear" w:color="auto" w:fill="FFFFFF"/>
        </w:rPr>
        <w:t>（分值</w:t>
      </w:r>
      <w:r>
        <w:rPr>
          <w:rFonts w:hint="eastAsia" w:ascii="仿宋" w:hAnsi="仿宋" w:eastAsia="仿宋"/>
          <w:b/>
          <w:sz w:val="28"/>
          <w:szCs w:val="28"/>
          <w:highlight w:val="none"/>
          <w:shd w:val="clear" w:color="auto" w:fill="FFFFFF"/>
          <w:lang w:val="en-US" w:eastAsia="zh-CN"/>
        </w:rPr>
        <w:t>87</w:t>
      </w:r>
      <w:r>
        <w:rPr>
          <w:rFonts w:hint="eastAsia" w:ascii="仿宋" w:hAnsi="仿宋" w:eastAsia="仿宋"/>
          <w:b/>
          <w:sz w:val="28"/>
          <w:szCs w:val="28"/>
          <w:highlight w:val="none"/>
          <w:shd w:val="clear" w:color="auto" w:fill="FFFFFF"/>
        </w:rPr>
        <w:t>分）</w:t>
      </w:r>
    </w:p>
    <w:tbl>
      <w:tblPr>
        <w:tblStyle w:val="41"/>
        <w:tblW w:w="96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580"/>
        <w:gridCol w:w="1098"/>
        <w:gridCol w:w="6300"/>
      </w:tblGrid>
      <w:tr w14:paraId="5013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6" w:type="dxa"/>
            <w:vAlign w:val="center"/>
          </w:tcPr>
          <w:p w14:paraId="3E81952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580" w:type="dxa"/>
            <w:vAlign w:val="center"/>
          </w:tcPr>
          <w:p w14:paraId="04FC049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98" w:type="dxa"/>
            <w:vAlign w:val="center"/>
          </w:tcPr>
          <w:p w14:paraId="5F1C15CD">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300" w:type="dxa"/>
            <w:vAlign w:val="center"/>
          </w:tcPr>
          <w:p w14:paraId="1C0CFFB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5BC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restart"/>
            <w:vAlign w:val="center"/>
          </w:tcPr>
          <w:p w14:paraId="42FBC83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sz w:val="24"/>
                <w:lang w:val="en-US" w:eastAsia="zh-CN"/>
              </w:rPr>
            </w:pPr>
            <w:r>
              <w:rPr>
                <w:rFonts w:hint="eastAsia" w:ascii="仿宋" w:hAnsi="仿宋" w:eastAsia="仿宋"/>
                <w:sz w:val="24"/>
                <w:lang w:val="en-US" w:eastAsia="zh-CN"/>
              </w:rPr>
              <w:t>1</w:t>
            </w:r>
          </w:p>
        </w:tc>
        <w:tc>
          <w:tcPr>
            <w:tcW w:w="1580" w:type="dxa"/>
            <w:vMerge w:val="restart"/>
            <w:vAlign w:val="center"/>
          </w:tcPr>
          <w:p w14:paraId="6E141174">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服务方案</w:t>
            </w:r>
          </w:p>
          <w:p w14:paraId="1A6FADA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（54分）</w:t>
            </w:r>
          </w:p>
        </w:tc>
        <w:tc>
          <w:tcPr>
            <w:tcW w:w="1098" w:type="dxa"/>
            <w:vAlign w:val="center"/>
          </w:tcPr>
          <w:p w14:paraId="7732EE0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24分</w:t>
            </w:r>
          </w:p>
        </w:tc>
        <w:tc>
          <w:tcPr>
            <w:tcW w:w="6300" w:type="dxa"/>
            <w:vAlign w:val="center"/>
          </w:tcPr>
          <w:p w14:paraId="3C60BBF0">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保洁及开荒服务方案</w:t>
            </w:r>
          </w:p>
          <w:p w14:paraId="1F4DF4E4">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投标人对保洁及开荒服务提供完整服务方案，包括但不限于：①院区内保洁方案；②房间内保洁方案；③</w:t>
            </w:r>
            <w:r>
              <w:rPr>
                <w:rFonts w:hint="eastAsia" w:ascii="仿宋" w:hAnsi="仿宋" w:eastAsia="仿宋" w:cs="楷体"/>
                <w:sz w:val="24"/>
                <w:highlight w:val="none"/>
                <w:lang w:val="en-US" w:eastAsia="zh-CN"/>
              </w:rPr>
              <w:t>公共区域保洁方案</w:t>
            </w:r>
            <w:r>
              <w:rPr>
                <w:rFonts w:hint="eastAsia" w:ascii="仿宋" w:hAnsi="仿宋" w:eastAsia="仿宋" w:cs="楷体"/>
                <w:sz w:val="24"/>
                <w:lang w:val="en-US" w:eastAsia="zh-CN"/>
              </w:rPr>
              <w:t>；</w:t>
            </w:r>
            <w:r>
              <w:rPr>
                <w:rFonts w:hint="eastAsia" w:ascii="仿宋" w:hAnsi="仿宋" w:eastAsia="仿宋" w:cs="楷体"/>
                <w:sz w:val="24"/>
                <w:highlight w:val="none"/>
                <w:lang w:val="en-US" w:eastAsia="zh-CN"/>
              </w:rPr>
              <w:t>④</w:t>
            </w:r>
            <w:r>
              <w:rPr>
                <w:rFonts w:hint="eastAsia" w:ascii="仿宋" w:hAnsi="仿宋" w:eastAsia="仿宋" w:cs="楷体"/>
                <w:sz w:val="24"/>
                <w:lang w:val="en-US" w:eastAsia="zh-CN"/>
              </w:rPr>
              <w:t>楼梯、电梯保洁方案；⑤男女卫生间、开水间保洁方案；⑥楼外环境保洁方案；⑦开荒服务方案；⑧投标人认为应当提供的其他服务</w:t>
            </w:r>
            <w:bookmarkStart w:id="19" w:name="OLE_LINK2"/>
            <w:r>
              <w:rPr>
                <w:rFonts w:hint="eastAsia" w:ascii="仿宋" w:hAnsi="仿宋" w:eastAsia="仿宋" w:cs="楷体"/>
                <w:sz w:val="24"/>
                <w:lang w:val="en-US" w:eastAsia="zh-CN"/>
              </w:rPr>
              <w:t>；</w:t>
            </w:r>
          </w:p>
          <w:p w14:paraId="77E1925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0D168AF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楷体"/>
                <w:sz w:val="24"/>
                <w:lang w:val="en-US" w:eastAsia="zh-CN"/>
              </w:rPr>
              <w:t>⑤⑥⑦⑧</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42DCB207">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bookmarkEnd w:id="19"/>
          <w:p w14:paraId="354F0260">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40639806">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05FE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14FCBF3B">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sz w:val="24"/>
              </w:rPr>
            </w:pPr>
          </w:p>
        </w:tc>
        <w:tc>
          <w:tcPr>
            <w:tcW w:w="1580" w:type="dxa"/>
            <w:vMerge w:val="continue"/>
            <w:vAlign w:val="center"/>
          </w:tcPr>
          <w:p w14:paraId="3CEDA24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宋体"/>
                <w:sz w:val="24"/>
                <w:lang w:val="zh-CN"/>
              </w:rPr>
            </w:pPr>
          </w:p>
        </w:tc>
        <w:tc>
          <w:tcPr>
            <w:tcW w:w="1098" w:type="dxa"/>
            <w:vAlign w:val="center"/>
          </w:tcPr>
          <w:p w14:paraId="2C75F4D6">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15分</w:t>
            </w:r>
          </w:p>
        </w:tc>
        <w:tc>
          <w:tcPr>
            <w:tcW w:w="6300" w:type="dxa"/>
            <w:vAlign w:val="center"/>
          </w:tcPr>
          <w:p w14:paraId="157AC815">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保安服务方案</w:t>
            </w:r>
          </w:p>
          <w:p w14:paraId="46091DD2">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投标人对保安服务提供完整服务方案，包括但不限于：①出入管理方案；②巡逻方案；③</w:t>
            </w:r>
            <w:r>
              <w:rPr>
                <w:rFonts w:hint="eastAsia" w:ascii="仿宋" w:hAnsi="仿宋" w:eastAsia="仿宋" w:cs="楷体"/>
                <w:sz w:val="24"/>
                <w:highlight w:val="none"/>
                <w:lang w:val="en-US" w:eastAsia="zh-CN"/>
              </w:rPr>
              <w:t>公共秩序维护方案</w:t>
            </w:r>
            <w:r>
              <w:rPr>
                <w:rFonts w:hint="eastAsia" w:ascii="仿宋" w:hAnsi="仿宋" w:eastAsia="仿宋" w:cs="楷体"/>
                <w:sz w:val="24"/>
                <w:lang w:val="en-US" w:eastAsia="zh-CN"/>
              </w:rPr>
              <w:t>；</w:t>
            </w:r>
            <w:r>
              <w:rPr>
                <w:rFonts w:hint="eastAsia" w:ascii="仿宋" w:hAnsi="仿宋" w:eastAsia="仿宋" w:cs="楷体"/>
                <w:sz w:val="24"/>
                <w:highlight w:val="none"/>
                <w:lang w:val="en-US" w:eastAsia="zh-CN"/>
              </w:rPr>
              <w:t>④24小时值班消防方案</w:t>
            </w:r>
            <w:r>
              <w:rPr>
                <w:rFonts w:hint="eastAsia" w:ascii="仿宋" w:hAnsi="仿宋" w:eastAsia="仿宋" w:cs="楷体"/>
                <w:sz w:val="24"/>
                <w:lang w:val="en-US" w:eastAsia="zh-CN"/>
              </w:rPr>
              <w:t>；⑤投标人认为应当提供的其他服务；</w:t>
            </w:r>
          </w:p>
          <w:p w14:paraId="17B22E5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3A49DFE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楷体"/>
                <w:sz w:val="24"/>
                <w:lang w:val="en-US" w:eastAsia="zh-CN"/>
              </w:rPr>
              <w:t>⑤</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60AABD96">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42DC5CAE">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19C7F231">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Arial"/>
                <w:color w:val="auto"/>
                <w:sz w:val="24"/>
                <w:lang w:val="zh-CN"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62E93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10E5B27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sz w:val="24"/>
              </w:rPr>
            </w:pPr>
          </w:p>
        </w:tc>
        <w:tc>
          <w:tcPr>
            <w:tcW w:w="1580" w:type="dxa"/>
            <w:vMerge w:val="continue"/>
            <w:vAlign w:val="center"/>
          </w:tcPr>
          <w:p w14:paraId="18A6356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宋体"/>
                <w:sz w:val="24"/>
                <w:lang w:val="zh-CN"/>
              </w:rPr>
            </w:pPr>
          </w:p>
        </w:tc>
        <w:tc>
          <w:tcPr>
            <w:tcW w:w="1098" w:type="dxa"/>
            <w:vAlign w:val="center"/>
          </w:tcPr>
          <w:p w14:paraId="6ACF38E8">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kern w:val="2"/>
                <w:sz w:val="24"/>
                <w:szCs w:val="24"/>
                <w:lang w:val="en-US" w:eastAsia="zh-CN" w:bidi="ar-SA"/>
              </w:rPr>
            </w:pPr>
            <w:r>
              <w:rPr>
                <w:rFonts w:hint="eastAsia" w:ascii="仿宋" w:hAnsi="仿宋" w:eastAsia="仿宋" w:cs="楷体"/>
                <w:sz w:val="24"/>
                <w:lang w:val="en-US" w:eastAsia="zh-CN"/>
              </w:rPr>
              <w:t>15分</w:t>
            </w:r>
          </w:p>
        </w:tc>
        <w:tc>
          <w:tcPr>
            <w:tcW w:w="6300" w:type="dxa"/>
            <w:vAlign w:val="center"/>
          </w:tcPr>
          <w:p w14:paraId="3542DC06">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highlight w:val="none"/>
                <w:lang w:val="en-US" w:eastAsia="zh-CN"/>
              </w:rPr>
            </w:pPr>
            <w:r>
              <w:rPr>
                <w:rFonts w:hint="eastAsia" w:ascii="仿宋" w:hAnsi="仿宋" w:eastAsia="仿宋" w:cs="楷体"/>
                <w:sz w:val="24"/>
                <w:highlight w:val="none"/>
                <w:lang w:val="en-US" w:eastAsia="zh-CN"/>
              </w:rPr>
              <w:t>维修服务方案</w:t>
            </w:r>
          </w:p>
          <w:p w14:paraId="5AD6256E">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highlight w:val="none"/>
                <w:lang w:val="en-US" w:eastAsia="zh-CN"/>
              </w:rPr>
              <w:t>投标人对维修服务提供完整服务方案，包括但不限于：①公共设施管理方案、②电气设备系统维护方案、③给排水系统维护方案；</w:t>
            </w:r>
            <w:r>
              <w:rPr>
                <w:rFonts w:hint="eastAsia" w:ascii="仿宋" w:hAnsi="仿宋" w:eastAsia="仿宋" w:cs="仿宋"/>
                <w:sz w:val="24"/>
                <w:highlight w:val="none"/>
                <w:lang w:val="en-US" w:eastAsia="zh-CN"/>
              </w:rPr>
              <w:t>④电梯设备、中央空调设备维护方案；</w:t>
            </w:r>
            <w:r>
              <w:rPr>
                <w:rFonts w:hint="eastAsia" w:ascii="仿宋" w:hAnsi="仿宋" w:eastAsia="仿宋" w:cs="楷体"/>
                <w:sz w:val="24"/>
                <w:lang w:val="en-US" w:eastAsia="zh-CN"/>
              </w:rPr>
              <w:t>⑤投标人认为应当提供的其他服务。</w:t>
            </w:r>
          </w:p>
          <w:p w14:paraId="51A468D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3FB7F3D3">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highlight w:val="none"/>
                <w:lang w:val="en-US" w:eastAsia="zh-CN"/>
              </w:rPr>
              <w:t>④</w:t>
            </w:r>
            <w:r>
              <w:rPr>
                <w:rFonts w:hint="eastAsia" w:ascii="仿宋" w:hAnsi="仿宋" w:eastAsia="仿宋" w:cs="楷体"/>
                <w:sz w:val="24"/>
                <w:lang w:val="en-US" w:eastAsia="zh-CN"/>
              </w:rPr>
              <w:t>⑤</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7808777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D5465D5">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558F6A60">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仿宋"/>
                <w:b w:val="0"/>
                <w:bCs w:val="0"/>
                <w:kern w:val="2"/>
                <w:sz w:val="24"/>
                <w:szCs w:val="24"/>
                <w:lang w:val="zh-CN" w:eastAsia="zh-CN" w:bidi="ar-SA"/>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02ED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restart"/>
            <w:vAlign w:val="center"/>
          </w:tcPr>
          <w:p w14:paraId="43179C15">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val="en-US" w:eastAsia="zh-CN"/>
              </w:rPr>
            </w:pPr>
            <w:r>
              <w:rPr>
                <w:rFonts w:hint="eastAsia" w:ascii="仿宋" w:hAnsi="仿宋" w:eastAsia="仿宋"/>
                <w:sz w:val="24"/>
                <w:lang w:val="en-US" w:eastAsia="zh-CN"/>
              </w:rPr>
              <w:t>2</w:t>
            </w:r>
          </w:p>
        </w:tc>
        <w:tc>
          <w:tcPr>
            <w:tcW w:w="1580" w:type="dxa"/>
            <w:vMerge w:val="restart"/>
            <w:vAlign w:val="center"/>
          </w:tcPr>
          <w:p w14:paraId="4A3621B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服务保障方案</w:t>
            </w:r>
          </w:p>
          <w:p w14:paraId="15CEBDF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（21分）</w:t>
            </w:r>
          </w:p>
        </w:tc>
        <w:tc>
          <w:tcPr>
            <w:tcW w:w="1098" w:type="dxa"/>
            <w:vAlign w:val="center"/>
          </w:tcPr>
          <w:p w14:paraId="027596F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9分</w:t>
            </w:r>
          </w:p>
        </w:tc>
        <w:tc>
          <w:tcPr>
            <w:tcW w:w="6300" w:type="dxa"/>
            <w:vAlign w:val="center"/>
          </w:tcPr>
          <w:p w14:paraId="0A8A7347">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highlight w:val="none"/>
                <w:lang w:val="en-US" w:eastAsia="zh-CN"/>
              </w:rPr>
            </w:pPr>
            <w:bookmarkStart w:id="20" w:name="OLE_LINK9"/>
            <w:bookmarkStart w:id="21" w:name="OLE_LINK20"/>
            <w:r>
              <w:rPr>
                <w:rFonts w:hint="eastAsia" w:ascii="仿宋" w:hAnsi="仿宋" w:eastAsia="仿宋" w:cs="楷体"/>
                <w:sz w:val="24"/>
                <w:highlight w:val="none"/>
                <w:lang w:val="en-US" w:eastAsia="zh-CN"/>
              </w:rPr>
              <w:t>管理、安全及服务质量保障方案</w:t>
            </w:r>
          </w:p>
          <w:p w14:paraId="16F8F823">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highlight w:val="none"/>
                <w:lang w:val="en-US" w:eastAsia="zh-CN"/>
              </w:rPr>
              <w:t>投标人对管理、安全及服务质量保障提供完整服务方案，包括但不限于：①管理机构架构、②安全保障方案、③服务质量保障方案</w:t>
            </w:r>
            <w:r>
              <w:rPr>
                <w:rFonts w:hint="eastAsia" w:ascii="仿宋" w:hAnsi="仿宋" w:eastAsia="仿宋" w:cs="楷体"/>
                <w:sz w:val="24"/>
                <w:lang w:val="en-US" w:eastAsia="zh-CN"/>
              </w:rPr>
              <w:t>。</w:t>
            </w:r>
          </w:p>
          <w:bookmarkEnd w:id="20"/>
          <w:p w14:paraId="65F7C55A">
            <w:pPr>
              <w:spacing w:after="0" w:line="240" w:lineRule="auto"/>
              <w:rPr>
                <w:rFonts w:hint="eastAsia" w:ascii="仿宋" w:hAnsi="仿宋" w:eastAsia="仿宋" w:cs="Arial"/>
                <w:color w:val="auto"/>
                <w:sz w:val="24"/>
                <w:lang w:val="zh-CN" w:eastAsia="zh-CN"/>
              </w:rPr>
            </w:pPr>
            <w:bookmarkStart w:id="22" w:name="OLE_LINK1"/>
            <w:r>
              <w:rPr>
                <w:rFonts w:hint="eastAsia" w:ascii="仿宋" w:hAnsi="仿宋" w:eastAsia="仿宋" w:cs="Arial"/>
                <w:color w:val="auto"/>
                <w:sz w:val="24"/>
                <w:lang w:val="zh-CN" w:eastAsia="zh-CN"/>
              </w:rPr>
              <w:t>打分标准：</w:t>
            </w:r>
          </w:p>
          <w:p w14:paraId="18AF8D99">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332913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bookmarkEnd w:id="22"/>
          <w:p w14:paraId="3EA240C3">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3BB4CFD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bookmarkEnd w:id="21"/>
          </w:p>
        </w:tc>
      </w:tr>
      <w:tr w14:paraId="10CB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continue"/>
            <w:vAlign w:val="center"/>
          </w:tcPr>
          <w:p w14:paraId="5CF3C9A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rPr>
            </w:pPr>
          </w:p>
        </w:tc>
        <w:tc>
          <w:tcPr>
            <w:tcW w:w="1580" w:type="dxa"/>
            <w:vMerge w:val="continue"/>
            <w:vAlign w:val="center"/>
          </w:tcPr>
          <w:p w14:paraId="1235081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p>
        </w:tc>
        <w:tc>
          <w:tcPr>
            <w:tcW w:w="1098" w:type="dxa"/>
            <w:vAlign w:val="center"/>
          </w:tcPr>
          <w:p w14:paraId="00B8C44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12分</w:t>
            </w:r>
          </w:p>
        </w:tc>
        <w:tc>
          <w:tcPr>
            <w:tcW w:w="6300" w:type="dxa"/>
            <w:vAlign w:val="center"/>
          </w:tcPr>
          <w:p w14:paraId="363527A4">
            <w:pPr>
              <w:wordWrap/>
              <w:spacing w:after="0"/>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应急服务方案</w:t>
            </w:r>
          </w:p>
          <w:p w14:paraId="3476FE3E">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投标人针对项目需求及实际情况提供应急应对服务方案，包括但不限于：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应急预案；②突发事件处置人员配置；</w:t>
            </w:r>
            <w:r>
              <w:rPr>
                <w:rFonts w:hint="eastAsia" w:ascii="仿宋" w:hAnsi="仿宋" w:eastAsia="仿宋" w:cs="仿宋"/>
                <w:sz w:val="24"/>
                <w:lang w:val="en-US" w:eastAsia="zh-CN"/>
              </w:rPr>
              <w:t>③</w:t>
            </w:r>
            <w:r>
              <w:rPr>
                <w:rFonts w:hint="eastAsia" w:ascii="仿宋" w:hAnsi="仿宋" w:eastAsia="仿宋" w:cs="楷体"/>
                <w:sz w:val="24"/>
                <w:lang w:val="en-US" w:eastAsia="zh-CN"/>
              </w:rPr>
              <w:t>突发事件处置响应时间计划；</w:t>
            </w:r>
            <w:r>
              <w:rPr>
                <w:rFonts w:hint="eastAsia" w:ascii="仿宋" w:hAnsi="仿宋" w:eastAsia="仿宋" w:cs="仿宋"/>
                <w:sz w:val="24"/>
                <w:lang w:val="en-US" w:eastAsia="zh-CN"/>
              </w:rPr>
              <w:t>④</w:t>
            </w:r>
            <w:r>
              <w:rPr>
                <w:rFonts w:hint="eastAsia" w:ascii="仿宋" w:hAnsi="仿宋" w:eastAsia="仿宋" w:cs="楷体"/>
                <w:sz w:val="24"/>
                <w:lang w:val="en-US" w:eastAsia="zh-CN"/>
              </w:rPr>
              <w:t>突发事件处置措施等内容。</w:t>
            </w:r>
          </w:p>
          <w:p w14:paraId="66CF782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68196582">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063F09C">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3EB8DFB0">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6545655B">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664E9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Align w:val="center"/>
          </w:tcPr>
          <w:p w14:paraId="51B2C863">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eastAsia="zh-CN"/>
              </w:rPr>
            </w:pPr>
            <w:r>
              <w:rPr>
                <w:rFonts w:hint="eastAsia" w:ascii="仿宋" w:hAnsi="仿宋" w:eastAsia="仿宋"/>
                <w:sz w:val="24"/>
                <w:lang w:val="en-US" w:eastAsia="zh-CN"/>
              </w:rPr>
              <w:t>3</w:t>
            </w:r>
          </w:p>
        </w:tc>
        <w:tc>
          <w:tcPr>
            <w:tcW w:w="1580" w:type="dxa"/>
            <w:vAlign w:val="center"/>
          </w:tcPr>
          <w:p w14:paraId="13D9D95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zh-CN"/>
              </w:rPr>
              <w:t>拟投入的人员情况</w:t>
            </w:r>
          </w:p>
        </w:tc>
        <w:tc>
          <w:tcPr>
            <w:tcW w:w="1098" w:type="dxa"/>
            <w:vAlign w:val="center"/>
          </w:tcPr>
          <w:p w14:paraId="6174C22A">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en-US" w:eastAsia="zh-CN"/>
              </w:rPr>
              <w:t>12</w:t>
            </w:r>
            <w:r>
              <w:rPr>
                <w:rFonts w:hint="eastAsia" w:ascii="仿宋" w:hAnsi="仿宋" w:eastAsia="仿宋" w:cs="宋体"/>
                <w:sz w:val="24"/>
                <w:lang w:val="zh-CN"/>
              </w:rPr>
              <w:t>分</w:t>
            </w:r>
          </w:p>
        </w:tc>
        <w:tc>
          <w:tcPr>
            <w:tcW w:w="6300" w:type="dxa"/>
            <w:vAlign w:val="center"/>
          </w:tcPr>
          <w:p w14:paraId="7B8CA440">
            <w:pPr>
              <w:wordWrap/>
              <w:spacing w:after="0"/>
              <w:textAlignment w:val="auto"/>
              <w:rPr>
                <w:rFonts w:hint="eastAsia" w:ascii="仿宋" w:hAnsi="仿宋" w:eastAsia="仿宋" w:cs="楷体"/>
                <w:sz w:val="24"/>
                <w:lang w:val="en-US" w:eastAsia="zh-CN"/>
              </w:rPr>
            </w:pPr>
            <w:bookmarkStart w:id="23" w:name="OLE_LINK12"/>
            <w:r>
              <w:rPr>
                <w:rFonts w:hint="eastAsia" w:ascii="仿宋" w:hAnsi="仿宋" w:eastAsia="仿宋" w:cs="楷体"/>
                <w:sz w:val="24"/>
                <w:lang w:val="en-US" w:eastAsia="zh-CN"/>
              </w:rPr>
              <w:t>投标人需响应采购单位提出的人员配备要求，包括但不限于：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提供人员的详细信息（包括姓名、职务、联系方式、有效联系地址、基本参保情况等内容）；②主要成员证明材料；</w:t>
            </w:r>
            <w:r>
              <w:rPr>
                <w:rFonts w:hint="eastAsia" w:ascii="仿宋" w:hAnsi="仿宋" w:eastAsia="仿宋" w:cs="仿宋"/>
                <w:sz w:val="24"/>
                <w:lang w:val="en-US" w:eastAsia="zh-CN"/>
              </w:rPr>
              <w:t>③</w:t>
            </w:r>
            <w:r>
              <w:rPr>
                <w:rFonts w:hint="eastAsia" w:ascii="仿宋" w:hAnsi="仿宋" w:eastAsia="仿宋" w:cs="楷体"/>
                <w:sz w:val="24"/>
                <w:lang w:val="en-US" w:eastAsia="zh-CN"/>
              </w:rPr>
              <w:t>拟投入项目人员的职责分工；</w:t>
            </w:r>
            <w:r>
              <w:rPr>
                <w:rFonts w:hint="eastAsia" w:ascii="仿宋" w:hAnsi="仿宋" w:eastAsia="仿宋" w:cs="仿宋"/>
                <w:sz w:val="24"/>
                <w:lang w:val="en-US" w:eastAsia="zh-CN"/>
              </w:rPr>
              <w:t>④其他投标人认为应当提供的人员情况</w:t>
            </w:r>
            <w:r>
              <w:rPr>
                <w:rFonts w:hint="eastAsia" w:ascii="仿宋" w:hAnsi="仿宋" w:eastAsia="仿宋" w:cs="楷体"/>
                <w:sz w:val="24"/>
                <w:lang w:val="en-US" w:eastAsia="zh-CN"/>
              </w:rPr>
              <w:t>。</w:t>
            </w:r>
          </w:p>
          <w:bookmarkEnd w:id="23"/>
          <w:p w14:paraId="52E2A8A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0F0B869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39C9A4D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9A01831">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0F32C01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298B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684" w:type="dxa"/>
            <w:gridSpan w:val="4"/>
            <w:vAlign w:val="center"/>
          </w:tcPr>
          <w:p w14:paraId="17CB1E60">
            <w:pPr>
              <w:keepNext w:val="0"/>
              <w:keepLines w:val="0"/>
              <w:pageBreakBefore w:val="0"/>
              <w:widowControl w:val="0"/>
              <w:kinsoku/>
              <w:wordWrap/>
              <w:overflowPunct/>
              <w:topLinePunct w:val="0"/>
              <w:bidi w:val="0"/>
              <w:snapToGrid/>
              <w:spacing w:after="0" w:line="240" w:lineRule="auto"/>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0E8C873C">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7EADAD82">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2．评标委员会成员明确打分依据。</w:t>
            </w:r>
          </w:p>
        </w:tc>
      </w:tr>
    </w:tbl>
    <w:p w14:paraId="7585C15D">
      <w:pPr>
        <w:wordWrap/>
        <w:spacing w:after="0" w:line="360" w:lineRule="auto"/>
        <w:ind w:firstLine="562" w:firstLineChars="200"/>
        <w:textAlignment w:val="auto"/>
        <w:rPr>
          <w:rFonts w:hint="eastAsia" w:ascii="仿宋" w:hAnsi="仿宋" w:eastAsia="仿宋"/>
          <w:b/>
          <w:sz w:val="28"/>
          <w:szCs w:val="28"/>
          <w:shd w:val="clear" w:color="auto" w:fill="FFFFFF"/>
        </w:rPr>
      </w:pPr>
    </w:p>
    <w:p w14:paraId="2AF0D1EB">
      <w:pPr>
        <w:wordWrap/>
        <w:spacing w:after="0" w:line="360" w:lineRule="auto"/>
        <w:ind w:firstLine="562" w:firstLineChars="20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11.6  商务评分（分值</w:t>
      </w:r>
      <w:r>
        <w:rPr>
          <w:rFonts w:hint="eastAsia" w:ascii="仿宋" w:hAnsi="仿宋" w:eastAsia="仿宋"/>
          <w:b/>
          <w:sz w:val="28"/>
          <w:szCs w:val="28"/>
          <w:shd w:val="clear" w:color="auto" w:fill="FFFFFF"/>
          <w:lang w:val="en-US" w:eastAsia="zh-CN"/>
        </w:rPr>
        <w:t>3</w:t>
      </w:r>
      <w:r>
        <w:rPr>
          <w:rFonts w:hint="eastAsia" w:ascii="仿宋" w:hAnsi="仿宋" w:eastAsia="仿宋"/>
          <w:b/>
          <w:sz w:val="28"/>
          <w:szCs w:val="28"/>
          <w:shd w:val="clear" w:color="auto" w:fill="FFFFFF"/>
        </w:rPr>
        <w:t>分）</w:t>
      </w:r>
    </w:p>
    <w:tbl>
      <w:tblPr>
        <w:tblStyle w:val="41"/>
        <w:tblW w:w="98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1026"/>
        <w:gridCol w:w="6912"/>
      </w:tblGrid>
      <w:tr w14:paraId="4B6F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720" w:type="dxa"/>
            <w:vAlign w:val="center"/>
          </w:tcPr>
          <w:p w14:paraId="47D786BF">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188" w:type="dxa"/>
            <w:vAlign w:val="center"/>
          </w:tcPr>
          <w:p w14:paraId="4CA7E3BB">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26" w:type="dxa"/>
            <w:vAlign w:val="center"/>
          </w:tcPr>
          <w:p w14:paraId="4D0B910E">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912" w:type="dxa"/>
            <w:vAlign w:val="center"/>
          </w:tcPr>
          <w:p w14:paraId="5A6FBEC7">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76BA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720" w:type="dxa"/>
            <w:vAlign w:val="center"/>
          </w:tcPr>
          <w:p w14:paraId="4A18A719">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rPr>
              <w:t>1</w:t>
            </w:r>
          </w:p>
        </w:tc>
        <w:tc>
          <w:tcPr>
            <w:tcW w:w="1188" w:type="dxa"/>
            <w:vAlign w:val="center"/>
          </w:tcPr>
          <w:p w14:paraId="3852AE60">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企业业绩</w:t>
            </w:r>
          </w:p>
        </w:tc>
        <w:tc>
          <w:tcPr>
            <w:tcW w:w="1026" w:type="dxa"/>
            <w:vAlign w:val="center"/>
          </w:tcPr>
          <w:p w14:paraId="67C360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分</w:t>
            </w:r>
          </w:p>
        </w:tc>
        <w:tc>
          <w:tcPr>
            <w:tcW w:w="6912" w:type="dxa"/>
            <w:vAlign w:val="center"/>
          </w:tcPr>
          <w:p w14:paraId="3759B509">
            <w:pPr>
              <w:wordWrap/>
              <w:spacing w:after="0"/>
              <w:textAlignment w:val="auto"/>
              <w:rPr>
                <w:rFonts w:hint="eastAsia" w:ascii="仿宋" w:hAnsi="仿宋" w:eastAsia="仿宋" w:cs="宋体"/>
                <w:sz w:val="24"/>
                <w:highlight w:val="none"/>
              </w:rPr>
            </w:pPr>
            <w:r>
              <w:rPr>
                <w:rFonts w:hint="eastAsia" w:ascii="仿宋" w:hAnsi="仿宋" w:eastAsia="仿宋" w:cs="宋体"/>
                <w:sz w:val="24"/>
                <w:highlight w:val="none"/>
              </w:rPr>
              <w:t>每提供一个有效业绩得</w:t>
            </w:r>
            <w:r>
              <w:rPr>
                <w:rFonts w:hint="eastAsia" w:ascii="仿宋" w:hAnsi="仿宋" w:eastAsia="仿宋" w:cs="宋体"/>
                <w:sz w:val="24"/>
                <w:highlight w:val="none"/>
                <w:lang w:val="en-US" w:eastAsia="zh-CN"/>
              </w:rPr>
              <w:t>1</w:t>
            </w:r>
            <w:r>
              <w:rPr>
                <w:rFonts w:hint="eastAsia" w:ascii="仿宋" w:hAnsi="仿宋" w:eastAsia="仿宋" w:cs="宋体"/>
                <w:sz w:val="24"/>
                <w:highlight w:val="none"/>
              </w:rPr>
              <w:t>分，否则不得分，最高得</w:t>
            </w:r>
            <w:r>
              <w:rPr>
                <w:rFonts w:hint="eastAsia" w:ascii="仿宋" w:hAnsi="仿宋" w:eastAsia="仿宋" w:cs="宋体"/>
                <w:sz w:val="24"/>
                <w:highlight w:val="none"/>
                <w:lang w:val="en-US" w:eastAsia="zh-CN"/>
              </w:rPr>
              <w:t>3</w:t>
            </w:r>
            <w:r>
              <w:rPr>
                <w:rFonts w:hint="eastAsia" w:ascii="仿宋" w:hAnsi="仿宋" w:eastAsia="仿宋" w:cs="宋体"/>
                <w:sz w:val="24"/>
                <w:highlight w:val="none"/>
              </w:rPr>
              <w:t>分</w:t>
            </w:r>
            <w:r>
              <w:rPr>
                <w:rFonts w:hint="eastAsia" w:ascii="仿宋" w:hAnsi="仿宋" w:eastAsia="仿宋" w:cs="宋体"/>
                <w:sz w:val="24"/>
                <w:highlight w:val="none"/>
                <w:lang w:eastAsia="zh-CN"/>
              </w:rPr>
              <w:t>。</w:t>
            </w:r>
          </w:p>
          <w:p w14:paraId="0320E404">
            <w:pPr>
              <w:wordWrap/>
              <w:spacing w:after="0"/>
              <w:textAlignment w:val="auto"/>
              <w:rPr>
                <w:rFonts w:hint="eastAsia" w:ascii="仿宋" w:hAnsi="仿宋" w:eastAsia="仿宋" w:cs="宋体"/>
                <w:sz w:val="24"/>
                <w:highlight w:val="yellow"/>
                <w:lang w:eastAsia="zh-CN"/>
              </w:rPr>
            </w:pPr>
            <w:r>
              <w:rPr>
                <w:rFonts w:hint="eastAsia" w:ascii="仿宋" w:hAnsi="仿宋" w:eastAsia="仿宋" w:cs="宋体"/>
                <w:color w:val="auto"/>
                <w:sz w:val="24"/>
                <w:highlight w:val="none"/>
                <w:lang w:val="en-US" w:eastAsia="zh-CN"/>
              </w:rPr>
              <w:t>有效业绩认定标准：</w:t>
            </w:r>
            <w:r>
              <w:rPr>
                <w:rFonts w:hint="eastAsia" w:ascii="仿宋" w:hAnsi="仿宋" w:eastAsia="仿宋" w:cs="宋体"/>
                <w:color w:val="auto"/>
                <w:sz w:val="24"/>
                <w:highlight w:val="none"/>
                <w:lang w:val="zh-CN" w:eastAsia="zh-CN"/>
              </w:rPr>
              <w:t>以提供</w:t>
            </w:r>
            <w:r>
              <w:rPr>
                <w:rFonts w:hint="eastAsia" w:ascii="仿宋" w:hAnsi="仿宋" w:eastAsia="仿宋" w:cs="宋体"/>
                <w:color w:val="auto"/>
                <w:sz w:val="24"/>
                <w:highlight w:val="none"/>
                <w:lang w:val="en-US" w:eastAsia="zh-CN"/>
              </w:rPr>
              <w:t>响应截止时间前三年</w:t>
            </w:r>
            <w:r>
              <w:rPr>
                <w:rFonts w:hint="eastAsia" w:ascii="仿宋" w:hAnsi="仿宋" w:eastAsia="仿宋" w:cs="宋体"/>
                <w:color w:val="auto"/>
                <w:sz w:val="24"/>
                <w:highlight w:val="none"/>
                <w:lang w:val="zh-CN" w:eastAsia="zh-CN"/>
              </w:rPr>
              <w:t>内签署且完成的供应商自身同类合同为准。</w:t>
            </w:r>
            <w:r>
              <w:rPr>
                <w:rFonts w:hint="eastAsia" w:ascii="仿宋" w:hAnsi="仿宋" w:eastAsia="仿宋" w:cs="宋体"/>
                <w:color w:val="auto"/>
                <w:sz w:val="24"/>
                <w:highlight w:val="none"/>
                <w:lang w:val="en-US" w:eastAsia="zh-CN"/>
              </w:rPr>
              <w:t>必须提供以下内容：①与最终用户签订的完整合同文本、结算凭证［增值税发票或经签订合同双方确认的项目结算单据（书）］；②合同核实单位、联系人、联系电话</w:t>
            </w:r>
            <w:r>
              <w:rPr>
                <w:rFonts w:hint="eastAsia" w:ascii="仿宋" w:hAnsi="仿宋" w:eastAsia="仿宋" w:cs="宋体"/>
                <w:sz w:val="24"/>
                <w:highlight w:val="none"/>
                <w:lang w:eastAsia="zh-CN"/>
              </w:rPr>
              <w:t>。</w:t>
            </w:r>
          </w:p>
        </w:tc>
      </w:tr>
      <w:tr w14:paraId="07496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846" w:type="dxa"/>
            <w:gridSpan w:val="4"/>
            <w:vAlign w:val="center"/>
          </w:tcPr>
          <w:p w14:paraId="1650790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8FD34FD">
            <w:pPr>
              <w:wordWrap/>
              <w:spacing w:after="0"/>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57AAF689">
            <w:pPr>
              <w:widowControl/>
              <w:wordWrap/>
              <w:spacing w:after="0"/>
              <w:ind w:firstLine="480" w:firstLineChars="200"/>
              <w:textAlignment w:val="auto"/>
              <w:rPr>
                <w:rFonts w:ascii="仿宋" w:hAnsi="仿宋" w:eastAsia="仿宋"/>
                <w:sz w:val="24"/>
              </w:rPr>
            </w:pPr>
            <w:r>
              <w:rPr>
                <w:rFonts w:hint="eastAsia" w:ascii="仿宋" w:hAnsi="仿宋" w:eastAsia="仿宋" w:cs="宋体"/>
                <w:sz w:val="24"/>
                <w:lang w:val="zh-CN"/>
              </w:rPr>
              <w:t>2．评标委员会成员明确打分依据。</w:t>
            </w:r>
          </w:p>
        </w:tc>
      </w:tr>
    </w:tbl>
    <w:p w14:paraId="3AB9287C">
      <w:pPr>
        <w:wordWrap/>
        <w:spacing w:after="0" w:line="360" w:lineRule="auto"/>
        <w:ind w:firstLine="551" w:firstLineChars="196"/>
        <w:textAlignment w:val="auto"/>
        <w:rPr>
          <w:rFonts w:hint="eastAsia" w:ascii="仿宋" w:hAnsi="仿宋" w:eastAsia="仿宋"/>
          <w:b/>
          <w:sz w:val="28"/>
          <w:szCs w:val="28"/>
          <w:shd w:val="clear" w:color="auto" w:fill="FFFFFF"/>
        </w:rPr>
      </w:pPr>
    </w:p>
    <w:p w14:paraId="6C6EA5CE">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11.7 价格评分（分值</w:t>
      </w:r>
      <w:r>
        <w:rPr>
          <w:rFonts w:hint="eastAsia" w:ascii="仿宋" w:hAnsi="仿宋" w:eastAsia="仿宋"/>
          <w:b/>
          <w:sz w:val="28"/>
          <w:szCs w:val="28"/>
          <w:shd w:val="clear" w:color="auto" w:fill="FFFFFF"/>
          <w:lang w:val="en-US" w:eastAsia="zh-CN"/>
        </w:rPr>
        <w:t>10</w:t>
      </w:r>
      <w:r>
        <w:rPr>
          <w:rFonts w:hint="eastAsia" w:ascii="仿宋" w:hAnsi="仿宋" w:eastAsia="仿宋"/>
          <w:b/>
          <w:sz w:val="28"/>
          <w:szCs w:val="28"/>
          <w:shd w:val="clear" w:color="auto" w:fill="FFFFFF"/>
        </w:rPr>
        <w:t>分）</w:t>
      </w:r>
    </w:p>
    <w:tbl>
      <w:tblPr>
        <w:tblStyle w:val="41"/>
        <w:tblW w:w="97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391"/>
        <w:gridCol w:w="7200"/>
      </w:tblGrid>
      <w:tr w14:paraId="1FEF6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151" w:type="dxa"/>
            <w:vAlign w:val="center"/>
          </w:tcPr>
          <w:p w14:paraId="37C473A4">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391" w:type="dxa"/>
            <w:vAlign w:val="center"/>
          </w:tcPr>
          <w:p w14:paraId="5D83D153">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7200" w:type="dxa"/>
            <w:vAlign w:val="center"/>
          </w:tcPr>
          <w:p w14:paraId="119754D1">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76D0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1" w:type="dxa"/>
            <w:vMerge w:val="restart"/>
            <w:vAlign w:val="center"/>
          </w:tcPr>
          <w:p w14:paraId="3E60E61B">
            <w:pPr>
              <w:wordWrap/>
              <w:autoSpaceDE w:val="0"/>
              <w:autoSpaceDN w:val="0"/>
              <w:adjustRightInd w:val="0"/>
              <w:spacing w:after="0"/>
              <w:jc w:val="center"/>
              <w:textAlignment w:val="auto"/>
              <w:rPr>
                <w:rFonts w:ascii="仿宋" w:hAnsi="仿宋" w:eastAsia="仿宋" w:cs="仿宋_GB2312"/>
                <w:bCs/>
                <w:sz w:val="24"/>
                <w:lang w:val="zh-CN"/>
              </w:rPr>
            </w:pPr>
            <w:r>
              <w:rPr>
                <w:rFonts w:hint="eastAsia" w:ascii="仿宋" w:hAnsi="仿宋" w:eastAsia="仿宋" w:cs="仿宋_GB2312"/>
                <w:bCs/>
                <w:sz w:val="24"/>
                <w:lang w:val="zh-CN"/>
              </w:rPr>
              <w:t>1</w:t>
            </w:r>
          </w:p>
        </w:tc>
        <w:tc>
          <w:tcPr>
            <w:tcW w:w="1391" w:type="dxa"/>
            <w:vMerge w:val="restart"/>
            <w:vAlign w:val="center"/>
          </w:tcPr>
          <w:p w14:paraId="7A0BF3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投标报价</w:t>
            </w:r>
          </w:p>
        </w:tc>
        <w:tc>
          <w:tcPr>
            <w:tcW w:w="7200" w:type="dxa"/>
            <w:vAlign w:val="center"/>
          </w:tcPr>
          <w:p w14:paraId="67A7D472">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评标基准价即满足招标文件要求且投标价格最低的投标报价。</w:t>
            </w:r>
          </w:p>
          <w:p w14:paraId="4D17373F">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投标报价得分=（评标基准价/投标报价）×分值</w:t>
            </w:r>
          </w:p>
        </w:tc>
      </w:tr>
      <w:tr w14:paraId="573B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151" w:type="dxa"/>
            <w:vMerge w:val="continue"/>
            <w:vAlign w:val="center"/>
          </w:tcPr>
          <w:p w14:paraId="114D43DB">
            <w:pPr>
              <w:wordWrap/>
              <w:autoSpaceDE w:val="0"/>
              <w:autoSpaceDN w:val="0"/>
              <w:adjustRightInd w:val="0"/>
              <w:spacing w:after="0"/>
              <w:jc w:val="center"/>
              <w:textAlignment w:val="auto"/>
              <w:rPr>
                <w:rFonts w:ascii="仿宋" w:hAnsi="仿宋" w:eastAsia="仿宋" w:cs="仿宋_GB2312"/>
                <w:bCs/>
                <w:sz w:val="24"/>
                <w:lang w:val="zh-CN"/>
              </w:rPr>
            </w:pPr>
          </w:p>
        </w:tc>
        <w:tc>
          <w:tcPr>
            <w:tcW w:w="1391" w:type="dxa"/>
            <w:vMerge w:val="continue"/>
            <w:vAlign w:val="center"/>
          </w:tcPr>
          <w:p w14:paraId="7ABD91A0">
            <w:pPr>
              <w:wordWrap/>
              <w:autoSpaceDE w:val="0"/>
              <w:autoSpaceDN w:val="0"/>
              <w:adjustRightInd w:val="0"/>
              <w:spacing w:after="0"/>
              <w:jc w:val="center"/>
              <w:textAlignment w:val="auto"/>
              <w:rPr>
                <w:rFonts w:ascii="仿宋" w:hAnsi="仿宋" w:eastAsia="仿宋" w:cs="宋体"/>
                <w:sz w:val="24"/>
                <w:lang w:val="zh-CN"/>
              </w:rPr>
            </w:pPr>
          </w:p>
        </w:tc>
        <w:tc>
          <w:tcPr>
            <w:tcW w:w="7200" w:type="dxa"/>
            <w:vAlign w:val="center"/>
          </w:tcPr>
          <w:p w14:paraId="3DC047D5">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因落实政府采购政策进行价格调整的，以调整后的价格计算评标基准价和投标报价。具体政府采购价格折扣优惠政策详见“第二部分 投标人须知前附表”。</w:t>
            </w:r>
          </w:p>
        </w:tc>
      </w:tr>
      <w:tr w14:paraId="4F50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742" w:type="dxa"/>
            <w:gridSpan w:val="3"/>
            <w:vAlign w:val="center"/>
          </w:tcPr>
          <w:p w14:paraId="2A2F2978">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C0812E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 xml:space="preserve">    </w:t>
            </w:r>
            <w:r>
              <w:rPr>
                <w:rFonts w:hint="eastAsia" w:ascii="仿宋" w:hAnsi="仿宋" w:eastAsia="仿宋" w:cs="仿宋_GB2312"/>
                <w:sz w:val="24"/>
                <w:lang w:val="zh-CN"/>
              </w:rPr>
              <w:t>因落实政府采购政策进行价格调整的，评标委员会应记录价格调整的依据、计算过程及计算结果。</w:t>
            </w:r>
          </w:p>
        </w:tc>
      </w:tr>
    </w:tbl>
    <w:p w14:paraId="23188C65">
      <w:pPr>
        <w:pStyle w:val="38"/>
        <w:shd w:val="clear" w:color="auto" w:fill="FFFFFF"/>
        <w:wordWrap/>
        <w:spacing w:before="0" w:beforeAutospacing="0" w:after="0" w:afterAutospacing="0" w:line="360" w:lineRule="auto"/>
        <w:ind w:firstLine="482"/>
        <w:textAlignment w:val="auto"/>
        <w:rPr>
          <w:rFonts w:ascii="仿宋" w:hAnsi="仿宋" w:eastAsia="仿宋"/>
          <w:b/>
          <w:color w:val="333333"/>
          <w:sz w:val="28"/>
          <w:szCs w:val="28"/>
        </w:rPr>
      </w:pPr>
      <w:r>
        <w:rPr>
          <w:rFonts w:hint="eastAsia" w:ascii="仿宋" w:hAnsi="仿宋" w:eastAsia="仿宋"/>
          <w:b/>
          <w:color w:val="333333"/>
          <w:sz w:val="28"/>
          <w:szCs w:val="28"/>
        </w:rPr>
        <w:t>12　评标委员会及其成员不得有下列行为</w:t>
      </w:r>
    </w:p>
    <w:p w14:paraId="0D533BD6">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12.1未按照集中采购机构的要求将通讯工具存入指定地点的；</w:t>
      </w:r>
    </w:p>
    <w:p w14:paraId="3D5E97C0">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12.2确定参与评标至评标结束前私自接触投标人；</w:t>
      </w:r>
    </w:p>
    <w:p w14:paraId="563AA2C5">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12.3接受投标人提出的与投标文件不一致的澄清或者说明，按照招标文件规定进行澄清的情形除外；</w:t>
      </w:r>
    </w:p>
    <w:p w14:paraId="07A3CDB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12.4违反评标纪律发表倾向性意见或者征询采购人的倾向性意见；</w:t>
      </w:r>
    </w:p>
    <w:p w14:paraId="2D3FC294">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12.5对需要专业判断的主观评审因素协商评分；</w:t>
      </w:r>
    </w:p>
    <w:p w14:paraId="210A805C">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12.6在评标过程中擅离职守，影响评标程序正常进行的；</w:t>
      </w:r>
    </w:p>
    <w:p w14:paraId="15B37AE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12.7记录、复制或者带走任何评标资料；</w:t>
      </w:r>
    </w:p>
    <w:p w14:paraId="5BF52357">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12.8其他不遵守评标纪律的行为。</w:t>
      </w:r>
    </w:p>
    <w:p w14:paraId="3A4009C1">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r>
        <w:rPr>
          <w:rFonts w:ascii="仿宋" w:hAnsi="仿宋" w:eastAsia="仿宋"/>
          <w:color w:val="333333"/>
          <w:sz w:val="28"/>
          <w:szCs w:val="28"/>
        </w:rPr>
        <w:br w:type="page"/>
      </w:r>
    </w:p>
    <w:p w14:paraId="126A9205">
      <w:pPr>
        <w:pStyle w:val="38"/>
        <w:shd w:val="clear" w:color="auto" w:fill="auto"/>
        <w:spacing w:before="0" w:beforeAutospacing="0" w:after="0" w:afterAutospacing="0" w:line="360" w:lineRule="auto"/>
        <w:jc w:val="center"/>
        <w:rPr>
          <w:rFonts w:ascii="仿宋" w:hAnsi="仿宋" w:eastAsia="仿宋"/>
          <w:color w:val="333333"/>
          <w:sz w:val="28"/>
          <w:szCs w:val="28"/>
        </w:rPr>
      </w:pPr>
      <w:r>
        <w:rPr>
          <w:rFonts w:hint="eastAsia" w:ascii="仿宋" w:hAnsi="仿宋" w:eastAsia="仿宋"/>
          <w:b/>
          <w:sz w:val="36"/>
          <w:szCs w:val="36"/>
        </w:rPr>
        <w:t xml:space="preserve">第五部分  </w:t>
      </w:r>
      <w:bookmarkStart w:id="24" w:name="_Toc228245828"/>
      <w:r>
        <w:rPr>
          <w:rFonts w:hint="eastAsia" w:ascii="仿宋" w:hAnsi="仿宋" w:eastAsia="仿宋"/>
          <w:b/>
          <w:color w:val="000000"/>
          <w:sz w:val="36"/>
          <w:szCs w:val="36"/>
        </w:rPr>
        <w:t>采购需求</w:t>
      </w:r>
    </w:p>
    <w:bookmarkEnd w:id="24"/>
    <w:p w14:paraId="578909F6">
      <w:pPr>
        <w:widowControl w:val="0"/>
        <w:wordWrap/>
        <w:adjustRightInd/>
        <w:snapToGrid/>
        <w:spacing w:after="0" w:line="360" w:lineRule="auto"/>
        <w:ind w:firstLine="562" w:firstLineChars="200"/>
        <w:textAlignment w:val="auto"/>
        <w:rPr>
          <w:rFonts w:hint="default" w:ascii="仿宋" w:hAnsi="仿宋" w:eastAsia="仿宋" w:cs="Times New Roman"/>
          <w:b/>
          <w:bCs w:val="0"/>
          <w:sz w:val="28"/>
          <w:szCs w:val="28"/>
          <w:highlight w:val="none"/>
          <w:lang w:val="en-US" w:eastAsia="zh-CN"/>
        </w:rPr>
      </w:pPr>
      <w:r>
        <w:rPr>
          <w:rFonts w:hint="eastAsia" w:ascii="仿宋" w:hAnsi="仿宋" w:eastAsia="仿宋" w:cs="Times New Roman"/>
          <w:b/>
          <w:bCs w:val="0"/>
          <w:sz w:val="28"/>
          <w:szCs w:val="28"/>
          <w:highlight w:val="none"/>
          <w:lang w:val="en-US" w:eastAsia="zh-CN"/>
        </w:rPr>
        <w:t>一、项目概况</w:t>
      </w:r>
    </w:p>
    <w:p w14:paraId="6283334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 xml:space="preserve">  本项目为太原市迎泽区中心医院新址物业管理服务，其中包含安保服务、保洁服务、维修服务、开荒服务等</w:t>
      </w:r>
      <w:r>
        <w:rPr>
          <w:rFonts w:hint="eastAsia" w:ascii="仿宋" w:hAnsi="仿宋" w:eastAsia="仿宋" w:cs="仿宋"/>
          <w:color w:val="auto"/>
          <w:sz w:val="28"/>
          <w:szCs w:val="28"/>
          <w:highlight w:val="none"/>
          <w:lang w:val="zh-CN" w:eastAsia="zh-CN"/>
        </w:rPr>
        <w:t>。</w:t>
      </w:r>
    </w:p>
    <w:p w14:paraId="4E60226D">
      <w:pPr>
        <w:widowControl w:val="0"/>
        <w:wordWrap/>
        <w:adjustRightInd/>
        <w:snapToGrid/>
        <w:spacing w:after="0" w:line="36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二、服务内容</w:t>
      </w:r>
    </w:p>
    <w:p w14:paraId="159E47C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（一）需求明细</w:t>
      </w:r>
    </w:p>
    <w:p w14:paraId="546C003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预算总额为人民币伍佰贰拾伍万捌仟肆佰柒拾壹元整（5258471.00元），此报价计入价格评审。第一年度采购预算金额为人民币贰佰柒拾壹万贰仟贰佰叁拾伍元伍角整（2712235.50元），此报价不计入价格评审。第二年采购预算金额为人民币贰佰伍拾肆万陆仟贰佰叁拾伍元伍角整（2546235.50元），此报价不计入价格评审。投标人报价不得高出以上限价。具体各年度采购预算情况如下：</w:t>
      </w:r>
    </w:p>
    <w:p w14:paraId="31BB882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1、第一年服务需求明细</w:t>
      </w:r>
    </w:p>
    <w:tbl>
      <w:tblPr>
        <w:tblStyle w:val="41"/>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2033"/>
        <w:gridCol w:w="1962"/>
        <w:gridCol w:w="2181"/>
      </w:tblGrid>
      <w:tr w14:paraId="1F25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655C1FE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eastAsia="zh-CN"/>
              </w:rPr>
              <w:t>名称</w:t>
            </w:r>
          </w:p>
        </w:tc>
        <w:tc>
          <w:tcPr>
            <w:tcW w:w="1082" w:type="pct"/>
            <w:noWrap w:val="0"/>
            <w:vAlign w:val="center"/>
          </w:tcPr>
          <w:p w14:paraId="524214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预算单价</w:t>
            </w:r>
          </w:p>
        </w:tc>
        <w:tc>
          <w:tcPr>
            <w:tcW w:w="1045" w:type="pct"/>
            <w:noWrap w:val="0"/>
            <w:vAlign w:val="center"/>
          </w:tcPr>
          <w:p w14:paraId="1A8814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预算总价（元）</w:t>
            </w:r>
          </w:p>
        </w:tc>
        <w:tc>
          <w:tcPr>
            <w:tcW w:w="1162" w:type="pct"/>
            <w:noWrap w:val="0"/>
            <w:vAlign w:val="center"/>
          </w:tcPr>
          <w:p w14:paraId="0D54127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备注</w:t>
            </w:r>
          </w:p>
        </w:tc>
      </w:tr>
      <w:tr w14:paraId="0498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3C92B01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保洁服务(地上建筑）</w:t>
            </w:r>
          </w:p>
        </w:tc>
        <w:tc>
          <w:tcPr>
            <w:tcW w:w="1082" w:type="pct"/>
            <w:noWrap w:val="0"/>
            <w:vAlign w:val="center"/>
          </w:tcPr>
          <w:p w14:paraId="074278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lang w:val="zh-CN" w:eastAsia="zh-CN"/>
              </w:rPr>
              <w:t>元/年/㎡</w:t>
            </w:r>
          </w:p>
        </w:tc>
        <w:tc>
          <w:tcPr>
            <w:tcW w:w="1045" w:type="pct"/>
            <w:noWrap w:val="0"/>
            <w:vAlign w:val="center"/>
          </w:tcPr>
          <w:p w14:paraId="240FD1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1288395.50</w:t>
            </w:r>
          </w:p>
        </w:tc>
        <w:tc>
          <w:tcPr>
            <w:tcW w:w="1162" w:type="pct"/>
            <w:noWrap w:val="0"/>
            <w:vAlign w:val="center"/>
          </w:tcPr>
          <w:p w14:paraId="56B65B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服务面积25767.91㎡</w:t>
            </w:r>
          </w:p>
        </w:tc>
      </w:tr>
      <w:tr w14:paraId="1361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3B85C12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保洁服务(地下建筑）</w:t>
            </w:r>
          </w:p>
        </w:tc>
        <w:tc>
          <w:tcPr>
            <w:tcW w:w="1082" w:type="pct"/>
            <w:noWrap w:val="0"/>
            <w:vAlign w:val="center"/>
          </w:tcPr>
          <w:p w14:paraId="7E9F716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eastAsia="zh-CN"/>
              </w:rPr>
              <w:t>元/年/㎡</w:t>
            </w:r>
          </w:p>
        </w:tc>
        <w:tc>
          <w:tcPr>
            <w:tcW w:w="1045" w:type="pct"/>
            <w:noWrap w:val="0"/>
            <w:vAlign w:val="center"/>
          </w:tcPr>
          <w:p w14:paraId="07E0584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283500.00</w:t>
            </w:r>
          </w:p>
        </w:tc>
        <w:tc>
          <w:tcPr>
            <w:tcW w:w="1162" w:type="pct"/>
            <w:noWrap w:val="0"/>
            <w:vAlign w:val="center"/>
          </w:tcPr>
          <w:p w14:paraId="3E7A432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4"/>
                <w:szCs w:val="24"/>
                <w:highlight w:val="none"/>
                <w:lang w:val="en-US" w:eastAsia="zh-CN"/>
              </w:rPr>
              <w:t>服务面面积15750㎡</w:t>
            </w:r>
          </w:p>
        </w:tc>
      </w:tr>
      <w:tr w14:paraId="41C3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pct"/>
            <w:noWrap w:val="0"/>
            <w:vAlign w:val="center"/>
          </w:tcPr>
          <w:p w14:paraId="1DA71C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保安服务</w:t>
            </w:r>
          </w:p>
        </w:tc>
        <w:tc>
          <w:tcPr>
            <w:tcW w:w="1082" w:type="pct"/>
            <w:noWrap w:val="0"/>
            <w:vAlign w:val="center"/>
          </w:tcPr>
          <w:p w14:paraId="6CA1CFB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每人/月/3295元</w:t>
            </w:r>
          </w:p>
        </w:tc>
        <w:tc>
          <w:tcPr>
            <w:tcW w:w="1045" w:type="pct"/>
            <w:noWrap w:val="0"/>
            <w:vAlign w:val="center"/>
          </w:tcPr>
          <w:p w14:paraId="34895C5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593100.00</w:t>
            </w:r>
          </w:p>
        </w:tc>
        <w:tc>
          <w:tcPr>
            <w:tcW w:w="1162" w:type="pct"/>
            <w:noWrap w:val="0"/>
            <w:vAlign w:val="center"/>
          </w:tcPr>
          <w:p w14:paraId="4038C6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p>
        </w:tc>
      </w:tr>
      <w:tr w14:paraId="1D3B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pct"/>
            <w:noWrap w:val="0"/>
            <w:vAlign w:val="center"/>
          </w:tcPr>
          <w:p w14:paraId="1D2BF27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维修服务</w:t>
            </w:r>
          </w:p>
        </w:tc>
        <w:tc>
          <w:tcPr>
            <w:tcW w:w="1082" w:type="pct"/>
            <w:noWrap w:val="0"/>
            <w:vAlign w:val="center"/>
          </w:tcPr>
          <w:p w14:paraId="3CCE41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每人/月/5045元</w:t>
            </w:r>
          </w:p>
        </w:tc>
        <w:tc>
          <w:tcPr>
            <w:tcW w:w="1045" w:type="pct"/>
            <w:noWrap w:val="0"/>
            <w:vAlign w:val="center"/>
          </w:tcPr>
          <w:p w14:paraId="4D957E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381240.00</w:t>
            </w:r>
          </w:p>
        </w:tc>
        <w:tc>
          <w:tcPr>
            <w:tcW w:w="1162" w:type="pct"/>
            <w:noWrap w:val="0"/>
            <w:vAlign w:val="center"/>
          </w:tcPr>
          <w:p w14:paraId="7AC9AC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p>
        </w:tc>
      </w:tr>
      <w:tr w14:paraId="7D00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pct"/>
            <w:noWrap w:val="0"/>
            <w:vAlign w:val="center"/>
          </w:tcPr>
          <w:p w14:paraId="33D85C4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开荒服务（楼上）</w:t>
            </w:r>
          </w:p>
        </w:tc>
        <w:tc>
          <w:tcPr>
            <w:tcW w:w="1082" w:type="pct"/>
            <w:noWrap w:val="0"/>
            <w:vAlign w:val="center"/>
          </w:tcPr>
          <w:p w14:paraId="36B0AB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zh-CN" w:eastAsia="zh-CN"/>
              </w:rPr>
              <w:t>元/㎡</w:t>
            </w:r>
          </w:p>
        </w:tc>
        <w:tc>
          <w:tcPr>
            <w:tcW w:w="1045" w:type="pct"/>
            <w:noWrap w:val="0"/>
            <w:vAlign w:val="center"/>
          </w:tcPr>
          <w:p w14:paraId="485046B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130000.00</w:t>
            </w:r>
          </w:p>
        </w:tc>
        <w:tc>
          <w:tcPr>
            <w:tcW w:w="1162" w:type="pct"/>
            <w:noWrap w:val="0"/>
            <w:vAlign w:val="center"/>
          </w:tcPr>
          <w:p w14:paraId="5BEEBB6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服务面积26000㎡（一次性服务）</w:t>
            </w:r>
          </w:p>
        </w:tc>
      </w:tr>
      <w:tr w14:paraId="6986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6AD2B2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开荒服务（地库）</w:t>
            </w:r>
          </w:p>
        </w:tc>
        <w:tc>
          <w:tcPr>
            <w:tcW w:w="1082" w:type="pct"/>
            <w:noWrap w:val="0"/>
            <w:vAlign w:val="center"/>
          </w:tcPr>
          <w:p w14:paraId="54C7B6A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元/㎡</w:t>
            </w:r>
          </w:p>
        </w:tc>
        <w:tc>
          <w:tcPr>
            <w:tcW w:w="1045" w:type="pct"/>
            <w:noWrap w:val="0"/>
            <w:vAlign w:val="center"/>
          </w:tcPr>
          <w:p w14:paraId="2F8EE5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36000.00</w:t>
            </w:r>
          </w:p>
        </w:tc>
        <w:tc>
          <w:tcPr>
            <w:tcW w:w="1162" w:type="pct"/>
            <w:noWrap w:val="0"/>
            <w:vAlign w:val="center"/>
          </w:tcPr>
          <w:p w14:paraId="5D4793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highlight w:val="none"/>
                <w:lang w:val="zh-CN" w:eastAsia="zh-CN"/>
              </w:rPr>
            </w:pPr>
            <w:r>
              <w:rPr>
                <w:rFonts w:hint="eastAsia" w:ascii="仿宋" w:hAnsi="仿宋" w:eastAsia="仿宋" w:cs="仿宋"/>
                <w:color w:val="auto"/>
                <w:sz w:val="24"/>
                <w:szCs w:val="24"/>
                <w:highlight w:val="none"/>
                <w:lang w:val="en-US" w:eastAsia="zh-CN"/>
              </w:rPr>
              <w:t>服务面积12000㎡</w:t>
            </w:r>
            <w:r>
              <w:rPr>
                <w:rFonts w:hint="eastAsia" w:ascii="仿宋" w:hAnsi="仿宋" w:eastAsia="仿宋" w:cs="仿宋"/>
                <w:b w:val="0"/>
                <w:bCs w:val="0"/>
                <w:color w:val="auto"/>
                <w:sz w:val="24"/>
                <w:szCs w:val="24"/>
                <w:highlight w:val="none"/>
                <w:lang w:val="en-US" w:eastAsia="zh-CN"/>
              </w:rPr>
              <w:t>（一次性服务）</w:t>
            </w:r>
          </w:p>
        </w:tc>
      </w:tr>
      <w:tr w14:paraId="0D75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2" w:type="pct"/>
            <w:gridSpan w:val="2"/>
            <w:noWrap w:val="0"/>
            <w:vAlign w:val="center"/>
          </w:tcPr>
          <w:p w14:paraId="237868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预算合计总价（元）</w:t>
            </w:r>
          </w:p>
        </w:tc>
        <w:tc>
          <w:tcPr>
            <w:tcW w:w="2207" w:type="pct"/>
            <w:gridSpan w:val="2"/>
            <w:shd w:val="clear" w:color="auto" w:fill="auto"/>
            <w:noWrap w:val="0"/>
            <w:vAlign w:val="center"/>
          </w:tcPr>
          <w:p w14:paraId="709D080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2712235.50</w:t>
            </w:r>
          </w:p>
        </w:tc>
      </w:tr>
    </w:tbl>
    <w:p w14:paraId="591E780B">
      <w:pPr>
        <w:keepNext w:val="0"/>
        <w:keepLines w:val="0"/>
        <w:pageBreakBefore w:val="0"/>
        <w:widowControl w:val="0"/>
        <w:kinsoku/>
        <w:wordWrap/>
        <w:overflowPunct/>
        <w:topLinePunct w:val="0"/>
        <w:autoSpaceDE/>
        <w:autoSpaceDN/>
        <w:bidi w:val="0"/>
        <w:adjustRightInd/>
        <w:snapToGrid/>
        <w:spacing w:after="0" w:line="240" w:lineRule="auto"/>
        <w:ind w:firstLine="562" w:firstLineChars="200"/>
        <w:textAlignment w:val="auto"/>
        <w:rPr>
          <w:rFonts w:hint="eastAsia" w:ascii="仿宋" w:hAnsi="仿宋" w:eastAsia="仿宋" w:cs="仿宋"/>
          <w:b/>
          <w:bCs/>
          <w:color w:val="auto"/>
          <w:sz w:val="28"/>
          <w:szCs w:val="28"/>
          <w:highlight w:val="none"/>
          <w:lang w:val="en-US" w:eastAsia="zh-CN"/>
        </w:rPr>
      </w:pPr>
    </w:p>
    <w:p w14:paraId="76FBAF1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2、第二年服务需求明细</w:t>
      </w:r>
    </w:p>
    <w:tbl>
      <w:tblPr>
        <w:tblStyle w:val="41"/>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8"/>
        <w:gridCol w:w="2033"/>
        <w:gridCol w:w="1962"/>
        <w:gridCol w:w="2181"/>
      </w:tblGrid>
      <w:tr w14:paraId="6798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57F5656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28"/>
                <w:szCs w:val="28"/>
                <w:highlight w:val="none"/>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val="zh-CN" w:eastAsia="zh-CN"/>
              </w:rPr>
              <w:t>名称</w:t>
            </w:r>
          </w:p>
        </w:tc>
        <w:tc>
          <w:tcPr>
            <w:tcW w:w="1083" w:type="pct"/>
            <w:noWrap w:val="0"/>
            <w:vAlign w:val="center"/>
          </w:tcPr>
          <w:p w14:paraId="2BD6756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预算单价</w:t>
            </w:r>
          </w:p>
        </w:tc>
        <w:tc>
          <w:tcPr>
            <w:tcW w:w="1045" w:type="pct"/>
            <w:noWrap w:val="0"/>
            <w:vAlign w:val="center"/>
          </w:tcPr>
          <w:p w14:paraId="1D45FF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预算总价（元）</w:t>
            </w:r>
          </w:p>
        </w:tc>
        <w:tc>
          <w:tcPr>
            <w:tcW w:w="1162" w:type="pct"/>
            <w:noWrap w:val="0"/>
            <w:vAlign w:val="center"/>
          </w:tcPr>
          <w:p w14:paraId="7E48AF7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备注</w:t>
            </w:r>
          </w:p>
        </w:tc>
      </w:tr>
      <w:tr w14:paraId="390C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5037D81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保洁服务(地上建筑）</w:t>
            </w:r>
          </w:p>
        </w:tc>
        <w:tc>
          <w:tcPr>
            <w:tcW w:w="1083" w:type="pct"/>
            <w:noWrap w:val="0"/>
            <w:vAlign w:val="center"/>
          </w:tcPr>
          <w:p w14:paraId="4ADA6E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lang w:val="zh-CN" w:eastAsia="zh-CN"/>
              </w:rPr>
              <w:t>元/年/㎡</w:t>
            </w:r>
          </w:p>
        </w:tc>
        <w:tc>
          <w:tcPr>
            <w:tcW w:w="1045" w:type="pct"/>
            <w:noWrap w:val="0"/>
            <w:vAlign w:val="center"/>
          </w:tcPr>
          <w:p w14:paraId="1FD64C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1288395.50</w:t>
            </w:r>
          </w:p>
        </w:tc>
        <w:tc>
          <w:tcPr>
            <w:tcW w:w="1162" w:type="pct"/>
            <w:noWrap w:val="0"/>
            <w:vAlign w:val="center"/>
          </w:tcPr>
          <w:p w14:paraId="36162A5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服务面积25767.91㎡</w:t>
            </w:r>
          </w:p>
        </w:tc>
      </w:tr>
      <w:tr w14:paraId="6B35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9" w:type="pct"/>
            <w:noWrap w:val="0"/>
            <w:vAlign w:val="center"/>
          </w:tcPr>
          <w:p w14:paraId="4D6E9B6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保洁服务(地下建筑）</w:t>
            </w:r>
          </w:p>
        </w:tc>
        <w:tc>
          <w:tcPr>
            <w:tcW w:w="1083" w:type="pct"/>
            <w:noWrap w:val="0"/>
            <w:vAlign w:val="center"/>
          </w:tcPr>
          <w:p w14:paraId="4009467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eastAsia="zh-CN"/>
              </w:rPr>
              <w:t>元/年/㎡</w:t>
            </w:r>
          </w:p>
        </w:tc>
        <w:tc>
          <w:tcPr>
            <w:tcW w:w="1045" w:type="pct"/>
            <w:noWrap w:val="0"/>
            <w:vAlign w:val="center"/>
          </w:tcPr>
          <w:p w14:paraId="04C0440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283500.00</w:t>
            </w:r>
          </w:p>
        </w:tc>
        <w:tc>
          <w:tcPr>
            <w:tcW w:w="1162" w:type="pct"/>
            <w:noWrap w:val="0"/>
            <w:vAlign w:val="center"/>
          </w:tcPr>
          <w:p w14:paraId="66433B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4"/>
                <w:szCs w:val="24"/>
                <w:highlight w:val="none"/>
                <w:lang w:val="en-US" w:eastAsia="zh-CN"/>
              </w:rPr>
              <w:t>服务面面积15750㎡</w:t>
            </w:r>
          </w:p>
        </w:tc>
      </w:tr>
      <w:tr w14:paraId="691C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pct"/>
            <w:noWrap w:val="0"/>
            <w:vAlign w:val="center"/>
          </w:tcPr>
          <w:p w14:paraId="42EB1F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保安服务</w:t>
            </w:r>
          </w:p>
        </w:tc>
        <w:tc>
          <w:tcPr>
            <w:tcW w:w="1083" w:type="pct"/>
            <w:noWrap w:val="0"/>
            <w:vAlign w:val="center"/>
          </w:tcPr>
          <w:p w14:paraId="5AD95A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每人/月/3295元</w:t>
            </w:r>
          </w:p>
        </w:tc>
        <w:tc>
          <w:tcPr>
            <w:tcW w:w="1045" w:type="pct"/>
            <w:noWrap w:val="0"/>
            <w:vAlign w:val="center"/>
          </w:tcPr>
          <w:p w14:paraId="4A5E28E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593100.00</w:t>
            </w:r>
          </w:p>
        </w:tc>
        <w:tc>
          <w:tcPr>
            <w:tcW w:w="1162" w:type="pct"/>
            <w:noWrap w:val="0"/>
            <w:vAlign w:val="center"/>
          </w:tcPr>
          <w:p w14:paraId="265A388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 w:hAnsi="仿宋" w:eastAsia="仿宋" w:cs="仿宋"/>
                <w:color w:val="auto"/>
                <w:sz w:val="28"/>
                <w:szCs w:val="28"/>
                <w:highlight w:val="none"/>
                <w:lang w:val="zh-CN" w:eastAsia="zh-CN"/>
              </w:rPr>
            </w:pPr>
          </w:p>
        </w:tc>
      </w:tr>
      <w:tr w14:paraId="6E95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9" w:type="pct"/>
            <w:noWrap w:val="0"/>
            <w:vAlign w:val="center"/>
          </w:tcPr>
          <w:p w14:paraId="75B4A4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维修服务</w:t>
            </w:r>
          </w:p>
        </w:tc>
        <w:tc>
          <w:tcPr>
            <w:tcW w:w="1083" w:type="pct"/>
            <w:noWrap w:val="0"/>
            <w:vAlign w:val="center"/>
          </w:tcPr>
          <w:p w14:paraId="7C2AFF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每人/月/5045元</w:t>
            </w:r>
          </w:p>
        </w:tc>
        <w:tc>
          <w:tcPr>
            <w:tcW w:w="1045" w:type="pct"/>
            <w:noWrap w:val="0"/>
            <w:vAlign w:val="center"/>
          </w:tcPr>
          <w:p w14:paraId="434FFE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381240.00</w:t>
            </w:r>
          </w:p>
        </w:tc>
        <w:tc>
          <w:tcPr>
            <w:tcW w:w="1162" w:type="pct"/>
            <w:noWrap w:val="0"/>
            <w:vAlign w:val="center"/>
          </w:tcPr>
          <w:p w14:paraId="1A3F7C9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p>
        </w:tc>
      </w:tr>
      <w:tr w14:paraId="7326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92" w:type="pct"/>
            <w:gridSpan w:val="2"/>
            <w:noWrap w:val="0"/>
            <w:vAlign w:val="center"/>
          </w:tcPr>
          <w:p w14:paraId="586DC5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预算合计总价（元）</w:t>
            </w:r>
          </w:p>
        </w:tc>
        <w:tc>
          <w:tcPr>
            <w:tcW w:w="2207" w:type="pct"/>
            <w:gridSpan w:val="2"/>
            <w:shd w:val="clear" w:color="auto" w:fill="auto"/>
            <w:noWrap w:val="0"/>
            <w:vAlign w:val="center"/>
          </w:tcPr>
          <w:p w14:paraId="5C16DC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2546235.50</w:t>
            </w:r>
          </w:p>
        </w:tc>
      </w:tr>
    </w:tbl>
    <w:p w14:paraId="3F0138DD">
      <w:pPr>
        <w:keepNext w:val="0"/>
        <w:keepLines w:val="0"/>
        <w:pageBreakBefore w:val="0"/>
        <w:widowControl w:val="0"/>
        <w:kinsoku/>
        <w:wordWrap/>
        <w:overflowPunct/>
        <w:topLinePunct w:val="0"/>
        <w:autoSpaceDE/>
        <w:autoSpaceDN/>
        <w:bidi w:val="0"/>
        <w:adjustRightInd/>
        <w:snapToGrid/>
        <w:spacing w:after="0" w:line="240" w:lineRule="auto"/>
        <w:ind w:firstLine="562" w:firstLineChars="200"/>
        <w:textAlignment w:val="auto"/>
        <w:rPr>
          <w:rFonts w:hint="eastAsia" w:ascii="仿宋" w:hAnsi="仿宋" w:eastAsia="仿宋" w:cs="仿宋"/>
          <w:b/>
          <w:bCs/>
          <w:color w:val="auto"/>
          <w:sz w:val="28"/>
          <w:szCs w:val="28"/>
          <w:highlight w:val="none"/>
          <w:lang w:val="en-US" w:eastAsia="zh-CN"/>
        </w:rPr>
      </w:pPr>
    </w:p>
    <w:p w14:paraId="44821E0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（二）服务期限</w:t>
      </w:r>
    </w:p>
    <w:p w14:paraId="6DAEA84E">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服务期限为2年，实行合同一年一签。采购人根据中标人在上一年度的服务质量、履约情况、考核结果等情况，决定是否续签下一年度合同。年度考核合格，可续签；考核不合格的，采购人有权不续签，不承担违约责任。</w:t>
      </w:r>
    </w:p>
    <w:p w14:paraId="43FC9F8A">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（三）物业服务范围</w:t>
      </w:r>
    </w:p>
    <w:p w14:paraId="385E069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1、保洁服务，包括物业范围内的公共区域日常保洁、包含门诊区域每个房间、住院区域每个房间、行政办公区域每个房间楼道及公共区域、大厅、电梯、卫生间、停车场等区域的清洁、垃圾清运等。</w:t>
      </w:r>
    </w:p>
    <w:p w14:paraId="6D5800A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2、保安服务，包括提供院区内24小时值守、院区内巡逻、人员/车辆管理、消防控制室24小时值守、门岗、突发事件处理、监控室值班等秩序维护服务工作。</w:t>
      </w:r>
    </w:p>
    <w:p w14:paraId="3A2A304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3、维修服务，水电暖维修及设施设备的日常维护，包括供电设备、给排水设施、中央空调、供暖设施、各类电器等的日常巡查巡检及日常维修，定期协助采购单位做好维保单位沟通工作。</w:t>
      </w:r>
    </w:p>
    <w:p w14:paraId="7669B99F">
      <w:pPr>
        <w:widowControl w:val="0"/>
        <w:wordWrap/>
        <w:adjustRightInd/>
        <w:snapToGrid/>
        <w:spacing w:after="0" w:line="360" w:lineRule="auto"/>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4、开荒服务（第一年度），包括地库12000㎡、楼上26000㎡的开荒清洁，包含装修垃圾清运、地面/墙面除胶、除尘、玻璃清洁、吊顶清理等工作。</w:t>
      </w:r>
    </w:p>
    <w:p w14:paraId="4496B63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（四）物业服务内容</w:t>
      </w:r>
    </w:p>
    <w:p w14:paraId="7C0F8AA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1、保洁服务</w:t>
      </w:r>
    </w:p>
    <w:p w14:paraId="1FF2B4E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承担物业服务范围内公共区域的日常保洁。保洁范围包括：门诊区域每个房间、住院区域每个房间、行政办公区域每个房间楼道及公共区域、大厅、电梯、卫生间、停车场等区域的清洁、垃圾清运等日常保洁，玻璃（外墙玻璃除外）每季度清洗一次。公共区域水磨石地面每季度水晶渗硅保养一次。</w:t>
      </w:r>
    </w:p>
    <w:p w14:paraId="1A698C3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1.2承担办公区域垃圾的收集及转运至采购人指定地点，大小垃圾袋由采购人提供，中标人负责日常更换工作。</w:t>
      </w:r>
    </w:p>
    <w:p w14:paraId="7C728C4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1.3承担卫生保洁日常用品用具（扫帚、拖把、抹布、洗衣粉、除胶剂、除油剂、消毒液、清洁剂）等，不包含低值易耗品，如擦手纸、洗手液、卫生纸、大小垃圾袋、香球等。</w:t>
      </w:r>
    </w:p>
    <w:p w14:paraId="3746749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2、保安服务</w:t>
      </w:r>
    </w:p>
    <w:p w14:paraId="2EB40C5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2.1门诊大楼、住院大楼巡逻维护；</w:t>
      </w:r>
    </w:p>
    <w:p w14:paraId="026F372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2.2院内停车场地管理秩序维护；</w:t>
      </w:r>
    </w:p>
    <w:p w14:paraId="17ED410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2.3办公区域公共秩序维护；</w:t>
      </w:r>
    </w:p>
    <w:p w14:paraId="59FFB86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2.4门岗监控室24小时值守；</w:t>
      </w:r>
    </w:p>
    <w:p w14:paraId="56BE47D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2.5人员、车辆出入管理维护；</w:t>
      </w:r>
    </w:p>
    <w:p w14:paraId="3351B3A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2.6突发事件应急处置；</w:t>
      </w:r>
    </w:p>
    <w:p w14:paraId="773DF72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2.7消防控制室24小时值守。</w:t>
      </w:r>
    </w:p>
    <w:p w14:paraId="0F85FF1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3、维修服务</w:t>
      </w:r>
    </w:p>
    <w:p w14:paraId="527A235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承担水电暖日常维修，主要类别包括：门窗及所有区域设施设备日常养护管理；包括：包括供电设备、给排水设施、中央空调、供暖设施、各类电器等的日常巡查巡检及日常维修，定期协助采购单位做好维保单位沟通工作。</w:t>
      </w:r>
    </w:p>
    <w:p w14:paraId="767B840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上述日常维修服务所需单件、零部件、易损件等材料费用由采购人承担；维修工具及低值易耗材料由中标人负责，如钳子、扳手、改锥、万用表等常用工具及螺丝钉、螺母、生料带、胶布、手套、钻头、黄油等。</w:t>
      </w:r>
    </w:p>
    <w:p w14:paraId="48E7239D">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3.3定期对有关配电、供水、控制间和操作间等设备设施进行巡查，建立并实行专业人员24小时巡查制度，确保设备设施运行正常，能够第一时间发现和处置问题。</w:t>
      </w:r>
    </w:p>
    <w:p w14:paraId="578FA79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3.4定期对院区内的锁具、灯具及办公家具进行日常养护维修；</w:t>
      </w:r>
    </w:p>
    <w:p w14:paraId="5F72516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4、开荒服务（第一年度）</w:t>
      </w:r>
    </w:p>
    <w:p w14:paraId="1392369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4.1包括地库12000㎡、楼上26000㎡的开荒清洁，包含装修垃圾清运、地面/墙面除胶、除尘、玻璃清洁、吊顶清理等工作。</w:t>
      </w:r>
    </w:p>
    <w:p w14:paraId="32A52D1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4.2质量要求，无装修残留垃圾，地面无污渍、胶迹，墙面无浮沉，玻璃通透无污渍，验收合格率100%。</w:t>
      </w:r>
    </w:p>
    <w:p w14:paraId="4694C86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5、其他服务</w:t>
      </w:r>
    </w:p>
    <w:p w14:paraId="21FABDF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5.1维护采购人利益和形象，遵守采购人规章制度。</w:t>
      </w:r>
    </w:p>
    <w:p w14:paraId="59B85A0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5.2协助采购人做好物业档案资料管理工作。</w:t>
      </w:r>
    </w:p>
    <w:p w14:paraId="5228770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5.3承担其他与物业管理有关的临时性服务工作。</w:t>
      </w:r>
    </w:p>
    <w:p w14:paraId="4EB048D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5.4中标人要严格遵守相关法律法规及行业标准。</w:t>
      </w:r>
    </w:p>
    <w:p w14:paraId="4950A1A4">
      <w:pPr>
        <w:spacing w:line="44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三、服务要求</w:t>
      </w:r>
    </w:p>
    <w:p w14:paraId="2DFB8DB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（一）保洁服务</w:t>
      </w:r>
    </w:p>
    <w:p w14:paraId="54B8B5B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1、院区内保洁</w:t>
      </w:r>
    </w:p>
    <w:p w14:paraId="7D1A87C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1.1楼内地面无尘土、无水迹、无油迹，无碎屑、无杂物。</w:t>
      </w:r>
    </w:p>
    <w:p w14:paraId="6AA1F10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1.2楼道门窗、玻璃、窗台、窗缝、开关面板、指示灯、壁灯、各种标牌、消防箱门、花盆、垃圾桶等处无灰尘、无污迹、无斑点，花盆内无烟头等废弃物。</w:t>
      </w:r>
    </w:p>
    <w:p w14:paraId="469E992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1.3雨雪天在楼道大厅内铺设防滑毯，负责过道、门前停车场及院内的除雪工作。</w:t>
      </w:r>
    </w:p>
    <w:p w14:paraId="2A99B3AD">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1.4楼顶要求每季度清扫保洁一次，达到无积尘、无纸屑、无杂物。</w:t>
      </w:r>
    </w:p>
    <w:p w14:paraId="4888B0E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1.5建立每天巡查制度。</w:t>
      </w:r>
    </w:p>
    <w:p w14:paraId="2DFA063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2、房间内保洁</w:t>
      </w:r>
    </w:p>
    <w:p w14:paraId="1990369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2.1每天8:00前，包含各科室每个房间、住院区域内每个房间、行政区域内每个房间。</w:t>
      </w:r>
    </w:p>
    <w:p w14:paraId="0CDC99A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2.2要求地面无杂物、无纸屑、无灰尘、无水迹、无污迹。</w:t>
      </w:r>
    </w:p>
    <w:p w14:paraId="4E6BF2BE">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2.3擦拭、墙壁、家具、花卉及装饰物品等保持表面干净、无灰尘、无水迹、无污迹、无斑点。</w:t>
      </w:r>
    </w:p>
    <w:p w14:paraId="2C2F95E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2.4保洁程度需达到按照采购人院感规定的程度；每月对保洁人员进行院感培训后，保洁人员需熟知院感要求。</w:t>
      </w:r>
    </w:p>
    <w:p w14:paraId="372DE96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2.5按照院感要求对特点区域进行消杀工作等。</w:t>
      </w:r>
    </w:p>
    <w:p w14:paraId="6C4FD29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3、公共区域保洁</w:t>
      </w:r>
    </w:p>
    <w:p w14:paraId="0239556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3.1每天8:00前对公共区域进行保洁，公共区域内无杂物、无纸屑、无污迹，清洁、干净。</w:t>
      </w:r>
    </w:p>
    <w:p w14:paraId="3F1118E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3.2公共区域内的门窗、玻璃、窗台、窗缝、空调口、通风口、指示灯、壁灯、各种标牌、开关面板、消火栓箱门、花盆、垃圾桶等，表面应干净、无灰尘、无水迹、无污迹、无斑点。</w:t>
      </w:r>
    </w:p>
    <w:p w14:paraId="356F3F1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3.3及时对公共区域进行保洁维护。</w:t>
      </w:r>
    </w:p>
    <w:p w14:paraId="722060F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4、楼梯保洁</w:t>
      </w:r>
    </w:p>
    <w:p w14:paraId="35C0BE2D">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4.1每天8:00前将楼梯扶手、踏步、踢脚线、开关面板、疏散指示灯箱擦拭干净，表面无灰尘、无水迹、无污迹、无斑点。</w:t>
      </w:r>
    </w:p>
    <w:p w14:paraId="26E75FB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4.2楼梯每天随时保洁、维护，楼梯间保持无灰尘、无水迹、无蜘蛛网、无污垢、无乱堆放物品。</w:t>
      </w:r>
    </w:p>
    <w:p w14:paraId="06741EA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5、电梯保洁</w:t>
      </w:r>
    </w:p>
    <w:p w14:paraId="0FED416A">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5.1每天8:00前将电梯外表、内壁擦拭干净，要求无手印、无积尘、无污迹。</w:t>
      </w:r>
    </w:p>
    <w:p w14:paraId="47FECE7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5.2将电梯内地面吸净，要求无纸屑、无痰渍、无烟头。</w:t>
      </w:r>
    </w:p>
    <w:p w14:paraId="026ED51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5.3随时对电梯间进行保洁维护。</w:t>
      </w:r>
    </w:p>
    <w:p w14:paraId="40E0885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6、男、女卫生间保洁</w:t>
      </w:r>
    </w:p>
    <w:p w14:paraId="4233740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6.1每天8:00前将卫生间地面用墩布由里到外将地面擦拭干净，并随时清洗、擦拭，在保证卫生间清洁无味的前提下每半小时保洁一次。</w:t>
      </w:r>
      <w:r>
        <w:rPr>
          <w:rFonts w:hint="eastAsia" w:ascii="仿宋" w:hAnsi="仿宋" w:eastAsia="仿宋" w:cs="仿宋"/>
          <w:color w:val="auto"/>
          <w:sz w:val="28"/>
          <w:szCs w:val="28"/>
          <w:highlight w:val="none"/>
          <w:lang w:val="en-US" w:eastAsia="zh-CN"/>
        </w:rPr>
        <w:tab/>
      </w:r>
    </w:p>
    <w:p w14:paraId="5249A74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6.2卫生间墙壁、面盆、台面、镜面保持内外光洁，无污垢、无积水、无斑垢、无斑点、无积尘。保证厕所内无异味、无浪费用水现象。</w:t>
      </w:r>
    </w:p>
    <w:p w14:paraId="2105063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6.3大小便池保持内外光洁、无污垢、无尿碱、无水垢、无污迹、无异味。</w:t>
      </w:r>
    </w:p>
    <w:p w14:paraId="18BC3FA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6.4用清洁剂和软毛刷清洗挡板门。</w:t>
      </w:r>
    </w:p>
    <w:p w14:paraId="01316B6A">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6.5擦拭窗台、玻璃、洗手液盒、镜子、水龙头、烘手器等无积尘、无污垢，将垃圾筐清洗干净。</w:t>
      </w:r>
    </w:p>
    <w:p w14:paraId="6FAF42E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6.6将洗手台面上的杂物和纸篓内的卫生纸倒入垃圾桶内，垃圾桶每天清运二次。</w:t>
      </w:r>
    </w:p>
    <w:p w14:paraId="195F03B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7、开水间保洁</w:t>
      </w:r>
    </w:p>
    <w:p w14:paraId="7EEB04F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7.1开水间水池无茶锈，接水盆内无杂物积存，随时保洁。</w:t>
      </w:r>
    </w:p>
    <w:p w14:paraId="5A039DD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7.2对开水间热水器等随时保洁，表面保持无垢、附近地面、墙面保持干燥、光洁，无污迹、无脏物、无积尘、无蜘蛛网。</w:t>
      </w:r>
    </w:p>
    <w:p w14:paraId="0831CED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8、楼外环境保洁，包括：公共道路、停车场、消防通道</w:t>
      </w:r>
    </w:p>
    <w:p w14:paraId="4F32369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8.1清扫擦拭楼门口台阶、地垫、石柱、花盆等处，要求无灰尘、水迹、污迹、斑点。</w:t>
      </w:r>
    </w:p>
    <w:p w14:paraId="0479080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8.2用半湿抹布擦拭院内栏杆、路灯、标识牌等，要求无灰尘、无水迹、无污迹、无斑点。</w:t>
      </w:r>
    </w:p>
    <w:p w14:paraId="4107257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8.3每天早晨7:30前清扫院内（包括道路、停车场、消防通道）及门前“三包”区域，保持院内及门前“五包”区域无积尘、 无纸屑、无杂物、地面干净整洁，每天保洁两次。</w:t>
      </w:r>
    </w:p>
    <w:p w14:paraId="671467E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8.4雨雪天及时清扫院内及门前“五包”区域。</w:t>
      </w:r>
    </w:p>
    <w:p w14:paraId="48FC010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8.5每月对院内环境卫生巡查。</w:t>
      </w:r>
    </w:p>
    <w:p w14:paraId="6942C48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8.6对楼内外垃圾收集每天不少于二次。</w:t>
      </w:r>
    </w:p>
    <w:p w14:paraId="3EA0355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9、保洁质量标准，为确保保洁服务质量达到标准要求，实行质量考核、评分。每月由采购人按照《保洁服务质量控制考核标准》进行考核。</w:t>
      </w:r>
      <w:bookmarkStart w:id="25" w:name="_Toc31596"/>
    </w:p>
    <w:p w14:paraId="2E5257E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保洁满意度、质量考核分值大于或等于90分，当月服务费全款支付；保洁考核分值低于90分，每降低1分扣款200元，89-85分每降低一分扣款500元，低于80分,扣除当月服务费用1000元，未能在30日内且在次月纠正整改的，采购人有权提前终止本合同。</w:t>
      </w:r>
      <w:bookmarkEnd w:id="25"/>
    </w:p>
    <w:p w14:paraId="693A495E">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9.2在保洁服务工作中，未达到服务质量标准，经采购人两次口头警告通知并记录在册，仍未达到服务质量标准，采购人将以书面形式通知中标人，每发出一次书面通知，采购人将扣除中标人当月服务费用的0.5%</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436"/>
        <w:gridCol w:w="698"/>
        <w:gridCol w:w="757"/>
        <w:gridCol w:w="1557"/>
        <w:gridCol w:w="887"/>
      </w:tblGrid>
      <w:tr w14:paraId="7553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95" w:type="dxa"/>
            <w:gridSpan w:val="6"/>
            <w:noWrap w:val="0"/>
            <w:vAlign w:val="center"/>
          </w:tcPr>
          <w:p w14:paraId="7C2A8D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lang w:val="en-US" w:eastAsia="zh-CN"/>
              </w:rPr>
              <w:t>服务质量控制考核标准（100分）</w:t>
            </w:r>
          </w:p>
        </w:tc>
      </w:tr>
      <w:tr w14:paraId="20C9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noWrap/>
            <w:vAlign w:val="center"/>
          </w:tcPr>
          <w:p w14:paraId="271CB8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项目</w:t>
            </w:r>
          </w:p>
        </w:tc>
        <w:tc>
          <w:tcPr>
            <w:tcW w:w="4436" w:type="dxa"/>
            <w:noWrap w:val="0"/>
            <w:vAlign w:val="center"/>
          </w:tcPr>
          <w:p w14:paraId="2231AE2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考 核 内 容</w:t>
            </w:r>
          </w:p>
        </w:tc>
        <w:tc>
          <w:tcPr>
            <w:tcW w:w="698" w:type="dxa"/>
            <w:noWrap/>
            <w:vAlign w:val="center"/>
          </w:tcPr>
          <w:p w14:paraId="152D18D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分值</w:t>
            </w:r>
          </w:p>
        </w:tc>
        <w:tc>
          <w:tcPr>
            <w:tcW w:w="757" w:type="dxa"/>
            <w:noWrap w:val="0"/>
            <w:vAlign w:val="center"/>
          </w:tcPr>
          <w:p w14:paraId="548A2FA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检查方法</w:t>
            </w:r>
          </w:p>
        </w:tc>
        <w:tc>
          <w:tcPr>
            <w:tcW w:w="1557" w:type="dxa"/>
            <w:noWrap w:val="0"/>
            <w:vAlign w:val="center"/>
          </w:tcPr>
          <w:p w14:paraId="20D2119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评分标准</w:t>
            </w:r>
          </w:p>
        </w:tc>
        <w:tc>
          <w:tcPr>
            <w:tcW w:w="887" w:type="dxa"/>
            <w:noWrap/>
            <w:vAlign w:val="center"/>
          </w:tcPr>
          <w:p w14:paraId="6C73ECF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得分</w:t>
            </w:r>
          </w:p>
        </w:tc>
      </w:tr>
      <w:tr w14:paraId="638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restart"/>
            <w:noWrap w:val="0"/>
            <w:vAlign w:val="center"/>
          </w:tcPr>
          <w:p w14:paraId="5C0982B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保洁人员要求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（14分）</w:t>
            </w:r>
          </w:p>
        </w:tc>
        <w:tc>
          <w:tcPr>
            <w:tcW w:w="4436" w:type="dxa"/>
            <w:noWrap w:val="0"/>
            <w:vAlign w:val="center"/>
          </w:tcPr>
          <w:p w14:paraId="41FE0C8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1.职业防护到位，着装干净、束发、无长指甲、精神状态饱满</w:t>
            </w:r>
          </w:p>
        </w:tc>
        <w:tc>
          <w:tcPr>
            <w:tcW w:w="698" w:type="dxa"/>
            <w:noWrap/>
            <w:vAlign w:val="center"/>
          </w:tcPr>
          <w:p w14:paraId="413E88F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02F2194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w:t>
            </w:r>
          </w:p>
        </w:tc>
        <w:tc>
          <w:tcPr>
            <w:tcW w:w="1557" w:type="dxa"/>
            <w:noWrap w:val="0"/>
            <w:vAlign w:val="center"/>
          </w:tcPr>
          <w:p w14:paraId="37BD7DF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4DB4F1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5222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321704D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6C48D4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2.掌握消毒剂的配制方法</w:t>
            </w:r>
          </w:p>
        </w:tc>
        <w:tc>
          <w:tcPr>
            <w:tcW w:w="698" w:type="dxa"/>
            <w:noWrap/>
            <w:vAlign w:val="center"/>
          </w:tcPr>
          <w:p w14:paraId="1AF1335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026B7D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w:t>
            </w:r>
          </w:p>
        </w:tc>
        <w:tc>
          <w:tcPr>
            <w:tcW w:w="1557" w:type="dxa"/>
            <w:noWrap w:val="0"/>
            <w:vAlign w:val="center"/>
          </w:tcPr>
          <w:p w14:paraId="61BB3C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2FAF92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276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5D01756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DE578A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3.掌握病室、办公区、公区环境等不同区域的清洁、消毒作业方法</w:t>
            </w:r>
          </w:p>
        </w:tc>
        <w:tc>
          <w:tcPr>
            <w:tcW w:w="698" w:type="dxa"/>
            <w:noWrap/>
            <w:vAlign w:val="center"/>
          </w:tcPr>
          <w:p w14:paraId="57516EF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restart"/>
            <w:noWrap w:val="0"/>
            <w:vAlign w:val="center"/>
          </w:tcPr>
          <w:p w14:paraId="5850354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现场提问</w:t>
            </w:r>
          </w:p>
        </w:tc>
        <w:tc>
          <w:tcPr>
            <w:tcW w:w="1557" w:type="dxa"/>
            <w:noWrap w:val="0"/>
            <w:vAlign w:val="center"/>
          </w:tcPr>
          <w:p w14:paraId="3E81C28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1C90D29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B36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47CEE5A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4DC5D54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4.掌握消毒剂的配制方法</w:t>
            </w:r>
          </w:p>
        </w:tc>
        <w:tc>
          <w:tcPr>
            <w:tcW w:w="698" w:type="dxa"/>
            <w:noWrap/>
            <w:vAlign w:val="center"/>
          </w:tcPr>
          <w:p w14:paraId="61FBC3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7BB9A07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324A726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7B2A215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1CE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097E5F1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584AAF4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5.正确使用安全警示牌</w:t>
            </w:r>
          </w:p>
        </w:tc>
        <w:tc>
          <w:tcPr>
            <w:tcW w:w="698" w:type="dxa"/>
            <w:noWrap/>
            <w:vAlign w:val="center"/>
          </w:tcPr>
          <w:p w14:paraId="2D6B551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restart"/>
            <w:noWrap w:val="0"/>
            <w:vAlign w:val="center"/>
          </w:tcPr>
          <w:p w14:paraId="0AE0219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w:t>
            </w:r>
          </w:p>
        </w:tc>
        <w:tc>
          <w:tcPr>
            <w:tcW w:w="1557" w:type="dxa"/>
            <w:noWrap w:val="0"/>
            <w:vAlign w:val="center"/>
          </w:tcPr>
          <w:p w14:paraId="61780FF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4046F6C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80F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629E7CA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36C5A60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6.私自违规使用小电器</w:t>
            </w:r>
          </w:p>
        </w:tc>
        <w:tc>
          <w:tcPr>
            <w:tcW w:w="698" w:type="dxa"/>
            <w:noWrap/>
            <w:vAlign w:val="center"/>
          </w:tcPr>
          <w:p w14:paraId="16FB5C2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0BA439F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3C7CBF4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29B1ED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014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continue"/>
            <w:noWrap w:val="0"/>
            <w:vAlign w:val="center"/>
          </w:tcPr>
          <w:p w14:paraId="34FD782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502E4FC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7.严禁无故脱岗、离岗、串岗</w:t>
            </w:r>
          </w:p>
        </w:tc>
        <w:tc>
          <w:tcPr>
            <w:tcW w:w="698" w:type="dxa"/>
            <w:noWrap/>
            <w:vAlign w:val="center"/>
          </w:tcPr>
          <w:p w14:paraId="32F6918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2B42839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E3EDA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6DE7906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C89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0" w:type="dxa"/>
            <w:vMerge w:val="restart"/>
            <w:noWrap w:val="0"/>
            <w:vAlign w:val="center"/>
          </w:tcPr>
          <w:p w14:paraId="61897D5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保洁室环境要求</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（10分）</w:t>
            </w:r>
          </w:p>
        </w:tc>
        <w:tc>
          <w:tcPr>
            <w:tcW w:w="4436" w:type="dxa"/>
            <w:noWrap w:val="0"/>
            <w:vAlign w:val="center"/>
          </w:tcPr>
          <w:p w14:paraId="6F546E1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1.保洁室清洁、无异味</w:t>
            </w:r>
          </w:p>
        </w:tc>
        <w:tc>
          <w:tcPr>
            <w:tcW w:w="698" w:type="dxa"/>
            <w:noWrap/>
            <w:vAlign w:val="center"/>
          </w:tcPr>
          <w:p w14:paraId="5FB2BB4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735469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9A53BA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D5D2A4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972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vMerge w:val="continue"/>
            <w:noWrap w:val="0"/>
            <w:vAlign w:val="center"/>
          </w:tcPr>
          <w:p w14:paraId="1760DEA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4E92DB7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2.污染区、清洁区分区明确、工具摆放整齐，布巾、地巾悬挂晾干，规范存放</w:t>
            </w:r>
          </w:p>
        </w:tc>
        <w:tc>
          <w:tcPr>
            <w:tcW w:w="698" w:type="dxa"/>
            <w:noWrap/>
            <w:vAlign w:val="center"/>
          </w:tcPr>
          <w:p w14:paraId="1DDF6C6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6CCEECA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9E3A57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39FCC0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C10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vMerge w:val="continue"/>
            <w:noWrap w:val="0"/>
            <w:vAlign w:val="center"/>
          </w:tcPr>
          <w:p w14:paraId="14DCCF5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A8F465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3.保洁室不能长明灯、长流水；下班时关闭水电等开关</w:t>
            </w:r>
          </w:p>
        </w:tc>
        <w:tc>
          <w:tcPr>
            <w:tcW w:w="698" w:type="dxa"/>
            <w:noWrap/>
            <w:vAlign w:val="center"/>
          </w:tcPr>
          <w:p w14:paraId="46F1BB2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27073D7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86AE18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3D98B29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2DCB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vMerge w:val="continue"/>
            <w:noWrap w:val="0"/>
            <w:vAlign w:val="center"/>
          </w:tcPr>
          <w:p w14:paraId="040AC7D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92A7B8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4.严禁在保洁清洗室存放私人物品</w:t>
            </w:r>
          </w:p>
        </w:tc>
        <w:tc>
          <w:tcPr>
            <w:tcW w:w="698" w:type="dxa"/>
            <w:noWrap/>
            <w:vAlign w:val="center"/>
          </w:tcPr>
          <w:p w14:paraId="2917C79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6143239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FBB238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3D680E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B18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60" w:type="dxa"/>
            <w:vMerge w:val="continue"/>
            <w:noWrap w:val="0"/>
            <w:vAlign w:val="center"/>
          </w:tcPr>
          <w:p w14:paraId="704F400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423FE5A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5.保洁室不得使用大功率电器、不得堆放与保洁无关用品</w:t>
            </w:r>
          </w:p>
        </w:tc>
        <w:tc>
          <w:tcPr>
            <w:tcW w:w="698" w:type="dxa"/>
            <w:noWrap/>
            <w:vAlign w:val="center"/>
          </w:tcPr>
          <w:p w14:paraId="74D7DBE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4D1B8F2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F6EFAF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4DA223F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1C7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restart"/>
            <w:noWrap w:val="0"/>
            <w:vAlign w:val="center"/>
          </w:tcPr>
          <w:p w14:paraId="343BF1B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病区日常保洁要求 （16分）</w:t>
            </w:r>
          </w:p>
        </w:tc>
        <w:tc>
          <w:tcPr>
            <w:tcW w:w="4436" w:type="dxa"/>
            <w:noWrap w:val="0"/>
            <w:vAlign w:val="center"/>
          </w:tcPr>
          <w:p w14:paraId="56DA486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1.病室及病区的环境干净、整洁</w:t>
            </w:r>
          </w:p>
        </w:tc>
        <w:tc>
          <w:tcPr>
            <w:tcW w:w="698" w:type="dxa"/>
            <w:noWrap/>
            <w:vAlign w:val="center"/>
          </w:tcPr>
          <w:p w14:paraId="6C998EC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restart"/>
            <w:noWrap w:val="0"/>
            <w:vAlign w:val="center"/>
          </w:tcPr>
          <w:p w14:paraId="6EA6C5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w:t>
            </w:r>
          </w:p>
        </w:tc>
        <w:tc>
          <w:tcPr>
            <w:tcW w:w="1557" w:type="dxa"/>
            <w:noWrap w:val="0"/>
            <w:vAlign w:val="center"/>
          </w:tcPr>
          <w:p w14:paraId="183185B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1CF6E2B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AC0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5C7926C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B91F57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2.每日2次湿式清洁、消毒</w:t>
            </w:r>
          </w:p>
        </w:tc>
        <w:tc>
          <w:tcPr>
            <w:tcW w:w="698" w:type="dxa"/>
            <w:noWrap/>
            <w:vAlign w:val="center"/>
          </w:tcPr>
          <w:p w14:paraId="189FF64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7B9BC3B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B55FB6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60A1475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3BDF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2B19A83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E27A31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3.遇污染时立即进行消毒处理</w:t>
            </w:r>
          </w:p>
        </w:tc>
        <w:tc>
          <w:tcPr>
            <w:tcW w:w="698" w:type="dxa"/>
            <w:noWrap/>
            <w:vAlign w:val="center"/>
          </w:tcPr>
          <w:p w14:paraId="5A64002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656A59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21CAC8A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3195683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7A4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35CBE54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3FCB8DD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4.环境清洁顺序由上至下、由洁至污</w:t>
            </w:r>
          </w:p>
        </w:tc>
        <w:tc>
          <w:tcPr>
            <w:tcW w:w="698" w:type="dxa"/>
            <w:noWrap/>
            <w:vAlign w:val="center"/>
          </w:tcPr>
          <w:p w14:paraId="30360F0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0AD8368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401B661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1151A5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2E1C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4D0E23D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4F309E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5.擦巾一床单元一更换</w:t>
            </w:r>
          </w:p>
        </w:tc>
        <w:tc>
          <w:tcPr>
            <w:tcW w:w="698" w:type="dxa"/>
            <w:noWrap/>
            <w:vAlign w:val="center"/>
          </w:tcPr>
          <w:p w14:paraId="0E2B173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3CF1005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ED2D16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34CBE2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BBE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6EE443F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57FDAEF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6.擦巾每清洁一处更换一面</w:t>
            </w:r>
          </w:p>
        </w:tc>
        <w:tc>
          <w:tcPr>
            <w:tcW w:w="698" w:type="dxa"/>
            <w:noWrap/>
            <w:vAlign w:val="center"/>
          </w:tcPr>
          <w:p w14:paraId="48FAD19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5989E91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2CF5859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C182E7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28B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0" w:type="dxa"/>
            <w:vMerge w:val="continue"/>
            <w:noWrap w:val="0"/>
            <w:vAlign w:val="center"/>
          </w:tcPr>
          <w:p w14:paraId="344BBB0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559A931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7.地巾一室二块，一室一更换，室内地面与卫生间地面分开使用</w:t>
            </w:r>
          </w:p>
        </w:tc>
        <w:tc>
          <w:tcPr>
            <w:tcW w:w="698" w:type="dxa"/>
            <w:noWrap/>
            <w:vAlign w:val="center"/>
          </w:tcPr>
          <w:p w14:paraId="06838B7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33C8900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6BAE24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4D9664D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DB1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04EB1C5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C4967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8.严格执行手卫生</w:t>
            </w:r>
          </w:p>
        </w:tc>
        <w:tc>
          <w:tcPr>
            <w:tcW w:w="698" w:type="dxa"/>
            <w:noWrap/>
            <w:vAlign w:val="center"/>
          </w:tcPr>
          <w:p w14:paraId="0ED2E3A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28A098E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BDE4E5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5AF772E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9D9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0" w:type="dxa"/>
            <w:vMerge w:val="continue"/>
            <w:noWrap w:val="0"/>
            <w:vAlign w:val="center"/>
          </w:tcPr>
          <w:p w14:paraId="73EB819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0C3A58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9.物品放置整齐</w:t>
            </w:r>
          </w:p>
        </w:tc>
        <w:tc>
          <w:tcPr>
            <w:tcW w:w="698" w:type="dxa"/>
            <w:noWrap/>
            <w:vAlign w:val="center"/>
          </w:tcPr>
          <w:p w14:paraId="081FC54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5BAC43B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D78C5F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17D1B86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257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60" w:type="dxa"/>
            <w:vMerge w:val="restart"/>
            <w:noWrap w:val="0"/>
            <w:vAlign w:val="center"/>
          </w:tcPr>
          <w:p w14:paraId="52533F9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病室定期作业、终末处理</w:t>
            </w:r>
          </w:p>
          <w:p w14:paraId="1B55316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436" w:type="dxa"/>
            <w:noWrap w:val="0"/>
            <w:vAlign w:val="center"/>
          </w:tcPr>
          <w:p w14:paraId="57F5582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1.壁柜、墙柜内外清洁无污渍、无小广告</w:t>
            </w:r>
          </w:p>
        </w:tc>
        <w:tc>
          <w:tcPr>
            <w:tcW w:w="698" w:type="dxa"/>
            <w:noWrap w:val="0"/>
            <w:vAlign w:val="center"/>
          </w:tcPr>
          <w:p w14:paraId="184570C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57" w:type="dxa"/>
            <w:vMerge w:val="restart"/>
            <w:noWrap w:val="0"/>
            <w:vAlign w:val="center"/>
          </w:tcPr>
          <w:p w14:paraId="41B966E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抽查反馈</w:t>
            </w:r>
          </w:p>
        </w:tc>
        <w:tc>
          <w:tcPr>
            <w:tcW w:w="1557" w:type="dxa"/>
            <w:noWrap w:val="0"/>
            <w:vAlign w:val="center"/>
          </w:tcPr>
          <w:p w14:paraId="361FCD2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0"/>
            <w:vAlign w:val="center"/>
          </w:tcPr>
          <w:p w14:paraId="09C747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DF1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0" w:type="dxa"/>
            <w:vMerge w:val="continue"/>
            <w:noWrap w:val="0"/>
            <w:vAlign w:val="center"/>
          </w:tcPr>
          <w:p w14:paraId="0CBA75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6B437EC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2.病房饮水机、冰箱、饰物台、电盒、墙面、地脚边等无污渍</w:t>
            </w:r>
          </w:p>
        </w:tc>
        <w:tc>
          <w:tcPr>
            <w:tcW w:w="698" w:type="dxa"/>
            <w:noWrap w:val="0"/>
            <w:vAlign w:val="center"/>
          </w:tcPr>
          <w:p w14:paraId="1485BDE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57" w:type="dxa"/>
            <w:vMerge w:val="continue"/>
            <w:noWrap w:val="0"/>
            <w:vAlign w:val="center"/>
          </w:tcPr>
          <w:p w14:paraId="38F0F69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46D5C2C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0"/>
            <w:vAlign w:val="center"/>
          </w:tcPr>
          <w:p w14:paraId="594446D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50C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1260" w:type="dxa"/>
            <w:vMerge w:val="continue"/>
            <w:noWrap w:val="0"/>
            <w:vAlign w:val="center"/>
          </w:tcPr>
          <w:p w14:paraId="217ADCC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4FD752A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3.终末床单元清洁无污渍</w:t>
            </w:r>
          </w:p>
        </w:tc>
        <w:tc>
          <w:tcPr>
            <w:tcW w:w="698" w:type="dxa"/>
            <w:noWrap w:val="0"/>
            <w:vAlign w:val="center"/>
          </w:tcPr>
          <w:p w14:paraId="6F12273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57" w:type="dxa"/>
            <w:vMerge w:val="continue"/>
            <w:noWrap w:val="0"/>
            <w:vAlign w:val="center"/>
          </w:tcPr>
          <w:p w14:paraId="2A3B5F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8F8AF8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0"/>
            <w:vAlign w:val="center"/>
          </w:tcPr>
          <w:p w14:paraId="7D56EC8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D8B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0" w:type="dxa"/>
            <w:vMerge w:val="restart"/>
            <w:noWrap w:val="0"/>
            <w:vAlign w:val="center"/>
          </w:tcPr>
          <w:p w14:paraId="3B13FCE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公共环境要求 </w:t>
            </w:r>
          </w:p>
          <w:p w14:paraId="184F858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436" w:type="dxa"/>
            <w:noWrap w:val="0"/>
            <w:vAlign w:val="center"/>
          </w:tcPr>
          <w:p w14:paraId="2FC103F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1.随时清扫，全天保持地面清洁无垃圾，无污垢痰迹</w:t>
            </w:r>
          </w:p>
        </w:tc>
        <w:tc>
          <w:tcPr>
            <w:tcW w:w="698" w:type="dxa"/>
            <w:noWrap/>
            <w:vAlign w:val="center"/>
          </w:tcPr>
          <w:p w14:paraId="4184C8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restart"/>
            <w:noWrap w:val="0"/>
            <w:vAlign w:val="center"/>
          </w:tcPr>
          <w:p w14:paraId="1130050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现场查看医护反馈</w:t>
            </w:r>
          </w:p>
        </w:tc>
        <w:tc>
          <w:tcPr>
            <w:tcW w:w="1557" w:type="dxa"/>
            <w:noWrap w:val="0"/>
            <w:vAlign w:val="center"/>
          </w:tcPr>
          <w:p w14:paraId="37AC5F2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107776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559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0" w:type="dxa"/>
            <w:vMerge w:val="continue"/>
            <w:noWrap w:val="0"/>
            <w:vAlign w:val="center"/>
          </w:tcPr>
          <w:p w14:paraId="688622F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AB6BC9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2.垃圾桶定期刷洗、擦拭，外壁干净、摆放整齐</w:t>
            </w:r>
          </w:p>
        </w:tc>
        <w:tc>
          <w:tcPr>
            <w:tcW w:w="698" w:type="dxa"/>
            <w:noWrap/>
            <w:vAlign w:val="center"/>
          </w:tcPr>
          <w:p w14:paraId="6D1E006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22F3300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288A266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81F57E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361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0" w:type="dxa"/>
            <w:vMerge w:val="continue"/>
            <w:noWrap w:val="0"/>
            <w:vAlign w:val="center"/>
          </w:tcPr>
          <w:p w14:paraId="2BB196F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626891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3.垃圾桶内垃圾及时倾倒，不能超过2/3满</w:t>
            </w:r>
          </w:p>
        </w:tc>
        <w:tc>
          <w:tcPr>
            <w:tcW w:w="698" w:type="dxa"/>
            <w:noWrap/>
            <w:vAlign w:val="center"/>
          </w:tcPr>
          <w:p w14:paraId="01E1FA4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2C6CE63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A2FC11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453DCC6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1E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0" w:type="dxa"/>
            <w:vMerge w:val="continue"/>
            <w:noWrap w:val="0"/>
            <w:vAlign w:val="center"/>
          </w:tcPr>
          <w:p w14:paraId="68A729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D85FE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4.宣传栏、告示牌定时擦拭，保持干净整洁</w:t>
            </w:r>
          </w:p>
        </w:tc>
        <w:tc>
          <w:tcPr>
            <w:tcW w:w="698" w:type="dxa"/>
            <w:noWrap/>
            <w:vAlign w:val="center"/>
          </w:tcPr>
          <w:p w14:paraId="55583DC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61F1E6C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977A17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6652A9B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E3B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260" w:type="dxa"/>
            <w:vMerge w:val="continue"/>
            <w:noWrap w:val="0"/>
            <w:vAlign w:val="center"/>
          </w:tcPr>
          <w:p w14:paraId="6B4AB61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0FAC03C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5.各类物品放置整齐</w:t>
            </w:r>
          </w:p>
        </w:tc>
        <w:tc>
          <w:tcPr>
            <w:tcW w:w="698" w:type="dxa"/>
            <w:noWrap/>
            <w:vAlign w:val="center"/>
          </w:tcPr>
          <w:p w14:paraId="4E7CFB9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28CDC32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86E575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70DE34F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D32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0" w:type="dxa"/>
            <w:vMerge w:val="continue"/>
            <w:noWrap w:val="0"/>
            <w:vAlign w:val="center"/>
          </w:tcPr>
          <w:p w14:paraId="0DE200C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C41027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6.楼梯、扶手无灰尘，每天清洁、擦拭，保持光亮干净</w:t>
            </w:r>
          </w:p>
        </w:tc>
        <w:tc>
          <w:tcPr>
            <w:tcW w:w="698" w:type="dxa"/>
            <w:noWrap/>
            <w:vAlign w:val="center"/>
          </w:tcPr>
          <w:p w14:paraId="2D19070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46340E9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1F54EC2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DEEC24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E7F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60" w:type="dxa"/>
            <w:vMerge w:val="continue"/>
            <w:noWrap w:val="0"/>
            <w:vAlign w:val="center"/>
          </w:tcPr>
          <w:p w14:paraId="667596B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6AB6D69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7.无乱堆乱放</w:t>
            </w:r>
          </w:p>
        </w:tc>
        <w:tc>
          <w:tcPr>
            <w:tcW w:w="698" w:type="dxa"/>
            <w:noWrap/>
            <w:vAlign w:val="center"/>
          </w:tcPr>
          <w:p w14:paraId="09A1CAA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11E9BE3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32C906A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2ABD49B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B5C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260" w:type="dxa"/>
            <w:vMerge w:val="continue"/>
            <w:noWrap w:val="0"/>
            <w:vAlign w:val="center"/>
          </w:tcPr>
          <w:p w14:paraId="6E3A9F2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6CBBE02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8.病区无烟头</w:t>
            </w:r>
          </w:p>
        </w:tc>
        <w:tc>
          <w:tcPr>
            <w:tcW w:w="698" w:type="dxa"/>
            <w:noWrap/>
            <w:vAlign w:val="center"/>
          </w:tcPr>
          <w:p w14:paraId="7C929A8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3F531BD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CFDFA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4C8C89F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1303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60" w:type="dxa"/>
            <w:vMerge w:val="continue"/>
            <w:noWrap w:val="0"/>
            <w:vAlign w:val="center"/>
          </w:tcPr>
          <w:p w14:paraId="3C78831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85953B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9.及时铺防滑垫，做好雨雪天气等的应急保障工作</w:t>
            </w:r>
          </w:p>
        </w:tc>
        <w:tc>
          <w:tcPr>
            <w:tcW w:w="698" w:type="dxa"/>
            <w:noWrap/>
            <w:vAlign w:val="center"/>
          </w:tcPr>
          <w:p w14:paraId="6F93CA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4963A2F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EB503C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不符合要求不得分 </w:t>
            </w:r>
          </w:p>
        </w:tc>
        <w:tc>
          <w:tcPr>
            <w:tcW w:w="887" w:type="dxa"/>
            <w:noWrap/>
            <w:vAlign w:val="center"/>
          </w:tcPr>
          <w:p w14:paraId="7311D6E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7B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60" w:type="dxa"/>
            <w:vMerge w:val="restart"/>
            <w:noWrap w:val="0"/>
            <w:vAlign w:val="center"/>
          </w:tcPr>
          <w:p w14:paraId="4C10966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卫生间  （10分)</w:t>
            </w:r>
          </w:p>
        </w:tc>
        <w:tc>
          <w:tcPr>
            <w:tcW w:w="4436" w:type="dxa"/>
            <w:noWrap w:val="0"/>
            <w:vAlign w:val="center"/>
          </w:tcPr>
          <w:p w14:paraId="515EF37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1.卫生间清洁无异味，无锈渍、污渍</w:t>
            </w:r>
          </w:p>
        </w:tc>
        <w:tc>
          <w:tcPr>
            <w:tcW w:w="698" w:type="dxa"/>
            <w:noWrap/>
            <w:vAlign w:val="center"/>
          </w:tcPr>
          <w:p w14:paraId="6401549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57" w:type="dxa"/>
            <w:vMerge w:val="restart"/>
            <w:noWrap w:val="0"/>
            <w:vAlign w:val="center"/>
          </w:tcPr>
          <w:p w14:paraId="1A87FE1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w:t>
            </w:r>
          </w:p>
        </w:tc>
        <w:tc>
          <w:tcPr>
            <w:tcW w:w="1557" w:type="dxa"/>
            <w:noWrap w:val="0"/>
            <w:vAlign w:val="center"/>
          </w:tcPr>
          <w:p w14:paraId="229A2B4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77BEE76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C60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60" w:type="dxa"/>
            <w:vMerge w:val="continue"/>
            <w:noWrap w:val="0"/>
            <w:vAlign w:val="center"/>
          </w:tcPr>
          <w:p w14:paraId="590331A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7F55155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2.顶、墙、置物台、抽纸盒、门板、侧板、厕池等无污渍</w:t>
            </w:r>
          </w:p>
        </w:tc>
        <w:tc>
          <w:tcPr>
            <w:tcW w:w="698" w:type="dxa"/>
            <w:noWrap/>
            <w:vAlign w:val="center"/>
          </w:tcPr>
          <w:p w14:paraId="73BF3D4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57" w:type="dxa"/>
            <w:vMerge w:val="continue"/>
            <w:noWrap w:val="0"/>
            <w:vAlign w:val="center"/>
          </w:tcPr>
          <w:p w14:paraId="766C708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07BE7A0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62B0229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27DB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restart"/>
            <w:noWrap w:val="0"/>
            <w:vAlign w:val="center"/>
          </w:tcPr>
          <w:p w14:paraId="7DFADCC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洁具的处理要求</w:t>
            </w:r>
          </w:p>
          <w:p w14:paraId="0AAB601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436" w:type="dxa"/>
            <w:noWrap w:val="0"/>
            <w:vAlign w:val="center"/>
          </w:tcPr>
          <w:p w14:paraId="3D657C6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1.擦巾、地巾分区清洗和消毒</w:t>
            </w:r>
          </w:p>
        </w:tc>
        <w:tc>
          <w:tcPr>
            <w:tcW w:w="698" w:type="dxa"/>
            <w:noWrap/>
            <w:vAlign w:val="center"/>
          </w:tcPr>
          <w:p w14:paraId="5D5D906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57" w:type="dxa"/>
            <w:vMerge w:val="restart"/>
            <w:noWrap w:val="0"/>
            <w:vAlign w:val="center"/>
          </w:tcPr>
          <w:p w14:paraId="68EA6AE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现场查看医护反馈</w:t>
            </w:r>
          </w:p>
        </w:tc>
        <w:tc>
          <w:tcPr>
            <w:tcW w:w="1557" w:type="dxa"/>
            <w:noWrap w:val="0"/>
            <w:vAlign w:val="center"/>
          </w:tcPr>
          <w:p w14:paraId="7C58EEA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179047D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2D8E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6E3DEED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06C6930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2.清洗、消毒流程符合标准要求       </w:t>
            </w:r>
          </w:p>
        </w:tc>
        <w:tc>
          <w:tcPr>
            <w:tcW w:w="698" w:type="dxa"/>
            <w:noWrap/>
            <w:vAlign w:val="center"/>
          </w:tcPr>
          <w:p w14:paraId="69E0B14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291F399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48F0A3E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27FA4A4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21E4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73367E4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0AD7D2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3.消毒剂浓度、浸泡时间符合标准要求</w:t>
            </w:r>
          </w:p>
        </w:tc>
        <w:tc>
          <w:tcPr>
            <w:tcW w:w="698" w:type="dxa"/>
            <w:noWrap/>
            <w:vAlign w:val="center"/>
          </w:tcPr>
          <w:p w14:paraId="0532E09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4992771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4FCDDC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0C8216E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3367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3B9A805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B9A218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4.使用工具、容器标识清楚</w:t>
            </w:r>
          </w:p>
        </w:tc>
        <w:tc>
          <w:tcPr>
            <w:tcW w:w="698" w:type="dxa"/>
            <w:noWrap/>
            <w:vAlign w:val="center"/>
          </w:tcPr>
          <w:p w14:paraId="5B661CB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11F7115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9FC959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A91F28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5DC9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1911C09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306BA1A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5.工具存放符合标准</w:t>
            </w:r>
          </w:p>
        </w:tc>
        <w:tc>
          <w:tcPr>
            <w:tcW w:w="698" w:type="dxa"/>
            <w:noWrap/>
            <w:vAlign w:val="center"/>
          </w:tcPr>
          <w:p w14:paraId="37D6C15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57E388E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1CBE7F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18139E1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39C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24EF823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5D74281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6.对清洁消毒的容器进行消毒处理并保持干燥</w:t>
            </w:r>
          </w:p>
        </w:tc>
        <w:tc>
          <w:tcPr>
            <w:tcW w:w="698" w:type="dxa"/>
            <w:noWrap/>
            <w:vAlign w:val="center"/>
          </w:tcPr>
          <w:p w14:paraId="1C032DC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7" w:type="dxa"/>
            <w:vMerge w:val="continue"/>
            <w:noWrap w:val="0"/>
            <w:vAlign w:val="center"/>
          </w:tcPr>
          <w:p w14:paraId="7AC8F8E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29151CA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BB7D37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E25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restart"/>
            <w:noWrap w:val="0"/>
            <w:vAlign w:val="center"/>
          </w:tcPr>
          <w:p w14:paraId="6603380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特殊感染保洁</w:t>
            </w:r>
          </w:p>
          <w:p w14:paraId="61AC1D0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436" w:type="dxa"/>
            <w:noWrap w:val="0"/>
            <w:vAlign w:val="center"/>
          </w:tcPr>
          <w:p w14:paraId="3634B70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1.保洁员做好个人防护</w:t>
            </w:r>
          </w:p>
        </w:tc>
        <w:tc>
          <w:tcPr>
            <w:tcW w:w="698" w:type="dxa"/>
            <w:noWrap/>
            <w:vAlign w:val="center"/>
          </w:tcPr>
          <w:p w14:paraId="4B8D7CA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restart"/>
            <w:noWrap w:val="0"/>
            <w:vAlign w:val="center"/>
          </w:tcPr>
          <w:p w14:paraId="72FCAFB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现场查看医护反馈</w:t>
            </w:r>
          </w:p>
        </w:tc>
        <w:tc>
          <w:tcPr>
            <w:tcW w:w="1557" w:type="dxa"/>
            <w:noWrap w:val="0"/>
            <w:vAlign w:val="center"/>
          </w:tcPr>
          <w:p w14:paraId="6376348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76EE006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E0E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vMerge w:val="continue"/>
            <w:noWrap w:val="0"/>
            <w:vAlign w:val="center"/>
          </w:tcPr>
          <w:p w14:paraId="4DEC116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76DFA5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2.严格按照特殊感染保洁要求进行作业</w:t>
            </w:r>
          </w:p>
        </w:tc>
        <w:tc>
          <w:tcPr>
            <w:tcW w:w="698" w:type="dxa"/>
            <w:noWrap/>
            <w:vAlign w:val="center"/>
          </w:tcPr>
          <w:p w14:paraId="31BE57E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35D576B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593ACA7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0B04D94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4C4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260" w:type="dxa"/>
            <w:vMerge w:val="continue"/>
            <w:noWrap w:val="0"/>
            <w:vAlign w:val="center"/>
          </w:tcPr>
          <w:p w14:paraId="1CF0304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63CAA08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3.地巾、毛巾按要求清洗、消毒、晾晒、存放、使用</w:t>
            </w:r>
          </w:p>
        </w:tc>
        <w:tc>
          <w:tcPr>
            <w:tcW w:w="698" w:type="dxa"/>
            <w:noWrap/>
            <w:vAlign w:val="center"/>
          </w:tcPr>
          <w:p w14:paraId="531D848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2C232A1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0E02F9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1173C2D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3464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60" w:type="dxa"/>
            <w:vMerge w:val="continue"/>
            <w:noWrap w:val="0"/>
            <w:vAlign w:val="center"/>
          </w:tcPr>
          <w:p w14:paraId="3B5B5B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299E0CD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4.每日按科室要求消毒擦拭，在护士指导下作业</w:t>
            </w:r>
          </w:p>
        </w:tc>
        <w:tc>
          <w:tcPr>
            <w:tcW w:w="698" w:type="dxa"/>
            <w:noWrap/>
            <w:vAlign w:val="center"/>
          </w:tcPr>
          <w:p w14:paraId="48AF5FB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7E89AE3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34CFDDF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37D9B07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2EB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jc w:val="center"/>
        </w:trPr>
        <w:tc>
          <w:tcPr>
            <w:tcW w:w="1260" w:type="dxa"/>
            <w:vMerge w:val="continue"/>
            <w:noWrap w:val="0"/>
            <w:vAlign w:val="center"/>
          </w:tcPr>
          <w:p w14:paraId="14963FE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0"/>
            <w:vAlign w:val="center"/>
          </w:tcPr>
          <w:p w14:paraId="1A91956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5.掌握职业暴露的处理措施</w:t>
            </w:r>
          </w:p>
        </w:tc>
        <w:tc>
          <w:tcPr>
            <w:tcW w:w="698" w:type="dxa"/>
            <w:noWrap/>
            <w:vAlign w:val="center"/>
          </w:tcPr>
          <w:p w14:paraId="3D6E63F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vMerge w:val="continue"/>
            <w:noWrap w:val="0"/>
            <w:vAlign w:val="center"/>
          </w:tcPr>
          <w:p w14:paraId="5612CF8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2F7D0C6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不符合要求不得分</w:t>
            </w:r>
          </w:p>
        </w:tc>
        <w:tc>
          <w:tcPr>
            <w:tcW w:w="887" w:type="dxa"/>
            <w:noWrap/>
            <w:vAlign w:val="center"/>
          </w:tcPr>
          <w:p w14:paraId="5AB12D0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B3F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0" w:type="dxa"/>
            <w:vMerge w:val="restart"/>
            <w:noWrap w:val="0"/>
            <w:vAlign w:val="center"/>
          </w:tcPr>
          <w:p w14:paraId="63B5606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w:t>
            </w:r>
          </w:p>
          <w:p w14:paraId="7EE4FCCA">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4436" w:type="dxa"/>
            <w:noWrap/>
            <w:vAlign w:val="center"/>
          </w:tcPr>
          <w:p w14:paraId="269ED33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1.小广告随时清理</w:t>
            </w:r>
          </w:p>
        </w:tc>
        <w:tc>
          <w:tcPr>
            <w:tcW w:w="698" w:type="dxa"/>
            <w:noWrap/>
            <w:vAlign w:val="center"/>
          </w:tcPr>
          <w:p w14:paraId="0C414F4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72E5D23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77777F0">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2B08C6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1207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60" w:type="dxa"/>
            <w:vMerge w:val="continue"/>
            <w:noWrap w:val="0"/>
            <w:vAlign w:val="center"/>
          </w:tcPr>
          <w:p w14:paraId="2543693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ign w:val="center"/>
          </w:tcPr>
          <w:p w14:paraId="32820C7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2.应急事件15分钟内响应</w:t>
            </w:r>
          </w:p>
        </w:tc>
        <w:tc>
          <w:tcPr>
            <w:tcW w:w="698" w:type="dxa"/>
            <w:noWrap/>
            <w:vAlign w:val="center"/>
          </w:tcPr>
          <w:p w14:paraId="0814972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21218BD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3057A92E">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65AE63C6">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6EC8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0" w:type="dxa"/>
            <w:vMerge w:val="continue"/>
            <w:noWrap w:val="0"/>
            <w:vAlign w:val="center"/>
          </w:tcPr>
          <w:p w14:paraId="438786B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ign w:val="center"/>
          </w:tcPr>
          <w:p w14:paraId="25DFC37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3.生活垃圾清运、管理符合标准要求</w:t>
            </w:r>
          </w:p>
        </w:tc>
        <w:tc>
          <w:tcPr>
            <w:tcW w:w="698" w:type="dxa"/>
            <w:noWrap/>
            <w:vAlign w:val="center"/>
          </w:tcPr>
          <w:p w14:paraId="37AD4BE1">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38E2E08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6F693C1C">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发现一次扣0.05分</w:t>
            </w:r>
          </w:p>
        </w:tc>
        <w:tc>
          <w:tcPr>
            <w:tcW w:w="887" w:type="dxa"/>
            <w:noWrap/>
            <w:vAlign w:val="center"/>
          </w:tcPr>
          <w:p w14:paraId="04283372">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05FB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1260" w:type="dxa"/>
            <w:vMerge w:val="continue"/>
            <w:noWrap w:val="0"/>
            <w:vAlign w:val="center"/>
          </w:tcPr>
          <w:p w14:paraId="469B600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ign w:val="center"/>
          </w:tcPr>
          <w:p w14:paraId="7B1982EF">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Cs/>
                <w:sz w:val="21"/>
                <w:szCs w:val="21"/>
              </w:rPr>
              <w:t>医疗废物转运中，与各科室交接记录及与暂存处管理人员的交接记录完善、齐全。有专人负责医疗废物转运。</w:t>
            </w:r>
          </w:p>
        </w:tc>
        <w:tc>
          <w:tcPr>
            <w:tcW w:w="698" w:type="dxa"/>
            <w:noWrap/>
            <w:vAlign w:val="center"/>
          </w:tcPr>
          <w:p w14:paraId="53B1FF8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16F4D933">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70C1686D">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不符合要求不得分 </w:t>
            </w:r>
          </w:p>
        </w:tc>
        <w:tc>
          <w:tcPr>
            <w:tcW w:w="887" w:type="dxa"/>
            <w:noWrap/>
            <w:vAlign w:val="center"/>
          </w:tcPr>
          <w:p w14:paraId="3E364209">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r w14:paraId="7B9A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60" w:type="dxa"/>
            <w:vMerge w:val="continue"/>
            <w:noWrap w:val="0"/>
            <w:vAlign w:val="center"/>
          </w:tcPr>
          <w:p w14:paraId="6BFFE56B">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4436" w:type="dxa"/>
            <w:noWrap/>
            <w:vAlign w:val="center"/>
          </w:tcPr>
          <w:p w14:paraId="08AFECD7">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5.配合</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完成应急工作任务。</w:t>
            </w:r>
          </w:p>
        </w:tc>
        <w:tc>
          <w:tcPr>
            <w:tcW w:w="698" w:type="dxa"/>
            <w:noWrap/>
            <w:vAlign w:val="center"/>
          </w:tcPr>
          <w:p w14:paraId="7EEA08C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57" w:type="dxa"/>
            <w:noWrap w:val="0"/>
            <w:vAlign w:val="center"/>
          </w:tcPr>
          <w:p w14:paraId="416E8AB5">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c>
          <w:tcPr>
            <w:tcW w:w="1557" w:type="dxa"/>
            <w:noWrap w:val="0"/>
            <w:vAlign w:val="center"/>
          </w:tcPr>
          <w:p w14:paraId="0BA60D98">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不符合要求不得分 </w:t>
            </w:r>
          </w:p>
        </w:tc>
        <w:tc>
          <w:tcPr>
            <w:tcW w:w="887" w:type="dxa"/>
            <w:noWrap/>
            <w:vAlign w:val="center"/>
          </w:tcPr>
          <w:p w14:paraId="10BC8AE4">
            <w:pPr>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z w:val="21"/>
                <w:szCs w:val="21"/>
                <w:highlight w:val="none"/>
                <w:lang w:val="en-US" w:eastAsia="zh-CN"/>
              </w:rPr>
            </w:pPr>
          </w:p>
        </w:tc>
      </w:tr>
    </w:tbl>
    <w:p w14:paraId="6960D04C">
      <w:pPr>
        <w:keepNext w:val="0"/>
        <w:keepLines w:val="0"/>
        <w:pageBreakBefore w:val="0"/>
        <w:widowControl w:val="0"/>
        <w:kinsoku/>
        <w:wordWrap/>
        <w:overflowPunct/>
        <w:topLinePunct w:val="0"/>
        <w:autoSpaceDE/>
        <w:autoSpaceDN/>
        <w:bidi w:val="0"/>
        <w:adjustRightInd/>
        <w:snapToGrid/>
        <w:spacing w:after="0" w:line="240" w:lineRule="auto"/>
        <w:ind w:firstLine="560" w:firstLineChars="200"/>
        <w:textAlignment w:val="auto"/>
        <w:rPr>
          <w:rFonts w:hint="eastAsia" w:ascii="仿宋" w:hAnsi="仿宋" w:eastAsia="仿宋" w:cs="仿宋"/>
          <w:color w:val="auto"/>
          <w:sz w:val="28"/>
          <w:szCs w:val="28"/>
          <w:highlight w:val="none"/>
          <w:lang w:val="en-US" w:eastAsia="zh-CN"/>
        </w:rPr>
      </w:pPr>
    </w:p>
    <w:p w14:paraId="5E57002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（二）保安服务管理</w:t>
      </w:r>
    </w:p>
    <w:p w14:paraId="7F6CA9F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1、保安人员需持证上岗，具备经公安机关考试合格的《保安员证》。</w:t>
      </w:r>
    </w:p>
    <w:p w14:paraId="11B4FA3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2、门岗安防，24小时值班值守，车辆和人员出入实施登记管理，做好防火、防盗检查工作，科学处置各类应急事件，制定应急预案。</w:t>
      </w:r>
    </w:p>
    <w:p w14:paraId="5843A73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3、门诊大楼和住院大楼每天不定时巡逻、巡查（高风险区域每30分钟/次，普通区域每1小时/次），配合做好其他服务工作，确保院区内正常工作秩序。</w:t>
      </w:r>
    </w:p>
    <w:p w14:paraId="2C6FBA34">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4、院区内公共秩序维护，做好登记同时，管理指挥非机动车、机动车停放指定区域，严禁在非指定位置洗车、充电，严禁堵塞消防应急通。</w:t>
      </w:r>
    </w:p>
    <w:p w14:paraId="62783A2A">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5、消防控制室，24小时值班值守，如有突发应急情况，及时汇报，及时处理。</w:t>
      </w:r>
    </w:p>
    <w:p w14:paraId="0F0EAE9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6、其他附属设施、设备的看护。</w:t>
      </w:r>
    </w:p>
    <w:p w14:paraId="45FEE05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7、做到规范服务，履职尽责，不留死角。</w:t>
      </w:r>
    </w:p>
    <w:p w14:paraId="2CFB844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（三）维修服务管理</w:t>
      </w:r>
    </w:p>
    <w:p w14:paraId="4436F85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1、公共设施管理要求</w:t>
      </w:r>
    </w:p>
    <w:p w14:paraId="2B3D495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1.1建立健全各种设施、设备巡查巡检制度，认真做好日常养护，巡查巡检工作记录，由主管部门巡查验收并签字入档。公共设备设施的运行、维护与管理主要有：各类标牌、路灯、围栏等。</w:t>
      </w:r>
    </w:p>
    <w:p w14:paraId="7216D80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1.2研究科学的使用方法，在“安全、可靠、经济、合理”的前提下，使设备始终处于良好的技术状态，保证其正常运行，提高设备效率及延长使用寿命，协助采购人做好正常供电。</w:t>
      </w:r>
    </w:p>
    <w:p w14:paraId="55ED3F3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1.3设备发生故障后，立即安排设备维护人员到达现场，在质保期内的设备及时联系厂家并配合其工作。</w:t>
      </w:r>
    </w:p>
    <w:p w14:paraId="2B99933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1.4建立安全巡检制度，做好巡检台账，相关人员需要有相关资质的安全员证书，专业养护人员按照国家相关规定要求持证上岗，如电工证书。</w:t>
      </w:r>
    </w:p>
    <w:p w14:paraId="187308BB">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1.5建立节能机制，要有岗位节能相关制度及具体措施，节能效果纳入服务考核内容。</w:t>
      </w:r>
    </w:p>
    <w:p w14:paraId="32AF7AA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2、电气设备系统</w:t>
      </w:r>
    </w:p>
    <w:p w14:paraId="491B0E6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2.1负责配电设备的使用、巡查巡检工作。</w:t>
      </w:r>
    </w:p>
    <w:p w14:paraId="09CF72E7">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2.2负责安全用电的巡查监督工作。</w:t>
      </w:r>
    </w:p>
    <w:p w14:paraId="31456E3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2.3负责区域内电源、电缆、线路、灯具等与电有关设备的养护、巡查、保养工作。</w:t>
      </w:r>
    </w:p>
    <w:p w14:paraId="44EA41F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2.4为区域内临时用电接线安装、调整和用电保障工作。</w:t>
      </w:r>
    </w:p>
    <w:p w14:paraId="32361633">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2.5协助采购人做好高压绝缘工具每年的检验工作和供配电设备的更新、改造工作；配电室专用工具不能挪作它用。</w:t>
      </w:r>
    </w:p>
    <w:p w14:paraId="4A93D32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2.6认真巡查设备运行情况，发现异常和故障隐患要及时上报，正确果断的处置，并作好记录。</w:t>
      </w:r>
    </w:p>
    <w:p w14:paraId="1DCCC5E6">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2.7各楼层的配电箱、配电柜，每周巡查养护一次，各电源开关、插座、照明灯具等用电设施设备及时检修更换，接到报修及时完成养护工作。</w:t>
      </w:r>
    </w:p>
    <w:p w14:paraId="199C908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2.8每月对服务区内安全用电情况进行一次巡查，对违规行为及时纠正。</w:t>
      </w:r>
    </w:p>
    <w:p w14:paraId="6CA28E1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2.9设施设备养护人员做好日常巡查、维护，无缺项、各连接处无跳火、发热等异常现象，指示灯、信号灯是否齐全。</w:t>
      </w:r>
    </w:p>
    <w:p w14:paraId="1B1ABDC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3、给排水系统</w:t>
      </w:r>
    </w:p>
    <w:p w14:paraId="297356D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3.1给排水系统：协助采购人对给、排水系统进行日常保养、维护，安全操作，巡查其运行情况是否正常，自动控制是否良好。</w:t>
      </w:r>
    </w:p>
    <w:p w14:paraId="3442360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3.2负责上水、下水保障和使用管理。</w:t>
      </w:r>
    </w:p>
    <w:p w14:paraId="6F3B124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3.3负责开水供应设备和热水器的巡查，使用管理养护工作。</w:t>
      </w:r>
    </w:p>
    <w:p w14:paraId="6DEB493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3.4负责各种供水管线，用水设备器具和各种水泵及阀门的使用管理、巡查、养护、保养工作。</w:t>
      </w:r>
    </w:p>
    <w:p w14:paraId="054EACFD">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3.5负责室内各种排污管道的疏通、养护工作。</w:t>
      </w:r>
    </w:p>
    <w:p w14:paraId="060C3A6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3.6上、下水管道，设备、器具要求无跑、冒、滴、漏现象、养护及时。</w:t>
      </w:r>
    </w:p>
    <w:p w14:paraId="3D591DA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3.7每季度对排水系统检查井、化粪池进行一次清理（汛期每月一次），确保排水畅通。</w:t>
      </w:r>
    </w:p>
    <w:p w14:paraId="60D117A0">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3.8建立巡查、维护制度，作好巡查养护、保养内容的工作记录。</w:t>
      </w:r>
    </w:p>
    <w:p w14:paraId="2B19C4BF">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4、电梯设备</w:t>
      </w:r>
    </w:p>
    <w:p w14:paraId="7F23555E">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4.1协助采购人做好电梯设备的定期维保及年检工作。</w:t>
      </w:r>
    </w:p>
    <w:p w14:paraId="3F68EA48">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4.2做好工作记录。</w:t>
      </w:r>
    </w:p>
    <w:p w14:paraId="09F787A5">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5、中央空调设备</w:t>
      </w:r>
    </w:p>
    <w:p w14:paraId="274B699A">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5.1日常运行操作、看护，运行过程中的故障处置，运行前后的清洗、保养。</w:t>
      </w:r>
    </w:p>
    <w:p w14:paraId="7B16B4F9">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5.2做好维修、养护、运行记录。</w:t>
      </w:r>
    </w:p>
    <w:p w14:paraId="383873CD">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（四）开荒服务（第一年度）</w:t>
      </w:r>
    </w:p>
    <w:p w14:paraId="74304C62">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1、包括地库12000㎡、楼上26000㎡的开荒清洁，包含装修垃圾清运、地面/墙面除胶、除尘、玻璃清洁、吊顶清理等工作。</w:t>
      </w:r>
    </w:p>
    <w:p w14:paraId="0A70C451">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2、质量要求，无装修残留垃圾，地面无污渍、胶迹，墙面无浮沉，玻璃通透无污渍，验收合格率100%。</w:t>
      </w:r>
    </w:p>
    <w:p w14:paraId="3C9FFE66">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四、各岗条件要求及共性要求</w:t>
      </w:r>
    </w:p>
    <w:p w14:paraId="6DCEDA4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1、各岗要求</w:t>
      </w:r>
    </w:p>
    <w:p w14:paraId="3AF6C54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投标人应根据项目情况配备不少于</w:t>
      </w:r>
      <w:r>
        <w:rPr>
          <w:rFonts w:hint="default" w:ascii="仿宋" w:hAnsi="仿宋" w:eastAsia="仿宋" w:cs="仿宋"/>
          <w:b w:val="0"/>
          <w:bCs/>
          <w:color w:val="auto"/>
          <w:sz w:val="28"/>
          <w:szCs w:val="28"/>
          <w:highlight w:val="none"/>
          <w:lang w:val="en-US" w:eastAsia="zh-CN"/>
        </w:rPr>
        <w:t>48</w:t>
      </w:r>
      <w:r>
        <w:rPr>
          <w:rFonts w:hint="eastAsia" w:ascii="仿宋" w:hAnsi="仿宋" w:eastAsia="仿宋" w:cs="仿宋"/>
          <w:b w:val="0"/>
          <w:bCs/>
          <w:color w:val="auto"/>
          <w:sz w:val="28"/>
          <w:szCs w:val="28"/>
          <w:highlight w:val="none"/>
          <w:lang w:val="en-US" w:eastAsia="zh-CN"/>
        </w:rPr>
        <w:t>人，具体要求如下：</w:t>
      </w:r>
    </w:p>
    <w:p w14:paraId="3B7A3B2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1.1项目经理和行政专员各1人</w:t>
      </w:r>
    </w:p>
    <w:p w14:paraId="1212CD4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★1.1.1项目经理需具有物业经理上岗证（附证书）。</w:t>
      </w:r>
    </w:p>
    <w:p w14:paraId="7D89666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1.1.2全面负责本项目物业服务与管理的各项工作，责任心强，操作熟练，具有丰富的物业管理经验。</w:t>
      </w:r>
    </w:p>
    <w:p w14:paraId="510D163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1.2保洁主管1人：负责本项目各区域环境卫生的巡查巡检及管理工作；</w:t>
      </w:r>
    </w:p>
    <w:p w14:paraId="720B5FB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1.3保洁员24人：按时间、要求，负责各自区域环境卫生；按时间、要求，负责各自区域垃圾收集，并运送至指定位置；参考太原市最低人员工资标准结合市场用工情况确定薪资；</w:t>
      </w:r>
    </w:p>
    <w:p w14:paraId="3B88549F">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1.4保安人员15人</w:t>
      </w:r>
    </w:p>
    <w:p w14:paraId="661A128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1.4.1持有《保安员证》</w:t>
      </w:r>
    </w:p>
    <w:p w14:paraId="511B42C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★1.4.2拟投入的保安人员中有3人需持有《消防设施操作员》（初级及以上）资格证书。</w:t>
      </w:r>
    </w:p>
    <w:p w14:paraId="0483559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1.4.3男性，身体健康，能吃苦耐劳，退役军人优先考虑，其中消防控制室3人，有消防管理相关工作者优先。</w:t>
      </w:r>
    </w:p>
    <w:p w14:paraId="009E780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1.5维修人员至少6人</w:t>
      </w:r>
    </w:p>
    <w:p w14:paraId="672911C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★1.5.1维修人员中应具备3个《电工特种作业证》（高压1个，低压2个）、3个水暖维修相关证书、1个《电梯安全管理员证》，允许一人多证，满足以上证件数量即可。</w:t>
      </w:r>
    </w:p>
    <w:p w14:paraId="4C7583CD">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1.5.2负责本项目供电设备、空调设备、给排水设施、各类电器等日常巡查巡检工作，熟悉各项操作规程，具有相应操作养护经验。</w:t>
      </w:r>
    </w:p>
    <w:p w14:paraId="6792CD3C">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1.6其他涉及特种作业的作业人员，从事特种作业时，需持证上岗。</w:t>
      </w:r>
    </w:p>
    <w:p w14:paraId="213AEACB">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注：★项为实质性要求，投标人必须满足。</w:t>
      </w:r>
    </w:p>
    <w:p w14:paraId="05EEC39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2、员工共性要求</w:t>
      </w:r>
    </w:p>
    <w:p w14:paraId="4684A7D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2.1爱岗、敬业、专业、精干、高效、健康、思想品质好，作风正派，服务意识强。政审合格，身体健康，体检合格，能吃苦耐劳。</w:t>
      </w:r>
    </w:p>
    <w:p w14:paraId="49FE1523">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2.2工作期间内男员工不准留胡须、蓄长发、染有颜色头发（黑色除外）、佩带过分的饰物；女员工不准浓妆艳抹，佩带过分的饰物，头发染色不能过艳。</w:t>
      </w:r>
    </w:p>
    <w:p w14:paraId="19C778C7">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2.3工作时间不准做和工作无关的事；使用语言要文明，举止要大方，要具有一定的工作经验。</w:t>
      </w:r>
    </w:p>
    <w:p w14:paraId="71E375C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2.4工作人员按岗位统一着装，佩带工号，干净整洁，仪表仪容符合服务行业的要求，严禁酒后上岗。</w:t>
      </w:r>
    </w:p>
    <w:p w14:paraId="132D3256">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val="en-US" w:eastAsia="zh-CN"/>
        </w:rPr>
        <w:t>2.5投标人提供的服务方案中须符合国家《劳动法》及国家相关政策性要求的相关规定。</w:t>
      </w:r>
    </w:p>
    <w:p w14:paraId="4D0E6590">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五、其他要求</w:t>
      </w:r>
    </w:p>
    <w:p w14:paraId="100EE0C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1、根据需方委托和有关法律法规依法实施服务。</w:t>
      </w:r>
    </w:p>
    <w:p w14:paraId="21A18A7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2、选聘专业人员承担此项物业服务，不得将本物业项目转让给第三方。</w:t>
      </w:r>
    </w:p>
    <w:p w14:paraId="117E8B49">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3、接受需方监督，实行重大事项报告制度。</w:t>
      </w:r>
    </w:p>
    <w:p w14:paraId="1CB82DA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4、严格按照投标文件中物业保洁服务方案确定的工作量、质量标准、人员安排、规章制度、工具耗材及承诺提供管理与服务，对需方指出的问题应及时纠正。 </w:t>
      </w:r>
    </w:p>
    <w:p w14:paraId="5427F5D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5、从业人员工资不得低于太原市政府规定的最低工资标准，且必须至少包含政府规定缴纳的基本社会保险（商业保险，意外保险不算）。</w:t>
      </w:r>
    </w:p>
    <w:p w14:paraId="0EAF24D1">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6、工作人员要想方设法采取多种措施，做到节能降耗。</w:t>
      </w:r>
    </w:p>
    <w:p w14:paraId="37FC5B90">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7、中标人对投入项目人员的安全及文明服务负全责：采购人与中标人所有人员不存在劳动关系和劳务关系，工作人员在工作区域发生安全事故，责任由中标人承担，采购人积极协助相关工作。</w:t>
      </w:r>
    </w:p>
    <w:p w14:paraId="65444FEE">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8.对党建强、服务好、群众满意度高的物业服务企业做出优先考虑。</w:t>
      </w:r>
    </w:p>
    <w:p w14:paraId="4AF83D5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default"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9.本项目为物业管理服务，包含门卫、巡逻、秩序维护、安全防范、消防值守、车辆管理等安保服务内容。投标人须承诺：中标后 30 日内向公安机关完成自行招用保安员备案，所有安保人员持有效《保安员证》上岗。本项目不将《保安服务许可证》作为资格条件。</w:t>
      </w:r>
    </w:p>
    <w:p w14:paraId="6C9C8E3B">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六、</w:t>
      </w:r>
      <w:r>
        <w:rPr>
          <w:rFonts w:hint="eastAsia" w:ascii="仿宋" w:hAnsi="仿宋" w:eastAsia="仿宋" w:cs="仿宋"/>
          <w:b/>
          <w:color w:val="auto"/>
          <w:sz w:val="28"/>
          <w:szCs w:val="28"/>
          <w:highlight w:val="none"/>
        </w:rPr>
        <w:t>商务要求</w:t>
      </w:r>
    </w:p>
    <w:p w14:paraId="4E3905C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rPr>
        <w:t>1、</w:t>
      </w:r>
      <w:r>
        <w:rPr>
          <w:rFonts w:hint="eastAsia" w:ascii="仿宋" w:hAnsi="仿宋" w:eastAsia="仿宋" w:cs="仿宋"/>
          <w:snapToGrid w:val="0"/>
          <w:color w:val="auto"/>
          <w:kern w:val="0"/>
          <w:sz w:val="28"/>
          <w:szCs w:val="28"/>
          <w:highlight w:val="none"/>
          <w:lang w:eastAsia="zh-CN"/>
        </w:rPr>
        <w:t>合同履行期限</w:t>
      </w:r>
      <w:r>
        <w:rPr>
          <w:rFonts w:hint="eastAsia" w:ascii="仿宋" w:hAnsi="仿宋" w:eastAsia="仿宋" w:cs="仿宋"/>
          <w:snapToGrid w:val="0"/>
          <w:color w:val="auto"/>
          <w:kern w:val="0"/>
          <w:sz w:val="28"/>
          <w:szCs w:val="28"/>
          <w:highlight w:val="none"/>
        </w:rPr>
        <w:t>：</w:t>
      </w:r>
      <w:r>
        <w:rPr>
          <w:rFonts w:hint="eastAsia" w:ascii="仿宋" w:hAnsi="仿宋" w:eastAsia="仿宋" w:cs="仿宋"/>
          <w:color w:val="auto"/>
          <w:sz w:val="28"/>
          <w:szCs w:val="28"/>
          <w:highlight w:val="none"/>
          <w:lang w:val="en-US" w:eastAsia="zh-CN"/>
        </w:rPr>
        <w:t>本项目服务期限为2年，实行合同一年一签</w:t>
      </w:r>
      <w:r>
        <w:rPr>
          <w:rFonts w:hint="eastAsia" w:ascii="仿宋" w:hAnsi="仿宋" w:eastAsia="仿宋" w:cs="仿宋"/>
          <w:snapToGrid w:val="0"/>
          <w:color w:val="auto"/>
          <w:kern w:val="0"/>
          <w:sz w:val="28"/>
          <w:szCs w:val="28"/>
          <w:highlight w:val="none"/>
        </w:rPr>
        <w:t>。</w:t>
      </w:r>
    </w:p>
    <w:p w14:paraId="2FAB46D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rPr>
        <w:t>2、服务地点：</w:t>
      </w:r>
      <w:r>
        <w:rPr>
          <w:rFonts w:hint="eastAsia" w:ascii="仿宋" w:hAnsi="仿宋" w:eastAsia="仿宋" w:cs="仿宋"/>
          <w:snapToGrid w:val="0"/>
          <w:color w:val="auto"/>
          <w:kern w:val="0"/>
          <w:sz w:val="28"/>
          <w:szCs w:val="28"/>
          <w:highlight w:val="none"/>
          <w:lang w:val="en-US" w:eastAsia="zh-CN"/>
        </w:rPr>
        <w:t>太原市迎泽区中心医院新址</w:t>
      </w:r>
      <w:r>
        <w:rPr>
          <w:rFonts w:hint="eastAsia" w:ascii="仿宋" w:hAnsi="仿宋" w:eastAsia="仿宋" w:cs="仿宋"/>
          <w:snapToGrid w:val="0"/>
          <w:color w:val="auto"/>
          <w:kern w:val="0"/>
          <w:sz w:val="28"/>
          <w:szCs w:val="28"/>
          <w:highlight w:val="none"/>
          <w:lang w:eastAsia="zh-CN"/>
        </w:rPr>
        <w:t>。</w:t>
      </w:r>
    </w:p>
    <w:p w14:paraId="194722C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zh-CN"/>
        </w:rPr>
        <w:t>3、付款方式：</w:t>
      </w:r>
      <w:r>
        <w:rPr>
          <w:rFonts w:hint="eastAsia" w:ascii="仿宋" w:hAnsi="仿宋" w:eastAsia="仿宋" w:cs="仿宋"/>
          <w:snapToGrid w:val="0"/>
          <w:color w:val="auto"/>
          <w:kern w:val="0"/>
          <w:sz w:val="28"/>
          <w:szCs w:val="28"/>
          <w:highlight w:val="none"/>
          <w:lang w:val="en-US" w:eastAsia="zh-CN"/>
        </w:rPr>
        <w:t>按月支付</w:t>
      </w:r>
      <w:r>
        <w:rPr>
          <w:rFonts w:hint="eastAsia" w:ascii="仿宋" w:hAnsi="仿宋" w:eastAsia="仿宋" w:cs="仿宋"/>
          <w:b w:val="0"/>
          <w:bCs w:val="0"/>
          <w:snapToGrid w:val="0"/>
          <w:color w:val="auto"/>
          <w:kern w:val="0"/>
          <w:sz w:val="28"/>
          <w:szCs w:val="28"/>
          <w:highlight w:val="none"/>
          <w:lang w:eastAsia="zh-CN"/>
        </w:rPr>
        <w:t>。</w:t>
      </w:r>
    </w:p>
    <w:p w14:paraId="2C9879A8">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lang w:val="en-US" w:eastAsia="zh-CN"/>
        </w:rPr>
      </w:pPr>
    </w:p>
    <w:p w14:paraId="498CF401">
      <w:pPr>
        <w:rPr>
          <w:rFonts w:hint="eastAsia" w:ascii="仿宋" w:hAnsi="仿宋" w:eastAsia="仿宋"/>
          <w:b/>
          <w:sz w:val="36"/>
          <w:szCs w:val="36"/>
          <w:highlight w:val="none"/>
        </w:rPr>
      </w:pPr>
      <w:r>
        <w:rPr>
          <w:rFonts w:hint="eastAsia" w:ascii="仿宋" w:hAnsi="仿宋" w:eastAsia="仿宋"/>
          <w:b/>
          <w:sz w:val="36"/>
          <w:szCs w:val="36"/>
          <w:highlight w:val="none"/>
        </w:rPr>
        <w:br w:type="page"/>
      </w:r>
    </w:p>
    <w:p w14:paraId="3AF8D928">
      <w:pPr>
        <w:keepNext/>
        <w:tabs>
          <w:tab w:val="left" w:pos="-737"/>
        </w:tabs>
        <w:overflowPunct w:val="0"/>
        <w:topLinePunct/>
        <w:autoSpaceDN w:val="0"/>
        <w:adjustRightInd w:val="0"/>
        <w:snapToGrid w:val="0"/>
        <w:spacing w:line="360" w:lineRule="auto"/>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第</w:t>
      </w:r>
      <w:r>
        <w:rPr>
          <w:rFonts w:hint="eastAsia" w:ascii="仿宋" w:hAnsi="仿宋" w:eastAsia="仿宋"/>
          <w:b/>
          <w:sz w:val="36"/>
          <w:szCs w:val="36"/>
          <w:highlight w:val="none"/>
          <w:lang w:eastAsia="zh-CN"/>
        </w:rPr>
        <w:t>六</w:t>
      </w:r>
      <w:r>
        <w:rPr>
          <w:rFonts w:hint="eastAsia" w:ascii="仿宋" w:hAnsi="仿宋" w:eastAsia="仿宋"/>
          <w:b/>
          <w:sz w:val="36"/>
          <w:szCs w:val="36"/>
          <w:highlight w:val="none"/>
        </w:rPr>
        <w:t>部分　</w:t>
      </w:r>
      <w:r>
        <w:rPr>
          <w:rFonts w:hint="eastAsia" w:ascii="仿宋" w:hAnsi="仿宋" w:eastAsia="仿宋"/>
          <w:b/>
          <w:sz w:val="36"/>
          <w:szCs w:val="36"/>
          <w:highlight w:val="none"/>
          <w:lang w:eastAsia="zh-CN"/>
        </w:rPr>
        <w:t>合同文本</w:t>
      </w:r>
    </w:p>
    <w:p w14:paraId="2239AB00">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需方：</w:t>
      </w:r>
      <w:r>
        <w:rPr>
          <w:rFonts w:ascii="宋体" w:hAnsi="宋体" w:cs="Arial"/>
          <w:b/>
          <w:bCs/>
          <w:snapToGrid w:val="0"/>
          <w:kern w:val="0"/>
          <w:sz w:val="24"/>
          <w:highlight w:val="none"/>
          <w:u w:val="single"/>
        </w:rPr>
        <w:t xml:space="preserve">                                    </w:t>
      </w:r>
    </w:p>
    <w:p w14:paraId="1B4B60B1">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供方：</w:t>
      </w:r>
      <w:r>
        <w:rPr>
          <w:rFonts w:ascii="宋体" w:hAnsi="宋体" w:cs="Arial"/>
          <w:b/>
          <w:bCs/>
          <w:snapToGrid w:val="0"/>
          <w:kern w:val="0"/>
          <w:sz w:val="24"/>
          <w:highlight w:val="none"/>
          <w:u w:val="single"/>
        </w:rPr>
        <w:t xml:space="preserve">                                    </w:t>
      </w:r>
    </w:p>
    <w:p w14:paraId="2DDC3DC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384BFFB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供方在</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组织的</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lang w:eastAsia="zh-CN"/>
        </w:rPr>
        <w:t>公开招标</w:t>
      </w:r>
      <w:r>
        <w:rPr>
          <w:rFonts w:hint="eastAsia" w:ascii="宋体" w:hAnsi="宋体" w:cs="Arial"/>
          <w:bCs/>
          <w:snapToGrid w:val="0"/>
          <w:kern w:val="0"/>
          <w:sz w:val="24"/>
          <w:highlight w:val="none"/>
        </w:rPr>
        <w:t>采购项目中中标，</w:t>
      </w:r>
      <w:r>
        <w:rPr>
          <w:rFonts w:hint="eastAsia" w:ascii="宋体" w:hAnsi="宋体" w:cs="宋体"/>
          <w:kern w:val="0"/>
          <w:sz w:val="24"/>
        </w:rPr>
        <w:t>根据《中华人民共和国政府采购法》、《中华人民共和国民法典》及国家有关法律、法规和</w:t>
      </w:r>
      <w:r>
        <w:rPr>
          <w:rFonts w:hint="eastAsia" w:ascii="宋体" w:hAnsi="宋体" w:cs="宋体"/>
          <w:sz w:val="24"/>
        </w:rPr>
        <w:t>本项目</w:t>
      </w:r>
      <w:r>
        <w:rPr>
          <w:rFonts w:hint="eastAsia" w:ascii="宋体" w:hAnsi="宋体" w:cs="宋体"/>
          <w:kern w:val="0"/>
          <w:sz w:val="24"/>
        </w:rPr>
        <w:t>招标文件内容及要求等，经双方协商一致，签订本合同</w:t>
      </w:r>
      <w:r>
        <w:rPr>
          <w:rFonts w:hint="eastAsia" w:ascii="宋体" w:hAnsi="宋体" w:cs="Arial"/>
          <w:bCs/>
          <w:snapToGrid w:val="0"/>
          <w:kern w:val="0"/>
          <w:sz w:val="24"/>
          <w:highlight w:val="none"/>
        </w:rPr>
        <w:t>。</w:t>
      </w:r>
    </w:p>
    <w:p w14:paraId="4900BE43">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一、服务条款</w:t>
      </w:r>
    </w:p>
    <w:p w14:paraId="24F8966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供方向需方提供</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服务。</w:t>
      </w:r>
    </w:p>
    <w:p w14:paraId="7E37E27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（具体服务内容及服务期等见后附清单）</w:t>
      </w:r>
    </w:p>
    <w:p w14:paraId="1C483124">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二、合同总金额</w:t>
      </w:r>
      <w:r>
        <w:rPr>
          <w:rFonts w:ascii="宋体" w:hAnsi="宋体" w:cs="Arial"/>
          <w:b/>
          <w:bCs/>
          <w:snapToGrid w:val="0"/>
          <w:kern w:val="0"/>
          <w:sz w:val="24"/>
          <w:highlight w:val="none"/>
        </w:rPr>
        <w:t>:</w:t>
      </w:r>
    </w:p>
    <w:p w14:paraId="59507DB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人民币（大写）：</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（小写）：￥</w:t>
      </w:r>
      <w:r>
        <w:rPr>
          <w:rFonts w:ascii="宋体" w:hAnsi="宋体" w:cs="Arial"/>
          <w:bCs/>
          <w:snapToGrid w:val="0"/>
          <w:kern w:val="0"/>
          <w:sz w:val="24"/>
          <w:highlight w:val="none"/>
          <w:u w:val="single"/>
        </w:rPr>
        <w:t xml:space="preserve">              </w:t>
      </w:r>
    </w:p>
    <w:p w14:paraId="0D28D6D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此价格为合同执行不变价，不因国家政策变化而变化。</w:t>
      </w:r>
    </w:p>
    <w:p w14:paraId="076A433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三、付款方式</w:t>
      </w:r>
    </w:p>
    <w:p w14:paraId="0DE45EFD">
      <w:pPr>
        <w:keepNext/>
        <w:tabs>
          <w:tab w:val="left" w:pos="-737"/>
        </w:tabs>
        <w:overflowPunct w:val="0"/>
        <w:topLinePunct/>
        <w:autoSpaceDN w:val="0"/>
        <w:adjustRightInd w:val="0"/>
        <w:snapToGrid w:val="0"/>
        <w:spacing w:line="360" w:lineRule="auto"/>
        <w:ind w:firstLine="480" w:firstLineChars="200"/>
        <w:rPr>
          <w:rFonts w:hint="default" w:ascii="宋体" w:hAnsi="宋体" w:eastAsia="宋体" w:cs="Arial"/>
          <w:snapToGrid w:val="0"/>
          <w:kern w:val="0"/>
          <w:sz w:val="24"/>
          <w:highlight w:val="none"/>
          <w:lang w:val="en-US" w:eastAsia="zh-CN"/>
        </w:rPr>
      </w:pPr>
      <w:r>
        <w:rPr>
          <w:rFonts w:hint="eastAsia" w:ascii="宋体" w:hAnsi="宋体" w:cs="Arial"/>
          <w:snapToGrid w:val="0"/>
          <w:kern w:val="0"/>
          <w:sz w:val="24"/>
          <w:highlight w:val="none"/>
          <w:u w:val="single"/>
        </w:rPr>
        <w:t xml:space="preserve">      </w:t>
      </w:r>
      <w:r>
        <w:rPr>
          <w:rFonts w:hint="eastAsia" w:ascii="宋体" w:hAnsi="宋体" w:cs="Arial"/>
          <w:snapToGrid w:val="0"/>
          <w:kern w:val="0"/>
          <w:sz w:val="24"/>
          <w:highlight w:val="none"/>
          <w:u w:val="single"/>
          <w:lang w:val="en-US" w:eastAsia="zh-CN"/>
        </w:rPr>
        <w:t xml:space="preserve">                                           </w:t>
      </w:r>
    </w:p>
    <w:p w14:paraId="78A2A738">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四、服务范围及内容</w:t>
      </w:r>
    </w:p>
    <w:p w14:paraId="55B8344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6A07C7E6">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五、服务时间及地点</w:t>
      </w:r>
    </w:p>
    <w:p w14:paraId="6DD592C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、服务期限：</w:t>
      </w:r>
      <w:r>
        <w:rPr>
          <w:rFonts w:ascii="宋体" w:hAnsi="宋体" w:cs="Arial"/>
          <w:bCs/>
          <w:snapToGrid w:val="0"/>
          <w:kern w:val="0"/>
          <w:sz w:val="24"/>
          <w:highlight w:val="none"/>
          <w:u w:val="single"/>
        </w:rPr>
        <w:t xml:space="preserve">              </w:t>
      </w:r>
    </w:p>
    <w:p w14:paraId="42B8F95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、服务地点：</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p>
    <w:p w14:paraId="5B533A4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六、交验</w:t>
      </w:r>
    </w:p>
    <w:p w14:paraId="09A1BD8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172A347C">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七、需方责任</w:t>
      </w:r>
    </w:p>
    <w:p w14:paraId="239E966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、及时办理付款手续</w:t>
      </w:r>
    </w:p>
    <w:p w14:paraId="78C393B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、负责提供工作场地，协助供方办理有关事宜。</w:t>
      </w:r>
    </w:p>
    <w:p w14:paraId="1E0957A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、及时组织考核工作。</w:t>
      </w:r>
    </w:p>
    <w:p w14:paraId="39B5740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、对合同条款及价格负有保密义务。</w:t>
      </w:r>
    </w:p>
    <w:p w14:paraId="66A2750F">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、签订合同后由需方向</w:t>
      </w:r>
      <w:r>
        <w:rPr>
          <w:rFonts w:hint="eastAsia" w:ascii="宋体" w:hAnsi="宋体" w:cs="Arial"/>
          <w:bCs/>
          <w:snapToGrid w:val="0"/>
          <w:kern w:val="0"/>
          <w:sz w:val="24"/>
          <w:highlight w:val="none"/>
          <w:lang w:eastAsia="zh-CN"/>
        </w:rPr>
        <w:t>财政局和政府采购中心</w:t>
      </w:r>
      <w:r>
        <w:rPr>
          <w:rFonts w:hint="eastAsia" w:ascii="宋体" w:hAnsi="宋体" w:cs="Arial"/>
          <w:bCs/>
          <w:snapToGrid w:val="0"/>
          <w:kern w:val="0"/>
          <w:sz w:val="24"/>
          <w:highlight w:val="none"/>
        </w:rPr>
        <w:t>备案</w:t>
      </w:r>
      <w:r>
        <w:rPr>
          <w:rFonts w:hint="eastAsia" w:ascii="宋体" w:hAnsi="宋体" w:cs="Arial"/>
          <w:bCs/>
          <w:snapToGrid w:val="0"/>
          <w:kern w:val="0"/>
          <w:sz w:val="24"/>
          <w:highlight w:val="none"/>
          <w:lang w:eastAsia="zh-CN"/>
        </w:rPr>
        <w:t>。</w:t>
      </w:r>
    </w:p>
    <w:p w14:paraId="4631368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八、供方责任</w:t>
      </w:r>
    </w:p>
    <w:p w14:paraId="3827512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保证所供服务均为</w:t>
      </w:r>
      <w:r>
        <w:rPr>
          <w:rFonts w:hint="eastAsia" w:ascii="宋体" w:hAnsi="宋体" w:cs="Arial"/>
          <w:bCs/>
          <w:snapToGrid w:val="0"/>
          <w:kern w:val="0"/>
          <w:sz w:val="24"/>
          <w:highlight w:val="none"/>
          <w:lang w:eastAsia="zh-CN"/>
        </w:rPr>
        <w:t>投标文件</w:t>
      </w:r>
      <w:r>
        <w:rPr>
          <w:rFonts w:hint="eastAsia" w:ascii="宋体" w:hAnsi="宋体" w:cs="Arial"/>
          <w:bCs/>
          <w:snapToGrid w:val="0"/>
          <w:kern w:val="0"/>
          <w:sz w:val="24"/>
          <w:highlight w:val="none"/>
        </w:rPr>
        <w:t>（补充文件）承诺内容，符合相关服务质量标准。</w:t>
      </w:r>
      <w:r>
        <w:rPr>
          <w:rFonts w:ascii="宋体" w:hAnsi="宋体" w:cs="Arial"/>
          <w:bCs/>
          <w:snapToGrid w:val="0"/>
          <w:kern w:val="0"/>
          <w:sz w:val="24"/>
          <w:highlight w:val="none"/>
        </w:rPr>
        <w:t xml:space="preserve"> </w:t>
      </w:r>
    </w:p>
    <w:p w14:paraId="67321D5F">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九、违约责任</w:t>
      </w:r>
    </w:p>
    <w:p w14:paraId="3976E7A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、需方无正当理由拒付服务款的，需方向</w:t>
      </w:r>
      <w:r>
        <w:rPr>
          <w:rFonts w:hint="eastAsia" w:ascii="宋体" w:hAnsi="宋体" w:cs="Arial"/>
          <w:bCs/>
          <w:snapToGrid w:val="0"/>
          <w:kern w:val="0"/>
          <w:sz w:val="24"/>
          <w:highlight w:val="none"/>
          <w:lang w:val="en-US" w:eastAsia="zh-CN"/>
        </w:rPr>
        <w:t>供方</w:t>
      </w:r>
      <w:r>
        <w:rPr>
          <w:rFonts w:hint="eastAsia" w:ascii="宋体" w:hAnsi="宋体" w:cs="Arial"/>
          <w:bCs/>
          <w:snapToGrid w:val="0"/>
          <w:kern w:val="0"/>
          <w:sz w:val="24"/>
          <w:highlight w:val="none"/>
        </w:rPr>
        <w:t>赔偿合同总额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0FAA508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、供方所提供的服务不符合本合同约定的服务内容和服务质量规定标准，需方有权拒付款项。同时，供方向需方支付合同款总额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543FC41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、供方不能履行服务内容及承诺质量标准时，供方向需方偿付合同款总额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6DA70A7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、供方拒绝或拖延履行服务内容及承诺质量标准的，每逾</w:t>
      </w:r>
      <w:r>
        <w:rPr>
          <w:rFonts w:ascii="宋体" w:hAnsi="宋体" w:cs="Arial"/>
          <w:bCs/>
          <w:snapToGrid w:val="0"/>
          <w:kern w:val="0"/>
          <w:sz w:val="24"/>
          <w:highlight w:val="none"/>
        </w:rPr>
        <w:t>1</w:t>
      </w:r>
      <w:r>
        <w:rPr>
          <w:rFonts w:hint="eastAsia" w:ascii="宋体" w:hAnsi="宋体" w:cs="Arial"/>
          <w:bCs/>
          <w:snapToGrid w:val="0"/>
          <w:kern w:val="0"/>
          <w:sz w:val="24"/>
          <w:highlight w:val="none"/>
        </w:rPr>
        <w:t>日供方向需方偿付合同款总额</w:t>
      </w:r>
      <w:r>
        <w:rPr>
          <w:rFonts w:ascii="宋体" w:hAnsi="宋体" w:cs="Arial"/>
          <w:bCs/>
          <w:snapToGrid w:val="0"/>
          <w:kern w:val="0"/>
          <w:sz w:val="24"/>
          <w:highlight w:val="none"/>
        </w:rPr>
        <w:t>3</w:t>
      </w:r>
      <w:r>
        <w:rPr>
          <w:rFonts w:hint="eastAsia" w:ascii="宋体" w:hAnsi="宋体" w:cs="Arial"/>
          <w:bCs/>
          <w:snapToGrid w:val="0"/>
          <w:kern w:val="0"/>
          <w:sz w:val="24"/>
          <w:highlight w:val="none"/>
        </w:rPr>
        <w:t>‰的滞纳金。逾期服务超过</w:t>
      </w:r>
      <w:r>
        <w:rPr>
          <w:rFonts w:ascii="宋体" w:hAnsi="宋体" w:cs="Arial"/>
          <w:bCs/>
          <w:snapToGrid w:val="0"/>
          <w:kern w:val="0"/>
          <w:sz w:val="24"/>
          <w:highlight w:val="none"/>
        </w:rPr>
        <w:t>30</w:t>
      </w:r>
      <w:r>
        <w:rPr>
          <w:rFonts w:hint="eastAsia" w:ascii="宋体" w:hAnsi="宋体" w:cs="Arial"/>
          <w:bCs/>
          <w:snapToGrid w:val="0"/>
          <w:kern w:val="0"/>
          <w:sz w:val="24"/>
          <w:highlight w:val="none"/>
        </w:rPr>
        <w:t>天后，需方有权决定是否继续履行合同。</w:t>
      </w:r>
    </w:p>
    <w:p w14:paraId="4CB7A22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、因需方错告或变更服务地点而给供方造成的损失，由需方负担。</w:t>
      </w:r>
    </w:p>
    <w:p w14:paraId="05714137">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十、不可抗力</w:t>
      </w:r>
    </w:p>
    <w:p w14:paraId="5FEFAAC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79074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十一、争议解决</w:t>
      </w:r>
    </w:p>
    <w:p w14:paraId="1B5C46B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供需双方在执行合同中发生争议，应通过协商解决。如协商不成，可以向合同签署所在地法院提出诉讼。</w:t>
      </w:r>
    </w:p>
    <w:p w14:paraId="0CB611C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十二、合同生效及其他</w:t>
      </w:r>
    </w:p>
    <w:p w14:paraId="0036355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、合同由供、需双方代表签章确认后，即行生效。</w:t>
      </w:r>
    </w:p>
    <w:p w14:paraId="2E3D8AA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、本合同一式</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份，供需双方各</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w:t>
      </w:r>
    </w:p>
    <w:p w14:paraId="7BE94D2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、合同执行过程中出现的未尽事宜，双方在不违背合同和招标文件的前提下协商解决。协商结果以“纪要”形式作为合同附件，与合同具有同等效力。</w:t>
      </w:r>
    </w:p>
    <w:p w14:paraId="56B8EF1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十三、下列文件为本合同不可分割部分</w:t>
      </w:r>
    </w:p>
    <w:p w14:paraId="55F68BB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磋商文件</w:t>
      </w:r>
    </w:p>
    <w:p w14:paraId="2F3CB9A5">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hint="eastAsia" w:ascii="宋体" w:hAnsi="宋体" w:cs="Arial"/>
          <w:bCs/>
          <w:snapToGrid w:val="0"/>
          <w:kern w:val="0"/>
          <w:sz w:val="24"/>
          <w:highlight w:val="none"/>
          <w:lang w:eastAsia="zh-CN"/>
        </w:rPr>
        <w:t>投标文件</w:t>
      </w:r>
    </w:p>
    <w:p w14:paraId="20D4825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响应补充文件</w:t>
      </w:r>
    </w:p>
    <w:p w14:paraId="6E40BE1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供应商所做的其他承诺</w:t>
      </w:r>
    </w:p>
    <w:p w14:paraId="3D16263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5AA34E6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需方（章）：</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供方（章）：</w:t>
      </w:r>
      <w:r>
        <w:rPr>
          <w:rFonts w:ascii="宋体" w:hAnsi="宋体" w:cs="Arial"/>
          <w:bCs/>
          <w:snapToGrid w:val="0"/>
          <w:kern w:val="0"/>
          <w:sz w:val="24"/>
          <w:highlight w:val="none"/>
          <w:u w:val="single"/>
        </w:rPr>
        <w:t xml:space="preserve">                     </w:t>
      </w:r>
    </w:p>
    <w:p w14:paraId="4D7CD6A2">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p>
    <w:p w14:paraId="4AF7B8B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p>
    <w:p w14:paraId="428A2EE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p>
    <w:p w14:paraId="7CF0C66C">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p>
    <w:p w14:paraId="053F0B3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p>
    <w:p w14:paraId="3F2070F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p>
    <w:p w14:paraId="0AA05EF5">
      <w:pPr>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p>
    <w:p w14:paraId="2B7AB74A">
      <w:pPr>
        <w:keepNext/>
        <w:overflowPunct w:val="0"/>
        <w:topLinePunct/>
        <w:autoSpaceDN w:val="0"/>
        <w:adjustRightInd w:val="0"/>
        <w:snapToGrid w:val="0"/>
        <w:spacing w:line="360" w:lineRule="auto"/>
        <w:ind w:firstLine="640" w:firstLineChars="200"/>
        <w:rPr>
          <w:rFonts w:hint="eastAsia" w:ascii="宋体" w:hAnsi="宋体" w:cs="宋体"/>
          <w:bCs/>
          <w:snapToGrid w:val="0"/>
          <w:color w:val="auto"/>
          <w:kern w:val="0"/>
          <w:sz w:val="32"/>
          <w:szCs w:val="32"/>
          <w:highlight w:val="none"/>
        </w:rPr>
      </w:pPr>
    </w:p>
    <w:p w14:paraId="1F23519D"/>
    <w:p w14:paraId="7AFC366D">
      <w:pPr>
        <w:spacing w:line="360" w:lineRule="auto"/>
        <w:ind w:firstLine="480" w:firstLineChars="200"/>
        <w:rPr>
          <w:rFonts w:ascii="仿宋" w:hAnsi="仿宋" w:eastAsia="仿宋"/>
          <w:sz w:val="28"/>
          <w:szCs w:val="28"/>
        </w:rPr>
      </w:pPr>
      <w:r>
        <w:rPr>
          <w:rFonts w:hint="eastAsia" w:ascii="仿宋_GB2312" w:hAnsi="仿宋_GB2312" w:eastAsia="仿宋_GB2312" w:cs="仿宋_GB2312"/>
          <w:color w:val="auto"/>
          <w:kern w:val="0"/>
          <w:sz w:val="24"/>
          <w:szCs w:val="24"/>
          <w:highlight w:val="none"/>
          <w:lang w:eastAsia="zh-CN"/>
        </w:rPr>
        <w:t>注：本合同仅供参考，采购人可以根据采购项目实际情况对合同进行补充、修改、更正或重新起草</w:t>
      </w:r>
    </w:p>
    <w:p w14:paraId="64680985">
      <w:pPr>
        <w:spacing w:line="360" w:lineRule="auto"/>
        <w:jc w:val="center"/>
        <w:rPr>
          <w:rFonts w:ascii="仿宋" w:hAnsi="仿宋" w:eastAsia="仿宋"/>
          <w:b/>
          <w:sz w:val="36"/>
          <w:szCs w:val="36"/>
        </w:rPr>
      </w:pPr>
      <w:r>
        <w:rPr>
          <w:rFonts w:ascii="仿宋" w:hAnsi="仿宋" w:eastAsia="仿宋"/>
          <w:b/>
          <w:sz w:val="36"/>
          <w:szCs w:val="36"/>
        </w:rPr>
        <w:br w:type="page"/>
      </w:r>
    </w:p>
    <w:p w14:paraId="58555D2D">
      <w:pPr>
        <w:spacing w:line="360" w:lineRule="auto"/>
        <w:jc w:val="center"/>
        <w:rPr>
          <w:rFonts w:ascii="仿宋" w:hAnsi="仿宋" w:eastAsia="仿宋"/>
          <w:b/>
          <w:sz w:val="36"/>
          <w:szCs w:val="36"/>
        </w:rPr>
      </w:pPr>
    </w:p>
    <w:p w14:paraId="228C1089">
      <w:pPr>
        <w:spacing w:line="360" w:lineRule="auto"/>
        <w:jc w:val="center"/>
        <w:rPr>
          <w:rFonts w:ascii="仿宋" w:hAnsi="仿宋" w:eastAsia="仿宋"/>
          <w:b/>
          <w:sz w:val="36"/>
          <w:szCs w:val="36"/>
        </w:rPr>
      </w:pPr>
    </w:p>
    <w:p w14:paraId="618CE3A1">
      <w:pPr>
        <w:spacing w:line="360" w:lineRule="auto"/>
        <w:jc w:val="center"/>
        <w:rPr>
          <w:rFonts w:ascii="仿宋" w:hAnsi="仿宋" w:eastAsia="仿宋"/>
          <w:b/>
          <w:sz w:val="36"/>
          <w:szCs w:val="36"/>
        </w:rPr>
      </w:pPr>
    </w:p>
    <w:p w14:paraId="5A079A08">
      <w:pPr>
        <w:spacing w:line="360" w:lineRule="auto"/>
        <w:jc w:val="center"/>
        <w:rPr>
          <w:rFonts w:ascii="仿宋" w:hAnsi="仿宋" w:eastAsia="仿宋"/>
          <w:b/>
          <w:sz w:val="36"/>
          <w:szCs w:val="36"/>
        </w:rPr>
      </w:pPr>
    </w:p>
    <w:p w14:paraId="22693050">
      <w:pPr>
        <w:spacing w:line="360" w:lineRule="auto"/>
        <w:jc w:val="center"/>
        <w:rPr>
          <w:rFonts w:ascii="仿宋" w:hAnsi="仿宋" w:eastAsia="仿宋"/>
          <w:b/>
          <w:sz w:val="36"/>
          <w:szCs w:val="36"/>
        </w:rPr>
      </w:pPr>
    </w:p>
    <w:p w14:paraId="0735D583">
      <w:pPr>
        <w:spacing w:line="360" w:lineRule="auto"/>
        <w:jc w:val="center"/>
        <w:rPr>
          <w:rFonts w:ascii="仿宋" w:hAnsi="仿宋" w:eastAsia="仿宋"/>
          <w:b/>
          <w:sz w:val="36"/>
          <w:szCs w:val="36"/>
        </w:rPr>
      </w:pPr>
    </w:p>
    <w:p w14:paraId="1AA5782C">
      <w:pPr>
        <w:spacing w:line="360" w:lineRule="auto"/>
        <w:jc w:val="center"/>
        <w:rPr>
          <w:rFonts w:ascii="仿宋" w:hAnsi="仿宋" w:eastAsia="仿宋"/>
          <w:b/>
          <w:sz w:val="36"/>
          <w:szCs w:val="36"/>
        </w:rPr>
      </w:pPr>
      <w:r>
        <w:rPr>
          <w:rFonts w:hint="eastAsia" w:ascii="仿宋" w:hAnsi="仿宋" w:eastAsia="仿宋"/>
          <w:b/>
          <w:sz w:val="36"/>
          <w:szCs w:val="36"/>
        </w:rPr>
        <w:t>第七部分　投标文件格式</w:t>
      </w:r>
    </w:p>
    <w:p w14:paraId="283707D2">
      <w:pPr>
        <w:pStyle w:val="19"/>
        <w:spacing w:after="0" w:line="360" w:lineRule="auto"/>
        <w:ind w:left="0" w:leftChars="0"/>
        <w:jc w:val="center"/>
        <w:rPr>
          <w:rFonts w:ascii="仿宋" w:hAnsi="仿宋" w:eastAsia="仿宋"/>
          <w:b/>
          <w:bCs/>
          <w:sz w:val="32"/>
          <w:szCs w:val="32"/>
        </w:rPr>
      </w:pPr>
      <w:r>
        <w:rPr>
          <w:rFonts w:ascii="仿宋" w:hAnsi="仿宋" w:eastAsia="仿宋"/>
          <w:b/>
          <w:bCs/>
          <w:sz w:val="32"/>
          <w:szCs w:val="32"/>
        </w:rPr>
        <w:br w:type="page"/>
      </w:r>
    </w:p>
    <w:p w14:paraId="5F4A4061">
      <w:pPr>
        <w:pStyle w:val="19"/>
        <w:spacing w:after="0" w:line="360" w:lineRule="auto"/>
        <w:ind w:left="0" w:leftChars="0"/>
        <w:jc w:val="center"/>
        <w:rPr>
          <w:rFonts w:ascii="仿宋" w:hAnsi="仿宋" w:eastAsia="仿宋"/>
          <w:b/>
          <w:bCs/>
          <w:sz w:val="32"/>
          <w:szCs w:val="32"/>
        </w:rPr>
      </w:pPr>
      <w:r>
        <w:rPr>
          <w:rFonts w:hint="eastAsia" w:ascii="仿宋" w:hAnsi="仿宋" w:eastAsia="仿宋"/>
          <w:b/>
          <w:bCs/>
          <w:sz w:val="32"/>
          <w:szCs w:val="32"/>
        </w:rPr>
        <w:t>投标人编制投标文件须知</w:t>
      </w:r>
    </w:p>
    <w:p w14:paraId="06AA454D">
      <w:pPr>
        <w:pStyle w:val="19"/>
        <w:spacing w:after="0" w:line="360" w:lineRule="auto"/>
        <w:ind w:left="0" w:leftChars="0" w:firstLine="470" w:firstLineChars="196"/>
        <w:rPr>
          <w:rFonts w:ascii="仿宋" w:hAnsi="仿宋" w:eastAsia="仿宋"/>
          <w:sz w:val="24"/>
        </w:rPr>
      </w:pPr>
    </w:p>
    <w:p w14:paraId="39253006">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为了准确投标，请各投标人仔细阅读招标文件的各项规定，按照如下要求认真编制投标文件：</w:t>
      </w:r>
    </w:p>
    <w:p w14:paraId="3357DC2A">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一、编制投标文件必须做到如下事项：</w:t>
      </w:r>
    </w:p>
    <w:p w14:paraId="43EC486F">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1．按照第二部分 投标人须知前附表“4 投标文件提交”要求，电子投标文件进行加密提交。</w:t>
      </w:r>
    </w:p>
    <w:p w14:paraId="1A94ED4D">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2．</w:t>
      </w:r>
      <w:r>
        <w:rPr>
          <w:rFonts w:hint="eastAsia" w:ascii="仿宋" w:hAnsi="仿宋" w:eastAsia="仿宋"/>
          <w:bCs/>
          <w:sz w:val="28"/>
          <w:szCs w:val="28"/>
        </w:rPr>
        <w:t>实事求是地填写“第七部分 投标文件格式”的内容。给定格式的，必须按照统一的格式逐项填报，</w:t>
      </w:r>
      <w:r>
        <w:rPr>
          <w:rFonts w:hint="eastAsia" w:ascii="仿宋" w:hAnsi="仿宋" w:eastAsia="仿宋"/>
          <w:bCs/>
          <w:sz w:val="28"/>
          <w:szCs w:val="28"/>
          <w:lang w:eastAsia="zh-CN"/>
        </w:rPr>
        <w:t>不可无故修改格式，</w:t>
      </w:r>
      <w:r>
        <w:rPr>
          <w:rFonts w:hint="eastAsia" w:ascii="仿宋" w:hAnsi="仿宋" w:eastAsia="仿宋"/>
          <w:bCs/>
          <w:sz w:val="28"/>
          <w:szCs w:val="28"/>
        </w:rPr>
        <w:t>不可有空项，无相应内容可填的项应填写“无”等明确的答复文字；没有给定格式的投标人可自行设计。</w:t>
      </w:r>
    </w:p>
    <w:p w14:paraId="2520951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bCs/>
          <w:sz w:val="28"/>
          <w:szCs w:val="28"/>
        </w:rPr>
        <w:t>“第七部分 投标文件格式”的</w:t>
      </w:r>
      <w:r>
        <w:rPr>
          <w:rFonts w:hint="eastAsia" w:ascii="仿宋" w:hAnsi="仿宋" w:eastAsia="仿宋"/>
          <w:color w:val="000000"/>
          <w:sz w:val="28"/>
          <w:szCs w:val="28"/>
        </w:rPr>
        <w:t>内容不得随意删减，如因删减导致投标文件不完整，评标委员会无法评审而造成的一切后果由投标人承担。附件中注明“无相关内容，可删除”的除外。</w:t>
      </w:r>
    </w:p>
    <w:p w14:paraId="56501AC7">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二、编制投标文件建议做到如下事项：</w:t>
      </w:r>
    </w:p>
    <w:p w14:paraId="416B2CFE">
      <w:pPr>
        <w:pStyle w:val="19"/>
        <w:spacing w:after="0" w:line="360" w:lineRule="auto"/>
        <w:ind w:left="0" w:leftChars="0" w:firstLine="548" w:firstLineChars="196"/>
        <w:rPr>
          <w:rFonts w:ascii="仿宋" w:hAnsi="仿宋" w:eastAsia="仿宋"/>
          <w:color w:val="000000"/>
          <w:sz w:val="28"/>
          <w:szCs w:val="28"/>
        </w:rPr>
      </w:pPr>
      <w:r>
        <w:rPr>
          <w:rFonts w:hint="eastAsia" w:ascii="仿宋" w:hAnsi="仿宋" w:eastAsia="仿宋"/>
          <w:sz w:val="28"/>
          <w:szCs w:val="28"/>
        </w:rPr>
        <w:t>1．投标文件</w:t>
      </w:r>
      <w:r>
        <w:rPr>
          <w:rFonts w:hint="eastAsia" w:ascii="仿宋" w:hAnsi="仿宋" w:eastAsia="仿宋"/>
          <w:color w:val="000000"/>
          <w:sz w:val="28"/>
          <w:szCs w:val="28"/>
        </w:rPr>
        <w:t>字体为“仿宋”；正文字号：四号；标题字号：三号加粗；表格中的字号：小四号。</w:t>
      </w:r>
    </w:p>
    <w:p w14:paraId="50A54E8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．参照后附目录顺序对投标文件各项内容进行排版、编制页码，如出现编排混乱导致投标文件被误读或查找不到相应内容，一切后果由投标人承担。</w:t>
      </w:r>
    </w:p>
    <w:p w14:paraId="35C4E500">
      <w:pPr>
        <w:spacing w:line="360" w:lineRule="auto"/>
        <w:rPr>
          <w:rFonts w:ascii="仿宋" w:hAnsi="仿宋" w:eastAsia="仿宋"/>
          <w:b/>
          <w:color w:val="000000"/>
          <w:szCs w:val="21"/>
        </w:rPr>
        <w:sectPr>
          <w:footerReference r:id="rId7" w:type="default"/>
          <w:footerReference r:id="rId8" w:type="even"/>
          <w:pgSz w:w="11906" w:h="16838"/>
          <w:pgMar w:top="2155" w:right="1418" w:bottom="2041" w:left="1531" w:header="851" w:footer="992" w:gutter="0"/>
          <w:pgNumType w:fmt="decimal" w:start="1"/>
          <w:cols w:space="720" w:num="1"/>
          <w:docGrid w:linePitch="312" w:charSpace="0"/>
        </w:sectPr>
      </w:pPr>
    </w:p>
    <w:p w14:paraId="40680050">
      <w:pPr>
        <w:widowControl w:val="0"/>
        <w:wordWrap/>
        <w:adjustRightInd/>
        <w:snapToGrid/>
        <w:spacing w:after="0" w:line="240" w:lineRule="auto"/>
        <w:textAlignment w:val="auto"/>
        <w:outlineLvl w:val="2"/>
        <w:rPr>
          <w:rFonts w:ascii="仿宋" w:hAnsi="仿宋" w:eastAsia="仿宋"/>
          <w:bCs/>
          <w:color w:val="000000"/>
          <w:sz w:val="24"/>
        </w:rPr>
      </w:pPr>
      <w:r>
        <w:rPr>
          <w:rFonts w:hint="eastAsia" w:ascii="仿宋" w:hAnsi="仿宋" w:eastAsia="仿宋"/>
          <w:b/>
          <w:color w:val="000000"/>
          <w:sz w:val="24"/>
        </w:rPr>
        <w:t>附件</w:t>
      </w:r>
      <w:r>
        <w:rPr>
          <w:rFonts w:hint="eastAsia" w:ascii="仿宋" w:hAnsi="仿宋" w:eastAsia="仿宋"/>
          <w:b/>
          <w:color w:val="000000"/>
          <w:sz w:val="24"/>
          <w:lang w:val="en-US" w:eastAsia="zh-CN"/>
        </w:rPr>
        <w:t>1</w:t>
      </w:r>
      <w:r>
        <w:rPr>
          <w:rFonts w:hint="eastAsia" w:ascii="仿宋" w:hAnsi="仿宋" w:eastAsia="仿宋"/>
          <w:b/>
          <w:color w:val="000000"/>
          <w:sz w:val="24"/>
        </w:rPr>
        <w:t xml:space="preserve">  </w:t>
      </w:r>
      <w:r>
        <w:rPr>
          <w:rFonts w:hint="eastAsia" w:ascii="仿宋" w:hAnsi="仿宋" w:eastAsia="仿宋"/>
          <w:b/>
          <w:bCs/>
          <w:color w:val="000000"/>
          <w:sz w:val="24"/>
        </w:rPr>
        <w:t>投标文件（资格审查部分）封面（封皮）格式</w:t>
      </w:r>
    </w:p>
    <w:p w14:paraId="73944866">
      <w:pPr>
        <w:widowControl w:val="0"/>
        <w:wordWrap/>
        <w:adjustRightInd/>
        <w:snapToGrid/>
        <w:spacing w:after="0" w:line="240" w:lineRule="auto"/>
        <w:textAlignment w:val="auto"/>
        <w:rPr>
          <w:rFonts w:ascii="仿宋" w:hAnsi="仿宋" w:eastAsia="仿宋"/>
          <w:b/>
          <w:color w:val="000000"/>
          <w:szCs w:val="21"/>
        </w:rPr>
      </w:pPr>
    </w:p>
    <w:p w14:paraId="5211642A">
      <w:pPr>
        <w:widowControl w:val="0"/>
        <w:wordWrap/>
        <w:adjustRightInd/>
        <w:snapToGrid/>
        <w:spacing w:after="0" w:line="240" w:lineRule="auto"/>
        <w:textAlignment w:val="auto"/>
        <w:outlineLvl w:val="2"/>
        <w:rPr>
          <w:rFonts w:ascii="仿宋" w:hAnsi="仿宋" w:eastAsia="仿宋"/>
          <w:bCs/>
          <w:color w:val="000000"/>
          <w:szCs w:val="21"/>
        </w:rPr>
      </w:pPr>
    </w:p>
    <w:p w14:paraId="102CD34D">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
          <w:bCs/>
          <w:color w:val="000000"/>
          <w:kern w:val="2"/>
          <w:sz w:val="28"/>
          <w:szCs w:val="28"/>
          <w:lang w:val="en-US" w:eastAsia="zh-CN" w:bidi="ar-SA"/>
        </w:rPr>
        <mc:AlternateContent>
          <mc:Choice Requires="wps">
            <w:drawing>
              <wp:anchor distT="0" distB="0" distL="0" distR="0" simplePos="0" relativeHeight="251659264" behindDoc="0" locked="0" layoutInCell="1" allowOverlap="1">
                <wp:simplePos x="0" y="0"/>
                <wp:positionH relativeFrom="column">
                  <wp:posOffset>4057015</wp:posOffset>
                </wp:positionH>
                <wp:positionV relativeFrom="paragraph">
                  <wp:posOffset>-97155</wp:posOffset>
                </wp:positionV>
                <wp:extent cx="1143000" cy="297180"/>
                <wp:effectExtent l="4445" t="4445" r="14605" b="22225"/>
                <wp:wrapNone/>
                <wp:docPr id="1026" name="Text Box 53"/>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B6850">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Text Box 53" o:spid="_x0000_s1026" o:spt="1" style="position:absolute;left:0pt;margin-left:319.45pt;margin-top:-7.65pt;height:23.4pt;width:90pt;z-index:251659264;mso-width-relative:page;mso-height-relative:page;" fillcolor="#FFFFFF" filled="t" stroked="t" coordsize="21600,21600" o:gfxdata="UEsDBAoAAAAAAIdO4kAAAAAAAAAAAAAAAAAEAAAAZHJzL1BLAwQUAAAACACHTuJAiIUoyNgAAAAK&#10;AQAADwAAAGRycy9kb3ducmV2LnhtbE2PsU7DMBCGdyTewTokttZ2o1ZpmksHUJEY23Rhu8QmSYnt&#10;KHbawNPjTjDe3af/vj/fz6ZnVz36zlkEuRTAtK2d6myDcC4PixSYD2QV9c5qhG/tYV88PuSUKXez&#10;R309hYbFEOszQmhDGDLOfd1qQ37pBm3j7dONhkIcx4arkW4x3PR8JcSGG+ps/NDSoF9aXX+dJoNQ&#10;dasz/RzLN2G2hyS8z+Vl+nhFfH6SYgcs6Dn8wXDXj+pQRKfKTVZ51iNsknQbUYSFXCfAIpHK+6ZC&#10;SOQaeJHz/xWKX1BLAwQUAAAACACHTuJA6mX/bf4BAAAvBAAADgAAAGRycy9lMm9Eb2MueG1srVPL&#10;btswELwX6D8QvNeSnDpNBMsBUte9FG2ApB+wpiiJAF/g0pb8913SrvNoDz5EB2kpLmdnZpfLu8lo&#10;tpcBlbMNr2YlZ9IK1yrbN/z30+bTDWcYwbagnZUNP0jkd6uPH5ajr+XcDU63MjACsViPvuFDjL4u&#10;ChSDNIAz56Wlzc4FA5GWoS/aACOhG13My/K6GF1ofXBCItLf9XGTnxDDJYCu65SQayd2Rtp4RA1S&#10;QyRJOCiPfJXZdp0U8VfXoYxMN5yUxvymIhRv07tYLaHuA/hBiRMFuITCG00GlKWiZ6g1RGC7oP6B&#10;MkoEh66LM+FMcRSSHSEVVfnGm8cBvMxayGr0Z9Px/WDFz/1DYKqlSSjn15xZMNTzJzlFdu8mtrhK&#10;Do0ea0p89A/htEIKk9ypCyZ9SQibsquHs6sJQ9DPqvp8VZZkuKC9+e2X6ibbXjyf9gHjd+kMS0HD&#10;A3Utmwn7HxipIqX+TUnF0GnVbpTWeRH67Vcd2B6ow5v8JMp05FWatmxs+O1iviAeQGPb0bhQaDxJ&#10;R9vneq9O4Etg4p8k/Ac4EVsDDkcCGSGlQW1UlMkuqAcJ7Tfbsnjw5K2lW8UTGSNbzrSkS5iinBlB&#10;6UsySZ22JDI15tiKFMVpOxFMCreuPVBfdz6ofiBLq0w97dAcZXdOM58G9eU6gz7f8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UoyNgAAAAKAQAADwAAAAAAAAABACAAAAAiAAAAZHJzL2Rvd25y&#10;ZXYueG1sUEsBAhQAFAAAAAgAh07iQOpl/23+AQAALwQAAA4AAAAAAAAAAQAgAAAAJwEAAGRycy9l&#10;Mm9Eb2MueG1sUEsFBgAAAAAGAAYAWQEAAJcFAAAAAA==&#10;">
                <v:fill on="t" focussize="0,0"/>
                <v:stroke color="#000000" joinstyle="miter"/>
                <v:imagedata o:title=""/>
                <o:lock v:ext="edit" aspectratio="f"/>
                <v:textbox>
                  <w:txbxContent>
                    <w:p w14:paraId="159B6850">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081D8158">
      <w:pPr>
        <w:widowControl w:val="0"/>
        <w:wordWrap/>
        <w:adjustRightInd/>
        <w:snapToGrid/>
        <w:spacing w:after="0" w:line="240" w:lineRule="auto"/>
        <w:jc w:val="center"/>
        <w:textAlignment w:val="auto"/>
        <w:rPr>
          <w:rFonts w:ascii="仿宋" w:hAnsi="仿宋" w:eastAsia="仿宋"/>
          <w:b/>
          <w:color w:val="000000"/>
          <w:spacing w:val="78"/>
          <w:sz w:val="30"/>
          <w:szCs w:val="30"/>
        </w:rPr>
      </w:pPr>
    </w:p>
    <w:p w14:paraId="2E9153B5">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729754E8">
      <w:pPr>
        <w:widowControl w:val="0"/>
        <w:wordWrap/>
        <w:adjustRightInd/>
        <w:snapToGrid/>
        <w:spacing w:after="0" w:line="240" w:lineRule="auto"/>
        <w:jc w:val="center"/>
        <w:textAlignment w:val="auto"/>
        <w:rPr>
          <w:rFonts w:ascii="仿宋" w:hAnsi="仿宋" w:eastAsia="仿宋"/>
          <w:b/>
          <w:bCs/>
          <w:color w:val="000000"/>
          <w:sz w:val="52"/>
          <w:szCs w:val="52"/>
        </w:rPr>
      </w:pPr>
    </w:p>
    <w:p w14:paraId="32665E4A">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（资格审查部分）</w:t>
      </w:r>
    </w:p>
    <w:p w14:paraId="206CBA01">
      <w:pPr>
        <w:widowControl w:val="0"/>
        <w:wordWrap/>
        <w:adjustRightInd/>
        <w:snapToGrid/>
        <w:spacing w:after="0" w:line="240" w:lineRule="auto"/>
        <w:jc w:val="center"/>
        <w:textAlignment w:val="auto"/>
        <w:rPr>
          <w:rFonts w:ascii="仿宋" w:hAnsi="仿宋" w:eastAsia="仿宋"/>
          <w:b/>
          <w:bCs/>
          <w:color w:val="000000"/>
          <w:sz w:val="36"/>
        </w:rPr>
      </w:pPr>
    </w:p>
    <w:p w14:paraId="503B620C">
      <w:pPr>
        <w:widowControl w:val="0"/>
        <w:wordWrap/>
        <w:adjustRightInd/>
        <w:snapToGrid/>
        <w:spacing w:after="0" w:line="240" w:lineRule="auto"/>
        <w:jc w:val="center"/>
        <w:textAlignment w:val="auto"/>
        <w:rPr>
          <w:rFonts w:ascii="仿宋" w:hAnsi="仿宋" w:eastAsia="仿宋"/>
          <w:b/>
          <w:bCs/>
          <w:color w:val="000000"/>
          <w:sz w:val="36"/>
        </w:rPr>
      </w:pPr>
    </w:p>
    <w:p w14:paraId="0BB9E56D">
      <w:pPr>
        <w:widowControl w:val="0"/>
        <w:wordWrap/>
        <w:adjustRightInd/>
        <w:snapToGrid/>
        <w:spacing w:after="0" w:line="240" w:lineRule="auto"/>
        <w:jc w:val="center"/>
        <w:textAlignment w:val="auto"/>
        <w:rPr>
          <w:rFonts w:ascii="仿宋" w:hAnsi="仿宋" w:eastAsia="仿宋"/>
          <w:b/>
          <w:bCs/>
          <w:color w:val="000000"/>
          <w:sz w:val="36"/>
        </w:rPr>
      </w:pPr>
    </w:p>
    <w:p w14:paraId="24FEBA8A">
      <w:pPr>
        <w:widowControl w:val="0"/>
        <w:wordWrap/>
        <w:adjustRightInd/>
        <w:snapToGrid/>
        <w:spacing w:after="0" w:line="240" w:lineRule="auto"/>
        <w:jc w:val="center"/>
        <w:textAlignment w:val="auto"/>
        <w:rPr>
          <w:rFonts w:ascii="仿宋" w:hAnsi="仿宋" w:eastAsia="仿宋"/>
          <w:b/>
          <w:bCs/>
          <w:color w:val="000000"/>
          <w:sz w:val="36"/>
        </w:rPr>
      </w:pPr>
    </w:p>
    <w:p w14:paraId="57063CE1">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7EB20727">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65076094">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C07CC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412AAF1F">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3F3AC943">
      <w:pPr>
        <w:widowControl w:val="0"/>
        <w:wordWrap/>
        <w:adjustRightInd/>
        <w:snapToGrid/>
        <w:spacing w:after="0" w:line="240" w:lineRule="auto"/>
        <w:jc w:val="center"/>
        <w:textAlignment w:val="auto"/>
        <w:rPr>
          <w:rFonts w:ascii="仿宋" w:hAnsi="仿宋" w:eastAsia="仿宋"/>
          <w:b/>
          <w:bCs/>
          <w:color w:val="000000"/>
          <w:sz w:val="36"/>
          <w:szCs w:val="36"/>
        </w:rPr>
      </w:pPr>
    </w:p>
    <w:p w14:paraId="0FC3A9F8">
      <w:pPr>
        <w:widowControl w:val="0"/>
        <w:wordWrap/>
        <w:adjustRightInd/>
        <w:snapToGrid/>
        <w:spacing w:after="0" w:line="240" w:lineRule="auto"/>
        <w:jc w:val="center"/>
        <w:textAlignment w:val="auto"/>
        <w:rPr>
          <w:rFonts w:ascii="仿宋" w:hAnsi="仿宋" w:eastAsia="仿宋"/>
          <w:b/>
          <w:bCs/>
          <w:color w:val="000000"/>
          <w:sz w:val="36"/>
          <w:szCs w:val="36"/>
        </w:rPr>
      </w:pPr>
    </w:p>
    <w:p w14:paraId="631CD19C">
      <w:pPr>
        <w:widowControl w:val="0"/>
        <w:wordWrap/>
        <w:adjustRightInd/>
        <w:snapToGrid/>
        <w:spacing w:after="0" w:line="240" w:lineRule="auto"/>
        <w:jc w:val="center"/>
        <w:textAlignment w:val="auto"/>
        <w:rPr>
          <w:rFonts w:ascii="仿宋" w:hAnsi="仿宋" w:eastAsia="仿宋"/>
          <w:b/>
          <w:bCs/>
          <w:color w:val="000000"/>
          <w:sz w:val="36"/>
          <w:szCs w:val="36"/>
        </w:rPr>
      </w:pPr>
    </w:p>
    <w:p w14:paraId="07436629">
      <w:pPr>
        <w:widowControl w:val="0"/>
        <w:wordWrap/>
        <w:adjustRightInd/>
        <w:snapToGrid/>
        <w:spacing w:after="0" w:line="240" w:lineRule="auto"/>
        <w:jc w:val="center"/>
        <w:textAlignment w:val="auto"/>
        <w:rPr>
          <w:rFonts w:ascii="仿宋" w:hAnsi="仿宋" w:eastAsia="仿宋"/>
          <w:b/>
          <w:bCs/>
          <w:color w:val="000000"/>
          <w:sz w:val="36"/>
          <w:szCs w:val="36"/>
        </w:rPr>
      </w:pPr>
    </w:p>
    <w:p w14:paraId="6CD5B77A">
      <w:pPr>
        <w:widowControl w:val="0"/>
        <w:wordWrap/>
        <w:adjustRightInd/>
        <w:snapToGrid/>
        <w:spacing w:after="0" w:line="240" w:lineRule="auto"/>
        <w:jc w:val="center"/>
        <w:textAlignment w:val="auto"/>
        <w:rPr>
          <w:rFonts w:ascii="仿宋" w:hAnsi="仿宋" w:eastAsia="仿宋"/>
          <w:b/>
          <w:bCs/>
          <w:color w:val="000000"/>
          <w:sz w:val="36"/>
          <w:szCs w:val="36"/>
        </w:rPr>
      </w:pPr>
    </w:p>
    <w:p w14:paraId="67B202B2">
      <w:pPr>
        <w:widowControl w:val="0"/>
        <w:wordWrap/>
        <w:adjustRightInd/>
        <w:snapToGrid/>
        <w:spacing w:after="0" w:line="240" w:lineRule="auto"/>
        <w:ind w:firstLine="1608" w:firstLineChars="44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6B7A5BD5">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56C5461">
      <w:pPr>
        <w:widowControl w:val="0"/>
        <w:wordWrap/>
        <w:adjustRightInd/>
        <w:snapToGrid/>
        <w:spacing w:after="0" w:line="240" w:lineRule="auto"/>
        <w:ind w:firstLine="1626" w:firstLineChars="450"/>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4E99CD59">
      <w:pPr>
        <w:widowControl w:val="0"/>
        <w:wordWrap/>
        <w:adjustRightInd/>
        <w:snapToGrid/>
        <w:spacing w:after="0" w:line="240" w:lineRule="auto"/>
        <w:textAlignment w:val="auto"/>
        <w:rPr>
          <w:rFonts w:ascii="仿宋" w:hAnsi="仿宋" w:eastAsia="仿宋"/>
          <w:b/>
          <w:color w:val="000000"/>
          <w:szCs w:val="21"/>
        </w:rPr>
      </w:pPr>
    </w:p>
    <w:p w14:paraId="560D7953">
      <w:pPr>
        <w:widowControl w:val="0"/>
        <w:wordWrap/>
        <w:adjustRightInd/>
        <w:snapToGrid/>
        <w:spacing w:after="0" w:line="240" w:lineRule="auto"/>
        <w:textAlignment w:val="auto"/>
        <w:rPr>
          <w:rFonts w:hint="eastAsia" w:ascii="仿宋" w:hAnsi="仿宋" w:eastAsia="仿宋"/>
          <w:b/>
          <w:color w:val="000000"/>
          <w:sz w:val="24"/>
        </w:rPr>
      </w:pPr>
    </w:p>
    <w:p w14:paraId="1BCFE833">
      <w:pPr>
        <w:widowControl w:val="0"/>
        <w:wordWrap/>
        <w:adjustRightInd/>
        <w:snapToGrid/>
        <w:spacing w:after="0" w:line="360" w:lineRule="auto"/>
        <w:textAlignment w:val="auto"/>
        <w:rPr>
          <w:rFonts w:hint="eastAsia" w:ascii="仿宋" w:hAnsi="仿宋" w:eastAsia="仿宋"/>
          <w:b/>
          <w:sz w:val="24"/>
          <w:lang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2</w:t>
      </w:r>
    </w:p>
    <w:p w14:paraId="2E0C521B">
      <w:pPr>
        <w:widowControl w:val="0"/>
        <w:wordWrap/>
        <w:adjustRightInd/>
        <w:snapToGrid/>
        <w:spacing w:after="0" w:line="360" w:lineRule="auto"/>
        <w:jc w:val="center"/>
        <w:textAlignment w:val="auto"/>
        <w:rPr>
          <w:rFonts w:ascii="仿宋" w:hAnsi="仿宋" w:eastAsia="仿宋"/>
          <w:b/>
          <w:sz w:val="24"/>
        </w:rPr>
      </w:pPr>
    </w:p>
    <w:p w14:paraId="3300B51F">
      <w:pPr>
        <w:widowControl w:val="0"/>
        <w:wordWrap/>
        <w:adjustRightInd/>
        <w:snapToGrid/>
        <w:spacing w:after="0" w:line="360" w:lineRule="auto"/>
        <w:jc w:val="center"/>
        <w:textAlignment w:val="auto"/>
        <w:rPr>
          <w:rFonts w:ascii="仿宋" w:hAnsi="仿宋" w:eastAsia="仿宋"/>
          <w:b/>
          <w:sz w:val="32"/>
          <w:szCs w:val="32"/>
        </w:rPr>
      </w:pPr>
      <w:r>
        <w:rPr>
          <w:rFonts w:hint="eastAsia" w:ascii="仿宋" w:hAnsi="仿宋" w:eastAsia="仿宋"/>
          <w:b/>
          <w:sz w:val="32"/>
          <w:szCs w:val="32"/>
        </w:rPr>
        <w:t>投标文件（资格审查部分）目录</w:t>
      </w:r>
    </w:p>
    <w:p w14:paraId="4000C118">
      <w:pPr>
        <w:widowControl w:val="0"/>
        <w:wordWrap/>
        <w:adjustRightInd/>
        <w:snapToGrid/>
        <w:spacing w:after="0" w:line="360" w:lineRule="auto"/>
        <w:textAlignment w:val="auto"/>
        <w:rPr>
          <w:rFonts w:ascii="仿宋" w:hAnsi="仿宋" w:eastAsia="仿宋"/>
          <w:sz w:val="24"/>
        </w:rPr>
      </w:pPr>
    </w:p>
    <w:p w14:paraId="065AE65F">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 xml:space="preserve">. </w:t>
      </w:r>
      <w:r>
        <w:rPr>
          <w:rFonts w:hint="eastAsia" w:ascii="仿宋" w:hAnsi="仿宋" w:eastAsia="仿宋"/>
          <w:sz w:val="28"/>
          <w:szCs w:val="28"/>
        </w:rPr>
        <w:t>供应商信用承诺书</w:t>
      </w:r>
      <w:r>
        <w:rPr>
          <w:rFonts w:ascii="仿宋" w:hAnsi="仿宋" w:eastAsia="仿宋"/>
          <w:bCs/>
          <w:color w:val="000000"/>
          <w:sz w:val="28"/>
          <w:szCs w:val="28"/>
        </w:rPr>
        <w:t>……………………………………………………</w:t>
      </w:r>
      <w:r>
        <w:rPr>
          <w:rFonts w:hint="eastAsia" w:ascii="仿宋" w:hAnsi="仿宋" w:eastAsia="仿宋"/>
          <w:bCs/>
          <w:color w:val="000000"/>
          <w:sz w:val="28"/>
          <w:szCs w:val="28"/>
        </w:rPr>
        <w:t>页码</w:t>
      </w:r>
    </w:p>
    <w:p w14:paraId="6E05E86A">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lang w:val="en-US" w:eastAsia="zh-CN"/>
        </w:rPr>
        <w:t xml:space="preserve">2. </w:t>
      </w:r>
      <w:r>
        <w:rPr>
          <w:rFonts w:hint="eastAsia" w:ascii="仿宋" w:hAnsi="仿宋" w:eastAsia="仿宋"/>
          <w:bCs/>
          <w:color w:val="000000"/>
          <w:sz w:val="28"/>
          <w:szCs w:val="28"/>
        </w:rPr>
        <w:t>投标人保证函</w:t>
      </w:r>
      <w:r>
        <w:rPr>
          <w:rFonts w:ascii="仿宋" w:hAnsi="仿宋" w:eastAsia="仿宋"/>
          <w:bCs/>
          <w:color w:val="000000"/>
          <w:sz w:val="28"/>
          <w:szCs w:val="28"/>
        </w:rPr>
        <w:t>…………………………………………………………</w:t>
      </w:r>
    </w:p>
    <w:p w14:paraId="794B795B">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bCs/>
          <w:color w:val="000000"/>
          <w:sz w:val="28"/>
          <w:szCs w:val="28"/>
          <w:lang w:val="en-US" w:eastAsia="zh-CN"/>
        </w:rPr>
        <w:t xml:space="preserve">3. </w:t>
      </w:r>
      <w:r>
        <w:rPr>
          <w:rFonts w:hint="eastAsia" w:ascii="仿宋" w:hAnsi="仿宋" w:eastAsia="仿宋"/>
          <w:bCs/>
          <w:color w:val="000000"/>
          <w:sz w:val="28"/>
          <w:szCs w:val="28"/>
        </w:rPr>
        <w:t>反商业贿赂承诺书</w:t>
      </w:r>
      <w:r>
        <w:rPr>
          <w:rFonts w:ascii="仿宋" w:hAnsi="仿宋" w:eastAsia="仿宋"/>
          <w:bCs/>
          <w:color w:val="000000"/>
          <w:sz w:val="28"/>
          <w:szCs w:val="28"/>
        </w:rPr>
        <w:t>……………………………………………………</w:t>
      </w:r>
    </w:p>
    <w:p w14:paraId="55A1666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法定代表人身份证明</w:t>
      </w:r>
      <w:r>
        <w:rPr>
          <w:rFonts w:hint="eastAsia" w:ascii="仿宋" w:hAnsi="仿宋" w:eastAsia="仿宋"/>
          <w:sz w:val="28"/>
          <w:szCs w:val="28"/>
          <w:lang w:val="en-US" w:eastAsia="zh-CN"/>
        </w:rPr>
        <w:t>书</w:t>
      </w:r>
      <w:r>
        <w:rPr>
          <w:rFonts w:ascii="仿宋" w:hAnsi="仿宋" w:eastAsia="仿宋"/>
          <w:sz w:val="28"/>
          <w:szCs w:val="28"/>
        </w:rPr>
        <w:t>……………………………………………</w:t>
      </w:r>
      <w:r>
        <w:rPr>
          <w:rFonts w:ascii="仿宋" w:hAnsi="仿宋" w:eastAsia="仿宋"/>
          <w:bCs/>
          <w:color w:val="000000"/>
          <w:sz w:val="28"/>
          <w:szCs w:val="28"/>
        </w:rPr>
        <w:t>…</w:t>
      </w:r>
    </w:p>
    <w:p w14:paraId="1F97341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5. 法定代表人</w:t>
      </w:r>
      <w:r>
        <w:rPr>
          <w:rFonts w:hint="eastAsia" w:ascii="仿宋" w:hAnsi="仿宋" w:eastAsia="仿宋"/>
          <w:sz w:val="28"/>
          <w:szCs w:val="28"/>
        </w:rPr>
        <w:t>授权委托书</w:t>
      </w:r>
      <w:r>
        <w:rPr>
          <w:rFonts w:ascii="仿宋" w:hAnsi="仿宋" w:eastAsia="仿宋"/>
          <w:sz w:val="28"/>
          <w:szCs w:val="28"/>
        </w:rPr>
        <w:t>……………………………………………</w:t>
      </w:r>
      <w:r>
        <w:rPr>
          <w:rFonts w:ascii="仿宋" w:hAnsi="仿宋" w:eastAsia="仿宋"/>
          <w:bCs/>
          <w:color w:val="000000"/>
          <w:sz w:val="28"/>
          <w:szCs w:val="28"/>
        </w:rPr>
        <w:t>…</w:t>
      </w:r>
    </w:p>
    <w:p w14:paraId="51E6C09A">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 xml:space="preserve">6. </w:t>
      </w:r>
      <w:r>
        <w:rPr>
          <w:rFonts w:hint="eastAsia" w:ascii="仿宋" w:hAnsi="仿宋" w:eastAsia="仿宋" w:cs="Times New Roman"/>
          <w:bCs/>
          <w:color w:val="000000"/>
          <w:sz w:val="28"/>
          <w:szCs w:val="28"/>
        </w:rPr>
        <w:t>中小企业声明函……………………………………………………</w:t>
      </w:r>
      <w:r>
        <w:rPr>
          <w:rFonts w:ascii="仿宋" w:hAnsi="仿宋" w:eastAsia="仿宋"/>
          <w:bCs/>
          <w:color w:val="000000"/>
          <w:sz w:val="28"/>
          <w:szCs w:val="28"/>
        </w:rPr>
        <w:t>…</w:t>
      </w:r>
    </w:p>
    <w:p w14:paraId="70E2F68F">
      <w:pPr>
        <w:spacing w:line="240" w:lineRule="auto"/>
        <w:rPr>
          <w:rFonts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属于监狱企业的证明文件</w:t>
      </w:r>
      <w:r>
        <w:rPr>
          <w:rFonts w:ascii="仿宋" w:hAnsi="仿宋" w:eastAsia="仿宋"/>
          <w:sz w:val="28"/>
          <w:szCs w:val="28"/>
        </w:rPr>
        <w:t>…………………………………………</w:t>
      </w:r>
      <w:r>
        <w:rPr>
          <w:rFonts w:ascii="仿宋" w:hAnsi="仿宋" w:eastAsia="仿宋"/>
          <w:bCs/>
          <w:color w:val="000000"/>
          <w:sz w:val="28"/>
          <w:szCs w:val="28"/>
        </w:rPr>
        <w:t>…</w:t>
      </w:r>
    </w:p>
    <w:p w14:paraId="3D9ACF53">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8. </w:t>
      </w:r>
      <w:r>
        <w:rPr>
          <w:rFonts w:hint="eastAsia" w:ascii="仿宋" w:hAnsi="仿宋" w:eastAsia="仿宋"/>
          <w:sz w:val="28"/>
          <w:szCs w:val="28"/>
        </w:rPr>
        <w:t>残疾人福利性单位声明函</w:t>
      </w:r>
      <w:r>
        <w:rPr>
          <w:rFonts w:ascii="仿宋" w:hAnsi="仿宋" w:eastAsia="仿宋"/>
          <w:sz w:val="28"/>
          <w:szCs w:val="28"/>
        </w:rPr>
        <w:t>…………………………………………</w:t>
      </w:r>
      <w:r>
        <w:rPr>
          <w:rFonts w:ascii="仿宋" w:hAnsi="仿宋" w:eastAsia="仿宋"/>
          <w:bCs/>
          <w:color w:val="000000"/>
          <w:sz w:val="28"/>
          <w:szCs w:val="28"/>
        </w:rPr>
        <w:t>…</w:t>
      </w:r>
    </w:p>
    <w:p w14:paraId="08D7CDFF">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 xml:space="preserve">9. </w:t>
      </w:r>
      <w:r>
        <w:rPr>
          <w:rFonts w:hint="eastAsia" w:ascii="仿宋" w:hAnsi="仿宋" w:eastAsia="仿宋" w:cs="Times New Roman"/>
          <w:bCs/>
          <w:color w:val="000000"/>
          <w:sz w:val="28"/>
          <w:szCs w:val="28"/>
        </w:rPr>
        <w:t>投标人认为需补充的其它资料或说明……………………………</w:t>
      </w:r>
      <w:r>
        <w:rPr>
          <w:rFonts w:ascii="仿宋" w:hAnsi="仿宋" w:eastAsia="仿宋"/>
          <w:bCs/>
          <w:color w:val="000000"/>
          <w:sz w:val="28"/>
          <w:szCs w:val="28"/>
        </w:rPr>
        <w:t>…</w:t>
      </w:r>
    </w:p>
    <w:p w14:paraId="7334D488">
      <w:pPr>
        <w:pStyle w:val="19"/>
        <w:spacing w:after="0"/>
        <w:ind w:left="0" w:leftChars="0" w:firstLine="551" w:firstLineChars="196"/>
        <w:jc w:val="center"/>
        <w:rPr>
          <w:rFonts w:ascii="仿宋" w:hAnsi="仿宋" w:eastAsia="仿宋"/>
          <w:b/>
          <w:sz w:val="28"/>
          <w:szCs w:val="28"/>
        </w:rPr>
      </w:pPr>
    </w:p>
    <w:p w14:paraId="5C061394">
      <w:pPr>
        <w:spacing w:line="440" w:lineRule="exact"/>
        <w:rPr>
          <w:rFonts w:ascii="仿宋" w:hAnsi="仿宋" w:eastAsia="仿宋"/>
          <w:b/>
          <w:sz w:val="24"/>
        </w:rPr>
      </w:pPr>
      <w:r>
        <w:rPr>
          <w:rFonts w:ascii="仿宋" w:hAnsi="仿宋" w:eastAsia="仿宋"/>
          <w:b/>
          <w:sz w:val="24"/>
        </w:rPr>
        <w:br w:type="page"/>
      </w:r>
    </w:p>
    <w:p w14:paraId="2B6BDE56">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3</w:t>
      </w:r>
    </w:p>
    <w:p w14:paraId="174DB20B">
      <w:pPr>
        <w:spacing w:line="192" w:lineRule="auto"/>
        <w:jc w:val="center"/>
        <w:rPr>
          <w:rFonts w:hint="eastAsia" w:ascii="仿宋" w:hAnsi="仿宋" w:eastAsia="仿宋"/>
          <w:b/>
          <w:sz w:val="32"/>
          <w:szCs w:val="32"/>
        </w:rPr>
      </w:pPr>
      <w:r>
        <w:rPr>
          <w:rFonts w:hint="eastAsia" w:ascii="仿宋" w:hAnsi="仿宋" w:eastAsia="仿宋"/>
          <w:b/>
          <w:sz w:val="32"/>
          <w:szCs w:val="32"/>
        </w:rPr>
        <w:t>供应商信用承诺书</w:t>
      </w:r>
    </w:p>
    <w:p w14:paraId="49707316">
      <w:pPr>
        <w:spacing w:line="192" w:lineRule="auto"/>
        <w:rPr>
          <w:rFonts w:hint="eastAsia" w:ascii="仿宋" w:hAnsi="仿宋" w:eastAsia="仿宋"/>
          <w:b/>
          <w:sz w:val="28"/>
          <w:szCs w:val="28"/>
          <w:lang w:eastAsia="zh-CN"/>
        </w:rPr>
      </w:pPr>
    </w:p>
    <w:p w14:paraId="7C172B2C">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8B34C2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现针对贵中心组织的</w:t>
      </w:r>
      <w:r>
        <w:rPr>
          <w:rFonts w:hint="eastAsia" w:ascii="仿宋" w:hAnsi="仿宋" w:eastAsia="仿宋"/>
          <w:sz w:val="28"/>
          <w:szCs w:val="28"/>
          <w:u w:val="single"/>
        </w:rPr>
        <w:t xml:space="preserve">    （项目名称、项目编号）   </w:t>
      </w:r>
      <w:r>
        <w:rPr>
          <w:rFonts w:hint="eastAsia" w:ascii="仿宋" w:hAnsi="仿宋" w:eastAsia="仿宋"/>
          <w:sz w:val="28"/>
          <w:szCs w:val="28"/>
        </w:rPr>
        <w:t>项目，截至开标日我方的“信用承诺书”情况声明如下：</w:t>
      </w:r>
    </w:p>
    <w:p w14:paraId="0F69DFA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一、具有独立承担民事责任的能力； </w:t>
      </w:r>
    </w:p>
    <w:p w14:paraId="67F0EE0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二、具有良好的商业信誉和健全的财务会计制度；</w:t>
      </w:r>
    </w:p>
    <w:p w14:paraId="075DBC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三、具有履行合同所必需的设备和专业技术能力； </w:t>
      </w:r>
    </w:p>
    <w:p w14:paraId="151F8CB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四、有依法缴纳税收和社会保障资金的良好记录；</w:t>
      </w:r>
    </w:p>
    <w:p w14:paraId="5ECAFA4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五、参加本项目投标前三年内，在经营活动中没有重大违法记录； </w:t>
      </w:r>
    </w:p>
    <w:p w14:paraId="4D7115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p>
    <w:p w14:paraId="3F1050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我方保证上述承诺符合要求、有效、完整。否则，响应无效。</w:t>
      </w:r>
    </w:p>
    <w:p w14:paraId="74D0FB85">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特此承诺！</w:t>
      </w:r>
    </w:p>
    <w:p w14:paraId="3C678391">
      <w:pPr>
        <w:spacing w:line="480" w:lineRule="exact"/>
        <w:ind w:firstLine="3935" w:firstLineChars="1400"/>
        <w:rPr>
          <w:rFonts w:hint="eastAsia" w:ascii="仿宋" w:hAnsi="仿宋" w:eastAsia="仿宋" w:cs="仿宋"/>
          <w:b/>
          <w:sz w:val="28"/>
          <w:szCs w:val="28"/>
        </w:rPr>
      </w:pPr>
    </w:p>
    <w:p w14:paraId="6D03930D">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lang w:eastAsia="zh-CN"/>
        </w:rPr>
        <w:t>投标人</w:t>
      </w:r>
      <w:r>
        <w:rPr>
          <w:rFonts w:hint="eastAsia" w:ascii="仿宋" w:hAnsi="仿宋" w:eastAsia="仿宋" w:cs="仿宋"/>
          <w:b/>
          <w:sz w:val="28"/>
          <w:szCs w:val="28"/>
        </w:rPr>
        <w:t>全称（公章）：</w:t>
      </w:r>
      <w:r>
        <w:rPr>
          <w:rFonts w:hint="eastAsia" w:ascii="仿宋" w:hAnsi="仿宋" w:eastAsia="仿宋" w:cs="仿宋"/>
          <w:b/>
          <w:sz w:val="28"/>
          <w:szCs w:val="28"/>
          <w:u w:val="single"/>
        </w:rPr>
        <w:t xml:space="preserve">                </w:t>
      </w:r>
    </w:p>
    <w:p w14:paraId="64BAC263">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rPr>
        <w:t>法定代表人或全权代理人：</w:t>
      </w:r>
      <w:r>
        <w:rPr>
          <w:rFonts w:hint="eastAsia" w:ascii="仿宋" w:hAnsi="仿宋" w:eastAsia="仿宋" w:cs="仿宋"/>
          <w:b/>
          <w:color w:val="000000"/>
          <w:sz w:val="28"/>
          <w:szCs w:val="28"/>
          <w:u w:val="single"/>
        </w:rPr>
        <w:t>（签字或盖章）</w:t>
      </w:r>
      <w:r>
        <w:rPr>
          <w:rFonts w:hint="eastAsia" w:ascii="仿宋" w:hAnsi="仿宋" w:eastAsia="仿宋" w:cs="仿宋"/>
          <w:b/>
          <w:sz w:val="28"/>
          <w:szCs w:val="28"/>
          <w:u w:val="single"/>
        </w:rPr>
        <w:t xml:space="preserve"> </w:t>
      </w:r>
    </w:p>
    <w:p w14:paraId="1874BD20">
      <w:pPr>
        <w:spacing w:line="480" w:lineRule="exact"/>
        <w:ind w:left="0" w:leftChars="0" w:firstLine="4014" w:firstLineChars="1428"/>
        <w:rPr>
          <w:rFonts w:ascii="宋体" w:hAnsi="宋体" w:cs="宋体"/>
          <w:b/>
          <w:szCs w:val="21"/>
          <w:u w:val="single"/>
        </w:rPr>
      </w:pPr>
      <w:r>
        <w:rPr>
          <w:rFonts w:hint="eastAsia" w:ascii="仿宋" w:hAnsi="仿宋" w:eastAsia="仿宋" w:cs="仿宋"/>
          <w:b/>
          <w:sz w:val="28"/>
          <w:szCs w:val="28"/>
        </w:rPr>
        <w:t>签署日期：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2EC802CE">
      <w:pPr>
        <w:spacing w:line="192" w:lineRule="auto"/>
        <w:jc w:val="center"/>
        <w:rPr>
          <w:rFonts w:hint="eastAsia" w:ascii="宋体" w:hAnsi="宋体" w:cs="宋体"/>
          <w:b/>
          <w:bCs/>
          <w:color w:val="000000"/>
          <w:sz w:val="24"/>
        </w:rPr>
      </w:pPr>
      <w:r>
        <w:rPr>
          <w:rFonts w:hint="eastAsia" w:ascii="宋体" w:hAnsi="宋体" w:cs="宋体"/>
          <w:b/>
          <w:bCs/>
          <w:color w:val="000000"/>
          <w:sz w:val="24"/>
        </w:rPr>
        <w:br w:type="page"/>
      </w:r>
    </w:p>
    <w:p w14:paraId="60027EDE">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4</w:t>
      </w:r>
    </w:p>
    <w:p w14:paraId="2902ADB7">
      <w:pPr>
        <w:spacing w:line="192" w:lineRule="auto"/>
        <w:jc w:val="center"/>
        <w:rPr>
          <w:rFonts w:ascii="仿宋" w:hAnsi="仿宋" w:eastAsia="仿宋"/>
          <w:b/>
          <w:sz w:val="32"/>
          <w:szCs w:val="32"/>
        </w:rPr>
      </w:pPr>
      <w:r>
        <w:rPr>
          <w:rFonts w:hint="eastAsia" w:ascii="仿宋" w:hAnsi="仿宋" w:eastAsia="仿宋"/>
          <w:b/>
          <w:sz w:val="32"/>
          <w:szCs w:val="32"/>
        </w:rPr>
        <w:t>投标人保证函</w:t>
      </w:r>
    </w:p>
    <w:p w14:paraId="57587857">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3C849853">
      <w:pPr>
        <w:spacing w:line="192" w:lineRule="auto"/>
        <w:ind w:firstLine="560" w:firstLineChars="200"/>
        <w:rPr>
          <w:rFonts w:ascii="仿宋" w:hAnsi="仿宋" w:eastAsia="仿宋"/>
          <w:sz w:val="28"/>
          <w:szCs w:val="28"/>
        </w:rPr>
      </w:pPr>
      <w:r>
        <w:rPr>
          <w:rFonts w:hint="eastAsia" w:ascii="仿宋" w:hAnsi="仿宋" w:eastAsia="仿宋"/>
          <w:sz w:val="28"/>
          <w:szCs w:val="28"/>
        </w:rPr>
        <w:t>我方对本次招标文件已详细审阅，内容全部清楚。我方自愿参加此次</w:t>
      </w:r>
      <w:r>
        <w:rPr>
          <w:rFonts w:hint="eastAsia" w:ascii="仿宋" w:hAnsi="仿宋" w:eastAsia="仿宋"/>
          <w:sz w:val="28"/>
          <w:szCs w:val="28"/>
          <w:u w:val="single"/>
        </w:rPr>
        <w:t xml:space="preserve">（招标项目名称、招标编号）  </w:t>
      </w:r>
      <w:r>
        <w:rPr>
          <w:rFonts w:hint="eastAsia" w:ascii="仿宋" w:hAnsi="仿宋" w:eastAsia="仿宋"/>
          <w:sz w:val="28"/>
          <w:szCs w:val="28"/>
        </w:rPr>
        <w:t>采购项目投标，谨郑重声明以下诸点并对之负法律责任：</w:t>
      </w:r>
    </w:p>
    <w:p w14:paraId="374602DE">
      <w:pPr>
        <w:spacing w:line="192" w:lineRule="auto"/>
        <w:ind w:firstLine="560" w:firstLineChars="200"/>
        <w:rPr>
          <w:rFonts w:ascii="仿宋" w:hAnsi="仿宋" w:eastAsia="仿宋"/>
          <w:sz w:val="28"/>
          <w:szCs w:val="28"/>
        </w:rPr>
      </w:pPr>
      <w:r>
        <w:rPr>
          <w:rFonts w:hint="eastAsia" w:ascii="仿宋" w:hAnsi="仿宋" w:eastAsia="仿宋"/>
          <w:sz w:val="28"/>
          <w:szCs w:val="28"/>
        </w:rPr>
        <w:t>1．我方同意招标文件的各项规定及你方对招标文件的解释。</w:t>
      </w:r>
    </w:p>
    <w:p w14:paraId="6F355B56">
      <w:pPr>
        <w:spacing w:line="192" w:lineRule="auto"/>
        <w:ind w:firstLine="560" w:firstLineChars="200"/>
        <w:rPr>
          <w:rFonts w:ascii="仿宋" w:hAnsi="仿宋" w:eastAsia="仿宋"/>
          <w:sz w:val="28"/>
          <w:szCs w:val="28"/>
        </w:rPr>
      </w:pPr>
      <w:r>
        <w:rPr>
          <w:rFonts w:hint="eastAsia" w:ascii="仿宋" w:hAnsi="仿宋" w:eastAsia="仿宋"/>
          <w:sz w:val="28"/>
          <w:szCs w:val="28"/>
        </w:rPr>
        <w:t>2．如果我方存在违反政府采购相关法律法规及招标文件规定的行为，自愿接受没收投标保证金、禁止参加政府采购活动等相关处罚。</w:t>
      </w:r>
    </w:p>
    <w:p w14:paraId="23666BDB">
      <w:pPr>
        <w:spacing w:line="192" w:lineRule="auto"/>
        <w:ind w:firstLine="560" w:firstLineChars="200"/>
        <w:rPr>
          <w:rFonts w:ascii="仿宋" w:hAnsi="仿宋" w:eastAsia="仿宋"/>
          <w:sz w:val="28"/>
          <w:szCs w:val="28"/>
        </w:rPr>
      </w:pPr>
      <w:r>
        <w:rPr>
          <w:rFonts w:hint="eastAsia" w:ascii="仿宋" w:hAnsi="仿宋" w:eastAsia="仿宋"/>
          <w:sz w:val="28"/>
          <w:szCs w:val="28"/>
        </w:rPr>
        <w:t xml:space="preserve">3．我方按照“第二部分 投标人须知前附表 投标文件提交”的要求提交投标文件。 </w:t>
      </w:r>
    </w:p>
    <w:p w14:paraId="61478E32">
      <w:pPr>
        <w:spacing w:line="192" w:lineRule="auto"/>
        <w:ind w:firstLine="560" w:firstLineChars="200"/>
        <w:rPr>
          <w:rFonts w:ascii="仿宋" w:hAnsi="仿宋" w:eastAsia="仿宋"/>
          <w:color w:val="000000"/>
          <w:sz w:val="28"/>
          <w:szCs w:val="28"/>
        </w:rPr>
      </w:pPr>
      <w:r>
        <w:rPr>
          <w:rFonts w:hint="eastAsia" w:ascii="仿宋" w:hAnsi="仿宋" w:eastAsia="仿宋"/>
          <w:sz w:val="28"/>
          <w:szCs w:val="28"/>
        </w:rPr>
        <w:t>4．我方同意</w:t>
      </w:r>
      <w:r>
        <w:rPr>
          <w:rFonts w:hint="eastAsia" w:ascii="仿宋" w:hAnsi="仿宋" w:eastAsia="仿宋"/>
          <w:color w:val="000000"/>
          <w:sz w:val="28"/>
          <w:szCs w:val="28"/>
        </w:rPr>
        <w:t>投标有效期自提交投标文件的截止之日起算</w:t>
      </w:r>
      <w:r>
        <w:rPr>
          <w:rFonts w:hint="eastAsia" w:ascii="仿宋" w:hAnsi="仿宋" w:eastAsia="仿宋"/>
          <w:color w:val="000000"/>
          <w:sz w:val="28"/>
          <w:szCs w:val="28"/>
          <w:u w:val="none"/>
          <w:lang w:val="en-US" w:eastAsia="zh-CN"/>
        </w:rPr>
        <w:t xml:space="preserve"> </w:t>
      </w:r>
      <w:r>
        <w:rPr>
          <w:rFonts w:hint="eastAsia" w:ascii="仿宋" w:hAnsi="仿宋" w:eastAsia="仿宋"/>
          <w:color w:val="000000"/>
          <w:sz w:val="28"/>
          <w:szCs w:val="28"/>
        </w:rPr>
        <w:t>天；赞同在特殊情况下，采购人或集中采购机构与我方协商延长投标</w:t>
      </w:r>
      <w:r>
        <w:rPr>
          <w:rFonts w:hint="eastAsia" w:ascii="仿宋" w:hAnsi="仿宋" w:eastAsia="仿宋"/>
          <w:sz w:val="28"/>
          <w:szCs w:val="28"/>
        </w:rPr>
        <w:t>有效期的规定</w:t>
      </w:r>
      <w:r>
        <w:rPr>
          <w:rFonts w:hint="eastAsia" w:ascii="仿宋" w:hAnsi="仿宋" w:eastAsia="仿宋"/>
          <w:color w:val="000000"/>
          <w:sz w:val="28"/>
          <w:szCs w:val="28"/>
        </w:rPr>
        <w:t>。</w:t>
      </w:r>
    </w:p>
    <w:p w14:paraId="2EF92251">
      <w:pPr>
        <w:spacing w:line="192" w:lineRule="auto"/>
        <w:ind w:firstLine="560" w:firstLineChars="200"/>
        <w:rPr>
          <w:rFonts w:ascii="仿宋" w:hAnsi="仿宋" w:eastAsia="仿宋"/>
          <w:sz w:val="28"/>
          <w:szCs w:val="28"/>
        </w:rPr>
      </w:pPr>
      <w:r>
        <w:rPr>
          <w:rFonts w:hint="eastAsia" w:ascii="仿宋" w:hAnsi="仿宋" w:eastAsia="仿宋"/>
          <w:sz w:val="28"/>
          <w:szCs w:val="28"/>
        </w:rPr>
        <w:t>5．我方提供的投标文件及资料、证照真实合法有效；</w:t>
      </w:r>
    </w:p>
    <w:p w14:paraId="4983214D">
      <w:pPr>
        <w:spacing w:line="192" w:lineRule="auto"/>
        <w:ind w:firstLine="560" w:firstLineChars="200"/>
        <w:rPr>
          <w:rFonts w:ascii="仿宋" w:hAnsi="仿宋" w:eastAsia="仿宋"/>
          <w:sz w:val="28"/>
          <w:szCs w:val="28"/>
        </w:rPr>
      </w:pPr>
      <w:r>
        <w:rPr>
          <w:rFonts w:hint="eastAsia" w:ascii="仿宋" w:hAnsi="仿宋" w:eastAsia="仿宋"/>
          <w:sz w:val="28"/>
          <w:szCs w:val="28"/>
        </w:rPr>
        <w:t>6．我方愿向你方提供与本次招标有关的一切真实数据或资料；</w:t>
      </w:r>
    </w:p>
    <w:p w14:paraId="437C5C6E">
      <w:pPr>
        <w:spacing w:line="192" w:lineRule="auto"/>
        <w:ind w:firstLine="560" w:firstLineChars="200"/>
        <w:rPr>
          <w:rFonts w:ascii="仿宋" w:hAnsi="仿宋" w:eastAsia="仿宋"/>
          <w:sz w:val="28"/>
          <w:szCs w:val="28"/>
        </w:rPr>
      </w:pPr>
      <w:r>
        <w:rPr>
          <w:rFonts w:hint="eastAsia" w:ascii="仿宋" w:hAnsi="仿宋" w:eastAsia="仿宋"/>
          <w:sz w:val="28"/>
          <w:szCs w:val="28"/>
        </w:rPr>
        <w:t>7．我方同意承担由投标文件内容填报不清或填报错误，所造成的无效标、废标、落标等后果;</w:t>
      </w:r>
    </w:p>
    <w:p w14:paraId="12E3BC16">
      <w:pPr>
        <w:spacing w:line="192" w:lineRule="auto"/>
        <w:ind w:firstLine="560" w:firstLineChars="200"/>
        <w:rPr>
          <w:rFonts w:ascii="仿宋" w:hAnsi="仿宋" w:eastAsia="仿宋"/>
          <w:sz w:val="28"/>
          <w:szCs w:val="28"/>
        </w:rPr>
      </w:pPr>
      <w:r>
        <w:rPr>
          <w:rFonts w:hint="eastAsia" w:ascii="仿宋" w:hAnsi="仿宋" w:eastAsia="仿宋"/>
          <w:sz w:val="28"/>
          <w:szCs w:val="28"/>
        </w:rPr>
        <w:t>8．我方赞同你方组织的资格审查小组、评标委员会所做出的评审和选择，完全理解同意本招标项目不一定接受最低报价的投标，同意资格审查小组、</w:t>
      </w:r>
      <w:r>
        <w:rPr>
          <w:rFonts w:hint="eastAsia" w:ascii="仿宋" w:hAnsi="仿宋" w:eastAsia="仿宋"/>
          <w:sz w:val="28"/>
          <w:szCs w:val="28"/>
          <w:shd w:val="clear" w:color="auto" w:fill="FFFFFF"/>
        </w:rPr>
        <w:t>评标委员会无义务向投标人进行任何有关评审解释的规定</w:t>
      </w:r>
      <w:r>
        <w:rPr>
          <w:rFonts w:hint="eastAsia" w:ascii="仿宋" w:hAnsi="仿宋" w:eastAsia="仿宋"/>
          <w:sz w:val="28"/>
          <w:szCs w:val="28"/>
        </w:rPr>
        <w:t>；</w:t>
      </w:r>
    </w:p>
    <w:p w14:paraId="4F37452D">
      <w:pPr>
        <w:spacing w:line="192" w:lineRule="auto"/>
        <w:ind w:firstLine="560" w:firstLineChars="200"/>
        <w:rPr>
          <w:rFonts w:ascii="仿宋" w:hAnsi="仿宋" w:eastAsia="仿宋"/>
          <w:sz w:val="28"/>
          <w:szCs w:val="28"/>
        </w:rPr>
      </w:pPr>
      <w:r>
        <w:rPr>
          <w:rFonts w:hint="eastAsia" w:ascii="仿宋" w:hAnsi="仿宋" w:eastAsia="仿宋"/>
          <w:sz w:val="28"/>
          <w:szCs w:val="28"/>
        </w:rPr>
        <w:t>9．我方保证诚实履行合同，做到所供货物货真价实，绝不以次充好、以假充真，保质保量按期交货（完工）；</w:t>
      </w:r>
    </w:p>
    <w:p w14:paraId="63F58E79">
      <w:pPr>
        <w:spacing w:line="192" w:lineRule="auto"/>
        <w:ind w:firstLine="560" w:firstLineChars="200"/>
        <w:rPr>
          <w:rFonts w:ascii="仿宋" w:hAnsi="仿宋" w:eastAsia="仿宋"/>
          <w:sz w:val="28"/>
          <w:szCs w:val="28"/>
        </w:rPr>
      </w:pPr>
      <w:r>
        <w:rPr>
          <w:rFonts w:hint="eastAsia" w:ascii="仿宋" w:hAnsi="仿宋" w:eastAsia="仿宋"/>
          <w:sz w:val="28"/>
          <w:szCs w:val="28"/>
        </w:rPr>
        <w:t>10．我方保证按照服务承诺提供及时有效的售后服务。</w:t>
      </w:r>
    </w:p>
    <w:p w14:paraId="5FA1D3C0">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36676ECE">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法定代表人或全权代理人：</w:t>
      </w:r>
      <w:r>
        <w:rPr>
          <w:rFonts w:hint="eastAsia" w:ascii="仿宋" w:hAnsi="仿宋" w:eastAsia="仿宋"/>
          <w:b/>
          <w:color w:val="000000"/>
          <w:sz w:val="28"/>
          <w:szCs w:val="28"/>
          <w:u w:val="single"/>
        </w:rPr>
        <w:t>（签字或盖章）</w:t>
      </w:r>
    </w:p>
    <w:p w14:paraId="036BE1CD">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57C915E">
      <w:pPr>
        <w:spacing w:line="192" w:lineRule="auto"/>
        <w:rPr>
          <w:rFonts w:ascii="仿宋" w:hAnsi="仿宋" w:eastAsia="仿宋"/>
          <w:b/>
          <w:sz w:val="24"/>
        </w:rPr>
      </w:pPr>
      <w:r>
        <w:rPr>
          <w:rFonts w:ascii="仿宋" w:hAnsi="仿宋" w:eastAsia="仿宋"/>
          <w:b/>
          <w:sz w:val="24"/>
        </w:rPr>
        <w:br w:type="page"/>
      </w:r>
    </w:p>
    <w:p w14:paraId="15002D64">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5</w:t>
      </w:r>
    </w:p>
    <w:p w14:paraId="7BF666F7">
      <w:pPr>
        <w:spacing w:line="192" w:lineRule="auto"/>
        <w:ind w:firstLine="643" w:firstLineChars="200"/>
        <w:jc w:val="center"/>
        <w:rPr>
          <w:rFonts w:ascii="仿宋" w:hAnsi="仿宋" w:eastAsia="仿宋"/>
          <w:b/>
          <w:sz w:val="32"/>
          <w:szCs w:val="32"/>
        </w:rPr>
      </w:pPr>
      <w:r>
        <w:rPr>
          <w:rFonts w:hint="eastAsia" w:ascii="仿宋" w:hAnsi="仿宋" w:eastAsia="仿宋"/>
          <w:b/>
          <w:sz w:val="32"/>
          <w:szCs w:val="32"/>
        </w:rPr>
        <w:t>反商业贿赂承诺书</w:t>
      </w:r>
    </w:p>
    <w:p w14:paraId="494B2DD4">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FD995C7">
      <w:pPr>
        <w:spacing w:line="192" w:lineRule="auto"/>
        <w:ind w:firstLine="560" w:firstLineChars="200"/>
        <w:rPr>
          <w:rFonts w:ascii="仿宋" w:hAnsi="仿宋" w:eastAsia="仿宋"/>
          <w:sz w:val="28"/>
          <w:szCs w:val="28"/>
        </w:rPr>
      </w:pPr>
      <w:r>
        <w:rPr>
          <w:rFonts w:hint="eastAsia" w:ascii="仿宋" w:hAnsi="仿宋" w:eastAsia="仿宋"/>
          <w:sz w:val="28"/>
          <w:szCs w:val="28"/>
        </w:rPr>
        <w:t>为了进一步营造公平竞争的市场环境，维护市场秩序，我方在政府采购活动中郑重承诺：</w:t>
      </w:r>
    </w:p>
    <w:p w14:paraId="7A13D42A">
      <w:pPr>
        <w:spacing w:line="192" w:lineRule="auto"/>
        <w:ind w:firstLine="560" w:firstLineChars="200"/>
        <w:rPr>
          <w:rFonts w:ascii="仿宋" w:hAnsi="仿宋" w:eastAsia="仿宋"/>
          <w:sz w:val="28"/>
          <w:szCs w:val="28"/>
        </w:rPr>
      </w:pPr>
      <w:r>
        <w:rPr>
          <w:rFonts w:hint="eastAsia" w:ascii="仿宋" w:hAnsi="仿宋" w:eastAsia="仿宋"/>
          <w:sz w:val="28"/>
          <w:szCs w:val="28"/>
        </w:rPr>
        <w:t>一、依法参与政府采购活动，遵纪守法，诚信经营，公平竞争。</w:t>
      </w:r>
    </w:p>
    <w:p w14:paraId="5981C488">
      <w:pPr>
        <w:spacing w:line="192" w:lineRule="auto"/>
        <w:ind w:firstLine="560" w:firstLineChars="200"/>
        <w:rPr>
          <w:rFonts w:ascii="仿宋" w:hAnsi="仿宋" w:eastAsia="仿宋"/>
          <w:sz w:val="28"/>
          <w:szCs w:val="28"/>
        </w:rPr>
      </w:pPr>
      <w:r>
        <w:rPr>
          <w:rFonts w:hint="eastAsia" w:ascii="仿宋" w:hAnsi="仿宋" w:eastAsia="仿宋"/>
          <w:sz w:val="28"/>
          <w:szCs w:val="28"/>
        </w:rPr>
        <w:t>二、不向采购人、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和政府采购评审专家提供任何形式的商业贿赂；对索取或接受商业贿赂的单位和个人，及时向财政部门或纪检监察机关举报。</w:t>
      </w:r>
    </w:p>
    <w:p w14:paraId="0AB1DDCC">
      <w:pPr>
        <w:spacing w:line="192" w:lineRule="auto"/>
        <w:ind w:firstLine="560" w:firstLineChars="200"/>
        <w:rPr>
          <w:rFonts w:ascii="仿宋" w:hAnsi="仿宋" w:eastAsia="仿宋"/>
          <w:sz w:val="28"/>
          <w:szCs w:val="28"/>
        </w:rPr>
      </w:pPr>
      <w:r>
        <w:rPr>
          <w:rFonts w:hint="eastAsia" w:ascii="仿宋" w:hAnsi="仿宋" w:eastAsia="仿宋"/>
          <w:sz w:val="28"/>
          <w:szCs w:val="28"/>
        </w:rPr>
        <w:t>三、坚决做到不提供虚假资质文件和虚假材料谋取中标。</w:t>
      </w:r>
    </w:p>
    <w:p w14:paraId="21130D88">
      <w:pPr>
        <w:spacing w:line="192" w:lineRule="auto"/>
        <w:ind w:firstLine="560" w:firstLineChars="200"/>
        <w:rPr>
          <w:rFonts w:ascii="仿宋" w:hAnsi="仿宋" w:eastAsia="仿宋"/>
          <w:sz w:val="28"/>
          <w:szCs w:val="28"/>
        </w:rPr>
      </w:pPr>
      <w:r>
        <w:rPr>
          <w:rFonts w:hint="eastAsia" w:ascii="仿宋" w:hAnsi="仿宋" w:eastAsia="仿宋"/>
          <w:sz w:val="28"/>
          <w:szCs w:val="28"/>
        </w:rPr>
        <w:t>四、不采取不正当手段诋毁、排挤其他投标人，与其他投标人保持公平的竞争关系。</w:t>
      </w:r>
    </w:p>
    <w:p w14:paraId="6BDE3EAD">
      <w:pPr>
        <w:spacing w:line="192" w:lineRule="auto"/>
        <w:ind w:firstLine="560" w:firstLineChars="200"/>
        <w:rPr>
          <w:rFonts w:ascii="仿宋" w:hAnsi="仿宋" w:eastAsia="仿宋"/>
          <w:sz w:val="28"/>
          <w:szCs w:val="28"/>
        </w:rPr>
      </w:pPr>
      <w:r>
        <w:rPr>
          <w:rFonts w:hint="eastAsia" w:ascii="仿宋" w:hAnsi="仿宋" w:eastAsia="仿宋"/>
          <w:sz w:val="28"/>
          <w:szCs w:val="28"/>
        </w:rPr>
        <w:t>五、不与采购人、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和政府采购评审专家串通，自觉维护政府采购公平竞争的市场秩序。</w:t>
      </w:r>
    </w:p>
    <w:p w14:paraId="137742C0">
      <w:pPr>
        <w:spacing w:line="192" w:lineRule="auto"/>
        <w:ind w:firstLine="560" w:firstLineChars="200"/>
        <w:rPr>
          <w:rFonts w:ascii="仿宋" w:hAnsi="仿宋" w:eastAsia="仿宋"/>
          <w:sz w:val="28"/>
          <w:szCs w:val="28"/>
        </w:rPr>
      </w:pPr>
      <w:r>
        <w:rPr>
          <w:rFonts w:hint="eastAsia" w:ascii="仿宋" w:hAnsi="仿宋" w:eastAsia="仿宋"/>
          <w:sz w:val="28"/>
          <w:szCs w:val="28"/>
        </w:rPr>
        <w:t>六、不与其他投标人串通采取围标、陪标等商业欺诈手段谋取中标，积极维护国家利益、社会公共利益和</w:t>
      </w:r>
      <w:r>
        <w:rPr>
          <w:rFonts w:hint="eastAsia" w:ascii="仿宋" w:hAnsi="仿宋" w:eastAsia="仿宋"/>
          <w:sz w:val="28"/>
          <w:szCs w:val="28"/>
          <w:lang w:eastAsia="zh-CN"/>
        </w:rPr>
        <w:t>采购人</w:t>
      </w:r>
      <w:r>
        <w:rPr>
          <w:rFonts w:hint="eastAsia" w:ascii="仿宋" w:hAnsi="仿宋" w:eastAsia="仿宋"/>
          <w:sz w:val="28"/>
          <w:szCs w:val="28"/>
        </w:rPr>
        <w:t>的合法权益。</w:t>
      </w:r>
    </w:p>
    <w:p w14:paraId="718995EB">
      <w:pPr>
        <w:spacing w:line="192" w:lineRule="auto"/>
        <w:ind w:firstLine="560" w:firstLineChars="200"/>
        <w:rPr>
          <w:rFonts w:ascii="仿宋" w:hAnsi="仿宋" w:eastAsia="仿宋"/>
          <w:sz w:val="28"/>
          <w:szCs w:val="28"/>
        </w:rPr>
      </w:pPr>
      <w:r>
        <w:rPr>
          <w:rFonts w:hint="eastAsia" w:ascii="仿宋" w:hAnsi="仿宋" w:eastAsia="仿宋"/>
          <w:sz w:val="28"/>
          <w:szCs w:val="28"/>
        </w:rPr>
        <w:t>七、严格履行政府采购合同约定的责任和义务，保质保量地完成采购合同规定的任务，准确兑现售后服务承诺。</w:t>
      </w:r>
    </w:p>
    <w:p w14:paraId="718C1BDE">
      <w:pPr>
        <w:spacing w:line="192" w:lineRule="auto"/>
        <w:ind w:firstLine="560" w:firstLineChars="200"/>
        <w:rPr>
          <w:rFonts w:ascii="仿宋" w:hAnsi="仿宋" w:eastAsia="仿宋"/>
          <w:sz w:val="28"/>
          <w:szCs w:val="28"/>
        </w:rPr>
      </w:pPr>
      <w:r>
        <w:rPr>
          <w:rFonts w:hint="eastAsia" w:ascii="仿宋" w:hAnsi="仿宋" w:eastAsia="仿宋"/>
          <w:sz w:val="28"/>
          <w:szCs w:val="28"/>
        </w:rPr>
        <w:t>八、自觉接受并积极配合财政部门和纪检监察机关依法实施的监督检查，如实反映情况，及时提供有关证明材料。</w:t>
      </w:r>
    </w:p>
    <w:p w14:paraId="288478F8">
      <w:pPr>
        <w:spacing w:line="192" w:lineRule="auto"/>
        <w:ind w:left="3150" w:leftChars="1500"/>
        <w:jc w:val="left"/>
        <w:rPr>
          <w:rFonts w:ascii="仿宋" w:hAnsi="仿宋" w:eastAsia="仿宋"/>
          <w:b/>
          <w:sz w:val="28"/>
          <w:szCs w:val="28"/>
        </w:rPr>
      </w:pPr>
    </w:p>
    <w:p w14:paraId="290EE2F9">
      <w:pPr>
        <w:spacing w:line="192" w:lineRule="auto"/>
        <w:ind w:left="2938" w:leftChars="1399" w:firstLine="0" w:firstLineChars="0"/>
        <w:jc w:val="left"/>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DB7AD25">
      <w:pPr>
        <w:spacing w:line="192" w:lineRule="auto"/>
        <w:rPr>
          <w:rFonts w:hint="eastAsia" w:ascii="仿宋" w:hAnsi="仿宋" w:eastAsia="仿宋"/>
          <w:b/>
          <w:sz w:val="24"/>
        </w:rPr>
      </w:pPr>
    </w:p>
    <w:p w14:paraId="63350B2B">
      <w:pPr>
        <w:spacing w:line="192" w:lineRule="auto"/>
        <w:rPr>
          <w:rFonts w:hint="eastAsia" w:ascii="仿宋" w:hAnsi="仿宋" w:eastAsia="仿宋"/>
          <w:b/>
          <w:sz w:val="24"/>
        </w:rPr>
      </w:pPr>
    </w:p>
    <w:p w14:paraId="2663DFFE">
      <w:pPr>
        <w:spacing w:line="192" w:lineRule="auto"/>
        <w:rPr>
          <w:rFonts w:hint="eastAsia" w:ascii="仿宋" w:hAnsi="仿宋" w:eastAsia="仿宋"/>
          <w:b/>
          <w:sz w:val="24"/>
        </w:rPr>
      </w:pPr>
    </w:p>
    <w:p w14:paraId="3A511401">
      <w:pPr>
        <w:spacing w:line="192" w:lineRule="auto"/>
        <w:rPr>
          <w:rFonts w:hint="eastAsia" w:ascii="仿宋" w:hAnsi="仿宋" w:eastAsia="仿宋"/>
          <w:b/>
          <w:sz w:val="24"/>
        </w:rPr>
      </w:pPr>
    </w:p>
    <w:p w14:paraId="470A04B3">
      <w:pPr>
        <w:spacing w:line="192" w:lineRule="auto"/>
        <w:rPr>
          <w:rFonts w:hint="eastAsia" w:ascii="仿宋" w:hAnsi="仿宋" w:eastAsia="仿宋"/>
          <w:b/>
          <w:sz w:val="24"/>
        </w:rPr>
      </w:pPr>
    </w:p>
    <w:p w14:paraId="6717CA51">
      <w:pPr>
        <w:spacing w:line="192" w:lineRule="auto"/>
        <w:rPr>
          <w:rFonts w:hint="eastAsia" w:ascii="仿宋" w:hAnsi="仿宋" w:eastAsia="仿宋"/>
          <w:b/>
          <w:sz w:val="24"/>
        </w:rPr>
      </w:pPr>
    </w:p>
    <w:p w14:paraId="15ACA252">
      <w:pPr>
        <w:spacing w:line="192" w:lineRule="auto"/>
        <w:rPr>
          <w:rFonts w:hint="eastAsia" w:ascii="仿宋" w:hAnsi="仿宋" w:eastAsia="仿宋"/>
          <w:b/>
          <w:sz w:val="24"/>
        </w:rPr>
      </w:pPr>
    </w:p>
    <w:p w14:paraId="4C32A0AE">
      <w:pPr>
        <w:spacing w:line="192" w:lineRule="auto"/>
        <w:rPr>
          <w:rFonts w:hint="eastAsia" w:ascii="仿宋" w:hAnsi="仿宋" w:eastAsia="仿宋"/>
          <w:b/>
          <w:sz w:val="24"/>
          <w:lang w:eastAsia="zh-CN"/>
        </w:rPr>
      </w:pPr>
    </w:p>
    <w:p w14:paraId="0F3FD73C">
      <w:pPr>
        <w:spacing w:line="192" w:lineRule="auto"/>
        <w:rPr>
          <w:rFonts w:hint="eastAsia" w:ascii="仿宋" w:hAnsi="仿宋" w:eastAsia="仿宋"/>
          <w:b/>
          <w:sz w:val="24"/>
        </w:rPr>
      </w:pPr>
    </w:p>
    <w:p w14:paraId="0B872DFB">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-1</w:t>
      </w:r>
    </w:p>
    <w:p w14:paraId="47F25350">
      <w:pPr>
        <w:spacing w:line="192" w:lineRule="auto"/>
        <w:jc w:val="center"/>
        <w:rPr>
          <w:rFonts w:hint="eastAsia" w:ascii="仿宋" w:hAnsi="仿宋" w:eastAsia="仿宋"/>
          <w:b/>
          <w:sz w:val="32"/>
          <w:szCs w:val="32"/>
          <w:lang w:val="en-US" w:eastAsia="zh-CN"/>
        </w:rPr>
      </w:pPr>
      <w:r>
        <w:rPr>
          <w:rFonts w:hint="eastAsia" w:ascii="仿宋" w:hAnsi="仿宋" w:eastAsia="仿宋"/>
          <w:b/>
          <w:sz w:val="32"/>
          <w:szCs w:val="32"/>
        </w:rPr>
        <w:t>法定代表人身份证明</w:t>
      </w:r>
      <w:r>
        <w:rPr>
          <w:rFonts w:hint="eastAsia" w:ascii="仿宋" w:hAnsi="仿宋" w:eastAsia="仿宋"/>
          <w:b/>
          <w:sz w:val="32"/>
          <w:szCs w:val="32"/>
          <w:lang w:val="en-US" w:eastAsia="zh-CN"/>
        </w:rPr>
        <w:t>书</w:t>
      </w:r>
    </w:p>
    <w:p w14:paraId="2FC6788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单位名称：</w:t>
      </w:r>
    </w:p>
    <w:p w14:paraId="480B3BC1">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单位性质：</w:t>
      </w:r>
    </w:p>
    <w:p w14:paraId="09C72A87">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p>
    <w:p w14:paraId="72966AA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成立时间：    年   月  日</w:t>
      </w:r>
    </w:p>
    <w:p w14:paraId="3832FA5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经营期限：</w:t>
      </w:r>
    </w:p>
    <w:p w14:paraId="75B370D5">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姓名：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性别：</w:t>
      </w:r>
    </w:p>
    <w:p w14:paraId="1CE3054A">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身份证号：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职务：</w:t>
      </w:r>
    </w:p>
    <w:p w14:paraId="0707459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系</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val="en-US" w:eastAsia="zh-CN"/>
        </w:rPr>
        <w:t>投标人</w:t>
      </w:r>
      <w:r>
        <w:rPr>
          <w:rFonts w:hint="eastAsia" w:ascii="仿宋" w:hAnsi="仿宋" w:eastAsia="仿宋" w:cs="Times New Roman"/>
          <w:sz w:val="28"/>
          <w:szCs w:val="28"/>
          <w:u w:val="single"/>
        </w:rPr>
        <w:t>名称）</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的法定代表人。</w:t>
      </w:r>
    </w:p>
    <w:p w14:paraId="5E47645C">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特此证明。</w:t>
      </w:r>
      <w:r>
        <w:rPr>
          <w:rFonts w:hint="eastAsia" w:ascii="仿宋" w:hAnsi="仿宋" w:eastAsia="仿宋" w:cs="Times New Roman"/>
          <w:sz w:val="28"/>
          <w:szCs w:val="28"/>
        </w:rPr>
        <w:tab/>
      </w:r>
    </w:p>
    <w:tbl>
      <w:tblPr>
        <w:tblStyle w:val="41"/>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1A8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772C802C">
            <w:pPr>
              <w:spacing w:line="192" w:lineRule="auto"/>
              <w:jc w:val="center"/>
              <w:rPr>
                <w:rFonts w:ascii="仿宋" w:hAnsi="仿宋" w:eastAsia="仿宋"/>
                <w:sz w:val="28"/>
                <w:szCs w:val="28"/>
              </w:rPr>
            </w:pPr>
            <w:r>
              <w:rPr>
                <w:rFonts w:hint="eastAsia" w:ascii="仿宋" w:hAnsi="仿宋" w:eastAsia="仿宋"/>
                <w:sz w:val="28"/>
                <w:szCs w:val="28"/>
              </w:rPr>
              <w:t>法定代表人身份证/护照（正反两面）</w:t>
            </w:r>
          </w:p>
        </w:tc>
      </w:tr>
    </w:tbl>
    <w:p w14:paraId="4025410F">
      <w:pPr>
        <w:spacing w:line="192" w:lineRule="auto"/>
        <w:rPr>
          <w:rFonts w:ascii="仿宋" w:hAnsi="仿宋" w:eastAsia="仿宋"/>
          <w:szCs w:val="21"/>
        </w:rPr>
      </w:pPr>
    </w:p>
    <w:p w14:paraId="5A7825B3">
      <w:pPr>
        <w:spacing w:line="192" w:lineRule="auto"/>
        <w:rPr>
          <w:rFonts w:ascii="仿宋" w:hAnsi="仿宋" w:eastAsia="仿宋"/>
          <w:b/>
          <w:sz w:val="28"/>
          <w:szCs w:val="28"/>
        </w:rPr>
      </w:pPr>
    </w:p>
    <w:p w14:paraId="2EA1DA0C">
      <w:pPr>
        <w:spacing w:line="192" w:lineRule="auto"/>
        <w:ind w:firstLine="3935" w:firstLineChars="1400"/>
        <w:rPr>
          <w:rFonts w:ascii="仿宋" w:hAnsi="仿宋" w:eastAsia="仿宋"/>
          <w:b/>
          <w:sz w:val="28"/>
          <w:szCs w:val="28"/>
        </w:rPr>
      </w:pPr>
    </w:p>
    <w:p w14:paraId="07B058AA">
      <w:pPr>
        <w:spacing w:line="192" w:lineRule="auto"/>
        <w:ind w:left="0" w:leftChars="0" w:firstLine="3592" w:firstLineChars="1278"/>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w:t>
      </w:r>
    </w:p>
    <w:p w14:paraId="088FA949">
      <w:pPr>
        <w:spacing w:line="192" w:lineRule="auto"/>
        <w:ind w:left="0" w:leftChars="0" w:firstLine="3592" w:firstLineChars="1278"/>
        <w:jc w:val="both"/>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5EF208FC">
      <w:pPr>
        <w:spacing w:line="192" w:lineRule="auto"/>
        <w:rPr>
          <w:rFonts w:ascii="仿宋" w:hAnsi="仿宋" w:eastAsia="仿宋"/>
          <w:b/>
          <w:sz w:val="24"/>
        </w:rPr>
      </w:pPr>
      <w:r>
        <w:rPr>
          <w:rFonts w:ascii="仿宋" w:hAnsi="仿宋" w:eastAsia="仿宋"/>
          <w:b/>
          <w:sz w:val="24"/>
        </w:rPr>
        <w:br w:type="page"/>
      </w:r>
    </w:p>
    <w:p w14:paraId="1EB6A3FD">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-2</w:t>
      </w:r>
    </w:p>
    <w:p w14:paraId="1D989EFD">
      <w:pPr>
        <w:spacing w:line="192" w:lineRule="auto"/>
        <w:ind w:firstLine="562" w:firstLineChars="200"/>
        <w:jc w:val="center"/>
        <w:rPr>
          <w:rFonts w:ascii="仿宋" w:hAnsi="仿宋" w:eastAsia="仿宋"/>
          <w:b/>
          <w:sz w:val="28"/>
          <w:szCs w:val="28"/>
        </w:rPr>
      </w:pPr>
      <w:r>
        <w:rPr>
          <w:rFonts w:hint="eastAsia" w:ascii="仿宋" w:hAnsi="仿宋" w:eastAsia="仿宋"/>
          <w:b/>
          <w:sz w:val="28"/>
          <w:szCs w:val="28"/>
        </w:rPr>
        <w:t>法定代表人授权委托书</w:t>
      </w:r>
    </w:p>
    <w:p w14:paraId="7182AEB6">
      <w:pPr>
        <w:spacing w:line="192" w:lineRule="auto"/>
        <w:rPr>
          <w:rFonts w:hint="default" w:ascii="仿宋" w:hAnsi="仿宋" w:eastAsia="仿宋"/>
          <w:sz w:val="28"/>
          <w:szCs w:val="28"/>
          <w:lang w:val="en-US" w:eastAsia="zh-CN"/>
        </w:rPr>
      </w:pPr>
      <w:r>
        <w:rPr>
          <w:rFonts w:hint="eastAsia" w:ascii="仿宋" w:hAnsi="仿宋" w:eastAsia="仿宋"/>
          <w:sz w:val="28"/>
          <w:szCs w:val="28"/>
          <w:lang w:val="en-US" w:eastAsia="zh-CN"/>
        </w:rPr>
        <w:t>迎泽区政府采购中心：</w:t>
      </w:r>
    </w:p>
    <w:p w14:paraId="24973B6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本授权委托书声明：注册于</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住址）</w:t>
      </w:r>
      <w:r>
        <w:rPr>
          <w:rFonts w:hint="eastAsia" w:ascii="仿宋" w:hAnsi="仿宋" w:eastAsia="仿宋"/>
          <w:sz w:val="28"/>
          <w:szCs w:val="28"/>
        </w:rPr>
        <w:t>的</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名称）</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法定代表人</w:t>
      </w:r>
      <w:r>
        <w:rPr>
          <w:rFonts w:hint="eastAsia" w:ascii="仿宋" w:hAnsi="仿宋" w:eastAsia="仿宋"/>
          <w:sz w:val="28"/>
          <w:szCs w:val="28"/>
          <w:u w:val="single"/>
        </w:rPr>
        <w:t>（法定代表人姓名、职务、身份证号）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代表本公司授权</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代表姓名、职务、身份证号）</w:t>
      </w:r>
      <w:r>
        <w:rPr>
          <w:rFonts w:hint="eastAsia" w:ascii="仿宋" w:hAnsi="仿宋" w:eastAsia="仿宋"/>
          <w:sz w:val="28"/>
          <w:szCs w:val="28"/>
        </w:rPr>
        <w:t>为本公司的合法代理人，就贵方组织的</w:t>
      </w:r>
      <w:r>
        <w:rPr>
          <w:rFonts w:hint="eastAsia" w:ascii="仿宋" w:hAnsi="仿宋" w:eastAsia="仿宋"/>
          <w:sz w:val="28"/>
          <w:szCs w:val="28"/>
          <w:u w:val="single"/>
        </w:rPr>
        <w:t>（项目名称、项目编号）</w:t>
      </w:r>
      <w:r>
        <w:rPr>
          <w:rFonts w:hint="eastAsia" w:ascii="仿宋" w:hAnsi="仿宋" w:eastAsia="仿宋"/>
          <w:sz w:val="28"/>
          <w:szCs w:val="28"/>
        </w:rPr>
        <w:t>项目，以本公司名义处理一切与之有关的事务。</w:t>
      </w:r>
    </w:p>
    <w:p w14:paraId="2CF7A4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日生效，特此声明。</w:t>
      </w:r>
    </w:p>
    <w:tbl>
      <w:tblPr>
        <w:tblStyle w:val="41"/>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5D1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22EE1ABE">
            <w:pPr>
              <w:spacing w:line="192" w:lineRule="auto"/>
              <w:ind w:firstLine="555"/>
              <w:jc w:val="center"/>
              <w:rPr>
                <w:rFonts w:ascii="仿宋" w:hAnsi="仿宋" w:eastAsia="仿宋"/>
                <w:sz w:val="28"/>
                <w:szCs w:val="28"/>
              </w:rPr>
            </w:pPr>
            <w:r>
              <w:rPr>
                <w:rFonts w:hint="eastAsia" w:ascii="仿宋" w:hAnsi="仿宋" w:eastAsia="仿宋"/>
                <w:sz w:val="28"/>
                <w:szCs w:val="28"/>
              </w:rPr>
              <w:t>法定代表人身份证/护照</w:t>
            </w:r>
          </w:p>
          <w:p w14:paraId="304A027D">
            <w:pPr>
              <w:spacing w:line="192" w:lineRule="auto"/>
              <w:ind w:firstLine="555"/>
              <w:jc w:val="center"/>
              <w:rPr>
                <w:rFonts w:ascii="仿宋" w:hAnsi="仿宋" w:eastAsia="仿宋"/>
                <w:sz w:val="28"/>
                <w:szCs w:val="28"/>
              </w:rPr>
            </w:pPr>
            <w:r>
              <w:rPr>
                <w:rFonts w:hint="eastAsia" w:ascii="仿宋" w:hAnsi="仿宋" w:eastAsia="仿宋"/>
                <w:sz w:val="28"/>
                <w:szCs w:val="28"/>
              </w:rPr>
              <w:t>（正反两面）</w:t>
            </w:r>
          </w:p>
        </w:tc>
        <w:tc>
          <w:tcPr>
            <w:tcW w:w="540" w:type="dxa"/>
            <w:tcBorders>
              <w:top w:val="nil"/>
              <w:left w:val="single" w:color="auto" w:sz="4" w:space="0"/>
              <w:bottom w:val="nil"/>
              <w:right w:val="single" w:color="auto" w:sz="4" w:space="0"/>
            </w:tcBorders>
            <w:vAlign w:val="center"/>
          </w:tcPr>
          <w:p w14:paraId="00F53C73">
            <w:pPr>
              <w:spacing w:line="192" w:lineRule="auto"/>
              <w:jc w:val="center"/>
              <w:rPr>
                <w:rFonts w:ascii="仿宋" w:hAnsi="仿宋" w:eastAsia="仿宋"/>
                <w:sz w:val="28"/>
                <w:szCs w:val="28"/>
              </w:rPr>
            </w:pPr>
          </w:p>
        </w:tc>
        <w:tc>
          <w:tcPr>
            <w:tcW w:w="4500" w:type="dxa"/>
            <w:tcBorders>
              <w:top w:val="single" w:color="auto" w:sz="4" w:space="0"/>
              <w:left w:val="single" w:color="auto" w:sz="4" w:space="0"/>
              <w:bottom w:val="single" w:color="auto" w:sz="4" w:space="0"/>
              <w:right w:val="single" w:color="auto" w:sz="4" w:space="0"/>
            </w:tcBorders>
            <w:vAlign w:val="center"/>
          </w:tcPr>
          <w:p w14:paraId="06230465">
            <w:pPr>
              <w:spacing w:line="192" w:lineRule="auto"/>
              <w:jc w:val="center"/>
              <w:rPr>
                <w:rFonts w:ascii="仿宋" w:hAnsi="仿宋" w:eastAsia="仿宋"/>
                <w:sz w:val="28"/>
                <w:szCs w:val="28"/>
              </w:rPr>
            </w:pPr>
            <w:r>
              <w:rPr>
                <w:rFonts w:hint="eastAsia" w:ascii="仿宋" w:hAnsi="仿宋" w:eastAsia="仿宋"/>
                <w:sz w:val="28"/>
                <w:szCs w:val="28"/>
              </w:rPr>
              <w:t>全权代理人身份证/护照</w:t>
            </w:r>
          </w:p>
          <w:p w14:paraId="1F95D6E4">
            <w:pPr>
              <w:spacing w:line="192" w:lineRule="auto"/>
              <w:jc w:val="center"/>
              <w:rPr>
                <w:rFonts w:ascii="仿宋" w:hAnsi="仿宋" w:eastAsia="仿宋"/>
                <w:sz w:val="28"/>
                <w:szCs w:val="28"/>
              </w:rPr>
            </w:pPr>
            <w:r>
              <w:rPr>
                <w:rFonts w:hint="eastAsia" w:ascii="仿宋" w:hAnsi="仿宋" w:eastAsia="仿宋"/>
                <w:sz w:val="28"/>
                <w:szCs w:val="28"/>
              </w:rPr>
              <w:t>（正反两面）</w:t>
            </w:r>
          </w:p>
        </w:tc>
      </w:tr>
    </w:tbl>
    <w:p w14:paraId="0217EF37">
      <w:pPr>
        <w:spacing w:line="192" w:lineRule="auto"/>
        <w:rPr>
          <w:rFonts w:ascii="仿宋" w:hAnsi="仿宋" w:eastAsia="仿宋"/>
          <w:sz w:val="24"/>
        </w:rPr>
      </w:pPr>
    </w:p>
    <w:p w14:paraId="5544D4CE">
      <w:pPr>
        <w:spacing w:line="192" w:lineRule="auto"/>
        <w:ind w:firstLine="480" w:firstLineChars="200"/>
        <w:rPr>
          <w:rFonts w:ascii="仿宋" w:hAnsi="仿宋" w:eastAsia="仿宋"/>
          <w:sz w:val="24"/>
        </w:rPr>
      </w:pPr>
    </w:p>
    <w:p w14:paraId="72271AE7">
      <w:pPr>
        <w:spacing w:line="192" w:lineRule="auto"/>
        <w:ind w:firstLine="480" w:firstLineChars="200"/>
        <w:rPr>
          <w:rFonts w:ascii="仿宋" w:hAnsi="仿宋" w:eastAsia="仿宋"/>
          <w:sz w:val="24"/>
        </w:rPr>
      </w:pPr>
    </w:p>
    <w:p w14:paraId="6536BCAD">
      <w:pPr>
        <w:spacing w:line="192" w:lineRule="auto"/>
        <w:ind w:firstLine="480" w:firstLineChars="200"/>
        <w:rPr>
          <w:rFonts w:ascii="仿宋" w:hAnsi="仿宋" w:eastAsia="仿宋"/>
          <w:sz w:val="24"/>
        </w:rPr>
      </w:pPr>
    </w:p>
    <w:p w14:paraId="39E8391C">
      <w:pPr>
        <w:spacing w:line="192" w:lineRule="auto"/>
        <w:ind w:firstLine="480" w:firstLineChars="200"/>
        <w:rPr>
          <w:rFonts w:ascii="仿宋" w:hAnsi="仿宋" w:eastAsia="仿宋"/>
          <w:sz w:val="24"/>
        </w:rPr>
      </w:pPr>
    </w:p>
    <w:p w14:paraId="4A5A8A6E">
      <w:pPr>
        <w:spacing w:line="192" w:lineRule="auto"/>
        <w:ind w:left="0" w:leftChars="0" w:firstLine="3795" w:firstLineChars="1350"/>
        <w:rPr>
          <w:rFonts w:hint="default" w:ascii="仿宋" w:hAnsi="仿宋" w:eastAsia="仿宋"/>
          <w:b/>
          <w:sz w:val="28"/>
          <w:szCs w:val="28"/>
          <w:u w:val="single"/>
          <w:lang w:val="en-US" w:eastAsia="zh-CN"/>
        </w:rPr>
      </w:pPr>
      <w:r>
        <w:rPr>
          <w:rFonts w:hint="eastAsia" w:ascii="仿宋" w:hAnsi="仿宋" w:eastAsia="仿宋"/>
          <w:b/>
          <w:sz w:val="28"/>
          <w:szCs w:val="28"/>
        </w:rPr>
        <w:t>法定代表人（签字）：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2F5A8368">
      <w:pPr>
        <w:spacing w:line="192" w:lineRule="auto"/>
        <w:ind w:left="0" w:leftChars="0" w:firstLine="3795" w:firstLineChars="1350"/>
        <w:jc w:val="left"/>
        <w:rPr>
          <w:rFonts w:hint="eastAsia" w:ascii="仿宋" w:hAnsi="仿宋" w:eastAsia="仿宋"/>
          <w:b/>
          <w:sz w:val="28"/>
          <w:szCs w:val="28"/>
          <w:lang w:val="en-US" w:eastAsia="zh-CN"/>
        </w:rPr>
      </w:pPr>
      <w:r>
        <w:rPr>
          <w:rFonts w:hint="eastAsia" w:ascii="仿宋" w:hAnsi="仿宋" w:eastAsia="仿宋"/>
          <w:b/>
          <w:sz w:val="28"/>
          <w:szCs w:val="28"/>
          <w:lang w:val="en-US" w:eastAsia="zh-CN"/>
        </w:rPr>
        <w:t>全权代理人（签字）：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5F99A83A">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14:paraId="140E20F4">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1BB4F0CA">
      <w:pPr>
        <w:spacing w:line="192" w:lineRule="auto"/>
        <w:rPr>
          <w:rFonts w:ascii="仿宋" w:hAnsi="仿宋" w:eastAsia="仿宋"/>
          <w:b/>
          <w:sz w:val="24"/>
        </w:rPr>
      </w:pPr>
      <w:r>
        <w:rPr>
          <w:rFonts w:ascii="仿宋" w:hAnsi="仿宋" w:eastAsia="仿宋"/>
          <w:b/>
          <w:sz w:val="24"/>
        </w:rPr>
        <w:br w:type="page"/>
      </w:r>
    </w:p>
    <w:p w14:paraId="01D41F89">
      <w:pPr>
        <w:spacing w:line="36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7</w:t>
      </w:r>
    </w:p>
    <w:p w14:paraId="61A96D26">
      <w:pPr>
        <w:widowControl/>
        <w:shd w:val="clear" w:color="auto" w:fill="auto"/>
        <w:spacing w:before="100" w:beforeAutospacing="1" w:after="100" w:afterAutospacing="1" w:line="435"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Style w:val="44"/>
          <w:rFonts w:hint="eastAsia" w:ascii="仿宋_GB2312" w:hAnsi="仿宋_GB2312" w:eastAsia="仿宋_GB2312" w:cs="仿宋_GB2312"/>
          <w:i w:val="0"/>
          <w:iCs w:val="0"/>
          <w:caps w:val="0"/>
          <w:color w:val="333333"/>
          <w:spacing w:val="0"/>
          <w:kern w:val="0"/>
          <w:sz w:val="32"/>
          <w:szCs w:val="32"/>
          <w:shd w:val="clear" w:color="auto" w:fill="FFFFFF"/>
          <w:lang w:val="en-US" w:eastAsia="zh-CN"/>
        </w:rPr>
        <w:t>中小企业声明函（服务）</w:t>
      </w:r>
    </w:p>
    <w:p w14:paraId="523DC10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（单位名称）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的</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（项目名称）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采购活动，服务全部由符合政策要求的中小企业承接。相关企业（含联合体中的中小企业、签订分包意向协议的中小企业）的具体情况如下：</w:t>
      </w:r>
    </w:p>
    <w:p w14:paraId="65B32DE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1.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（中型企业、小型企业、微型企业）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21991B7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2.</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行业；承建（承接）企业为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（中型企业、小型企业、微型企业）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566839B9">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4E77584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以上企业，不属于大企业的分支机构，不存在控股股东为大企业的情形，也不存在与大企业的负责人为同一人的情形。</w:t>
      </w:r>
    </w:p>
    <w:p w14:paraId="10683DD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本企业对上述声明内容的真实性负责。如有虚假，将依法承担相应责任。</w:t>
      </w:r>
    </w:p>
    <w:p w14:paraId="14EEC2B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 注：从业人员、营业收入、资产总额填报上一年度数据，无上一年度数据的新成立企业可不填报。</w:t>
      </w:r>
    </w:p>
    <w:p w14:paraId="4A9D233B">
      <w:pPr>
        <w:widowControl/>
        <w:shd w:val="clear" w:color="auto" w:fill="auto"/>
        <w:spacing w:before="100" w:beforeAutospacing="1" w:after="100" w:afterAutospacing="1" w:line="435" w:lineRule="atLeast"/>
        <w:ind w:left="0" w:leftChars="0" w:right="0" w:firstLine="4420" w:firstLineChars="0"/>
        <w:jc w:val="left"/>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供应商全称（公章）：</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 xml:space="preserve">     </w:t>
      </w:r>
    </w:p>
    <w:p w14:paraId="068F966B">
      <w:pPr>
        <w:spacing w:line="192" w:lineRule="auto"/>
        <w:ind w:left="0" w:leftChars="0" w:firstLine="4436" w:firstLineChars="1841"/>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签署日期：</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年</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月</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u w:val="none"/>
          <w:shd w:val="clear" w:color="auto" w:fill="FFFFFF"/>
          <w:lang w:val="en-US" w:eastAsia="zh-CN"/>
        </w:rPr>
        <w:t>日</w:t>
      </w:r>
    </w:p>
    <w:p w14:paraId="6847189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4CFC7E8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7F826549">
      <w:pPr>
        <w:rPr>
          <w:rFonts w:hint="eastAsia" w:ascii="仿宋" w:hAnsi="仿宋" w:eastAsia="仿宋"/>
          <w:b/>
          <w:sz w:val="24"/>
        </w:rPr>
      </w:pPr>
      <w:r>
        <w:rPr>
          <w:rFonts w:hint="eastAsia" w:ascii="仿宋" w:hAnsi="仿宋" w:eastAsia="仿宋"/>
          <w:b/>
          <w:sz w:val="24"/>
        </w:rPr>
        <w:br w:type="page"/>
      </w:r>
    </w:p>
    <w:p w14:paraId="449ECFB2">
      <w:pPr>
        <w:tabs>
          <w:tab w:val="left" w:pos="1680"/>
        </w:tabs>
        <w:snapToGrid w:val="0"/>
        <w:spacing w:line="240" w:lineRule="auto"/>
        <w:rPr>
          <w:rFonts w:hint="default" w:ascii="仿宋" w:hAnsi="仿宋" w:eastAsia="仿宋"/>
          <w:b/>
          <w:sz w:val="24"/>
          <w:lang w:val="en-US"/>
        </w:rPr>
      </w:pPr>
      <w:r>
        <w:rPr>
          <w:rFonts w:hint="eastAsia" w:ascii="仿宋" w:hAnsi="仿宋" w:eastAsia="仿宋"/>
          <w:b/>
          <w:sz w:val="24"/>
        </w:rPr>
        <w:t>附件</w:t>
      </w:r>
      <w:r>
        <w:rPr>
          <w:rFonts w:hint="eastAsia" w:ascii="仿宋" w:hAnsi="仿宋" w:eastAsia="仿宋"/>
          <w:b/>
          <w:sz w:val="24"/>
          <w:lang w:val="en-US" w:eastAsia="zh-CN"/>
        </w:rPr>
        <w:t>8</w:t>
      </w:r>
    </w:p>
    <w:p w14:paraId="73ADD5E8">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属于监狱企业的证明文件</w:t>
      </w:r>
    </w:p>
    <w:p w14:paraId="0D6B6BBA">
      <w:pPr>
        <w:tabs>
          <w:tab w:val="left" w:pos="1680"/>
        </w:tabs>
        <w:snapToGrid w:val="0"/>
        <w:spacing w:line="240" w:lineRule="auto"/>
        <w:ind w:firstLine="560" w:firstLineChars="200"/>
        <w:rPr>
          <w:rFonts w:ascii="仿宋" w:hAnsi="仿宋" w:eastAsia="仿宋"/>
          <w:b/>
          <w:sz w:val="28"/>
          <w:szCs w:val="28"/>
        </w:rPr>
      </w:pPr>
      <w:r>
        <w:rPr>
          <w:rFonts w:hint="eastAsia" w:ascii="仿宋" w:hAnsi="仿宋" w:eastAsia="仿宋" w:cs="Arial"/>
          <w:sz w:val="28"/>
          <w:szCs w:val="28"/>
        </w:rPr>
        <w:t>监狱企业须提供由省级以上监狱管理局、戒毒管理局（含新疆生产建设兵团）出具的“属于监狱企业的证明文件”</w:t>
      </w:r>
      <w:r>
        <w:rPr>
          <w:rFonts w:hint="eastAsia" w:ascii="仿宋" w:hAnsi="仿宋" w:eastAsia="仿宋"/>
          <w:bCs/>
          <w:color w:val="000000"/>
          <w:sz w:val="28"/>
          <w:szCs w:val="28"/>
        </w:rPr>
        <w:t>。</w:t>
      </w:r>
    </w:p>
    <w:p w14:paraId="22C82732">
      <w:pPr>
        <w:tabs>
          <w:tab w:val="left" w:pos="1680"/>
        </w:tabs>
        <w:snapToGrid w:val="0"/>
        <w:spacing w:line="240" w:lineRule="auto"/>
        <w:rPr>
          <w:rFonts w:ascii="仿宋" w:hAnsi="仿宋" w:eastAsia="仿宋"/>
          <w:b/>
          <w:sz w:val="24"/>
        </w:rPr>
      </w:pPr>
      <w:r>
        <w:rPr>
          <w:rFonts w:ascii="仿宋" w:hAnsi="仿宋" w:eastAsia="仿宋"/>
          <w:b/>
          <w:sz w:val="24"/>
        </w:rPr>
        <w:br w:type="page"/>
      </w:r>
    </w:p>
    <w:p w14:paraId="3A2290E5">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9</w:t>
      </w:r>
    </w:p>
    <w:p w14:paraId="3480865E">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残疾人福利性单位声明函</w:t>
      </w:r>
    </w:p>
    <w:p w14:paraId="23D51320">
      <w:pPr>
        <w:pStyle w:val="102"/>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w:t>
      </w:r>
      <w:r>
        <w:rPr>
          <w:rFonts w:ascii="仿宋" w:hAnsi="仿宋" w:eastAsia="仿宋"/>
          <w:sz w:val="28"/>
          <w:szCs w:val="28"/>
        </w:rPr>
        <w:t xml:space="preserve"> </w:t>
      </w:r>
      <w:r>
        <w:rPr>
          <w:rFonts w:hint="eastAsia" w:ascii="仿宋" w:hAnsi="仿宋" w:eastAsia="仿宋"/>
          <w:sz w:val="28"/>
          <w:szCs w:val="28"/>
        </w:rPr>
        <w:t>民政部</w:t>
      </w:r>
      <w:r>
        <w:rPr>
          <w:rFonts w:ascii="仿宋" w:hAnsi="仿宋" w:eastAsia="仿宋"/>
          <w:sz w:val="28"/>
          <w:szCs w:val="28"/>
        </w:rPr>
        <w:t xml:space="preserve"> </w:t>
      </w:r>
      <w:r>
        <w:rPr>
          <w:rFonts w:hint="eastAsia" w:ascii="仿宋" w:hAnsi="仿宋" w:eastAsia="仿宋"/>
          <w:sz w:val="28"/>
          <w:szCs w:val="28"/>
        </w:rPr>
        <w:t>中国残疾人联合会关于促进残疾人就业政府采购政策的通知》（财库〔</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141</w:t>
      </w:r>
      <w:r>
        <w:rPr>
          <w:rFonts w:hint="eastAsia" w:ascii="仿宋" w:hAnsi="仿宋" w:eastAsia="仿宋"/>
          <w:sz w:val="28"/>
          <w:szCs w:val="28"/>
        </w:rPr>
        <w:t>号）的规定，本单位为符合条件的残疾人福利性单位，且本单位参加</w:t>
      </w:r>
      <w:r>
        <w:rPr>
          <w:rFonts w:ascii="仿宋" w:hAnsi="仿宋" w:eastAsia="仿宋"/>
          <w:sz w:val="28"/>
          <w:szCs w:val="28"/>
        </w:rPr>
        <w:t>______</w:t>
      </w:r>
      <w:r>
        <w:rPr>
          <w:rFonts w:hint="eastAsia" w:ascii="仿宋" w:hAnsi="仿宋" w:eastAsia="仿宋"/>
          <w:sz w:val="28"/>
          <w:szCs w:val="28"/>
        </w:rPr>
        <w:t>单位的</w:t>
      </w:r>
      <w:r>
        <w:rPr>
          <w:rFonts w:ascii="仿宋" w:hAnsi="仿宋" w:eastAsia="仿宋"/>
          <w:sz w:val="28"/>
          <w:szCs w:val="28"/>
        </w:rPr>
        <w:t>______</w:t>
      </w:r>
      <w:r>
        <w:rPr>
          <w:rFonts w:hint="eastAsia" w:ascii="仿宋" w:hAnsi="仿宋" w:eastAsia="仿宋"/>
          <w:sz w:val="28"/>
          <w:szCs w:val="28"/>
        </w:rPr>
        <w:t>项目采购活动提供本单位制造的货物（由本单位承担工程</w:t>
      </w:r>
      <w:r>
        <w:rPr>
          <w:rFonts w:ascii="仿宋" w:hAnsi="仿宋" w:eastAsia="仿宋"/>
          <w:sz w:val="28"/>
          <w:szCs w:val="28"/>
        </w:rPr>
        <w:t>/</w:t>
      </w:r>
      <w:r>
        <w:rPr>
          <w:rFonts w:hint="eastAsia" w:ascii="仿宋" w:hAnsi="仿宋" w:eastAsia="仿宋"/>
          <w:sz w:val="28"/>
          <w:szCs w:val="28"/>
        </w:rPr>
        <w:t>提供服务），或者提供其他残疾人福利性单位制造的货物（不包括使用非残疾人福利性单位注册商标的货物）。</w:t>
      </w:r>
    </w:p>
    <w:p w14:paraId="65F2B39B">
      <w:pPr>
        <w:pStyle w:val="102"/>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69BA339">
      <w:pPr>
        <w:spacing w:line="240" w:lineRule="auto"/>
        <w:ind w:firstLine="3927" w:firstLineChars="1397"/>
        <w:rPr>
          <w:rFonts w:ascii="仿宋" w:hAnsi="仿宋" w:eastAsia="仿宋"/>
          <w:b/>
          <w:sz w:val="28"/>
          <w:szCs w:val="28"/>
        </w:rPr>
      </w:pPr>
    </w:p>
    <w:p w14:paraId="0D9AFD8D">
      <w:pPr>
        <w:spacing w:line="240" w:lineRule="auto"/>
        <w:ind w:firstLine="3927" w:firstLineChars="1397"/>
        <w:rPr>
          <w:rFonts w:ascii="仿宋" w:hAnsi="仿宋" w:eastAsia="仿宋"/>
          <w:b/>
          <w:sz w:val="28"/>
          <w:szCs w:val="28"/>
        </w:rPr>
      </w:pPr>
    </w:p>
    <w:p w14:paraId="49BD986D">
      <w:pPr>
        <w:spacing w:line="240" w:lineRule="auto"/>
        <w:rPr>
          <w:rFonts w:ascii="仿宋" w:hAnsi="仿宋" w:eastAsia="仿宋"/>
          <w:b/>
          <w:sz w:val="28"/>
          <w:szCs w:val="28"/>
        </w:rPr>
      </w:pPr>
    </w:p>
    <w:p w14:paraId="47C69EDF">
      <w:pPr>
        <w:spacing w:line="240" w:lineRule="auto"/>
        <w:ind w:firstLine="3204" w:firstLineChars="1140"/>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136451C0">
      <w:pPr>
        <w:spacing w:line="240" w:lineRule="auto"/>
        <w:ind w:firstLine="3204" w:firstLineChars="1140"/>
        <w:rPr>
          <w:rFonts w:ascii="仿宋" w:hAnsi="仿宋" w:eastAsia="仿宋"/>
          <w:b/>
          <w:color w:val="000000"/>
          <w:sz w:val="24"/>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4"/>
        </w:rPr>
        <w:t>日</w:t>
      </w:r>
    </w:p>
    <w:p w14:paraId="7F23E8FB">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6F766459">
      <w:pPr>
        <w:spacing w:line="192" w:lineRule="auto"/>
        <w:rPr>
          <w:rFonts w:hint="eastAsia" w:ascii="仿宋" w:hAnsi="仿宋" w:eastAsia="仿宋"/>
          <w:b/>
          <w:sz w:val="24"/>
          <w:lang w:val="en-US" w:eastAsia="zh-CN"/>
        </w:rPr>
      </w:pPr>
      <w:r>
        <w:rPr>
          <w:rFonts w:hint="eastAsia" w:ascii="仿宋" w:hAnsi="仿宋" w:eastAsia="仿宋"/>
          <w:b/>
          <w:sz w:val="24"/>
        </w:rPr>
        <w:t>附件1</w:t>
      </w:r>
      <w:r>
        <w:rPr>
          <w:rFonts w:hint="eastAsia" w:ascii="仿宋" w:hAnsi="仿宋" w:eastAsia="仿宋"/>
          <w:b/>
          <w:sz w:val="24"/>
          <w:lang w:val="en-US" w:eastAsia="zh-CN"/>
        </w:rPr>
        <w:t>0</w:t>
      </w:r>
    </w:p>
    <w:p w14:paraId="7310BE63">
      <w:pPr>
        <w:spacing w:line="192" w:lineRule="auto"/>
        <w:jc w:val="center"/>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投标人认为需补充的其他资料或说明</w:t>
      </w:r>
    </w:p>
    <w:p w14:paraId="2EEBFD39">
      <w:pPr>
        <w:spacing w:line="192" w:lineRule="auto"/>
        <w:outlineLvl w:val="2"/>
        <w:rPr>
          <w:rFonts w:hint="eastAsia" w:ascii="仿宋" w:hAnsi="仿宋" w:eastAsia="仿宋"/>
          <w:b/>
          <w:bCs/>
          <w:color w:val="000000"/>
          <w:sz w:val="24"/>
        </w:rPr>
        <w:sectPr>
          <w:footerReference r:id="rId9" w:type="default"/>
          <w:pgSz w:w="11906" w:h="16838"/>
          <w:pgMar w:top="2155" w:right="1418" w:bottom="2041" w:left="1531" w:header="851" w:footer="992" w:gutter="0"/>
          <w:pgNumType w:fmt="decimal"/>
          <w:cols w:space="720" w:num="1"/>
          <w:docGrid w:linePitch="312" w:charSpace="0"/>
        </w:sectPr>
      </w:pPr>
    </w:p>
    <w:p w14:paraId="474FB43A">
      <w:pPr>
        <w:widowControl w:val="0"/>
        <w:wordWrap/>
        <w:adjustRightInd/>
        <w:snapToGrid/>
        <w:spacing w:after="0" w:line="240" w:lineRule="auto"/>
        <w:textAlignment w:val="auto"/>
        <w:outlineLvl w:val="2"/>
        <w:rPr>
          <w:rFonts w:ascii="仿宋" w:hAnsi="仿宋" w:eastAsia="仿宋"/>
          <w:b/>
          <w:bCs/>
          <w:color w:val="000000"/>
          <w:sz w:val="24"/>
        </w:rPr>
      </w:pPr>
      <w:r>
        <w:rPr>
          <w:rFonts w:hint="eastAsia" w:ascii="仿宋" w:hAnsi="仿宋" w:eastAsia="仿宋"/>
          <w:b/>
          <w:bCs/>
          <w:color w:val="000000"/>
          <w:sz w:val="24"/>
        </w:rPr>
        <w:t>附件</w:t>
      </w:r>
      <w:r>
        <w:rPr>
          <w:rFonts w:hint="eastAsia" w:ascii="仿宋" w:hAnsi="仿宋" w:eastAsia="仿宋"/>
          <w:b/>
          <w:bCs/>
          <w:color w:val="000000"/>
          <w:sz w:val="24"/>
          <w:lang w:val="en-US" w:eastAsia="zh-CN"/>
        </w:rPr>
        <w:t>11</w:t>
      </w:r>
      <w:r>
        <w:rPr>
          <w:rFonts w:hint="eastAsia" w:ascii="仿宋" w:hAnsi="仿宋" w:eastAsia="仿宋"/>
          <w:b/>
          <w:bCs/>
          <w:color w:val="000000"/>
          <w:sz w:val="24"/>
        </w:rPr>
        <w:t xml:space="preserve">  投标文件（商务技术部分）封面（封皮）格式</w:t>
      </w:r>
    </w:p>
    <w:p w14:paraId="1EA7F489">
      <w:pPr>
        <w:widowControl w:val="0"/>
        <w:wordWrap/>
        <w:adjustRightInd/>
        <w:snapToGrid/>
        <w:spacing w:after="0" w:line="240" w:lineRule="auto"/>
        <w:textAlignment w:val="auto"/>
        <w:outlineLvl w:val="2"/>
        <w:rPr>
          <w:rFonts w:ascii="仿宋" w:hAnsi="仿宋" w:eastAsia="仿宋"/>
          <w:bCs/>
          <w:color w:val="000000"/>
          <w:szCs w:val="21"/>
        </w:rPr>
      </w:pPr>
      <w:r>
        <w:rPr>
          <w:rFonts w:hint="eastAsia" w:ascii="仿宋" w:hAnsi="仿宋" w:eastAsia="仿宋"/>
          <w:bCs/>
          <w:color w:val="000000"/>
          <w:szCs w:val="21"/>
        </w:rPr>
        <w:t xml:space="preserve">                                                                  </w:t>
      </w:r>
    </w:p>
    <w:p w14:paraId="1EEB69FC">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Cs/>
          <w:color w:val="000000"/>
          <w:kern w:val="2"/>
          <w:sz w:val="21"/>
          <w:szCs w:val="21"/>
          <w:lang w:val="en-US" w:eastAsia="zh-CN" w:bidi="ar-SA"/>
        </w:rPr>
        <mc:AlternateContent>
          <mc:Choice Requires="wps">
            <w:drawing>
              <wp:anchor distT="0" distB="0" distL="0" distR="0" simplePos="0" relativeHeight="251659264"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027" name="文本框 1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96792">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文本框 11" o:spid="_x0000_s1026" o:spt="1" style="position:absolute;left:0pt;margin-left:336pt;margin-top:7.2pt;height:23.4pt;width:90pt;z-index:251659264;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NmIfzcMAgAAMAQAAA4AAABkcnMvZTJvRG9jLnhtbK1TS5LT&#10;MBDdU8UdVNoT24FhZlxxZkEIGwqmauAAiiTbqtKv1ErsXABuwIoNe86Vc0xLDpkPLLLAC7tltV6/&#10;97q1uBmNJjsZQDnb0GpWUiItd0LZrqFfv6xfXVECkVnBtLOyoXsJ9Gb58sVi8LWcu95pIQNBEAv1&#10;4Bvax+jrogDeS8Ng5ry0uNm6YFjEZegKEdiA6EYX87J8WwwuCB8clwD4dzVt0iNiOAfQta3icuX4&#10;1kgbJ9QgNYsoCXrlgS4z27aVPH5uW5CR6Iai0pjfWATjTXoXywWru8B8r/iRAjuHwjNNhimLRU9Q&#10;KxYZ2Qb1F5RRPDhwbZxxZ4pJSHYEVVTlM2/ueuZl1oJWgz+ZDv8Pln/a3QaiBE5COb+kxDKDPT/8&#10;+H74+fvw6xupqmTR4KHGzDt/G44rwDDpHdtg0heVkDHbuj/ZKsdIOP6sqjevyxId57g3v76srrLv&#10;xcNpHyB+kM6QFDQ0YNuym2z3ESJWxNQ/KakYOK3EWmmdF6HbvNOB7Bi2eJ2fRBmPPEnTlgwNvb6Y&#10;XyAPhnPb4rxgaDxqB9vlek9OwGNg5J8k/AM4EVsx6CcCGSGlsdqoKJNdrO4lE++tIHHv0VyL14om&#10;MkYKSrTEW5iinBmZ0udkojptUWRqzNSKFMVxMyJMCjdO7LGxWx9U16OluY05HQcpu3Mc+jSpj9cZ&#10;9OGi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UIC2dYAAAAJAQAADwAAAAAAAAABACAAAAAi&#10;AAAAZHJzL2Rvd25yZXYueG1sUEsBAhQAFAAAAAgAh07iQNmIfzcMAgAAMAQAAA4AAAAAAAAAAQAg&#10;AAAAJQEAAGRycy9lMm9Eb2MueG1sUEsFBgAAAAAGAAYAWQEAAKMFAAAAAA==&#10;">
                <v:fill on="t" focussize="0,0"/>
                <v:stroke color="#000000" joinstyle="miter"/>
                <v:imagedata o:title=""/>
                <o:lock v:ext="edit" aspectratio="f"/>
                <v:textbox>
                  <w:txbxContent>
                    <w:p w14:paraId="6F596792">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3FD7F28F">
      <w:pPr>
        <w:widowControl w:val="0"/>
        <w:wordWrap/>
        <w:adjustRightInd/>
        <w:snapToGrid/>
        <w:spacing w:after="0" w:line="240" w:lineRule="auto"/>
        <w:textAlignment w:val="auto"/>
        <w:rPr>
          <w:rFonts w:ascii="仿宋" w:hAnsi="仿宋" w:eastAsia="仿宋"/>
          <w:b/>
          <w:color w:val="000000"/>
          <w:spacing w:val="78"/>
          <w:sz w:val="36"/>
          <w:szCs w:val="36"/>
        </w:rPr>
      </w:pPr>
      <w:r>
        <w:rPr>
          <w:rFonts w:hint="eastAsia" w:ascii="仿宋" w:hAnsi="仿宋" w:eastAsia="仿宋"/>
          <w:b/>
          <w:bCs/>
          <w:color w:val="000000"/>
          <w:sz w:val="28"/>
          <w:szCs w:val="28"/>
          <w:bdr w:val="single" w:color="auto" w:sz="4" w:space="0"/>
        </w:rPr>
        <w:t xml:space="preserve">                                        </w:t>
      </w:r>
    </w:p>
    <w:p w14:paraId="38FD217C">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150D78A1">
      <w:pPr>
        <w:widowControl w:val="0"/>
        <w:wordWrap/>
        <w:adjustRightInd/>
        <w:snapToGrid/>
        <w:spacing w:after="0" w:line="240" w:lineRule="auto"/>
        <w:jc w:val="center"/>
        <w:textAlignment w:val="auto"/>
        <w:rPr>
          <w:rFonts w:ascii="仿宋" w:hAnsi="仿宋" w:eastAsia="仿宋"/>
          <w:b/>
          <w:bCs/>
          <w:color w:val="000000"/>
          <w:sz w:val="52"/>
          <w:szCs w:val="52"/>
        </w:rPr>
      </w:pPr>
    </w:p>
    <w:p w14:paraId="63A427D1">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（商务技术部分）</w:t>
      </w:r>
    </w:p>
    <w:p w14:paraId="7CB7EDFC">
      <w:pPr>
        <w:widowControl w:val="0"/>
        <w:wordWrap/>
        <w:adjustRightInd/>
        <w:snapToGrid/>
        <w:spacing w:after="0" w:line="240" w:lineRule="auto"/>
        <w:jc w:val="center"/>
        <w:textAlignment w:val="auto"/>
        <w:rPr>
          <w:rFonts w:ascii="仿宋" w:hAnsi="仿宋" w:eastAsia="仿宋"/>
          <w:b/>
          <w:bCs/>
          <w:color w:val="000000"/>
          <w:sz w:val="36"/>
        </w:rPr>
      </w:pPr>
    </w:p>
    <w:p w14:paraId="701CEC48">
      <w:pPr>
        <w:widowControl w:val="0"/>
        <w:wordWrap/>
        <w:adjustRightInd/>
        <w:snapToGrid/>
        <w:spacing w:after="0" w:line="240" w:lineRule="auto"/>
        <w:jc w:val="center"/>
        <w:textAlignment w:val="auto"/>
        <w:rPr>
          <w:rFonts w:ascii="仿宋" w:hAnsi="仿宋" w:eastAsia="仿宋"/>
          <w:b/>
          <w:bCs/>
          <w:color w:val="000000"/>
          <w:sz w:val="36"/>
        </w:rPr>
      </w:pPr>
    </w:p>
    <w:p w14:paraId="53A28614">
      <w:pPr>
        <w:widowControl w:val="0"/>
        <w:wordWrap/>
        <w:adjustRightInd/>
        <w:snapToGrid/>
        <w:spacing w:after="0" w:line="240" w:lineRule="auto"/>
        <w:jc w:val="center"/>
        <w:textAlignment w:val="auto"/>
        <w:rPr>
          <w:rFonts w:ascii="仿宋" w:hAnsi="仿宋" w:eastAsia="仿宋"/>
          <w:b/>
          <w:bCs/>
          <w:color w:val="000000"/>
          <w:sz w:val="36"/>
        </w:rPr>
      </w:pPr>
    </w:p>
    <w:p w14:paraId="37D9A90E">
      <w:pPr>
        <w:widowControl w:val="0"/>
        <w:wordWrap/>
        <w:adjustRightInd/>
        <w:snapToGrid/>
        <w:spacing w:after="0" w:line="240" w:lineRule="auto"/>
        <w:jc w:val="center"/>
        <w:textAlignment w:val="auto"/>
        <w:rPr>
          <w:rFonts w:ascii="仿宋" w:hAnsi="仿宋" w:eastAsia="仿宋"/>
          <w:b/>
          <w:bCs/>
          <w:color w:val="000000"/>
          <w:sz w:val="36"/>
        </w:rPr>
      </w:pPr>
    </w:p>
    <w:p w14:paraId="78AFC99D">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40778A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1249D44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8DBCB4C">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240060D3">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7177A386">
      <w:pPr>
        <w:widowControl w:val="0"/>
        <w:wordWrap/>
        <w:adjustRightInd/>
        <w:snapToGrid/>
        <w:spacing w:after="0" w:line="240" w:lineRule="auto"/>
        <w:jc w:val="center"/>
        <w:textAlignment w:val="auto"/>
        <w:rPr>
          <w:rFonts w:ascii="仿宋" w:hAnsi="仿宋" w:eastAsia="仿宋"/>
          <w:b/>
          <w:bCs/>
          <w:color w:val="000000"/>
          <w:sz w:val="36"/>
          <w:szCs w:val="36"/>
        </w:rPr>
      </w:pPr>
    </w:p>
    <w:p w14:paraId="44137237">
      <w:pPr>
        <w:widowControl w:val="0"/>
        <w:wordWrap/>
        <w:adjustRightInd/>
        <w:snapToGrid/>
        <w:spacing w:after="0" w:line="240" w:lineRule="auto"/>
        <w:jc w:val="center"/>
        <w:textAlignment w:val="auto"/>
        <w:rPr>
          <w:rFonts w:ascii="仿宋" w:hAnsi="仿宋" w:eastAsia="仿宋"/>
          <w:b/>
          <w:bCs/>
          <w:color w:val="000000"/>
          <w:sz w:val="36"/>
          <w:szCs w:val="36"/>
        </w:rPr>
      </w:pPr>
    </w:p>
    <w:p w14:paraId="44B58A2D">
      <w:pPr>
        <w:widowControl w:val="0"/>
        <w:wordWrap/>
        <w:adjustRightInd/>
        <w:snapToGrid/>
        <w:spacing w:after="0" w:line="240" w:lineRule="auto"/>
        <w:jc w:val="center"/>
        <w:textAlignment w:val="auto"/>
        <w:rPr>
          <w:rFonts w:ascii="仿宋" w:hAnsi="仿宋" w:eastAsia="仿宋"/>
          <w:b/>
          <w:bCs/>
          <w:color w:val="000000"/>
          <w:sz w:val="36"/>
          <w:szCs w:val="36"/>
        </w:rPr>
      </w:pPr>
    </w:p>
    <w:p w14:paraId="0A3FBD2A">
      <w:pPr>
        <w:widowControl w:val="0"/>
        <w:wordWrap/>
        <w:adjustRightInd/>
        <w:snapToGrid/>
        <w:spacing w:after="0" w:line="240" w:lineRule="auto"/>
        <w:jc w:val="center"/>
        <w:textAlignment w:val="auto"/>
        <w:rPr>
          <w:rFonts w:ascii="仿宋" w:hAnsi="仿宋" w:eastAsia="仿宋"/>
          <w:b/>
          <w:bCs/>
          <w:color w:val="000000"/>
          <w:sz w:val="36"/>
          <w:szCs w:val="36"/>
        </w:rPr>
      </w:pPr>
    </w:p>
    <w:p w14:paraId="0E5D0271">
      <w:pPr>
        <w:widowControl w:val="0"/>
        <w:wordWrap/>
        <w:adjustRightInd/>
        <w:snapToGrid/>
        <w:spacing w:after="0" w:line="240" w:lineRule="auto"/>
        <w:jc w:val="center"/>
        <w:textAlignment w:val="auto"/>
        <w:rPr>
          <w:rFonts w:ascii="仿宋" w:hAnsi="仿宋" w:eastAsia="仿宋"/>
          <w:b/>
          <w:bCs/>
          <w:color w:val="000000"/>
          <w:sz w:val="36"/>
          <w:szCs w:val="36"/>
        </w:rPr>
      </w:pPr>
    </w:p>
    <w:p w14:paraId="5D9F042B">
      <w:pPr>
        <w:widowControl w:val="0"/>
        <w:wordWrap/>
        <w:adjustRightInd/>
        <w:snapToGrid/>
        <w:spacing w:after="0" w:line="240" w:lineRule="auto"/>
        <w:jc w:val="center"/>
        <w:textAlignment w:val="auto"/>
        <w:rPr>
          <w:rFonts w:ascii="仿宋" w:hAnsi="仿宋" w:eastAsia="仿宋"/>
          <w:b/>
          <w:bCs/>
          <w:color w:val="000000"/>
          <w:sz w:val="36"/>
          <w:szCs w:val="36"/>
        </w:rPr>
      </w:pPr>
    </w:p>
    <w:p w14:paraId="17EED5C5">
      <w:pPr>
        <w:widowControl w:val="0"/>
        <w:wordWrap/>
        <w:adjustRightInd/>
        <w:snapToGrid/>
        <w:spacing w:after="0" w:line="240" w:lineRule="auto"/>
        <w:ind w:firstLine="1789" w:firstLineChars="49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58E1FF88">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08899E82">
      <w:pPr>
        <w:widowControl w:val="0"/>
        <w:wordWrap/>
        <w:adjustRightInd/>
        <w:snapToGrid/>
        <w:spacing w:after="0" w:line="240" w:lineRule="auto"/>
        <w:ind w:firstLine="1789" w:firstLineChars="495"/>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1C39E041">
      <w:pPr>
        <w:widowControl w:val="0"/>
        <w:wordWrap/>
        <w:adjustRightInd/>
        <w:snapToGrid/>
        <w:spacing w:after="0" w:line="240" w:lineRule="auto"/>
        <w:textAlignment w:val="auto"/>
        <w:rPr>
          <w:rFonts w:hint="eastAsia" w:ascii="仿宋" w:hAnsi="仿宋" w:eastAsia="仿宋"/>
          <w:b/>
          <w:color w:val="000000"/>
          <w:sz w:val="24"/>
        </w:rPr>
      </w:pPr>
    </w:p>
    <w:p w14:paraId="4D5C56A0">
      <w:pPr>
        <w:spacing w:line="240" w:lineRule="auto"/>
        <w:rPr>
          <w:rFonts w:hint="eastAsia" w:ascii="仿宋" w:hAnsi="仿宋" w:eastAsia="仿宋"/>
          <w:b/>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2</w:t>
      </w:r>
    </w:p>
    <w:p w14:paraId="61BA6894">
      <w:pPr>
        <w:pStyle w:val="19"/>
        <w:spacing w:after="0" w:line="240" w:lineRule="auto"/>
        <w:ind w:left="0" w:leftChars="0"/>
        <w:jc w:val="center"/>
        <w:rPr>
          <w:rFonts w:ascii="仿宋" w:hAnsi="仿宋" w:eastAsia="仿宋"/>
          <w:b/>
          <w:sz w:val="32"/>
          <w:szCs w:val="32"/>
        </w:rPr>
      </w:pPr>
      <w:r>
        <w:rPr>
          <w:rFonts w:hint="eastAsia" w:ascii="仿宋" w:hAnsi="仿宋" w:eastAsia="仿宋"/>
          <w:b/>
          <w:sz w:val="32"/>
          <w:szCs w:val="32"/>
        </w:rPr>
        <w:t>投标文件（商务技术部分）目录</w:t>
      </w:r>
    </w:p>
    <w:p w14:paraId="58E99CB3">
      <w:pPr>
        <w:spacing w:line="240" w:lineRule="auto"/>
        <w:rPr>
          <w:rFonts w:hint="eastAsia" w:ascii="仿宋" w:hAnsi="仿宋" w:eastAsia="仿宋"/>
          <w:color w:val="000000"/>
          <w:sz w:val="28"/>
          <w:szCs w:val="28"/>
        </w:rPr>
      </w:pPr>
    </w:p>
    <w:p w14:paraId="15960498">
      <w:pPr>
        <w:spacing w:line="240" w:lineRule="auto"/>
        <w:rPr>
          <w:rFonts w:ascii="仿宋" w:hAnsi="仿宋" w:eastAsia="仿宋"/>
          <w:sz w:val="28"/>
          <w:szCs w:val="28"/>
        </w:rPr>
      </w:pPr>
      <w:r>
        <w:rPr>
          <w:rFonts w:hint="eastAsia" w:ascii="仿宋" w:hAnsi="仿宋" w:eastAsia="仿宋"/>
          <w:color w:val="000000"/>
          <w:sz w:val="28"/>
          <w:szCs w:val="28"/>
        </w:rPr>
        <w:t>1．报价表</w:t>
      </w:r>
      <w:r>
        <w:rPr>
          <w:rFonts w:ascii="仿宋" w:hAnsi="仿宋" w:eastAsia="仿宋"/>
          <w:color w:val="000000"/>
          <w:sz w:val="28"/>
          <w:szCs w:val="28"/>
        </w:rPr>
        <w:t>……</w:t>
      </w:r>
      <w:r>
        <w:rPr>
          <w:rFonts w:ascii="仿宋" w:hAnsi="仿宋" w:eastAsia="仿宋"/>
          <w:sz w:val="28"/>
          <w:szCs w:val="28"/>
        </w:rPr>
        <w:t>…………………………………………………………</w:t>
      </w:r>
      <w:r>
        <w:rPr>
          <w:rFonts w:hint="eastAsia" w:ascii="仿宋" w:hAnsi="仿宋" w:eastAsia="仿宋"/>
          <w:sz w:val="28"/>
          <w:szCs w:val="28"/>
        </w:rPr>
        <w:t>页码</w:t>
      </w:r>
    </w:p>
    <w:p w14:paraId="57F3658E">
      <w:pPr>
        <w:spacing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 服务内容、要求</w:t>
      </w:r>
      <w:r>
        <w:rPr>
          <w:rFonts w:hint="eastAsia" w:ascii="仿宋" w:hAnsi="仿宋" w:eastAsia="仿宋"/>
          <w:sz w:val="28"/>
          <w:szCs w:val="28"/>
        </w:rPr>
        <w:t>偏离表</w:t>
      </w:r>
      <w:r>
        <w:rPr>
          <w:rFonts w:ascii="仿宋" w:hAnsi="仿宋" w:eastAsia="仿宋"/>
          <w:sz w:val="28"/>
          <w:szCs w:val="28"/>
        </w:rPr>
        <w:t>……………………………………………</w:t>
      </w:r>
    </w:p>
    <w:p w14:paraId="3C82BF74">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．投标人业绩情况</w:t>
      </w:r>
      <w:r>
        <w:rPr>
          <w:rFonts w:ascii="仿宋" w:hAnsi="仿宋" w:eastAsia="仿宋"/>
          <w:sz w:val="28"/>
          <w:szCs w:val="28"/>
          <w:highlight w:val="none"/>
        </w:rPr>
        <w:t>……………………………………………………</w:t>
      </w:r>
    </w:p>
    <w:p w14:paraId="193AC1E9">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．创新产品或创新服务明细表</w:t>
      </w:r>
      <w:r>
        <w:rPr>
          <w:rFonts w:ascii="仿宋" w:hAnsi="仿宋" w:eastAsia="仿宋"/>
          <w:sz w:val="28"/>
          <w:szCs w:val="28"/>
          <w:highlight w:val="none"/>
        </w:rPr>
        <w:t>………………………………………</w:t>
      </w:r>
    </w:p>
    <w:p w14:paraId="63A154DF">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sz w:val="28"/>
          <w:szCs w:val="28"/>
          <w:highlight w:val="none"/>
          <w:lang w:eastAsia="zh-CN"/>
        </w:rPr>
        <w:t>服务方案</w:t>
      </w:r>
      <w:r>
        <w:rPr>
          <w:rFonts w:ascii="仿宋" w:hAnsi="仿宋" w:eastAsia="仿宋"/>
          <w:sz w:val="28"/>
          <w:szCs w:val="28"/>
          <w:highlight w:val="none"/>
        </w:rPr>
        <w:t>……………………………………………………………</w:t>
      </w:r>
    </w:p>
    <w:p w14:paraId="44C9D338">
      <w:pPr>
        <w:spacing w:line="240" w:lineRule="auto"/>
        <w:rPr>
          <w:rFonts w:ascii="仿宋" w:hAnsi="仿宋" w:eastAsia="仿宋"/>
          <w:sz w:val="28"/>
          <w:szCs w:val="28"/>
        </w:rPr>
      </w:pPr>
      <w:r>
        <w:rPr>
          <w:rFonts w:hint="eastAsia" w:ascii="仿宋" w:hAnsi="仿宋" w:eastAsia="仿宋"/>
          <w:sz w:val="28"/>
          <w:szCs w:val="28"/>
          <w:lang w:val="en-US" w:eastAsia="zh-CN"/>
        </w:rPr>
        <w:t>6. 服务保障方案</w:t>
      </w:r>
      <w:r>
        <w:rPr>
          <w:rFonts w:ascii="仿宋" w:hAnsi="仿宋" w:eastAsia="仿宋"/>
          <w:sz w:val="28"/>
          <w:szCs w:val="28"/>
        </w:rPr>
        <w:t>…………………………………………………</w:t>
      </w:r>
      <w:r>
        <w:rPr>
          <w:rFonts w:ascii="仿宋" w:hAnsi="仿宋" w:eastAsia="仿宋"/>
          <w:sz w:val="28"/>
          <w:szCs w:val="28"/>
          <w:highlight w:val="none"/>
        </w:rPr>
        <w:t>……</w:t>
      </w:r>
    </w:p>
    <w:p w14:paraId="27221894">
      <w:pPr>
        <w:spacing w:line="240" w:lineRule="auto"/>
        <w:rPr>
          <w:rFonts w:hint="default" w:ascii="仿宋" w:hAnsi="仿宋" w:eastAsia="仿宋"/>
          <w:sz w:val="28"/>
          <w:szCs w:val="28"/>
          <w:lang w:val="en-US" w:eastAsia="zh-CN"/>
        </w:rPr>
      </w:pPr>
      <w:r>
        <w:rPr>
          <w:rFonts w:hint="eastAsia" w:ascii="仿宋" w:hAnsi="仿宋" w:eastAsia="仿宋"/>
          <w:sz w:val="28"/>
          <w:szCs w:val="28"/>
          <w:lang w:val="en-US" w:eastAsia="zh-CN"/>
        </w:rPr>
        <w:t>7. 拟投入的人员情况</w:t>
      </w:r>
      <w:r>
        <w:rPr>
          <w:rFonts w:ascii="仿宋" w:hAnsi="仿宋" w:eastAsia="仿宋"/>
          <w:sz w:val="28"/>
          <w:szCs w:val="28"/>
        </w:rPr>
        <w:t>…………………………………………………</w:t>
      </w:r>
    </w:p>
    <w:p w14:paraId="70CB3F27">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8. 跟踪服务方案</w:t>
      </w:r>
      <w:r>
        <w:rPr>
          <w:rFonts w:ascii="仿宋" w:hAnsi="仿宋" w:eastAsia="仿宋"/>
          <w:sz w:val="28"/>
          <w:szCs w:val="28"/>
          <w:highlight w:val="none"/>
        </w:rPr>
        <w:t>………………………………………………………</w:t>
      </w:r>
    </w:p>
    <w:p w14:paraId="679C601A">
      <w:pPr>
        <w:spacing w:line="240" w:lineRule="auto"/>
        <w:rPr>
          <w:rFonts w:ascii="仿宋" w:hAnsi="仿宋" w:eastAsia="仿宋"/>
          <w:sz w:val="28"/>
          <w:szCs w:val="28"/>
        </w:rPr>
      </w:pPr>
      <w:r>
        <w:rPr>
          <w:rFonts w:hint="eastAsia" w:ascii="仿宋" w:hAnsi="仿宋" w:eastAsia="仿宋"/>
          <w:sz w:val="28"/>
          <w:szCs w:val="28"/>
          <w:lang w:val="en-US" w:eastAsia="zh-CN"/>
        </w:rPr>
        <w:t xml:space="preserve">9. </w:t>
      </w:r>
      <w:r>
        <w:rPr>
          <w:rFonts w:hint="eastAsia" w:ascii="仿宋" w:hAnsi="仿宋" w:eastAsia="仿宋"/>
          <w:sz w:val="28"/>
          <w:szCs w:val="28"/>
        </w:rPr>
        <w:t>投标人认为需补充的其它资料或说明</w:t>
      </w:r>
      <w:r>
        <w:rPr>
          <w:rFonts w:ascii="仿宋" w:hAnsi="仿宋" w:eastAsia="仿宋"/>
          <w:sz w:val="28"/>
          <w:szCs w:val="28"/>
        </w:rPr>
        <w:t>……………………………</w:t>
      </w:r>
    </w:p>
    <w:p w14:paraId="05649558">
      <w:pPr>
        <w:spacing w:line="240" w:lineRule="auto"/>
        <w:rPr>
          <w:rFonts w:ascii="仿宋" w:hAnsi="仿宋" w:eastAsia="仿宋"/>
          <w:sz w:val="18"/>
          <w:szCs w:val="18"/>
        </w:rPr>
      </w:pPr>
    </w:p>
    <w:p w14:paraId="75F7E76F">
      <w:pPr>
        <w:spacing w:line="240" w:lineRule="auto"/>
        <w:rPr>
          <w:rFonts w:ascii="仿宋" w:hAnsi="仿宋" w:eastAsia="仿宋"/>
          <w:sz w:val="18"/>
          <w:szCs w:val="18"/>
        </w:rPr>
      </w:pPr>
    </w:p>
    <w:p w14:paraId="3488F014">
      <w:pPr>
        <w:spacing w:line="240" w:lineRule="auto"/>
        <w:rPr>
          <w:rFonts w:ascii="仿宋" w:hAnsi="仿宋" w:eastAsia="仿宋"/>
          <w:sz w:val="18"/>
          <w:szCs w:val="18"/>
        </w:rPr>
      </w:pPr>
    </w:p>
    <w:p w14:paraId="6B3B06F9">
      <w:pPr>
        <w:spacing w:line="240" w:lineRule="auto"/>
        <w:rPr>
          <w:rFonts w:ascii="仿宋" w:hAnsi="仿宋" w:eastAsia="仿宋"/>
          <w:sz w:val="18"/>
          <w:szCs w:val="18"/>
        </w:rPr>
      </w:pPr>
    </w:p>
    <w:p w14:paraId="7B2599C6">
      <w:pPr>
        <w:spacing w:line="240" w:lineRule="auto"/>
        <w:rPr>
          <w:rFonts w:ascii="仿宋" w:hAnsi="仿宋" w:eastAsia="仿宋"/>
          <w:sz w:val="18"/>
          <w:szCs w:val="18"/>
        </w:rPr>
      </w:pPr>
    </w:p>
    <w:p w14:paraId="5324F272">
      <w:pPr>
        <w:pStyle w:val="2"/>
      </w:pPr>
    </w:p>
    <w:p w14:paraId="262259C3">
      <w:pPr>
        <w:pStyle w:val="2"/>
      </w:pPr>
    </w:p>
    <w:p w14:paraId="1BD88423">
      <w:pPr>
        <w:pStyle w:val="2"/>
      </w:pPr>
    </w:p>
    <w:p w14:paraId="7D35A8AC">
      <w:pPr>
        <w:spacing w:line="240" w:lineRule="auto"/>
        <w:rPr>
          <w:rFonts w:hint="eastAsia" w:ascii="仿宋" w:hAnsi="仿宋" w:eastAsia="仿宋"/>
          <w:b/>
          <w:color w:val="000000"/>
          <w:sz w:val="24"/>
        </w:rPr>
      </w:pPr>
    </w:p>
    <w:p w14:paraId="698A83D2">
      <w:pPr>
        <w:rPr>
          <w:rFonts w:hint="eastAsia" w:ascii="仿宋" w:hAnsi="仿宋" w:eastAsia="仿宋"/>
          <w:b/>
          <w:color w:val="000000"/>
          <w:sz w:val="24"/>
        </w:rPr>
      </w:pPr>
      <w:r>
        <w:rPr>
          <w:rFonts w:hint="eastAsia" w:ascii="仿宋" w:hAnsi="仿宋" w:eastAsia="仿宋"/>
          <w:b/>
          <w:color w:val="000000"/>
          <w:sz w:val="24"/>
        </w:rPr>
        <w:br w:type="page"/>
      </w:r>
    </w:p>
    <w:p w14:paraId="53704C79">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3</w:t>
      </w:r>
    </w:p>
    <w:p w14:paraId="2F648212">
      <w:pPr>
        <w:widowControl w:val="0"/>
        <w:wordWrap/>
        <w:adjustRightInd/>
        <w:snapToGrid/>
        <w:spacing w:after="0" w:line="240" w:lineRule="auto"/>
        <w:jc w:val="center"/>
        <w:textAlignment w:val="auto"/>
        <w:rPr>
          <w:rFonts w:hint="eastAsia" w:ascii="仿宋" w:hAnsi="仿宋" w:eastAsia="仿宋"/>
          <w:b/>
          <w:bCs/>
          <w:color w:val="000000"/>
          <w:sz w:val="32"/>
          <w:szCs w:val="32"/>
          <w:lang w:eastAsia="zh-CN"/>
        </w:rPr>
      </w:pPr>
    </w:p>
    <w:p w14:paraId="0CC8C41C">
      <w:pPr>
        <w:spacing w:line="360" w:lineRule="auto"/>
        <w:jc w:val="center"/>
        <w:rPr>
          <w:rFonts w:hint="eastAsia" w:ascii="仿宋" w:hAnsi="仿宋" w:eastAsia="仿宋"/>
          <w:b/>
          <w:bCs/>
          <w:color w:val="000000"/>
          <w:sz w:val="32"/>
          <w:szCs w:val="32"/>
        </w:rPr>
      </w:pPr>
      <w:r>
        <w:rPr>
          <w:rFonts w:hint="eastAsia" w:ascii="仿宋" w:hAnsi="仿宋" w:eastAsia="仿宋"/>
          <w:b/>
          <w:bCs/>
          <w:color w:val="000000"/>
          <w:sz w:val="32"/>
          <w:szCs w:val="32"/>
        </w:rPr>
        <w:t>报价表</w:t>
      </w:r>
    </w:p>
    <w:p w14:paraId="18890346">
      <w:pPr>
        <w:spacing w:line="360" w:lineRule="auto"/>
        <w:jc w:val="center"/>
        <w:rPr>
          <w:rFonts w:hint="eastAsia" w:ascii="仿宋" w:hAnsi="仿宋" w:eastAsia="仿宋"/>
          <w:b/>
          <w:bCs/>
          <w:color w:val="000000"/>
          <w:sz w:val="32"/>
          <w:szCs w:val="32"/>
          <w:lang w:eastAsia="zh-CN"/>
        </w:rPr>
      </w:pPr>
      <w:r>
        <w:rPr>
          <w:rFonts w:hint="eastAsia" w:ascii="仿宋" w:hAnsi="仿宋" w:eastAsia="仿宋"/>
          <w:b/>
          <w:bCs/>
          <w:color w:val="000000"/>
          <w:sz w:val="32"/>
          <w:szCs w:val="32"/>
          <w:lang w:eastAsia="zh-CN"/>
        </w:rPr>
        <w:t>（一）总报价</w:t>
      </w:r>
    </w:p>
    <w:p w14:paraId="00539E99">
      <w:pPr>
        <w:widowControl w:val="0"/>
        <w:tabs>
          <w:tab w:val="left" w:pos="3600"/>
        </w:tabs>
        <w:wordWrap/>
        <w:adjustRightInd/>
        <w:snapToGrid/>
        <w:spacing w:after="0" w:line="360" w:lineRule="auto"/>
        <w:ind w:right="480" w:firstLine="1791" w:firstLineChars="637"/>
        <w:jc w:val="right"/>
        <w:textAlignment w:val="auto"/>
        <w:rPr>
          <w:rFonts w:ascii="仿宋" w:hAnsi="仿宋" w:eastAsia="仿宋"/>
          <w:b/>
          <w:bCs/>
          <w:color w:val="000000"/>
          <w:sz w:val="28"/>
          <w:szCs w:val="28"/>
        </w:rPr>
      </w:pPr>
      <w:r>
        <w:rPr>
          <w:rFonts w:hint="eastAsia" w:ascii="仿宋" w:hAnsi="仿宋" w:eastAsia="仿宋"/>
          <w:b/>
          <w:bCs/>
          <w:color w:val="000000"/>
          <w:sz w:val="28"/>
          <w:szCs w:val="28"/>
        </w:rPr>
        <w:t>单位：元</w:t>
      </w:r>
    </w:p>
    <w:tbl>
      <w:tblPr>
        <w:tblStyle w:val="4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11C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7" w:type="dxa"/>
            <w:noWrap w:val="0"/>
            <w:vAlign w:val="center"/>
          </w:tcPr>
          <w:p w14:paraId="6A7EE487">
            <w:pPr>
              <w:widowControl w:val="0"/>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包号</w:t>
            </w:r>
          </w:p>
        </w:tc>
        <w:tc>
          <w:tcPr>
            <w:tcW w:w="6248" w:type="dxa"/>
            <w:noWrap w:val="0"/>
            <w:vAlign w:val="center"/>
          </w:tcPr>
          <w:p w14:paraId="341833F9">
            <w:pPr>
              <w:widowControl w:val="0"/>
              <w:wordWrap/>
              <w:adjustRightInd/>
              <w:snapToGrid/>
              <w:spacing w:after="0"/>
              <w:jc w:val="center"/>
              <w:textAlignment w:val="auto"/>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总报价</w:t>
            </w:r>
          </w:p>
        </w:tc>
      </w:tr>
      <w:tr w14:paraId="33F2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noWrap w:val="0"/>
            <w:vAlign w:val="center"/>
          </w:tcPr>
          <w:p w14:paraId="18E3C4D5">
            <w:pPr>
              <w:widowControl w:val="0"/>
              <w:wordWrap/>
              <w:adjustRightInd/>
              <w:snapToGrid/>
              <w:spacing w:after="0"/>
              <w:jc w:val="center"/>
              <w:textAlignment w:val="auto"/>
              <w:rPr>
                <w:rFonts w:hint="eastAsia" w:ascii="仿宋" w:hAnsi="仿宋" w:eastAsia="仿宋"/>
                <w:b/>
                <w:color w:val="000000"/>
                <w:sz w:val="24"/>
                <w:lang w:eastAsia="zh-CN"/>
              </w:rPr>
            </w:pPr>
            <w:r>
              <w:rPr>
                <w:rFonts w:hint="eastAsia" w:ascii="仿宋" w:hAnsi="仿宋" w:eastAsia="仿宋"/>
                <w:b/>
                <w:color w:val="000000"/>
                <w:sz w:val="24"/>
                <w:lang w:eastAsia="zh-CN"/>
              </w:rPr>
              <w:t>第</w:t>
            </w:r>
            <w:r>
              <w:rPr>
                <w:rFonts w:hint="eastAsia" w:ascii="仿宋" w:hAnsi="仿宋" w:eastAsia="仿宋"/>
                <w:b/>
                <w:color w:val="000000"/>
                <w:sz w:val="24"/>
                <w:u w:val="single"/>
                <w:lang w:val="en-US" w:eastAsia="zh-CN"/>
              </w:rPr>
              <w:t xml:space="preserve">   </w:t>
            </w:r>
            <w:r>
              <w:rPr>
                <w:rFonts w:hint="eastAsia" w:ascii="仿宋" w:hAnsi="仿宋" w:eastAsia="仿宋"/>
                <w:b/>
                <w:color w:val="000000"/>
                <w:sz w:val="24"/>
                <w:lang w:eastAsia="zh-CN"/>
              </w:rPr>
              <w:t>包</w:t>
            </w:r>
          </w:p>
        </w:tc>
        <w:tc>
          <w:tcPr>
            <w:tcW w:w="6248" w:type="dxa"/>
            <w:noWrap w:val="0"/>
            <w:vAlign w:val="center"/>
          </w:tcPr>
          <w:p w14:paraId="434FA518">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人民币（小写）：</w:t>
            </w:r>
          </w:p>
        </w:tc>
      </w:tr>
      <w:tr w14:paraId="2DD0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noWrap w:val="0"/>
            <w:vAlign w:val="center"/>
          </w:tcPr>
          <w:p w14:paraId="26F81493">
            <w:pPr>
              <w:widowControl w:val="0"/>
              <w:wordWrap/>
              <w:adjustRightInd/>
              <w:snapToGrid/>
              <w:spacing w:after="0"/>
              <w:jc w:val="center"/>
              <w:textAlignment w:val="auto"/>
              <w:rPr>
                <w:rFonts w:ascii="仿宋" w:hAnsi="仿宋" w:eastAsia="仿宋"/>
                <w:b/>
                <w:color w:val="000000"/>
                <w:sz w:val="24"/>
              </w:rPr>
            </w:pPr>
          </w:p>
        </w:tc>
        <w:tc>
          <w:tcPr>
            <w:tcW w:w="6248" w:type="dxa"/>
            <w:noWrap w:val="0"/>
            <w:vAlign w:val="center"/>
          </w:tcPr>
          <w:p w14:paraId="412B446C">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人民币（大写）：</w:t>
            </w:r>
          </w:p>
        </w:tc>
      </w:tr>
      <w:tr w14:paraId="1858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noWrap w:val="0"/>
            <w:vAlign w:val="center"/>
          </w:tcPr>
          <w:p w14:paraId="0163E11E">
            <w:pPr>
              <w:widowControl w:val="0"/>
              <w:wordWrap/>
              <w:adjustRightInd/>
              <w:snapToGrid/>
              <w:spacing w:after="0"/>
              <w:jc w:val="center"/>
              <w:textAlignment w:val="auto"/>
              <w:rPr>
                <w:rFonts w:hint="eastAsia" w:ascii="仿宋" w:hAnsi="仿宋" w:eastAsia="仿宋"/>
                <w:b/>
                <w:color w:val="000000"/>
                <w:sz w:val="24"/>
                <w:highlight w:val="yellow"/>
                <w:lang w:eastAsia="zh-CN"/>
              </w:rPr>
            </w:pPr>
            <w:r>
              <w:rPr>
                <w:rFonts w:hint="eastAsia" w:ascii="仿宋" w:hAnsi="仿宋" w:eastAsia="仿宋"/>
                <w:b/>
                <w:color w:val="000000"/>
                <w:sz w:val="24"/>
                <w:highlight w:val="none"/>
                <w:lang w:eastAsia="zh-CN"/>
              </w:rPr>
              <w:t>合同履行期限</w:t>
            </w:r>
          </w:p>
        </w:tc>
        <w:tc>
          <w:tcPr>
            <w:tcW w:w="6248" w:type="dxa"/>
            <w:noWrap w:val="0"/>
            <w:vAlign w:val="center"/>
          </w:tcPr>
          <w:p w14:paraId="1569866E">
            <w:pPr>
              <w:widowControl w:val="0"/>
              <w:wordWrap/>
              <w:adjustRightInd/>
              <w:snapToGrid/>
              <w:spacing w:after="0"/>
              <w:textAlignment w:val="auto"/>
              <w:rPr>
                <w:rFonts w:hint="eastAsia" w:ascii="仿宋" w:hAnsi="仿宋" w:eastAsia="仿宋"/>
                <w:b/>
                <w:color w:val="000000"/>
                <w:sz w:val="24"/>
                <w:highlight w:val="yellow"/>
              </w:rPr>
            </w:pPr>
          </w:p>
        </w:tc>
      </w:tr>
    </w:tbl>
    <w:p w14:paraId="1164DE35">
      <w:pPr>
        <w:widowControl w:val="0"/>
        <w:wordWrap/>
        <w:adjustRightInd/>
        <w:snapToGrid/>
        <w:spacing w:after="0" w:line="360" w:lineRule="auto"/>
        <w:ind w:firstLine="630" w:firstLineChars="300"/>
        <w:jc w:val="left"/>
        <w:textAlignment w:val="auto"/>
        <w:rPr>
          <w:rFonts w:ascii="仿宋" w:hAnsi="仿宋" w:eastAsia="仿宋"/>
          <w:color w:val="000000"/>
          <w:szCs w:val="21"/>
        </w:rPr>
      </w:pPr>
    </w:p>
    <w:p w14:paraId="46A34FA9">
      <w:pPr>
        <w:pStyle w:val="2"/>
        <w:rPr>
          <w:rFonts w:ascii="仿宋" w:hAnsi="仿宋" w:eastAsia="仿宋"/>
          <w:color w:val="000000"/>
          <w:sz w:val="24"/>
        </w:rPr>
      </w:pPr>
    </w:p>
    <w:p w14:paraId="0961100E">
      <w:pPr>
        <w:spacing w:line="360" w:lineRule="auto"/>
        <w:rPr>
          <w:rFonts w:ascii="仿宋" w:hAnsi="仿宋" w:eastAsia="仿宋"/>
          <w:b/>
          <w:color w:val="000000"/>
          <w:sz w:val="24"/>
        </w:rPr>
      </w:pPr>
    </w:p>
    <w:p w14:paraId="1096155F">
      <w:pPr>
        <w:spacing w:line="360" w:lineRule="auto"/>
        <w:ind w:left="0" w:leftChars="0" w:firstLine="3373" w:firstLineChars="1200"/>
        <w:rPr>
          <w:rFonts w:ascii="仿宋" w:hAnsi="仿宋" w:eastAsia="仿宋"/>
          <w:b/>
          <w:color w:val="000000"/>
          <w:sz w:val="28"/>
          <w:szCs w:val="28"/>
        </w:rPr>
      </w:pPr>
      <w:r>
        <w:rPr>
          <w:rFonts w:hint="eastAsia" w:ascii="仿宋" w:hAnsi="仿宋" w:eastAsia="仿宋"/>
          <w:b/>
          <w:color w:val="000000"/>
          <w:sz w:val="28"/>
          <w:szCs w:val="28"/>
        </w:rPr>
        <w:t>供应商全称(公章)：</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rPr>
        <w:t xml:space="preserve"> </w:t>
      </w:r>
    </w:p>
    <w:p w14:paraId="0C67BA50">
      <w:pPr>
        <w:spacing w:line="360" w:lineRule="auto"/>
        <w:ind w:left="0" w:leftChars="0" w:firstLine="3373" w:firstLineChars="1200"/>
        <w:rPr>
          <w:rFonts w:hint="eastAsia" w:ascii="仿宋" w:hAnsi="仿宋" w:eastAsia="仿宋"/>
          <w:b/>
          <w:color w:val="000000"/>
          <w:sz w:val="28"/>
          <w:szCs w:val="28"/>
          <w:u w:val="single"/>
          <w:lang w:val="en-US" w:eastAsia="zh-CN"/>
        </w:rPr>
      </w:pPr>
      <w:r>
        <w:rPr>
          <w:rFonts w:hint="eastAsia" w:ascii="仿宋" w:hAnsi="仿宋" w:eastAsia="仿宋"/>
          <w:b/>
          <w:color w:val="000000"/>
          <w:sz w:val="28"/>
          <w:szCs w:val="28"/>
          <w:lang w:eastAsia="zh-CN"/>
        </w:rPr>
        <w:t>法定代表人</w:t>
      </w:r>
      <w:r>
        <w:rPr>
          <w:rFonts w:hint="eastAsia" w:ascii="仿宋" w:hAnsi="仿宋" w:eastAsia="仿宋"/>
          <w:b/>
          <w:color w:val="000000"/>
          <w:sz w:val="28"/>
          <w:szCs w:val="28"/>
        </w:rPr>
        <w:t>或全权代理人：</w:t>
      </w:r>
      <w:r>
        <w:rPr>
          <w:rFonts w:hint="eastAsia" w:ascii="仿宋" w:hAnsi="仿宋" w:eastAsia="仿宋"/>
          <w:b/>
          <w:color w:val="000000"/>
          <w:sz w:val="28"/>
          <w:szCs w:val="28"/>
          <w:u w:val="single"/>
        </w:rPr>
        <w:t>（签字或盖章）</w:t>
      </w:r>
    </w:p>
    <w:p w14:paraId="1F43BF22">
      <w:pPr>
        <w:pStyle w:val="2"/>
        <w:ind w:left="0" w:leftChars="0" w:firstLine="3373" w:firstLineChars="1200"/>
        <w:rPr>
          <w:rFonts w:hint="eastAsia" w:ascii="仿宋" w:hAnsi="仿宋" w:eastAsia="仿宋"/>
          <w:b/>
          <w:color w:val="000000"/>
          <w:sz w:val="24"/>
          <w:lang w:val="en-US" w:eastAsia="zh-CN"/>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0130E1BE">
      <w:pPr>
        <w:pStyle w:val="2"/>
        <w:rPr>
          <w:rFonts w:hint="eastAsia" w:ascii="仿宋" w:hAnsi="仿宋" w:eastAsia="仿宋"/>
          <w:b/>
          <w:color w:val="000000"/>
          <w:sz w:val="24"/>
          <w:lang w:val="en-US" w:eastAsia="zh-CN"/>
        </w:rPr>
      </w:pPr>
    </w:p>
    <w:p w14:paraId="611B2DCD">
      <w:pPr>
        <w:pStyle w:val="2"/>
        <w:rPr>
          <w:rFonts w:hint="eastAsia" w:ascii="仿宋" w:hAnsi="仿宋" w:eastAsia="仿宋"/>
          <w:b/>
          <w:color w:val="000000"/>
          <w:sz w:val="24"/>
          <w:lang w:val="en-US" w:eastAsia="zh-CN"/>
        </w:rPr>
      </w:pPr>
    </w:p>
    <w:p w14:paraId="42855836">
      <w:pPr>
        <w:pStyle w:val="2"/>
        <w:rPr>
          <w:rFonts w:hint="eastAsia" w:ascii="仿宋" w:hAnsi="仿宋" w:eastAsia="仿宋"/>
          <w:b/>
          <w:color w:val="000000"/>
          <w:sz w:val="24"/>
          <w:lang w:val="en-US" w:eastAsia="zh-CN"/>
        </w:rPr>
      </w:pPr>
    </w:p>
    <w:p w14:paraId="4334A666">
      <w:pPr>
        <w:pStyle w:val="2"/>
        <w:rPr>
          <w:rFonts w:hint="eastAsia" w:ascii="仿宋" w:hAnsi="仿宋" w:eastAsia="仿宋"/>
          <w:b/>
          <w:color w:val="000000"/>
          <w:sz w:val="24"/>
          <w:lang w:val="en-US" w:eastAsia="zh-CN"/>
        </w:rPr>
      </w:pPr>
    </w:p>
    <w:p w14:paraId="6E0761F3">
      <w:pPr>
        <w:pStyle w:val="2"/>
        <w:rPr>
          <w:rFonts w:hint="eastAsia" w:ascii="仿宋" w:hAnsi="仿宋" w:eastAsia="仿宋"/>
          <w:b/>
          <w:color w:val="000000"/>
          <w:sz w:val="24"/>
          <w:lang w:val="en-US" w:eastAsia="zh-CN"/>
        </w:rPr>
      </w:pPr>
    </w:p>
    <w:p w14:paraId="231EA7B4">
      <w:pPr>
        <w:spacing w:line="360" w:lineRule="auto"/>
        <w:jc w:val="cente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（二）分项报价</w:t>
      </w:r>
    </w:p>
    <w:p w14:paraId="074B52C8">
      <w:pPr>
        <w:widowControl w:val="0"/>
        <w:tabs>
          <w:tab w:val="left" w:pos="3600"/>
        </w:tabs>
        <w:wordWrap/>
        <w:adjustRightInd/>
        <w:snapToGrid/>
        <w:spacing w:after="0" w:line="360" w:lineRule="auto"/>
        <w:ind w:right="480" w:firstLine="1791" w:firstLineChars="637"/>
        <w:jc w:val="right"/>
        <w:textAlignment w:val="auto"/>
        <w:rPr>
          <w:rFonts w:ascii="仿宋" w:hAnsi="仿宋" w:eastAsia="仿宋"/>
          <w:b/>
          <w:bCs/>
          <w:color w:val="000000"/>
          <w:sz w:val="28"/>
          <w:szCs w:val="28"/>
        </w:rPr>
      </w:pPr>
      <w:r>
        <w:rPr>
          <w:rFonts w:hint="eastAsia" w:ascii="仿宋" w:hAnsi="仿宋" w:eastAsia="仿宋"/>
          <w:b/>
          <w:bCs/>
          <w:color w:val="000000"/>
          <w:sz w:val="28"/>
          <w:szCs w:val="28"/>
        </w:rPr>
        <w:t>单位：元</w:t>
      </w: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3055"/>
        <w:gridCol w:w="3057"/>
      </w:tblGrid>
      <w:tr w14:paraId="5B5C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666" w:type="pct"/>
            <w:noWrap w:val="0"/>
            <w:vAlign w:val="center"/>
          </w:tcPr>
          <w:p w14:paraId="78CCE0BD">
            <w:pPr>
              <w:widowControl w:val="0"/>
              <w:wordWrap/>
              <w:adjustRightInd/>
              <w:snapToGrid/>
              <w:spacing w:after="0"/>
              <w:jc w:val="center"/>
              <w:textAlignment w:val="auto"/>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报价</w:t>
            </w:r>
          </w:p>
        </w:tc>
        <w:tc>
          <w:tcPr>
            <w:tcW w:w="1666" w:type="pct"/>
            <w:noWrap w:val="0"/>
            <w:vAlign w:val="center"/>
          </w:tcPr>
          <w:p w14:paraId="5424278D">
            <w:pPr>
              <w:widowControl w:val="0"/>
              <w:wordWrap/>
              <w:adjustRightInd/>
              <w:snapToGrid/>
              <w:spacing w:after="0"/>
              <w:jc w:val="center"/>
              <w:textAlignment w:val="auto"/>
              <w:rPr>
                <w:rFonts w:hint="eastAsia" w:ascii="仿宋" w:hAnsi="仿宋" w:eastAsia="仿宋"/>
                <w:b/>
                <w:bCs/>
                <w:color w:val="000000"/>
                <w:sz w:val="24"/>
                <w:lang w:val="en-US" w:eastAsia="zh-CN"/>
              </w:rPr>
            </w:pPr>
            <w:r>
              <w:rPr>
                <w:rFonts w:hint="eastAsia" w:ascii="仿宋" w:hAnsi="仿宋" w:eastAsia="仿宋"/>
                <w:b/>
                <w:color w:val="000000"/>
                <w:sz w:val="24"/>
              </w:rPr>
              <w:t>人民币（小写）：</w:t>
            </w:r>
          </w:p>
        </w:tc>
        <w:tc>
          <w:tcPr>
            <w:tcW w:w="1667" w:type="pct"/>
            <w:noWrap w:val="0"/>
            <w:vAlign w:val="center"/>
          </w:tcPr>
          <w:p w14:paraId="3FA040A0">
            <w:pPr>
              <w:widowControl w:val="0"/>
              <w:wordWrap/>
              <w:adjustRightInd/>
              <w:snapToGrid/>
              <w:spacing w:after="0"/>
              <w:jc w:val="center"/>
              <w:textAlignment w:val="auto"/>
              <w:rPr>
                <w:rFonts w:hint="eastAsia" w:ascii="仿宋" w:hAnsi="仿宋" w:eastAsia="仿宋"/>
                <w:b/>
                <w:bCs/>
                <w:color w:val="000000"/>
                <w:sz w:val="24"/>
                <w:lang w:val="en-US" w:eastAsia="zh-CN"/>
              </w:rPr>
            </w:pPr>
            <w:r>
              <w:rPr>
                <w:rFonts w:hint="eastAsia" w:ascii="仿宋" w:hAnsi="仿宋" w:eastAsia="仿宋"/>
                <w:b/>
                <w:color w:val="000000"/>
                <w:sz w:val="24"/>
              </w:rPr>
              <w:t>人民币（大写）：</w:t>
            </w:r>
          </w:p>
        </w:tc>
      </w:tr>
      <w:tr w14:paraId="7418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666" w:type="pct"/>
            <w:noWrap w:val="0"/>
            <w:vAlign w:val="center"/>
          </w:tcPr>
          <w:p w14:paraId="38497D46">
            <w:pPr>
              <w:widowControl w:val="0"/>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lang w:val="en-US" w:eastAsia="zh-CN"/>
              </w:rPr>
              <w:t>第一年服务报价</w:t>
            </w:r>
          </w:p>
        </w:tc>
        <w:tc>
          <w:tcPr>
            <w:tcW w:w="1666" w:type="pct"/>
            <w:noWrap w:val="0"/>
            <w:vAlign w:val="center"/>
          </w:tcPr>
          <w:p w14:paraId="02D3A7B5">
            <w:pPr>
              <w:widowControl w:val="0"/>
              <w:wordWrap/>
              <w:adjustRightInd/>
              <w:snapToGrid/>
              <w:spacing w:after="0"/>
              <w:textAlignment w:val="auto"/>
              <w:rPr>
                <w:rFonts w:hint="eastAsia" w:ascii="仿宋" w:hAnsi="仿宋" w:eastAsia="仿宋"/>
                <w:b/>
                <w:color w:val="000000"/>
                <w:sz w:val="24"/>
              </w:rPr>
            </w:pPr>
          </w:p>
        </w:tc>
        <w:tc>
          <w:tcPr>
            <w:tcW w:w="1667" w:type="pct"/>
            <w:noWrap w:val="0"/>
            <w:vAlign w:val="center"/>
          </w:tcPr>
          <w:p w14:paraId="7C132CE2">
            <w:pPr>
              <w:widowControl w:val="0"/>
              <w:wordWrap/>
              <w:adjustRightInd/>
              <w:snapToGrid/>
              <w:spacing w:after="0"/>
              <w:textAlignment w:val="auto"/>
              <w:rPr>
                <w:rFonts w:hint="eastAsia" w:ascii="仿宋" w:hAnsi="仿宋" w:eastAsia="仿宋"/>
                <w:b/>
                <w:color w:val="000000"/>
                <w:sz w:val="24"/>
              </w:rPr>
            </w:pPr>
          </w:p>
        </w:tc>
      </w:tr>
      <w:tr w14:paraId="25AC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666" w:type="pct"/>
            <w:noWrap w:val="0"/>
            <w:vAlign w:val="center"/>
          </w:tcPr>
          <w:p w14:paraId="5969EDE4">
            <w:pPr>
              <w:widowControl w:val="0"/>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lang w:val="en-US" w:eastAsia="zh-CN"/>
              </w:rPr>
              <w:t>第二年服务报价</w:t>
            </w:r>
          </w:p>
        </w:tc>
        <w:tc>
          <w:tcPr>
            <w:tcW w:w="1666" w:type="pct"/>
            <w:noWrap w:val="0"/>
            <w:vAlign w:val="center"/>
          </w:tcPr>
          <w:p w14:paraId="701BA7DB">
            <w:pPr>
              <w:widowControl w:val="0"/>
              <w:wordWrap/>
              <w:adjustRightInd/>
              <w:snapToGrid/>
              <w:spacing w:after="0"/>
              <w:textAlignment w:val="auto"/>
              <w:rPr>
                <w:rFonts w:hint="eastAsia" w:ascii="仿宋" w:hAnsi="仿宋" w:eastAsia="仿宋"/>
                <w:b/>
                <w:color w:val="000000"/>
                <w:sz w:val="24"/>
              </w:rPr>
            </w:pPr>
          </w:p>
        </w:tc>
        <w:tc>
          <w:tcPr>
            <w:tcW w:w="1667" w:type="pct"/>
            <w:noWrap w:val="0"/>
            <w:vAlign w:val="center"/>
          </w:tcPr>
          <w:p w14:paraId="43718F75">
            <w:pPr>
              <w:widowControl w:val="0"/>
              <w:wordWrap/>
              <w:adjustRightInd/>
              <w:snapToGrid/>
              <w:spacing w:after="0"/>
              <w:textAlignment w:val="auto"/>
              <w:rPr>
                <w:rFonts w:hint="eastAsia" w:ascii="仿宋" w:hAnsi="仿宋" w:eastAsia="仿宋"/>
                <w:b/>
                <w:color w:val="000000"/>
                <w:sz w:val="24"/>
              </w:rPr>
            </w:pPr>
          </w:p>
        </w:tc>
      </w:tr>
    </w:tbl>
    <w:p w14:paraId="370AA9E2">
      <w:pPr>
        <w:rPr>
          <w:rFonts w:hint="eastAsia" w:ascii="仿宋" w:hAnsi="仿宋" w:eastAsia="仿宋"/>
          <w:b/>
          <w:color w:val="000000"/>
          <w:sz w:val="24"/>
          <w:lang w:val="en-US" w:eastAsia="zh-CN"/>
        </w:rPr>
      </w:pPr>
    </w:p>
    <w:p w14:paraId="2EFE6448">
      <w:pPr>
        <w:rPr>
          <w:rFonts w:hint="eastAsia" w:ascii="仿宋" w:hAnsi="仿宋" w:eastAsia="仿宋"/>
          <w:b/>
          <w:color w:val="000000"/>
          <w:sz w:val="24"/>
          <w:highlight w:val="none"/>
          <w:lang w:val="en-US" w:eastAsia="zh-CN"/>
        </w:rPr>
      </w:pPr>
      <w:r>
        <w:rPr>
          <w:rFonts w:hint="eastAsia" w:ascii="仿宋" w:hAnsi="仿宋" w:eastAsia="仿宋"/>
          <w:b/>
          <w:color w:val="000000"/>
          <w:sz w:val="24"/>
          <w:highlight w:val="none"/>
          <w:lang w:val="en-US" w:eastAsia="zh-CN"/>
        </w:rPr>
        <w:t>注：投标人依据各年份采购预算金额进行报价，不得超过各年度预算金额，此报价不计入价格评审。</w:t>
      </w:r>
    </w:p>
    <w:p w14:paraId="5A94C076">
      <w:pPr>
        <w:rPr>
          <w:rFonts w:hint="eastAsia" w:ascii="仿宋" w:hAnsi="仿宋" w:eastAsia="仿宋"/>
          <w:b/>
          <w:color w:val="000000"/>
          <w:sz w:val="24"/>
        </w:rPr>
      </w:pPr>
      <w:r>
        <w:rPr>
          <w:rFonts w:hint="eastAsia" w:ascii="仿宋" w:hAnsi="仿宋" w:eastAsia="仿宋"/>
          <w:b/>
          <w:color w:val="000000"/>
          <w:sz w:val="24"/>
        </w:rPr>
        <w:br w:type="page"/>
      </w:r>
    </w:p>
    <w:p w14:paraId="23D076E7">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4</w:t>
      </w:r>
    </w:p>
    <w:p w14:paraId="3800928C">
      <w:pPr>
        <w:spacing w:line="360" w:lineRule="auto"/>
        <w:jc w:val="center"/>
        <w:rPr>
          <w:rFonts w:hint="eastAsia" w:ascii="仿宋" w:hAnsi="仿宋" w:eastAsia="仿宋" w:cs="Times New Roman"/>
          <w:b/>
          <w:color w:val="000000"/>
          <w:sz w:val="32"/>
          <w:szCs w:val="32"/>
          <w:highlight w:val="none"/>
        </w:rPr>
      </w:pPr>
      <w:r>
        <w:rPr>
          <w:rFonts w:hint="eastAsia" w:ascii="仿宋" w:hAnsi="仿宋" w:eastAsia="仿宋" w:cs="Times New Roman"/>
          <w:b/>
          <w:color w:val="000000"/>
          <w:sz w:val="32"/>
          <w:szCs w:val="32"/>
          <w:highlight w:val="none"/>
        </w:rPr>
        <w:t>服务</w:t>
      </w:r>
      <w:r>
        <w:rPr>
          <w:rFonts w:hint="eastAsia" w:ascii="仿宋" w:hAnsi="仿宋" w:eastAsia="仿宋" w:cs="Times New Roman"/>
          <w:b/>
          <w:color w:val="000000"/>
          <w:sz w:val="32"/>
          <w:szCs w:val="32"/>
          <w:highlight w:val="none"/>
          <w:lang w:val="en-US" w:eastAsia="zh-CN"/>
        </w:rPr>
        <w:t>内容、要求</w:t>
      </w:r>
      <w:r>
        <w:rPr>
          <w:rFonts w:hint="eastAsia" w:ascii="仿宋" w:hAnsi="仿宋" w:eastAsia="仿宋" w:cs="Times New Roman"/>
          <w:b/>
          <w:color w:val="000000"/>
          <w:sz w:val="32"/>
          <w:szCs w:val="32"/>
          <w:highlight w:val="none"/>
        </w:rPr>
        <w:t>偏离表</w:t>
      </w:r>
    </w:p>
    <w:p w14:paraId="621480AC">
      <w:pPr>
        <w:widowControl w:val="0"/>
        <w:wordWrap/>
        <w:snapToGrid/>
        <w:spacing w:line="192" w:lineRule="auto"/>
        <w:ind w:left="0" w:leftChars="0" w:firstLine="641" w:firstLineChars="266"/>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项目名称：</w:t>
      </w:r>
      <w:r>
        <w:rPr>
          <w:rFonts w:hint="eastAsia" w:ascii="仿宋" w:hAnsi="仿宋" w:eastAsia="仿宋" w:cs="仿宋"/>
          <w:color w:val="auto"/>
          <w:sz w:val="24"/>
          <w:szCs w:val="24"/>
          <w:highlight w:val="none"/>
          <w:u w:val="single"/>
          <w:lang w:val="en-US" w:eastAsia="zh-CN"/>
        </w:rPr>
        <w:t xml:space="preserve">                                                 </w:t>
      </w:r>
    </w:p>
    <w:p w14:paraId="737CE161">
      <w:pPr>
        <w:widowControl w:val="0"/>
        <w:wordWrap/>
        <w:snapToGrid/>
        <w:spacing w:line="192" w:lineRule="auto"/>
        <w:ind w:left="0" w:leftChars="0" w:firstLine="641" w:firstLineChars="266"/>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eastAsia="zh-CN"/>
        </w:rPr>
        <w:t>项目编号：</w:t>
      </w:r>
      <w:r>
        <w:rPr>
          <w:rFonts w:hint="eastAsia" w:ascii="仿宋" w:hAnsi="仿宋" w:eastAsia="仿宋"/>
          <w:b/>
          <w:color w:val="000000"/>
          <w:sz w:val="24"/>
          <w:u w:val="single"/>
          <w:lang w:val="en-US" w:eastAsia="zh-CN"/>
        </w:rPr>
        <w:t xml:space="preserve">                                                 </w:t>
      </w:r>
    </w:p>
    <w:p w14:paraId="05FD5CBE">
      <w:pPr>
        <w:widowControl w:val="0"/>
        <w:wordWrap/>
        <w:snapToGrid/>
        <w:spacing w:line="192" w:lineRule="auto"/>
        <w:ind w:left="0" w:leftChars="0" w:firstLine="641" w:firstLineChars="266"/>
        <w:textAlignment w:val="auto"/>
        <w:rPr>
          <w:rFonts w:hint="eastAsia" w:ascii="仿宋" w:hAnsi="仿宋" w:eastAsia="仿宋" w:cs="仿宋"/>
          <w:color w:val="000000"/>
          <w:spacing w:val="20"/>
          <w:szCs w:val="24"/>
          <w:highlight w:val="none"/>
        </w:rPr>
      </w:pPr>
      <w:r>
        <w:rPr>
          <w:rFonts w:hint="eastAsia" w:ascii="仿宋" w:hAnsi="仿宋" w:eastAsia="仿宋"/>
          <w:b/>
          <w:color w:val="000000"/>
          <w:sz w:val="24"/>
          <w:lang w:eastAsia="zh-CN"/>
        </w:rPr>
        <w:t>投标人名称：</w:t>
      </w:r>
      <w:r>
        <w:rPr>
          <w:rFonts w:hint="eastAsia" w:ascii="仿宋" w:hAnsi="仿宋" w:eastAsia="仿宋"/>
          <w:b/>
          <w:color w:val="000000"/>
          <w:sz w:val="24"/>
          <w:u w:val="single"/>
          <w:lang w:val="en-US" w:eastAsia="zh-CN"/>
        </w:rPr>
        <w:t xml:space="preserve">                                               </w:t>
      </w:r>
    </w:p>
    <w:tbl>
      <w:tblPr>
        <w:tblStyle w:val="41"/>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0D8D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vAlign w:val="center"/>
          </w:tcPr>
          <w:p w14:paraId="0C933F0B">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985" w:type="dxa"/>
            <w:tcBorders>
              <w:left w:val="single" w:color="auto" w:sz="4" w:space="0"/>
            </w:tcBorders>
            <w:vAlign w:val="center"/>
          </w:tcPr>
          <w:p w14:paraId="411891F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文件条目号</w:t>
            </w:r>
          </w:p>
        </w:tc>
        <w:tc>
          <w:tcPr>
            <w:tcW w:w="2668" w:type="dxa"/>
            <w:vAlign w:val="center"/>
          </w:tcPr>
          <w:p w14:paraId="51B5D31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文件服务</w:t>
            </w:r>
            <w:r>
              <w:rPr>
                <w:rFonts w:hint="eastAsia" w:ascii="仿宋" w:hAnsi="仿宋" w:eastAsia="仿宋" w:cs="仿宋"/>
                <w:b/>
                <w:color w:val="auto"/>
                <w:kern w:val="0"/>
                <w:sz w:val="24"/>
                <w:szCs w:val="24"/>
                <w:highlight w:val="none"/>
                <w:lang w:val="en-US" w:eastAsia="zh-CN"/>
              </w:rPr>
              <w:t>内容、要求</w:t>
            </w:r>
          </w:p>
        </w:tc>
        <w:tc>
          <w:tcPr>
            <w:tcW w:w="2151" w:type="dxa"/>
            <w:vAlign w:val="center"/>
          </w:tcPr>
          <w:p w14:paraId="1C729A2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投标文件</w:t>
            </w:r>
            <w:r>
              <w:rPr>
                <w:rFonts w:hint="eastAsia" w:ascii="仿宋" w:hAnsi="仿宋" w:eastAsia="仿宋" w:cs="仿宋"/>
                <w:b/>
                <w:color w:val="auto"/>
                <w:kern w:val="0"/>
                <w:sz w:val="24"/>
                <w:szCs w:val="24"/>
                <w:highlight w:val="none"/>
              </w:rPr>
              <w:t>对应</w:t>
            </w:r>
          </w:p>
          <w:p w14:paraId="0FBAC50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内容、要求</w:t>
            </w:r>
          </w:p>
        </w:tc>
        <w:tc>
          <w:tcPr>
            <w:tcW w:w="1134" w:type="dxa"/>
            <w:vAlign w:val="center"/>
          </w:tcPr>
          <w:p w14:paraId="3BF4AD0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偏离情况</w:t>
            </w:r>
          </w:p>
        </w:tc>
        <w:tc>
          <w:tcPr>
            <w:tcW w:w="709" w:type="dxa"/>
            <w:vAlign w:val="center"/>
          </w:tcPr>
          <w:p w14:paraId="258CC0D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0D9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4AEFB39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0E0FB33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253259C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5CDFD2B5">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A454B8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1ED9173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r w14:paraId="61AB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56B247F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7E185C82">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52FC4A5F">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24A69D1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06F88E1">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662350C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bl>
    <w:p w14:paraId="489E191F">
      <w:pPr>
        <w:pStyle w:val="92"/>
        <w:spacing w:line="440" w:lineRule="exact"/>
        <w:rPr>
          <w:rFonts w:hint="eastAsia" w:ascii="仿宋" w:hAnsi="仿宋" w:eastAsia="仿宋" w:cs="仿宋"/>
          <w:color w:val="000000"/>
          <w:spacing w:val="20"/>
          <w:szCs w:val="24"/>
          <w:highlight w:val="none"/>
        </w:rPr>
      </w:pPr>
      <w:r>
        <w:rPr>
          <w:rFonts w:hint="eastAsia" w:ascii="仿宋" w:hAnsi="仿宋" w:eastAsia="仿宋" w:cs="仿宋"/>
          <w:color w:val="000000"/>
          <w:spacing w:val="20"/>
          <w:szCs w:val="24"/>
          <w:highlight w:val="none"/>
        </w:rPr>
        <w:t xml:space="preserve">  </w:t>
      </w:r>
    </w:p>
    <w:p w14:paraId="0BED2837">
      <w:pPr>
        <w:pStyle w:val="92"/>
        <w:spacing w:line="440" w:lineRule="exact"/>
        <w:rPr>
          <w:rFonts w:hint="eastAsia" w:ascii="仿宋" w:hAnsi="仿宋" w:eastAsia="仿宋" w:cs="仿宋"/>
          <w:color w:val="000000"/>
          <w:spacing w:val="20"/>
          <w:szCs w:val="24"/>
          <w:highlight w:val="none"/>
        </w:rPr>
      </w:pPr>
    </w:p>
    <w:p w14:paraId="2B7E2B7D">
      <w:pPr>
        <w:pStyle w:val="92"/>
        <w:spacing w:line="440" w:lineRule="exact"/>
        <w:rPr>
          <w:rFonts w:hint="eastAsia" w:ascii="仿宋" w:hAnsi="仿宋" w:eastAsia="仿宋" w:cs="仿宋"/>
          <w:color w:val="000000"/>
          <w:spacing w:val="20"/>
          <w:szCs w:val="24"/>
          <w:highlight w:val="none"/>
        </w:rPr>
      </w:pPr>
    </w:p>
    <w:p w14:paraId="539ECCAA">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投标人（公章）：</w:t>
      </w:r>
      <w:r>
        <w:rPr>
          <w:rFonts w:hint="eastAsia" w:ascii="仿宋" w:hAnsi="仿宋" w:eastAsia="仿宋"/>
          <w:b/>
          <w:color w:val="000000"/>
          <w:sz w:val="24"/>
          <w:u w:val="single"/>
          <w:lang w:val="en-US" w:eastAsia="zh-CN"/>
        </w:rPr>
        <w:t xml:space="preserve">                       </w:t>
      </w:r>
    </w:p>
    <w:p w14:paraId="73669D0D">
      <w:pPr>
        <w:widowControl w:val="0"/>
        <w:wordWrap/>
        <w:snapToGrid/>
        <w:spacing w:line="192" w:lineRule="auto"/>
        <w:ind w:left="0" w:leftChars="0" w:firstLine="3995" w:firstLineChars="1658"/>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val="en-US" w:eastAsia="zh-CN"/>
        </w:rPr>
        <w:t>法定代表人或</w:t>
      </w:r>
      <w:r>
        <w:rPr>
          <w:rFonts w:hint="eastAsia" w:ascii="仿宋" w:hAnsi="仿宋" w:eastAsia="仿宋"/>
          <w:b/>
          <w:color w:val="000000"/>
          <w:sz w:val="24"/>
          <w:lang w:eastAsia="zh-CN"/>
        </w:rPr>
        <w:t>全权代理人（签字或签章）：</w:t>
      </w:r>
      <w:r>
        <w:rPr>
          <w:rFonts w:hint="eastAsia" w:ascii="仿宋" w:hAnsi="仿宋" w:eastAsia="仿宋"/>
          <w:b/>
          <w:color w:val="000000"/>
          <w:sz w:val="24"/>
          <w:u w:val="single"/>
          <w:lang w:val="en-US" w:eastAsia="zh-CN"/>
        </w:rPr>
        <w:t xml:space="preserve">             </w:t>
      </w:r>
    </w:p>
    <w:p w14:paraId="6313FEC2">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日期：</w:t>
      </w:r>
      <w:r>
        <w:rPr>
          <w:rFonts w:hint="eastAsia" w:ascii="仿宋" w:hAnsi="仿宋" w:eastAsia="仿宋"/>
          <w:b/>
          <w:color w:val="000000"/>
          <w:sz w:val="24"/>
          <w:u w:val="single"/>
          <w:lang w:val="en-US" w:eastAsia="zh-CN"/>
        </w:rPr>
        <w:t xml:space="preserve">                                </w:t>
      </w:r>
    </w:p>
    <w:p w14:paraId="48F599B2">
      <w:pPr>
        <w:tabs>
          <w:tab w:val="left" w:pos="1680"/>
        </w:tabs>
        <w:snapToGrid w:val="0"/>
        <w:spacing w:line="240" w:lineRule="auto"/>
        <w:rPr>
          <w:rFonts w:hint="eastAsia" w:ascii="仿宋" w:hAnsi="仿宋" w:eastAsia="仿宋" w:cs="仿宋"/>
          <w:sz w:val="24"/>
          <w:highlight w:val="none"/>
          <w:u w:val="single"/>
        </w:rPr>
      </w:pPr>
    </w:p>
    <w:p w14:paraId="10DA86A6">
      <w:pPr>
        <w:tabs>
          <w:tab w:val="left" w:pos="1680"/>
        </w:tabs>
        <w:snapToGrid w:val="0"/>
        <w:spacing w:line="240" w:lineRule="auto"/>
        <w:rPr>
          <w:rFonts w:hint="eastAsia" w:ascii="仿宋" w:hAnsi="仿宋" w:eastAsia="仿宋" w:cs="仿宋"/>
          <w:sz w:val="24"/>
          <w:highlight w:val="none"/>
          <w:u w:val="single"/>
        </w:rPr>
      </w:pPr>
    </w:p>
    <w:p w14:paraId="27FE351A">
      <w:pPr>
        <w:tabs>
          <w:tab w:val="left" w:pos="1680"/>
        </w:tabs>
        <w:snapToGrid w:val="0"/>
        <w:spacing w:line="240" w:lineRule="auto"/>
        <w:rPr>
          <w:rFonts w:hint="eastAsia" w:ascii="仿宋" w:hAnsi="仿宋" w:eastAsia="仿宋"/>
          <w:b/>
          <w:sz w:val="24"/>
        </w:rPr>
      </w:pPr>
    </w:p>
    <w:p w14:paraId="50D5A800">
      <w:pPr>
        <w:tabs>
          <w:tab w:val="left" w:pos="1680"/>
        </w:tabs>
        <w:snapToGrid w:val="0"/>
        <w:spacing w:line="240" w:lineRule="auto"/>
        <w:rPr>
          <w:rFonts w:hint="eastAsia" w:ascii="仿宋" w:hAnsi="仿宋" w:eastAsia="仿宋"/>
          <w:b/>
          <w:sz w:val="24"/>
        </w:rPr>
      </w:pPr>
    </w:p>
    <w:p w14:paraId="5A8DBA80">
      <w:pPr>
        <w:tabs>
          <w:tab w:val="left" w:pos="1680"/>
        </w:tabs>
        <w:snapToGrid w:val="0"/>
        <w:spacing w:line="240" w:lineRule="auto"/>
        <w:rPr>
          <w:rFonts w:hint="eastAsia" w:ascii="仿宋" w:hAnsi="仿宋" w:eastAsia="仿宋"/>
          <w:b/>
          <w:sz w:val="24"/>
        </w:rPr>
      </w:pPr>
    </w:p>
    <w:p w14:paraId="2FF3A7AF">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15</w:t>
      </w:r>
    </w:p>
    <w:p w14:paraId="35BE2C23">
      <w:pPr>
        <w:spacing w:line="240" w:lineRule="auto"/>
        <w:jc w:val="center"/>
        <w:rPr>
          <w:rFonts w:ascii="仿宋" w:hAnsi="仿宋" w:eastAsia="仿宋"/>
          <w:b/>
          <w:color w:val="000000"/>
          <w:szCs w:val="21"/>
        </w:rPr>
      </w:pPr>
      <w:r>
        <w:rPr>
          <w:rFonts w:hint="eastAsia" w:ascii="仿宋" w:hAnsi="仿宋" w:eastAsia="仿宋"/>
          <w:b/>
          <w:color w:val="000000"/>
          <w:sz w:val="32"/>
          <w:szCs w:val="32"/>
        </w:rPr>
        <w:t>投标人业绩情况</w:t>
      </w:r>
    </w:p>
    <w:p w14:paraId="341D9128">
      <w:pPr>
        <w:spacing w:line="240" w:lineRule="auto"/>
        <w:ind w:firstLine="560" w:firstLineChars="200"/>
        <w:rPr>
          <w:rFonts w:ascii="仿宋" w:hAnsi="仿宋" w:eastAsia="仿宋" w:cs="宋体"/>
          <w:sz w:val="28"/>
          <w:szCs w:val="28"/>
        </w:rPr>
      </w:pPr>
    </w:p>
    <w:p w14:paraId="1043A32B">
      <w:pPr>
        <w:spacing w:line="240" w:lineRule="auto"/>
        <w:rPr>
          <w:rFonts w:ascii="仿宋" w:hAnsi="仿宋" w:eastAsia="仿宋"/>
          <w:b/>
          <w:color w:val="000000"/>
          <w:szCs w:val="21"/>
        </w:rPr>
      </w:pPr>
      <w:r>
        <w:rPr>
          <w:rFonts w:ascii="仿宋" w:hAnsi="仿宋" w:eastAsia="仿宋"/>
          <w:b/>
          <w:color w:val="000000"/>
          <w:szCs w:val="21"/>
        </w:rPr>
        <w:br w:type="page"/>
      </w:r>
    </w:p>
    <w:p w14:paraId="03458688">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16</w:t>
      </w:r>
    </w:p>
    <w:p w14:paraId="6D44CB51">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创新产品或创新服务明细表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196D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noWrap w:val="0"/>
            <w:vAlign w:val="center"/>
          </w:tcPr>
          <w:p w14:paraId="5DE1043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FEBF59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包号/序号</w:t>
            </w:r>
          </w:p>
          <w:p w14:paraId="6D962556">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1487" w:type="dxa"/>
            <w:shd w:val="clear" w:color="auto" w:fill="auto"/>
            <w:noWrap w:val="0"/>
            <w:vAlign w:val="center"/>
          </w:tcPr>
          <w:p w14:paraId="0240A09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7C1975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产品名称</w:t>
            </w:r>
          </w:p>
          <w:p w14:paraId="30E08638">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738" w:type="dxa"/>
            <w:shd w:val="clear" w:color="auto" w:fill="auto"/>
            <w:noWrap w:val="0"/>
            <w:vAlign w:val="center"/>
          </w:tcPr>
          <w:p w14:paraId="76B0111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品牌</w:t>
            </w:r>
          </w:p>
        </w:tc>
        <w:tc>
          <w:tcPr>
            <w:tcW w:w="0" w:type="auto"/>
            <w:shd w:val="clear" w:color="auto" w:fill="auto"/>
            <w:noWrap w:val="0"/>
            <w:vAlign w:val="center"/>
          </w:tcPr>
          <w:p w14:paraId="2EB4FD7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678AECF">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规格型号</w:t>
            </w:r>
          </w:p>
          <w:p w14:paraId="00AE169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65CB567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产地及厂家</w:t>
            </w:r>
          </w:p>
        </w:tc>
        <w:tc>
          <w:tcPr>
            <w:tcW w:w="0" w:type="auto"/>
            <w:shd w:val="clear" w:color="auto" w:fill="auto"/>
            <w:noWrap w:val="0"/>
            <w:vAlign w:val="center"/>
          </w:tcPr>
          <w:p w14:paraId="3247ABC1">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2A3AE8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数量</w:t>
            </w:r>
          </w:p>
          <w:p w14:paraId="1A16C3C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4AB083E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6AD8DEF5">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单价</w:t>
            </w:r>
          </w:p>
          <w:p w14:paraId="5F96DF39">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07A6893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总价</w:t>
            </w:r>
          </w:p>
        </w:tc>
      </w:tr>
      <w:tr w14:paraId="71E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0C0B2D4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4A80941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20D09835">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3E5277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82B1C3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088CF1C7">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55C4D9F">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15D0D9A1">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07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11E7AF64">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1A3E121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3D71718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6D79D6F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DDDF3B9">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31C8B96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5170BB42">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9AA12E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7631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31477C8C">
            <w:pPr>
              <w:keepNext w:val="0"/>
              <w:keepLines w:val="0"/>
              <w:pageBreakBefore w:val="0"/>
              <w:widowControl/>
              <w:kinsoku/>
              <w:wordWrap/>
              <w:overflowPunct/>
              <w:topLinePunct w:val="0"/>
              <w:autoSpaceDE/>
              <w:autoSpaceDN/>
              <w:bidi w:val="0"/>
              <w:spacing w:after="0"/>
              <w:jc w:val="left"/>
              <w:rPr>
                <w:rFonts w:hint="eastAsia" w:ascii="仿宋" w:hAnsi="仿宋" w:eastAsia="仿宋" w:cs="仿宋"/>
                <w:kern w:val="0"/>
                <w:sz w:val="22"/>
                <w:szCs w:val="22"/>
              </w:rPr>
            </w:pPr>
            <w:r>
              <w:rPr>
                <w:rFonts w:hint="eastAsia" w:ascii="仿宋" w:hAnsi="仿宋" w:eastAsia="仿宋" w:cs="仿宋"/>
                <w:kern w:val="0"/>
                <w:sz w:val="22"/>
                <w:szCs w:val="22"/>
              </w:rPr>
              <w:t xml:space="preserve">创新产品或创新服务价格合计： </w:t>
            </w:r>
          </w:p>
          <w:p w14:paraId="55D89A80">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6455" w:type="dxa"/>
            <w:gridSpan w:val="7"/>
            <w:shd w:val="clear" w:color="auto" w:fill="auto"/>
            <w:noWrap w:val="0"/>
            <w:vAlign w:val="top"/>
          </w:tcPr>
          <w:p w14:paraId="103086E8">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bl>
    <w:p w14:paraId="3973432D">
      <w:pPr>
        <w:pStyle w:val="102"/>
        <w:keepNext w:val="0"/>
        <w:keepLines w:val="0"/>
        <w:pageBreakBefore w:val="0"/>
        <w:numPr>
          <w:ilvl w:val="0"/>
          <w:numId w:val="0"/>
        </w:numPr>
        <w:kinsoku/>
        <w:wordWrap/>
        <w:overflowPunct/>
        <w:topLinePunct w:val="0"/>
        <w:autoSpaceDE/>
        <w:autoSpaceDN/>
        <w:bidi w:val="0"/>
        <w:snapToGrid w:val="0"/>
        <w:spacing w:after="0" w:line="240" w:lineRule="auto"/>
        <w:ind w:firstLine="560" w:firstLineChars="200"/>
        <w:rPr>
          <w:rFonts w:hint="eastAsia" w:ascii="仿宋" w:hAnsi="仿宋" w:eastAsia="仿宋"/>
          <w:sz w:val="28"/>
          <w:szCs w:val="28"/>
        </w:rPr>
      </w:pPr>
    </w:p>
    <w:p w14:paraId="24C7ED5E">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说明： </w:t>
      </w:r>
    </w:p>
    <w:p w14:paraId="17A7ECFF">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1. 投标人如实填写表格，如不涉及可予以删除。 </w:t>
      </w:r>
    </w:p>
    <w:p w14:paraId="71F2EFA0">
      <w:pPr>
        <w:pStyle w:val="102"/>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ascii="仿宋" w:hAnsi="仿宋" w:eastAsia="仿宋"/>
          <w:sz w:val="28"/>
          <w:szCs w:val="28"/>
        </w:rPr>
      </w:pPr>
      <w:r>
        <w:rPr>
          <w:rFonts w:hint="eastAsia" w:ascii="仿宋" w:hAnsi="仿宋" w:eastAsia="仿宋"/>
          <w:sz w:val="24"/>
          <w:szCs w:val="24"/>
        </w:rPr>
        <w:t>2. 投标人投标产品包含创新产品或创新服务，填写此表后必须提供《山西省创新产品和服务推荐清单》的扫描件或截图</w:t>
      </w:r>
      <w:r>
        <w:rPr>
          <w:rFonts w:hint="eastAsia" w:ascii="仿宋" w:hAnsi="仿宋" w:eastAsia="仿宋"/>
          <w:sz w:val="28"/>
          <w:szCs w:val="28"/>
        </w:rPr>
        <w:t>。</w:t>
      </w:r>
    </w:p>
    <w:p w14:paraId="135614A4">
      <w:pPr>
        <w:spacing w:line="240" w:lineRule="auto"/>
        <w:ind w:firstLine="3927" w:firstLineChars="1397"/>
        <w:rPr>
          <w:rFonts w:ascii="仿宋" w:hAnsi="仿宋" w:eastAsia="仿宋"/>
          <w:b/>
          <w:sz w:val="28"/>
          <w:szCs w:val="28"/>
        </w:rPr>
      </w:pPr>
    </w:p>
    <w:p w14:paraId="5B4D844A">
      <w:pPr>
        <w:spacing w:line="240" w:lineRule="auto"/>
        <w:ind w:firstLine="3927" w:firstLineChars="1397"/>
        <w:rPr>
          <w:rFonts w:ascii="仿宋" w:hAnsi="仿宋" w:eastAsia="仿宋"/>
          <w:b/>
          <w:sz w:val="28"/>
          <w:szCs w:val="28"/>
        </w:rPr>
      </w:pPr>
    </w:p>
    <w:p w14:paraId="0BF938CB">
      <w:pPr>
        <w:spacing w:line="240" w:lineRule="auto"/>
        <w:rPr>
          <w:rFonts w:ascii="仿宋" w:hAnsi="仿宋" w:eastAsia="仿宋"/>
          <w:b/>
          <w:sz w:val="28"/>
          <w:szCs w:val="28"/>
        </w:rPr>
      </w:pPr>
    </w:p>
    <w:p w14:paraId="51763FB5">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21A7006A">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17</w:t>
      </w:r>
    </w:p>
    <w:p w14:paraId="5E8BFF79">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服务方案</w:t>
      </w:r>
    </w:p>
    <w:p w14:paraId="3D3C66C2">
      <w:pPr>
        <w:rPr>
          <w:rFonts w:hint="eastAsia" w:ascii="仿宋" w:hAnsi="仿宋" w:eastAsia="仿宋"/>
          <w:b/>
          <w:color w:val="000000"/>
          <w:sz w:val="24"/>
        </w:rPr>
      </w:pPr>
      <w:r>
        <w:rPr>
          <w:rFonts w:hint="eastAsia" w:ascii="仿宋" w:hAnsi="仿宋" w:eastAsia="仿宋"/>
          <w:b/>
          <w:color w:val="000000"/>
          <w:sz w:val="24"/>
        </w:rPr>
        <w:br w:type="page"/>
      </w:r>
    </w:p>
    <w:p w14:paraId="75DAD05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18</w:t>
      </w:r>
    </w:p>
    <w:p w14:paraId="2356F04B">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服务保障方案</w:t>
      </w:r>
    </w:p>
    <w:p w14:paraId="138C81DB">
      <w:pPr>
        <w:rPr>
          <w:rFonts w:hint="eastAsia" w:ascii="仿宋" w:hAnsi="仿宋" w:eastAsia="仿宋"/>
          <w:b/>
          <w:color w:val="000000"/>
          <w:sz w:val="24"/>
        </w:rPr>
      </w:pPr>
      <w:r>
        <w:rPr>
          <w:rFonts w:hint="eastAsia" w:ascii="仿宋" w:hAnsi="仿宋" w:eastAsia="仿宋"/>
          <w:b/>
          <w:color w:val="000000"/>
          <w:sz w:val="24"/>
        </w:rPr>
        <w:br w:type="page"/>
      </w:r>
    </w:p>
    <w:p w14:paraId="537FC628">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19</w:t>
      </w:r>
    </w:p>
    <w:p w14:paraId="03CB037D">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拟投入的人员情况</w:t>
      </w:r>
    </w:p>
    <w:p w14:paraId="333D054F">
      <w:pPr>
        <w:rPr>
          <w:rFonts w:hint="eastAsia" w:ascii="仿宋" w:hAnsi="仿宋" w:eastAsia="仿宋"/>
          <w:b/>
          <w:color w:val="000000"/>
          <w:sz w:val="24"/>
        </w:rPr>
      </w:pPr>
      <w:r>
        <w:rPr>
          <w:rFonts w:hint="eastAsia" w:ascii="仿宋" w:hAnsi="仿宋" w:eastAsia="仿宋"/>
          <w:b/>
          <w:color w:val="000000"/>
          <w:sz w:val="24"/>
        </w:rPr>
        <w:br w:type="page"/>
      </w:r>
    </w:p>
    <w:p w14:paraId="6CF972F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w:t>
      </w:r>
      <w:r>
        <w:rPr>
          <w:rFonts w:hint="eastAsia" w:ascii="仿宋" w:hAnsi="仿宋" w:eastAsia="仿宋"/>
          <w:b/>
          <w:color w:val="000000"/>
          <w:sz w:val="24"/>
          <w:highlight w:val="none"/>
        </w:rPr>
        <w:t>件</w:t>
      </w:r>
      <w:r>
        <w:rPr>
          <w:rFonts w:hint="eastAsia" w:ascii="仿宋" w:hAnsi="仿宋" w:eastAsia="仿宋"/>
          <w:b/>
          <w:color w:val="000000"/>
          <w:sz w:val="24"/>
          <w:highlight w:val="none"/>
          <w:lang w:val="en-US" w:eastAsia="zh-CN"/>
        </w:rPr>
        <w:t>20</w:t>
      </w:r>
    </w:p>
    <w:p w14:paraId="0AD60343">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跟踪服务方案</w:t>
      </w:r>
    </w:p>
    <w:p w14:paraId="055B28D5">
      <w:pPr>
        <w:rPr>
          <w:rFonts w:hint="eastAsia" w:ascii="仿宋" w:hAnsi="仿宋" w:eastAsia="仿宋"/>
          <w:b/>
          <w:color w:val="000000"/>
          <w:sz w:val="24"/>
        </w:rPr>
      </w:pPr>
      <w:r>
        <w:rPr>
          <w:rFonts w:hint="eastAsia" w:ascii="仿宋" w:hAnsi="仿宋" w:eastAsia="仿宋"/>
          <w:b/>
          <w:color w:val="000000"/>
          <w:sz w:val="24"/>
        </w:rPr>
        <w:br w:type="page"/>
      </w:r>
    </w:p>
    <w:p w14:paraId="51E3ED0D">
      <w:pPr>
        <w:spacing w:line="240" w:lineRule="auto"/>
        <w:rPr>
          <w:rFonts w:hint="default" w:ascii="仿宋" w:hAnsi="仿宋" w:eastAsia="仿宋"/>
          <w:b/>
          <w:color w:val="000000"/>
          <w:sz w:val="24"/>
          <w:highlight w:val="none"/>
          <w:lang w:val="en-US" w:eastAsia="zh-CN"/>
        </w:rPr>
      </w:pPr>
      <w:r>
        <w:rPr>
          <w:rFonts w:hint="eastAsia" w:ascii="仿宋" w:hAnsi="仿宋" w:eastAsia="仿宋"/>
          <w:b/>
          <w:color w:val="000000"/>
          <w:sz w:val="24"/>
          <w:highlight w:val="none"/>
        </w:rPr>
        <w:t>附件</w:t>
      </w:r>
      <w:r>
        <w:rPr>
          <w:rFonts w:hint="eastAsia" w:ascii="仿宋" w:hAnsi="仿宋" w:eastAsia="仿宋"/>
          <w:b/>
          <w:color w:val="000000"/>
          <w:sz w:val="24"/>
          <w:highlight w:val="none"/>
          <w:lang w:val="en-US" w:eastAsia="zh-CN"/>
        </w:rPr>
        <w:t>21</w:t>
      </w:r>
    </w:p>
    <w:p w14:paraId="4EEF8896">
      <w:pPr>
        <w:spacing w:line="240" w:lineRule="auto"/>
        <w:jc w:val="center"/>
        <w:rPr>
          <w:rFonts w:ascii="仿宋" w:hAnsi="仿宋" w:eastAsia="仿宋"/>
          <w:b/>
          <w:color w:val="000000"/>
          <w:sz w:val="32"/>
          <w:szCs w:val="32"/>
        </w:rPr>
      </w:pPr>
      <w:r>
        <w:rPr>
          <w:rFonts w:hint="eastAsia" w:ascii="仿宋" w:hAnsi="仿宋" w:eastAsia="仿宋"/>
          <w:b/>
          <w:color w:val="000000"/>
          <w:sz w:val="32"/>
          <w:szCs w:val="32"/>
        </w:rPr>
        <w:t>投标人认为需补充的其它资料或说明</w:t>
      </w:r>
    </w:p>
    <w:p w14:paraId="7A4E6B06">
      <w:pPr>
        <w:spacing w:line="240" w:lineRule="auto"/>
        <w:outlineLvl w:val="2"/>
        <w:rPr>
          <w:rFonts w:ascii="仿宋" w:hAnsi="仿宋" w:eastAsia="仿宋"/>
          <w:bCs/>
          <w:color w:val="000000"/>
          <w:szCs w:val="21"/>
        </w:rPr>
      </w:pPr>
    </w:p>
    <w:p w14:paraId="2D456BEE">
      <w:pPr>
        <w:spacing w:line="240" w:lineRule="auto"/>
        <w:outlineLvl w:val="2"/>
        <w:rPr>
          <w:rFonts w:ascii="仿宋" w:hAnsi="仿宋" w:eastAsia="仿宋"/>
          <w:bCs/>
          <w:color w:val="000000"/>
          <w:szCs w:val="21"/>
        </w:rPr>
      </w:pPr>
    </w:p>
    <w:p w14:paraId="48C3F829"/>
    <w:p w14:paraId="07D499F1">
      <w:pPr>
        <w:spacing w:line="192" w:lineRule="auto"/>
        <w:outlineLvl w:val="2"/>
        <w:rPr>
          <w:rFonts w:ascii="仿宋" w:hAnsi="仿宋" w:eastAsia="仿宋"/>
          <w:bCs/>
          <w:color w:val="000000"/>
          <w:szCs w:val="21"/>
        </w:rPr>
      </w:pPr>
    </w:p>
    <w:p w14:paraId="2E9FBEEA">
      <w:pPr>
        <w:spacing w:line="192" w:lineRule="auto"/>
        <w:outlineLvl w:val="2"/>
        <w:rPr>
          <w:rFonts w:ascii="仿宋" w:hAnsi="仿宋" w:eastAsia="仿宋"/>
          <w:bCs/>
          <w:color w:val="000000"/>
          <w:szCs w:val="21"/>
        </w:rPr>
      </w:pPr>
    </w:p>
    <w:sectPr>
      <w:headerReference r:id="rId12" w:type="first"/>
      <w:headerReference r:id="rId10" w:type="default"/>
      <w:footerReference r:id="rId13" w:type="default"/>
      <w:headerReference r:id="rId11" w:type="even"/>
      <w:footerReference r:id="rId14" w:type="even"/>
      <w:pgSz w:w="11906" w:h="16838"/>
      <w:pgMar w:top="2155" w:right="1418" w:bottom="2041" w:left="1531"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01"/>
    <w:family w:val="auto"/>
    <w:pitch w:val="default"/>
    <w:sig w:usb0="00000000" w:usb1="00000000" w:usb2="00000001" w:usb3="00000000" w:csb0="400001BF" w:csb1="DFF7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0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002020204"/>
    <w:charset w:val="86"/>
    <w:family w:val="auto"/>
    <w:pitch w:val="default"/>
    <w:sig w:usb0="00000000" w:usb1="00000000" w:usb2="0000003F" w:usb3="00000000" w:csb0="603F01FF" w:csb1="FFFF0000"/>
  </w:font>
  <w:font w:name="Microsoft Sans Serif">
    <w:altName w:val="Liberation Sans"/>
    <w:panose1 w:val="020B0604020202020204"/>
    <w:charset w:val="00"/>
    <w:family w:val="auto"/>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Arial Narrow">
    <w:altName w:val="DejaVu Sans"/>
    <w:panose1 w:val="020B0606020202030204"/>
    <w:charset w:val="00"/>
    <w:family w:val="auto"/>
    <w:pitch w:val="default"/>
    <w:sig w:usb0="00000000"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CBF7">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BE35">
    <w:pPr>
      <w:pStyle w:val="28"/>
      <w:framePr w:wrap="around" w:vAnchor="text" w:hAnchor="margin" w:xAlign="center" w:y="1"/>
      <w:rPr>
        <w:rStyle w:val="45"/>
      </w:rPr>
    </w:pPr>
    <w:r>
      <w:fldChar w:fldCharType="begin"/>
    </w:r>
    <w:r>
      <w:rPr>
        <w:rStyle w:val="45"/>
      </w:rPr>
      <w:instrText xml:space="preserve">PAGE  </w:instrText>
    </w:r>
    <w:r>
      <w:fldChar w:fldCharType="separate"/>
    </w:r>
    <w:r>
      <w:fldChar w:fldCharType="end"/>
    </w:r>
  </w:p>
  <w:p w14:paraId="7522CA7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3E81">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1EB21E">
                          <w:pPr>
                            <w:pStyle w:val="2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5A1EB21E">
                    <w:pPr>
                      <w:pStyle w:val="2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8EE5">
    <w:pPr>
      <w:pStyle w:val="28"/>
      <w:framePr w:wrap="around" w:vAnchor="text" w:hAnchor="margin" w:xAlign="center" w:y="2"/>
      <w:rPr>
        <w:rStyle w:val="45"/>
      </w:rPr>
    </w:pPr>
    <w:r>
      <w:fldChar w:fldCharType="begin"/>
    </w:r>
    <w:r>
      <w:rPr>
        <w:rStyle w:val="45"/>
      </w:rPr>
      <w:instrText xml:space="preserve">PAGE  </w:instrText>
    </w:r>
    <w:r>
      <w:fldChar w:fldCharType="separate"/>
    </w:r>
    <w:r>
      <w:fldChar w:fldCharType="end"/>
    </w:r>
  </w:p>
  <w:p w14:paraId="66D77EBE">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0C2E">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51E5C7">
                          <w:pPr>
                            <w:pStyle w:val="28"/>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ogHDDAQAAhwMAAA4AAABkcnMvZTJvRG9jLnhtbK1TzY7TMBC+I/EO&#10;lu80aYVQiZquVqoWISFYaeEBXMdpLPlPM26TvgC8AScu3HmuPgdjJ+mi5bKHvbgzHveb7/tmsrkZ&#10;rGEnBai9q/lyUXKmnPSNdoeaf/t692bNGUbhGmG8UzU/K+Q329evNn2o1Mp33jQKGIE4rPpQ8y7G&#10;UBUFyk5ZgQsflKNi68GKSCkcigZET+jWFKuyfFf0HpoAXipEut2NRT4hwnMAfdtqqXZeHq1ycUQF&#10;ZUQkSdjpgHyb2batkvFL26KKzNSclMZ8UhOK9+ksthtRHUCETsuJgngOhSearNCOml6hdiIKdgT9&#10;H5TVEjz6Ni6kt8UoJDtCKpblE28eOhFU1kJWY7iaji8HKz+f7oHppuZvy/c0eScszfzy88fl15/L&#10;7+9slRzqA1b08CHcw5QhhUnu0IJNvySEDdnV89VVNUQm6XK5Xq3XJRkuqTYnhFM8/j0Axg/KW5aC&#10;mgONLbspTp8wjk/nJ6mbcel0/k4bM1bTTZFojsRSFIf9MLHd++ZMKnsac80dbTVn5qMjF9NGzAHM&#10;wX4OjgH0oSM+y0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iiAcMMBAACHAwAADgAAAAAAAAABACAAAAAfAQAAZHJzL2Uyb0RvYy54bWxQ&#10;SwUGAAAAAAYABgBZAQAAVAUAAAAA&#10;">
              <v:fill on="f" focussize="0,0"/>
              <v:stroke on="f"/>
              <v:imagedata o:title=""/>
              <o:lock v:ext="edit" aspectratio="f"/>
              <v:textbox inset="0mm,0mm,0mm,0mm" style="mso-fit-shape-to-text:t;">
                <w:txbxContent>
                  <w:p w14:paraId="1151E5C7">
                    <w:pPr>
                      <w:pStyle w:val="28"/>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915F">
    <w:pPr>
      <w:pStyle w:val="28"/>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EDC461">
                          <w:pPr>
                            <w:pStyle w:val="28"/>
                          </w:pPr>
                          <w:r>
                            <w:fldChar w:fldCharType="begin"/>
                          </w:r>
                          <w:r>
                            <w:instrText xml:space="preserve"> PAGE  \* MERGEFORMAT </w:instrText>
                          </w:r>
                          <w:r>
                            <w:fldChar w:fldCharType="separate"/>
                          </w:r>
                          <w:r>
                            <w:t>98</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cdnnDAQAAhwMAAA4AAABkcnMvZTJvRG9jLnhtbK1TzY7TMBC+I/EO&#10;lu80aYWgGzVdIVWLkBCstPAAruM0lvynGbdJXwDegBMX7jxXn4Oxk3TRctkDF3fG437zfd9MNreD&#10;NeykALV3NV8uSs6Uk77R7lDzr1/uXq05wyhcI4x3quZnhfx2+/LFpg+VWvnOm0YBIxCHVR9q3sUY&#10;qqJA2SkrcOGDclRsPVgRKYVD0YDoCd2aYlWWb4reQxPAS4VIt7uxyCdEeA6gb1st1c7Lo1Uujqig&#10;jIgkCTsdkG8z27ZVMn5uW1SRmZqT0phPakLxPp3FdiOqA4jQaTlREM+h8ESTFdpR0yvUTkTBjqD/&#10;gbJagkffxoX0thiFZEdIxbJ84s1DJ4LKWshqDFfT8f/Byk+ne2C6qfnr8uaGMycszfzy4/vl5+/L&#10;r2/sb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4Jx2ecMBAACHAwAADgAAAAAAAAABACAAAAAfAQAAZHJzL2Uyb0RvYy54bWxQ&#10;SwUGAAAAAAYABgBZAQAAVAUAAAAA&#10;">
              <v:fill on="f" focussize="0,0"/>
              <v:stroke on="f"/>
              <v:imagedata o:title=""/>
              <o:lock v:ext="edit" aspectratio="f"/>
              <v:textbox inset="0mm,0mm,0mm,0mm" style="mso-fit-shape-to-text:t;">
                <w:txbxContent>
                  <w:p w14:paraId="14EDC461">
                    <w:pPr>
                      <w:pStyle w:val="28"/>
                    </w:pPr>
                    <w:r>
                      <w:fldChar w:fldCharType="begin"/>
                    </w:r>
                    <w:r>
                      <w:instrText xml:space="preserve"> PAGE  \* MERGEFORMAT </w:instrText>
                    </w:r>
                    <w:r>
                      <w:fldChar w:fldCharType="separate"/>
                    </w:r>
                    <w:r>
                      <w:t>98</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106E">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677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F75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DE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1"/>
    <w:multiLevelType w:val="multilevel"/>
    <w:tmpl w:val="00000001"/>
    <w:lvl w:ilvl="0" w:tentative="0">
      <w:start w:val="1"/>
      <w:numFmt w:val="decimal"/>
      <w:pStyle w:val="10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2"/>
    <w:multiLevelType w:val="singleLevel"/>
    <w:tmpl w:val="00000002"/>
    <w:lvl w:ilvl="0" w:tentative="0">
      <w:start w:val="1"/>
      <w:numFmt w:val="decimal"/>
      <w:pStyle w:val="56"/>
      <w:lvlText w:val="图%1. "/>
      <w:lvlJc w:val="left"/>
      <w:pPr>
        <w:tabs>
          <w:tab w:val="left" w:pos="777"/>
        </w:tabs>
        <w:ind w:left="777" w:hanging="420"/>
      </w:pPr>
      <w:rPr>
        <w:lang w:val="en-US"/>
      </w:rPr>
    </w:lvl>
  </w:abstractNum>
  <w:abstractNum w:abstractNumId="3">
    <w:nsid w:val="00000003"/>
    <w:multiLevelType w:val="multilevel"/>
    <w:tmpl w:val="00000003"/>
    <w:lvl w:ilvl="0" w:tentative="0">
      <w:start w:val="6"/>
      <w:numFmt w:val="decimal"/>
      <w:lvlText w:val="%1"/>
      <w:lvlJc w:val="left"/>
      <w:pPr>
        <w:tabs>
          <w:tab w:val="left" w:pos="982"/>
        </w:tabs>
        <w:ind w:left="982" w:hanging="420"/>
      </w:pPr>
      <w:rPr>
        <w:rFonts w:hint="default"/>
      </w:rPr>
    </w:lvl>
    <w:lvl w:ilvl="1" w:tentative="0">
      <w:start w:val="1"/>
      <w:numFmt w:val="lowerLetter"/>
      <w:lvlText w:val="%2)"/>
      <w:lvlJc w:val="left"/>
      <w:pPr>
        <w:tabs>
          <w:tab w:val="left" w:pos="1402"/>
        </w:tabs>
        <w:ind w:left="1402" w:hanging="420"/>
      </w:pPr>
    </w:lvl>
    <w:lvl w:ilvl="2" w:tentative="0">
      <w:start w:val="1"/>
      <w:numFmt w:val="lowerRoman"/>
      <w:pStyle w:val="89"/>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OTdiMjFlYTkxMDcxNDZjODdhNDRlOTJiYjM1NGMifQ=="/>
  </w:docVars>
  <w:rsids>
    <w:rsidRoot w:val="00000000"/>
    <w:rsid w:val="00770BAC"/>
    <w:rsid w:val="0115553E"/>
    <w:rsid w:val="03BB1D6C"/>
    <w:rsid w:val="048F4139"/>
    <w:rsid w:val="04EA4BFD"/>
    <w:rsid w:val="05022D05"/>
    <w:rsid w:val="09F66B34"/>
    <w:rsid w:val="0ABE3AB7"/>
    <w:rsid w:val="0B355C06"/>
    <w:rsid w:val="0B4765DB"/>
    <w:rsid w:val="0BB33834"/>
    <w:rsid w:val="0C2D34BE"/>
    <w:rsid w:val="0CBD101D"/>
    <w:rsid w:val="0E0B637A"/>
    <w:rsid w:val="0E225D9E"/>
    <w:rsid w:val="0EE71CB8"/>
    <w:rsid w:val="0FBD13E9"/>
    <w:rsid w:val="154F0566"/>
    <w:rsid w:val="16740647"/>
    <w:rsid w:val="1AC217DA"/>
    <w:rsid w:val="1AF83151"/>
    <w:rsid w:val="1B600F9D"/>
    <w:rsid w:val="1B7D32F4"/>
    <w:rsid w:val="1CA97C64"/>
    <w:rsid w:val="1CE96E98"/>
    <w:rsid w:val="1D725739"/>
    <w:rsid w:val="1E8160B9"/>
    <w:rsid w:val="1FE0456B"/>
    <w:rsid w:val="21641653"/>
    <w:rsid w:val="248A7E55"/>
    <w:rsid w:val="257E2C1B"/>
    <w:rsid w:val="258B29F8"/>
    <w:rsid w:val="26CF71BC"/>
    <w:rsid w:val="26D905D7"/>
    <w:rsid w:val="26DF0807"/>
    <w:rsid w:val="277E55F1"/>
    <w:rsid w:val="278422F1"/>
    <w:rsid w:val="28364FA8"/>
    <w:rsid w:val="29837917"/>
    <w:rsid w:val="2B0450B6"/>
    <w:rsid w:val="2B5105DC"/>
    <w:rsid w:val="2B5A6013"/>
    <w:rsid w:val="2D7F4D1E"/>
    <w:rsid w:val="2DE0785C"/>
    <w:rsid w:val="2E782484"/>
    <w:rsid w:val="2E7E28A9"/>
    <w:rsid w:val="2E8430CB"/>
    <w:rsid w:val="2F2148C9"/>
    <w:rsid w:val="2F330B24"/>
    <w:rsid w:val="2FBB155C"/>
    <w:rsid w:val="2FCB64DC"/>
    <w:rsid w:val="2FFBA74D"/>
    <w:rsid w:val="335D17DE"/>
    <w:rsid w:val="33677D4D"/>
    <w:rsid w:val="34751048"/>
    <w:rsid w:val="36AF15C7"/>
    <w:rsid w:val="36C23503"/>
    <w:rsid w:val="37BFB35A"/>
    <w:rsid w:val="37E1026C"/>
    <w:rsid w:val="38257B65"/>
    <w:rsid w:val="38D000DA"/>
    <w:rsid w:val="38E41955"/>
    <w:rsid w:val="3A1B570D"/>
    <w:rsid w:val="3B1B696E"/>
    <w:rsid w:val="3B6444BC"/>
    <w:rsid w:val="3BAE774F"/>
    <w:rsid w:val="3C0903B8"/>
    <w:rsid w:val="3C3AC386"/>
    <w:rsid w:val="3E7B3A0E"/>
    <w:rsid w:val="3EC570D7"/>
    <w:rsid w:val="3F4DB24D"/>
    <w:rsid w:val="3FD051BB"/>
    <w:rsid w:val="40C37809"/>
    <w:rsid w:val="45996802"/>
    <w:rsid w:val="45DD5596"/>
    <w:rsid w:val="45F60E32"/>
    <w:rsid w:val="46B911D2"/>
    <w:rsid w:val="477FE045"/>
    <w:rsid w:val="47E57A05"/>
    <w:rsid w:val="48AF6631"/>
    <w:rsid w:val="48C13735"/>
    <w:rsid w:val="48F45CB3"/>
    <w:rsid w:val="49F743F5"/>
    <w:rsid w:val="4C33643D"/>
    <w:rsid w:val="4E191136"/>
    <w:rsid w:val="4FFA8C13"/>
    <w:rsid w:val="4FFEA105"/>
    <w:rsid w:val="50A1116B"/>
    <w:rsid w:val="518E4461"/>
    <w:rsid w:val="53134C6C"/>
    <w:rsid w:val="53DE792E"/>
    <w:rsid w:val="544F40E2"/>
    <w:rsid w:val="54BF64DD"/>
    <w:rsid w:val="54E3249D"/>
    <w:rsid w:val="56420695"/>
    <w:rsid w:val="56700C52"/>
    <w:rsid w:val="57302F31"/>
    <w:rsid w:val="5761259C"/>
    <w:rsid w:val="58FA2E55"/>
    <w:rsid w:val="59EC504A"/>
    <w:rsid w:val="5B74F93D"/>
    <w:rsid w:val="5BC048EA"/>
    <w:rsid w:val="5BDE1822"/>
    <w:rsid w:val="5CED6C6B"/>
    <w:rsid w:val="5D964551"/>
    <w:rsid w:val="5E1F46BC"/>
    <w:rsid w:val="5EC37DCA"/>
    <w:rsid w:val="5EF9A3D5"/>
    <w:rsid w:val="5F5B043A"/>
    <w:rsid w:val="5FC66E5A"/>
    <w:rsid w:val="5FF6053D"/>
    <w:rsid w:val="61575B29"/>
    <w:rsid w:val="618D227A"/>
    <w:rsid w:val="620D140E"/>
    <w:rsid w:val="621C0D9D"/>
    <w:rsid w:val="62207D8C"/>
    <w:rsid w:val="62584782"/>
    <w:rsid w:val="62EF4FAF"/>
    <w:rsid w:val="6356226B"/>
    <w:rsid w:val="651C5627"/>
    <w:rsid w:val="65807276"/>
    <w:rsid w:val="65964F6E"/>
    <w:rsid w:val="659FE107"/>
    <w:rsid w:val="65B5FCBE"/>
    <w:rsid w:val="65BB1944"/>
    <w:rsid w:val="65F34F93"/>
    <w:rsid w:val="66136366"/>
    <w:rsid w:val="6673141B"/>
    <w:rsid w:val="668B714D"/>
    <w:rsid w:val="684901C4"/>
    <w:rsid w:val="688E56BC"/>
    <w:rsid w:val="69E07FFD"/>
    <w:rsid w:val="69E8B043"/>
    <w:rsid w:val="6A2E5DD5"/>
    <w:rsid w:val="6B5B7E93"/>
    <w:rsid w:val="6B5C46AC"/>
    <w:rsid w:val="6CC55727"/>
    <w:rsid w:val="6CFFF587"/>
    <w:rsid w:val="6E62359E"/>
    <w:rsid w:val="6FA42C47"/>
    <w:rsid w:val="6FBC1EC6"/>
    <w:rsid w:val="6FFB7A64"/>
    <w:rsid w:val="6FFF9D2B"/>
    <w:rsid w:val="702C505E"/>
    <w:rsid w:val="70C73B8D"/>
    <w:rsid w:val="71190DC0"/>
    <w:rsid w:val="720B74BE"/>
    <w:rsid w:val="729E47E1"/>
    <w:rsid w:val="72C81948"/>
    <w:rsid w:val="72D66D46"/>
    <w:rsid w:val="74DC0F51"/>
    <w:rsid w:val="74DDE7CD"/>
    <w:rsid w:val="74EB2271"/>
    <w:rsid w:val="755C575D"/>
    <w:rsid w:val="755F74C6"/>
    <w:rsid w:val="75B7983C"/>
    <w:rsid w:val="76D7633A"/>
    <w:rsid w:val="77C1DEE1"/>
    <w:rsid w:val="77DE3612"/>
    <w:rsid w:val="77F4AD91"/>
    <w:rsid w:val="77FF70C0"/>
    <w:rsid w:val="78BE4B20"/>
    <w:rsid w:val="794C7D62"/>
    <w:rsid w:val="797846B3"/>
    <w:rsid w:val="7A746209"/>
    <w:rsid w:val="7B870054"/>
    <w:rsid w:val="7BECF42E"/>
    <w:rsid w:val="7BF7679E"/>
    <w:rsid w:val="7D1961AD"/>
    <w:rsid w:val="7DC44BCA"/>
    <w:rsid w:val="7DDFA733"/>
    <w:rsid w:val="7E6F72FC"/>
    <w:rsid w:val="7EF9CB73"/>
    <w:rsid w:val="7EFE4A4B"/>
    <w:rsid w:val="7EFF91D5"/>
    <w:rsid w:val="7F17B46C"/>
    <w:rsid w:val="7F3DD9D5"/>
    <w:rsid w:val="7FFF2115"/>
    <w:rsid w:val="89D727DF"/>
    <w:rsid w:val="8A929956"/>
    <w:rsid w:val="9FC60F81"/>
    <w:rsid w:val="AD3FFFB3"/>
    <w:rsid w:val="AEF677DA"/>
    <w:rsid w:val="AF7E520D"/>
    <w:rsid w:val="B6FE1B89"/>
    <w:rsid w:val="BDA72E16"/>
    <w:rsid w:val="BEE704D0"/>
    <w:rsid w:val="CFD3CC0B"/>
    <w:rsid w:val="DDF837D5"/>
    <w:rsid w:val="DF6AE734"/>
    <w:rsid w:val="E7A75BBC"/>
    <w:rsid w:val="ECDFBA62"/>
    <w:rsid w:val="EE36FAC1"/>
    <w:rsid w:val="F5A7E887"/>
    <w:rsid w:val="F5FB35D5"/>
    <w:rsid w:val="F67B9668"/>
    <w:rsid w:val="F7D57DC6"/>
    <w:rsid w:val="F9E93AC0"/>
    <w:rsid w:val="FADF01B1"/>
    <w:rsid w:val="FB55A191"/>
    <w:rsid w:val="FB8FBFEE"/>
    <w:rsid w:val="FBAD3CBD"/>
    <w:rsid w:val="FBCFA5EE"/>
    <w:rsid w:val="FD595F9C"/>
    <w:rsid w:val="FDBC759E"/>
    <w:rsid w:val="FDF4448C"/>
    <w:rsid w:val="FE7D74DF"/>
    <w:rsid w:val="FEBF7E90"/>
    <w:rsid w:val="FEDE9477"/>
    <w:rsid w:val="FF4F8F8C"/>
    <w:rsid w:val="FF759429"/>
    <w:rsid w:val="FF759EE8"/>
    <w:rsid w:val="FF7E9C39"/>
    <w:rsid w:val="FFB707E8"/>
    <w:rsid w:val="FFFEE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3"/>
    <w:autoRedefine/>
    <w:qFormat/>
    <w:uiPriority w:val="0"/>
    <w:pPr>
      <w:keepNext/>
      <w:numPr>
        <w:ilvl w:val="0"/>
        <w:numId w:val="1"/>
      </w:numPr>
      <w:jc w:val="center"/>
      <w:outlineLvl w:val="0"/>
    </w:pPr>
    <w:rPr>
      <w:sz w:val="28"/>
      <w:szCs w:val="20"/>
    </w:rPr>
  </w:style>
  <w:style w:type="paragraph" w:styleId="4">
    <w:name w:val="heading 2"/>
    <w:basedOn w:val="1"/>
    <w:next w:val="1"/>
    <w:link w:val="18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02"/>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41"/>
    <w:autoRedefine/>
    <w:qFormat/>
    <w:uiPriority w:val="0"/>
    <w:pPr>
      <w:keepNext/>
      <w:keepLines/>
      <w:tabs>
        <w:tab w:val="left" w:pos="1080"/>
      </w:tabs>
      <w:spacing w:before="280" w:after="290"/>
      <w:ind w:firstLine="361" w:firstLineChars="200"/>
      <w:outlineLvl w:val="3"/>
    </w:pPr>
    <w:rPr>
      <w:rFonts w:ascii="Arial" w:hAnsi="Arial" w:eastAsia="黑体"/>
      <w:b/>
      <w:bCs/>
      <w:sz w:val="18"/>
      <w:szCs w:val="28"/>
    </w:rPr>
  </w:style>
  <w:style w:type="paragraph" w:styleId="7">
    <w:name w:val="heading 5"/>
    <w:basedOn w:val="1"/>
    <w:next w:val="1"/>
    <w:link w:val="13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83"/>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19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164"/>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8"/>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3">
    <w:name w:val="Default Paragraph Font"/>
    <w:autoRedefine/>
    <w:qFormat/>
    <w:uiPriority w:val="1"/>
  </w:style>
  <w:style w:type="table" w:default="1" w:styleId="41">
    <w:name w:val="Normal Table"/>
    <w:autoRedefine/>
    <w:qFormat/>
    <w:uiPriority w:val="99"/>
    <w:tblPr>
      <w:tblCellMar>
        <w:top w:w="0" w:type="dxa"/>
        <w:left w:w="108" w:type="dxa"/>
        <w:bottom w:w="0" w:type="dxa"/>
        <w:right w:w="108" w:type="dxa"/>
      </w:tblCellMar>
    </w:tblPr>
  </w:style>
  <w:style w:type="paragraph" w:styleId="2">
    <w:name w:val="Body Text"/>
    <w:basedOn w:val="1"/>
    <w:link w:val="152"/>
    <w:autoRedefine/>
    <w:qFormat/>
    <w:uiPriority w:val="0"/>
    <w:pPr>
      <w:spacing w:after="120"/>
    </w:pPr>
  </w:style>
  <w:style w:type="paragraph" w:styleId="12">
    <w:name w:val="table of authorities"/>
    <w:basedOn w:val="1"/>
    <w:next w:val="1"/>
    <w:autoRedefine/>
    <w:qFormat/>
    <w:uiPriority w:val="99"/>
    <w:pPr>
      <w:ind w:left="420" w:leftChars="200"/>
    </w:pPr>
  </w:style>
  <w:style w:type="paragraph" w:styleId="13">
    <w:name w:val="Normal Indent"/>
    <w:basedOn w:val="1"/>
    <w:link w:val="139"/>
    <w:autoRedefine/>
    <w:qFormat/>
    <w:uiPriority w:val="0"/>
    <w:pPr>
      <w:adjustRightInd w:val="0"/>
      <w:ind w:firstLine="420"/>
      <w:jc w:val="left"/>
    </w:pPr>
    <w:rPr>
      <w:rFonts w:ascii="楷体_GB2312" w:eastAsia="楷体_GB2312"/>
      <w:sz w:val="24"/>
      <w:szCs w:val="20"/>
    </w:rPr>
  </w:style>
  <w:style w:type="paragraph" w:styleId="14">
    <w:name w:val="caption"/>
    <w:basedOn w:val="1"/>
    <w:next w:val="1"/>
    <w:link w:val="157"/>
    <w:autoRedefine/>
    <w:qFormat/>
    <w:uiPriority w:val="0"/>
    <w:pPr>
      <w:widowControl/>
      <w:spacing w:line="360" w:lineRule="auto"/>
      <w:ind w:firstLine="480" w:firstLineChars="200"/>
    </w:pPr>
    <w:rPr>
      <w:rFonts w:ascii="Arial" w:hAnsi="Arial" w:eastAsia="黑体"/>
      <w:sz w:val="20"/>
      <w:szCs w:val="20"/>
    </w:rPr>
  </w:style>
  <w:style w:type="paragraph" w:styleId="15">
    <w:name w:val="Document Map"/>
    <w:basedOn w:val="1"/>
    <w:link w:val="161"/>
    <w:autoRedefine/>
    <w:qFormat/>
    <w:uiPriority w:val="0"/>
    <w:pPr>
      <w:shd w:val="clear" w:color="auto" w:fill="000080"/>
    </w:pPr>
  </w:style>
  <w:style w:type="paragraph" w:styleId="16">
    <w:name w:val="toa heading"/>
    <w:basedOn w:val="1"/>
    <w:next w:val="1"/>
    <w:autoRedefine/>
    <w:qFormat/>
    <w:uiPriority w:val="0"/>
    <w:rPr>
      <w:rFonts w:ascii="Arial" w:hAnsi="Arial"/>
      <w:sz w:val="24"/>
      <w:szCs w:val="20"/>
    </w:rPr>
  </w:style>
  <w:style w:type="paragraph" w:styleId="17">
    <w:name w:val="annotation text"/>
    <w:basedOn w:val="1"/>
    <w:link w:val="198"/>
    <w:autoRedefine/>
    <w:qFormat/>
    <w:uiPriority w:val="0"/>
    <w:pPr>
      <w:jc w:val="left"/>
    </w:pPr>
    <w:rPr>
      <w:rFonts w:ascii="Calibri" w:hAnsi="Calibri"/>
      <w:szCs w:val="22"/>
    </w:rPr>
  </w:style>
  <w:style w:type="paragraph" w:styleId="18">
    <w:name w:val="Body Text 3"/>
    <w:basedOn w:val="1"/>
    <w:link w:val="136"/>
    <w:autoRedefine/>
    <w:qFormat/>
    <w:uiPriority w:val="0"/>
    <w:pPr>
      <w:spacing w:after="120"/>
    </w:pPr>
    <w:rPr>
      <w:sz w:val="16"/>
      <w:szCs w:val="16"/>
    </w:rPr>
  </w:style>
  <w:style w:type="paragraph" w:styleId="19">
    <w:name w:val="Body Text Indent"/>
    <w:basedOn w:val="1"/>
    <w:next w:val="20"/>
    <w:link w:val="159"/>
    <w:autoRedefine/>
    <w:qFormat/>
    <w:uiPriority w:val="0"/>
    <w:pPr>
      <w:spacing w:after="120"/>
      <w:ind w:left="420" w:leftChars="200"/>
    </w:pPr>
  </w:style>
  <w:style w:type="paragraph" w:styleId="20">
    <w:name w:val="Body Text First Indent 2"/>
    <w:basedOn w:val="19"/>
    <w:next w:val="21"/>
    <w:link w:val="155"/>
    <w:autoRedefine/>
    <w:qFormat/>
    <w:uiPriority w:val="0"/>
    <w:pPr>
      <w:ind w:firstLine="420" w:firstLineChars="200"/>
    </w:pPr>
    <w:rPr>
      <w:rFonts w:ascii="Calibri" w:hAnsi="Calibri"/>
      <w:szCs w:val="22"/>
    </w:rPr>
  </w:style>
  <w:style w:type="paragraph" w:styleId="21">
    <w:name w:val="Body Text First Indent"/>
    <w:basedOn w:val="2"/>
    <w:next w:val="20"/>
    <w:link w:val="162"/>
    <w:autoRedefine/>
    <w:qFormat/>
    <w:uiPriority w:val="0"/>
    <w:pPr>
      <w:ind w:firstLine="420" w:firstLineChars="100"/>
    </w:pPr>
  </w:style>
  <w:style w:type="paragraph" w:styleId="22">
    <w:name w:val="HTML Address"/>
    <w:basedOn w:val="1"/>
    <w:link w:val="147"/>
    <w:autoRedefine/>
    <w:qFormat/>
    <w:uiPriority w:val="0"/>
    <w:rPr>
      <w:i/>
      <w:szCs w:val="20"/>
    </w:rPr>
  </w:style>
  <w:style w:type="paragraph" w:styleId="23">
    <w:name w:val="toc 3"/>
    <w:basedOn w:val="1"/>
    <w:next w:val="1"/>
    <w:autoRedefine/>
    <w:qFormat/>
    <w:uiPriority w:val="0"/>
    <w:pPr>
      <w:tabs>
        <w:tab w:val="right" w:leader="dot" w:pos="8777"/>
      </w:tabs>
      <w:ind w:left="840" w:leftChars="400"/>
    </w:pPr>
    <w:rPr>
      <w:sz w:val="28"/>
    </w:rPr>
  </w:style>
  <w:style w:type="paragraph" w:styleId="24">
    <w:name w:val="Plain Text"/>
    <w:basedOn w:val="1"/>
    <w:link w:val="148"/>
    <w:autoRedefine/>
    <w:qFormat/>
    <w:uiPriority w:val="0"/>
    <w:rPr>
      <w:rFonts w:ascii="宋体" w:hAnsi="Courier New"/>
      <w:szCs w:val="20"/>
    </w:rPr>
  </w:style>
  <w:style w:type="paragraph" w:styleId="25">
    <w:name w:val="Date"/>
    <w:basedOn w:val="1"/>
    <w:next w:val="1"/>
    <w:link w:val="184"/>
    <w:autoRedefine/>
    <w:qFormat/>
    <w:uiPriority w:val="0"/>
    <w:rPr>
      <w:szCs w:val="20"/>
    </w:rPr>
  </w:style>
  <w:style w:type="paragraph" w:styleId="26">
    <w:name w:val="Body Text Indent 2"/>
    <w:basedOn w:val="1"/>
    <w:link w:val="145"/>
    <w:autoRedefine/>
    <w:qFormat/>
    <w:uiPriority w:val="0"/>
    <w:pPr>
      <w:spacing w:after="120" w:line="480" w:lineRule="auto"/>
      <w:ind w:left="420" w:leftChars="200"/>
    </w:pPr>
  </w:style>
  <w:style w:type="paragraph" w:styleId="27">
    <w:name w:val="Balloon Text"/>
    <w:basedOn w:val="1"/>
    <w:link w:val="158"/>
    <w:autoRedefine/>
    <w:qFormat/>
    <w:uiPriority w:val="0"/>
    <w:rPr>
      <w:rFonts w:ascii="Calibri" w:hAnsi="Calibri"/>
      <w:sz w:val="18"/>
      <w:szCs w:val="18"/>
    </w:rPr>
  </w:style>
  <w:style w:type="paragraph" w:styleId="28">
    <w:name w:val="footer"/>
    <w:basedOn w:val="1"/>
    <w:link w:val="171"/>
    <w:autoRedefine/>
    <w:qFormat/>
    <w:uiPriority w:val="0"/>
    <w:pPr>
      <w:tabs>
        <w:tab w:val="center" w:pos="4153"/>
        <w:tab w:val="right" w:pos="8306"/>
      </w:tabs>
      <w:snapToGrid w:val="0"/>
      <w:jc w:val="left"/>
    </w:pPr>
    <w:rPr>
      <w:sz w:val="18"/>
      <w:szCs w:val="18"/>
    </w:rPr>
  </w:style>
  <w:style w:type="paragraph" w:styleId="29">
    <w:name w:val="header"/>
    <w:basedOn w:val="1"/>
    <w:link w:val="177"/>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tabs>
        <w:tab w:val="left" w:pos="840"/>
        <w:tab w:val="right" w:leader="dot" w:pos="8302"/>
        <w:tab w:val="right" w:leader="dot" w:pos="8820"/>
      </w:tabs>
      <w:jc w:val="center"/>
    </w:pPr>
    <w:rPr>
      <w:rFonts w:ascii="仿宋_GB2312" w:hAnsi="黑体" w:eastAsia="仿宋_GB2312"/>
      <w:b/>
      <w:bCs/>
      <w:kern w:val="10"/>
      <w:sz w:val="36"/>
      <w:szCs w:val="36"/>
    </w:rPr>
  </w:style>
  <w:style w:type="paragraph" w:styleId="31">
    <w:name w:val="Subtitle"/>
    <w:basedOn w:val="1"/>
    <w:next w:val="1"/>
    <w:link w:val="175"/>
    <w:autoRedefine/>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73"/>
    <w:autoRedefine/>
    <w:qFormat/>
    <w:uiPriority w:val="0"/>
    <w:pPr>
      <w:snapToGrid w:val="0"/>
      <w:jc w:val="left"/>
    </w:pPr>
    <w:rPr>
      <w:sz w:val="18"/>
      <w:szCs w:val="18"/>
    </w:rPr>
  </w:style>
  <w:style w:type="paragraph" w:styleId="33">
    <w:name w:val="Body Text Indent 3"/>
    <w:basedOn w:val="1"/>
    <w:autoRedefine/>
    <w:qFormat/>
    <w:uiPriority w:val="0"/>
    <w:pPr>
      <w:spacing w:after="120"/>
      <w:ind w:left="420" w:leftChars="200"/>
    </w:pPr>
    <w:rPr>
      <w:sz w:val="16"/>
      <w:szCs w:val="16"/>
    </w:rPr>
  </w:style>
  <w:style w:type="paragraph" w:styleId="34">
    <w:name w:val="table of figures"/>
    <w:basedOn w:val="1"/>
    <w:next w:val="1"/>
    <w:autoRedefine/>
    <w:qFormat/>
    <w:uiPriority w:val="0"/>
    <w:pPr>
      <w:spacing w:line="360" w:lineRule="auto"/>
      <w:ind w:left="200" w:leftChars="200" w:hanging="200" w:hangingChars="200"/>
    </w:pPr>
    <w:rPr>
      <w:rFonts w:ascii="仿宋" w:hAnsi="仿宋" w:eastAsia="仿宋"/>
      <w:sz w:val="24"/>
    </w:rPr>
  </w:style>
  <w:style w:type="paragraph" w:styleId="35">
    <w:name w:val="toc 2"/>
    <w:basedOn w:val="1"/>
    <w:next w:val="1"/>
    <w:autoRedefine/>
    <w:qFormat/>
    <w:uiPriority w:val="0"/>
    <w:pPr>
      <w:ind w:left="420" w:leftChars="200"/>
    </w:pPr>
    <w:rPr>
      <w:sz w:val="28"/>
    </w:rPr>
  </w:style>
  <w:style w:type="paragraph" w:styleId="36">
    <w:name w:val="Body Text 2"/>
    <w:basedOn w:val="1"/>
    <w:link w:val="169"/>
    <w:autoRedefine/>
    <w:qFormat/>
    <w:uiPriority w:val="0"/>
    <w:pPr>
      <w:spacing w:after="120" w:line="480" w:lineRule="auto"/>
    </w:pPr>
  </w:style>
  <w:style w:type="paragraph" w:styleId="37">
    <w:name w:val="HTML Preformatted"/>
    <w:basedOn w:val="1"/>
    <w:link w:val="1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206"/>
    <w:autoRedefine/>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188"/>
    <w:autoRedefine/>
    <w:qFormat/>
    <w:uiPriority w:val="0"/>
    <w:rPr>
      <w:b/>
      <w:bCs/>
    </w:r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bCs/>
    </w:rPr>
  </w:style>
  <w:style w:type="character" w:styleId="45">
    <w:name w:val="page number"/>
    <w:basedOn w:val="43"/>
    <w:autoRedefine/>
    <w:qFormat/>
    <w:uiPriority w:val="0"/>
    <w:rPr>
      <w:rFonts w:eastAsia="宋体"/>
      <w:sz w:val="24"/>
      <w:szCs w:val="24"/>
      <w:lang w:val="en-US" w:eastAsia="zh-CN" w:bidi="ar-SA"/>
    </w:rPr>
  </w:style>
  <w:style w:type="character" w:styleId="46">
    <w:name w:val="FollowedHyperlink"/>
    <w:basedOn w:val="43"/>
    <w:autoRedefine/>
    <w:qFormat/>
    <w:uiPriority w:val="0"/>
    <w:rPr>
      <w:rFonts w:eastAsia="宋体"/>
      <w:color w:val="800080"/>
      <w:sz w:val="24"/>
      <w:szCs w:val="24"/>
      <w:u w:val="single"/>
      <w:lang w:val="en-US" w:eastAsia="zh-CN" w:bidi="ar-SA"/>
    </w:rPr>
  </w:style>
  <w:style w:type="character" w:styleId="47">
    <w:name w:val="Hyperlink"/>
    <w:basedOn w:val="43"/>
    <w:autoRedefine/>
    <w:qFormat/>
    <w:uiPriority w:val="0"/>
    <w:rPr>
      <w:rFonts w:eastAsia="宋体"/>
      <w:color w:val="0000FF"/>
      <w:sz w:val="24"/>
      <w:szCs w:val="24"/>
      <w:u w:val="single"/>
      <w:lang w:val="en-US" w:eastAsia="zh-CN" w:bidi="ar-SA"/>
    </w:rPr>
  </w:style>
  <w:style w:type="character" w:styleId="48">
    <w:name w:val="annotation reference"/>
    <w:basedOn w:val="43"/>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50">
    <w:name w:val="Char1"/>
    <w:basedOn w:val="1"/>
    <w:autoRedefine/>
    <w:qFormat/>
    <w:uiPriority w:val="0"/>
    <w:pPr>
      <w:widowControl/>
      <w:jc w:val="left"/>
    </w:pPr>
    <w:rPr>
      <w:kern w:val="0"/>
      <w:sz w:val="24"/>
      <w:lang w:eastAsia="en-US"/>
    </w:rPr>
  </w:style>
  <w:style w:type="paragraph" w:customStyle="1" w:styleId="51">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52">
    <w:name w:val="正文new"/>
    <w:basedOn w:val="1"/>
    <w:link w:val="150"/>
    <w:autoRedefine/>
    <w:qFormat/>
    <w:uiPriority w:val="0"/>
    <w:pPr>
      <w:spacing w:line="360" w:lineRule="auto"/>
      <w:ind w:firstLine="480" w:firstLineChars="200"/>
    </w:pPr>
    <w:rPr>
      <w:rFonts w:ascii="宋体" w:hAnsi="宋体"/>
      <w:color w:val="000000"/>
      <w:kern w:val="0"/>
      <w:sz w:val="24"/>
    </w:rPr>
  </w:style>
  <w:style w:type="paragraph" w:customStyle="1" w:styleId="53">
    <w:name w:val="Char Char Char Char Char Char Char Char Char Char Char Char Char Char Char Char"/>
    <w:basedOn w:val="1"/>
    <w:autoRedefine/>
    <w:qFormat/>
    <w:uiPriority w:val="0"/>
    <w:pPr>
      <w:widowControl/>
      <w:spacing w:after="160" w:line="240" w:lineRule="exact"/>
      <w:jc w:val="left"/>
    </w:pPr>
    <w:rPr>
      <w:kern w:val="0"/>
      <w:sz w:val="24"/>
    </w:rPr>
  </w:style>
  <w:style w:type="paragraph" w:customStyle="1" w:styleId="54">
    <w:name w:val="样式 标题 4 + 宋体"/>
    <w:basedOn w:val="6"/>
    <w:link w:val="137"/>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55">
    <w:name w:val="无间隔1"/>
    <w:link w:val="165"/>
    <w:autoRedefine/>
    <w:qFormat/>
    <w:uiPriority w:val="0"/>
    <w:pPr>
      <w:widowControl w:val="0"/>
      <w:spacing w:after="200" w:line="276" w:lineRule="auto"/>
      <w:jc w:val="both"/>
    </w:pPr>
    <w:rPr>
      <w:rFonts w:ascii="仿宋" w:hAnsi="仿宋" w:eastAsia="仿宋" w:cs="Times New Roman"/>
      <w:kern w:val="2"/>
      <w:sz w:val="24"/>
      <w:szCs w:val="24"/>
      <w:lang w:val="en-US" w:eastAsia="zh-CN" w:bidi="ar-SA"/>
    </w:rPr>
  </w:style>
  <w:style w:type="paragraph" w:customStyle="1" w:styleId="56">
    <w:name w:val="图1"/>
    <w:basedOn w:val="1"/>
    <w:next w:val="1"/>
    <w:autoRedefine/>
    <w:qFormat/>
    <w:uiPriority w:val="0"/>
    <w:pPr>
      <w:numPr>
        <w:ilvl w:val="0"/>
        <w:numId w:val="2"/>
      </w:numPr>
      <w:spacing w:beforeLines="50" w:afterLines="100" w:line="360" w:lineRule="auto"/>
      <w:ind w:left="2210" w:hanging="748"/>
      <w:jc w:val="center"/>
    </w:pPr>
    <w:rPr>
      <w:kern w:val="0"/>
      <w:sz w:val="24"/>
    </w:rPr>
  </w:style>
  <w:style w:type="paragraph" w:customStyle="1" w:styleId="57">
    <w:name w:val="样式 正文文字缩进 + Times New Roman 小四 首行缩进:  2 字符 行距: 1.5 倍行距"/>
    <w:basedOn w:val="19"/>
    <w:autoRedefine/>
    <w:qFormat/>
    <w:uiPriority w:val="0"/>
    <w:pPr>
      <w:spacing w:after="0" w:line="360" w:lineRule="auto"/>
      <w:ind w:left="0" w:leftChars="0" w:firstLine="480" w:firstLineChars="200"/>
    </w:pPr>
    <w:rPr>
      <w:kern w:val="10"/>
      <w:sz w:val="28"/>
      <w:szCs w:val="20"/>
    </w:rPr>
  </w:style>
  <w:style w:type="paragraph" w:customStyle="1" w:styleId="58">
    <w:name w:val="样式 (西文) 宋体 首行缩进:  0.85 厘米"/>
    <w:basedOn w:val="1"/>
    <w:link w:val="193"/>
    <w:autoRedefine/>
    <w:qFormat/>
    <w:uiPriority w:val="0"/>
    <w:pPr>
      <w:spacing w:line="360" w:lineRule="auto"/>
      <w:ind w:firstLine="480" w:firstLineChars="200"/>
      <w:jc w:val="left"/>
    </w:pPr>
    <w:rPr>
      <w:rFonts w:ascii="宋体" w:hAnsi="宋体"/>
      <w:sz w:val="24"/>
      <w:szCs w:val="20"/>
    </w:rPr>
  </w:style>
  <w:style w:type="paragraph" w:customStyle="1" w:styleId="59">
    <w:name w:val="彩色列表 - 强调文字颜色 11"/>
    <w:basedOn w:val="1"/>
    <w:autoRedefine/>
    <w:qFormat/>
    <w:uiPriority w:val="0"/>
    <w:pPr>
      <w:ind w:firstLine="420" w:firstLineChars="200"/>
    </w:pPr>
  </w:style>
  <w:style w:type="paragraph" w:customStyle="1" w:styleId="60">
    <w:name w:val="yan"/>
    <w:basedOn w:val="1"/>
    <w:autoRedefine/>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61">
    <w:name w:val="KS表格"/>
    <w:basedOn w:val="1"/>
    <w:link w:val="133"/>
    <w:autoRedefine/>
    <w:qFormat/>
    <w:uiPriority w:val="0"/>
    <w:pPr>
      <w:spacing w:line="300" w:lineRule="auto"/>
    </w:pPr>
    <w:rPr>
      <w:rFonts w:ascii="宋体" w:hAnsi="宋体"/>
      <w:szCs w:val="22"/>
    </w:rPr>
  </w:style>
  <w:style w:type="paragraph" w:customStyle="1" w:styleId="62">
    <w:name w:val="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3">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64">
    <w:name w:val="正文文"/>
    <w:basedOn w:val="1"/>
    <w:link w:val="151"/>
    <w:autoRedefine/>
    <w:qFormat/>
    <w:uiPriority w:val="0"/>
    <w:pPr>
      <w:spacing w:line="360" w:lineRule="auto"/>
      <w:ind w:firstLine="420" w:firstLineChars="200"/>
    </w:pPr>
    <w:rPr>
      <w:kern w:val="0"/>
      <w:sz w:val="24"/>
      <w:szCs w:val="20"/>
    </w:rPr>
  </w:style>
  <w:style w:type="paragraph" w:customStyle="1" w:styleId="65">
    <w:name w:val="标题5"/>
    <w:basedOn w:val="7"/>
    <w:next w:val="26"/>
    <w:link w:val="181"/>
    <w:autoRedefine/>
    <w:qFormat/>
    <w:uiPriority w:val="0"/>
    <w:pPr>
      <w:tabs>
        <w:tab w:val="clear" w:pos="1008"/>
      </w:tabs>
      <w:spacing w:line="372" w:lineRule="auto"/>
      <w:ind w:left="0" w:firstLine="0"/>
    </w:pPr>
    <w:rPr>
      <w:rFonts w:ascii="宋体" w:hAnsi="宋体"/>
      <w:bCs w:val="0"/>
      <w:sz w:val="24"/>
      <w:szCs w:val="22"/>
    </w:rPr>
  </w:style>
  <w:style w:type="paragraph" w:customStyle="1" w:styleId="66">
    <w:name w:val="xl47"/>
    <w:basedOn w:val="1"/>
    <w:autoRedefine/>
    <w:qFormat/>
    <w:uiPriority w:val="0"/>
    <w:pPr>
      <w:widowControl/>
      <w:spacing w:before="100" w:beforeAutospacing="1" w:after="100" w:afterAutospacing="1"/>
      <w:textAlignment w:val="top"/>
    </w:pPr>
    <w:rPr>
      <w:kern w:val="0"/>
      <w:sz w:val="20"/>
      <w:szCs w:val="20"/>
    </w:rPr>
  </w:style>
  <w:style w:type="paragraph" w:customStyle="1" w:styleId="67">
    <w:name w:val="样式 正1 + 首行缩进:  2 字符"/>
    <w:basedOn w:val="68"/>
    <w:link w:val="205"/>
    <w:autoRedefine/>
    <w:qFormat/>
    <w:uiPriority w:val="0"/>
    <w:pPr>
      <w:autoSpaceDN w:val="0"/>
      <w:adjustRightInd/>
      <w:snapToGrid/>
    </w:pPr>
    <w:rPr>
      <w:rFonts w:ascii="宋体" w:hAnsi="宋体"/>
      <w:bCs w:val="0"/>
      <w:color w:val="auto"/>
      <w:kern w:val="2"/>
    </w:rPr>
  </w:style>
  <w:style w:type="paragraph" w:customStyle="1" w:styleId="68">
    <w:name w:val="正1"/>
    <w:basedOn w:val="1"/>
    <w:autoRedefine/>
    <w:qFormat/>
    <w:uiPriority w:val="0"/>
    <w:pPr>
      <w:adjustRightInd w:val="0"/>
      <w:snapToGrid w:val="0"/>
      <w:spacing w:line="360" w:lineRule="auto"/>
      <w:ind w:firstLine="480" w:firstLineChars="200"/>
    </w:pPr>
    <w:rPr>
      <w:bCs/>
      <w:snapToGrid w:val="0"/>
      <w:color w:val="000000"/>
      <w:kern w:val="0"/>
      <w:sz w:val="24"/>
    </w:rPr>
  </w:style>
  <w:style w:type="paragraph" w:customStyle="1" w:styleId="69">
    <w:name w:val="样式 行距: 1.5 倍行距 首行缩进:  2 字符"/>
    <w:basedOn w:val="1"/>
    <w:autoRedefine/>
    <w:qFormat/>
    <w:uiPriority w:val="0"/>
    <w:pPr>
      <w:spacing w:line="360" w:lineRule="auto"/>
      <w:ind w:firstLine="200" w:firstLineChars="200"/>
    </w:pPr>
    <w:rPr>
      <w:kern w:val="10"/>
      <w:sz w:val="28"/>
      <w:szCs w:val="20"/>
    </w:rPr>
  </w:style>
  <w:style w:type="paragraph" w:customStyle="1" w:styleId="70">
    <w:name w:val="1 Char"/>
    <w:basedOn w:val="1"/>
    <w:autoRedefine/>
    <w:qFormat/>
    <w:uiPriority w:val="0"/>
  </w:style>
  <w:style w:type="paragraph" w:customStyle="1" w:styleId="71">
    <w:name w:val="Char Char Char Char Char Char Char"/>
    <w:basedOn w:val="1"/>
    <w:autoRedefine/>
    <w:qFormat/>
    <w:uiPriority w:val="0"/>
    <w:pPr>
      <w:widowControl/>
      <w:spacing w:after="160" w:line="240" w:lineRule="exact"/>
      <w:jc w:val="left"/>
    </w:pPr>
    <w:rPr>
      <w:kern w:val="0"/>
      <w:sz w:val="24"/>
    </w:rPr>
  </w:style>
  <w:style w:type="paragraph" w:customStyle="1" w:styleId="72">
    <w:name w:val="标题1"/>
    <w:basedOn w:val="3"/>
    <w:link w:val="130"/>
    <w:autoRedefine/>
    <w:qFormat/>
    <w:uiPriority w:val="0"/>
    <w:pPr>
      <w:keepLines/>
      <w:numPr>
        <w:ilvl w:val="0"/>
        <w:numId w:val="0"/>
      </w:numPr>
      <w:spacing w:before="340" w:after="330" w:line="578" w:lineRule="auto"/>
      <w:contextualSpacing/>
      <w:jc w:val="both"/>
    </w:pPr>
    <w:rPr>
      <w:rFonts w:ascii="仿宋" w:hAnsi="仿宋" w:eastAsia="仿宋"/>
      <w:b/>
      <w:bCs/>
      <w:kern w:val="44"/>
      <w:sz w:val="44"/>
      <w:szCs w:val="44"/>
    </w:rPr>
  </w:style>
  <w:style w:type="paragraph" w:customStyle="1" w:styleId="73">
    <w:name w:val="样式 正文缩进 + 首行缩进:  2 字符"/>
    <w:basedOn w:val="13"/>
    <w:link w:val="189"/>
    <w:autoRedefine/>
    <w:qFormat/>
    <w:uiPriority w:val="0"/>
    <w:pPr>
      <w:adjustRightInd/>
      <w:spacing w:line="360" w:lineRule="auto"/>
      <w:ind w:firstLine="200" w:firstLineChars="200"/>
      <w:jc w:val="both"/>
    </w:pPr>
    <w:rPr>
      <w:rFonts w:ascii="Times New Roman" w:eastAsia="Times New Roman"/>
    </w:rPr>
  </w:style>
  <w:style w:type="paragraph" w:customStyle="1" w:styleId="74">
    <w:name w:val="正文2"/>
    <w:basedOn w:val="1"/>
    <w:link w:val="179"/>
    <w:autoRedefine/>
    <w:qFormat/>
    <w:uiPriority w:val="0"/>
    <w:pPr>
      <w:spacing w:before="156" w:line="360" w:lineRule="auto"/>
      <w:ind w:firstLine="510" w:firstLineChars="200"/>
    </w:pPr>
    <w:rPr>
      <w:sz w:val="24"/>
      <w:szCs w:val="20"/>
    </w:rPr>
  </w:style>
  <w:style w:type="paragraph" w:customStyle="1" w:styleId="75">
    <w:name w:val="样式 首行缩进:  2 字符"/>
    <w:basedOn w:val="1"/>
    <w:link w:val="167"/>
    <w:autoRedefine/>
    <w:qFormat/>
    <w:uiPriority w:val="0"/>
    <w:pPr>
      <w:spacing w:line="360" w:lineRule="auto"/>
      <w:ind w:firstLine="480" w:firstLineChars="200"/>
    </w:pPr>
    <w:rPr>
      <w:sz w:val="24"/>
    </w:rPr>
  </w:style>
  <w:style w:type="paragraph" w:customStyle="1" w:styleId="76">
    <w:name w:val="样式2"/>
    <w:basedOn w:val="23"/>
    <w:link w:val="126"/>
    <w:autoRedefine/>
    <w:qFormat/>
    <w:uiPriority w:val="0"/>
    <w:pPr>
      <w:tabs>
        <w:tab w:val="clear" w:pos="8777"/>
      </w:tabs>
      <w:ind w:left="420" w:leftChars="0"/>
      <w:jc w:val="left"/>
    </w:pPr>
    <w:rPr>
      <w:rFonts w:ascii="Calibri" w:hAnsi="Calibri"/>
      <w:i/>
      <w:iCs/>
      <w:sz w:val="20"/>
      <w:szCs w:val="20"/>
    </w:rPr>
  </w:style>
  <w:style w:type="paragraph" w:customStyle="1" w:styleId="77">
    <w:name w:val="Char1 Char Char Char"/>
    <w:basedOn w:val="1"/>
    <w:autoRedefine/>
    <w:qFormat/>
    <w:uiPriority w:val="0"/>
    <w:rPr>
      <w:rFonts w:eastAsia="仿宋_GB2312"/>
      <w:sz w:val="28"/>
    </w:rPr>
  </w:style>
  <w:style w:type="paragraph" w:customStyle="1" w:styleId="78">
    <w:name w:val="正文首行缩进 21"/>
    <w:basedOn w:val="79"/>
    <w:link w:val="190"/>
    <w:autoRedefine/>
    <w:qFormat/>
    <w:uiPriority w:val="0"/>
    <w:pPr>
      <w:ind w:firstLine="420" w:firstLineChars="200"/>
    </w:pPr>
  </w:style>
  <w:style w:type="paragraph" w:customStyle="1" w:styleId="79">
    <w:name w:val="正文文本缩进1"/>
    <w:basedOn w:val="1"/>
    <w:autoRedefine/>
    <w:qFormat/>
    <w:uiPriority w:val="0"/>
    <w:pPr>
      <w:spacing w:after="120"/>
      <w:ind w:left="420" w:leftChars="200"/>
    </w:pPr>
    <w:rPr>
      <w:szCs w:val="22"/>
    </w:rPr>
  </w:style>
  <w:style w:type="paragraph" w:customStyle="1" w:styleId="80">
    <w:name w:val="正文1"/>
    <w:basedOn w:val="1"/>
    <w:link w:val="170"/>
    <w:autoRedefine/>
    <w:qFormat/>
    <w:uiPriority w:val="0"/>
    <w:rPr>
      <w:rFonts w:ascii="仿宋" w:hAnsi="仿宋" w:eastAsia="仿宋"/>
      <w:kern w:val="0"/>
      <w:sz w:val="28"/>
      <w:szCs w:val="20"/>
    </w:rPr>
  </w:style>
  <w:style w:type="paragraph" w:customStyle="1" w:styleId="81">
    <w:name w:val="样式5"/>
    <w:basedOn w:val="13"/>
    <w:link w:val="176"/>
    <w:autoRedefine/>
    <w:qFormat/>
    <w:uiPriority w:val="0"/>
    <w:pPr>
      <w:adjustRightInd/>
      <w:spacing w:line="360" w:lineRule="auto"/>
      <w:ind w:firstLine="480" w:firstLineChars="200"/>
      <w:jc w:val="both"/>
    </w:pPr>
    <w:rPr>
      <w:rFonts w:ascii="宋体" w:hAnsi="宋体" w:eastAsia="宋体"/>
      <w:szCs w:val="24"/>
    </w:rPr>
  </w:style>
  <w:style w:type="paragraph" w:customStyle="1" w:styleId="82">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3">
    <w:name w:val="L正文"/>
    <w:basedOn w:val="1"/>
    <w:link w:val="140"/>
    <w:autoRedefine/>
    <w:qFormat/>
    <w:uiPriority w:val="0"/>
    <w:pPr>
      <w:ind w:left="160" w:leftChars="160" w:firstLine="200" w:firstLineChars="200"/>
    </w:pPr>
    <w:rPr>
      <w:rFonts w:ascii="宋体" w:hAnsi="宋体"/>
    </w:rPr>
  </w:style>
  <w:style w:type="paragraph" w:customStyle="1" w:styleId="84">
    <w:name w:val="表内容"/>
    <w:basedOn w:val="1"/>
    <w:link w:val="186"/>
    <w:autoRedefine/>
    <w:qFormat/>
    <w:uiPriority w:val="0"/>
    <w:pPr>
      <w:jc w:val="left"/>
    </w:pPr>
  </w:style>
  <w:style w:type="paragraph" w:customStyle="1" w:styleId="85">
    <w:name w:val="表格标题"/>
    <w:basedOn w:val="81"/>
    <w:link w:val="199"/>
    <w:autoRedefine/>
    <w:qFormat/>
    <w:uiPriority w:val="0"/>
    <w:pPr>
      <w:jc w:val="center"/>
    </w:pPr>
  </w:style>
  <w:style w:type="paragraph" w:customStyle="1" w:styleId="86">
    <w:name w:val="p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7">
    <w:name w:val="标题 33"/>
    <w:basedOn w:val="5"/>
    <w:link w:val="207"/>
    <w:autoRedefine/>
    <w:qFormat/>
    <w:uiPriority w:val="0"/>
    <w:pPr>
      <w:tabs>
        <w:tab w:val="left" w:pos="1245"/>
      </w:tabs>
      <w:spacing w:line="413" w:lineRule="auto"/>
      <w:ind w:left="1260" w:hanging="420"/>
    </w:pPr>
    <w:rPr>
      <w:rFonts w:ascii="宋体" w:hAnsi="宋体"/>
      <w:szCs w:val="22"/>
    </w:rPr>
  </w:style>
  <w:style w:type="paragraph" w:customStyle="1" w:styleId="88">
    <w:name w:val="图表"/>
    <w:basedOn w:val="34"/>
    <w:next w:val="34"/>
    <w:link w:val="146"/>
    <w:autoRedefine/>
    <w:qFormat/>
    <w:uiPriority w:val="0"/>
    <w:pPr>
      <w:spacing w:line="240" w:lineRule="auto"/>
      <w:ind w:left="0" w:leftChars="0" w:firstLine="0" w:firstLineChars="0"/>
      <w:jc w:val="center"/>
    </w:pPr>
    <w:rPr>
      <w:rFonts w:ascii="Times New Roman" w:hAnsi="Times New Roman" w:eastAsia="黑体"/>
      <w:sz w:val="21"/>
    </w:rPr>
  </w:style>
  <w:style w:type="paragraph" w:customStyle="1" w:styleId="89">
    <w:name w:val="样式 标题 3H3Heading 3 - oldH31H32H33H34H35H36H37H38H39H..."/>
    <w:basedOn w:val="5"/>
    <w:autoRedefine/>
    <w:qFormat/>
    <w:uiPriority w:val="0"/>
    <w:pPr>
      <w:widowControl/>
      <w:numPr>
        <w:ilvl w:val="2"/>
        <w:numId w:val="3"/>
      </w:numPr>
      <w:tabs>
        <w:tab w:val="clear" w:pos="1822"/>
      </w:tabs>
      <w:spacing w:before="240" w:after="120" w:line="360" w:lineRule="auto"/>
      <w:jc w:val="left"/>
    </w:pPr>
    <w:rPr>
      <w:rFonts w:ascii="Microsoft Sans Serif" w:hAnsi="Microsoft Sans Serif" w:cs="宋体"/>
      <w:kern w:val="0"/>
      <w:sz w:val="26"/>
      <w:szCs w:val="20"/>
    </w:rPr>
  </w:style>
  <w:style w:type="paragraph" w:customStyle="1" w:styleId="90">
    <w:name w:val="Char Char Char Char"/>
    <w:basedOn w:val="1"/>
    <w:autoRedefine/>
    <w:qFormat/>
    <w:uiPriority w:val="0"/>
    <w:pPr>
      <w:widowControl/>
      <w:spacing w:after="160" w:line="240" w:lineRule="exact"/>
      <w:jc w:val="left"/>
    </w:pPr>
    <w:rPr>
      <w:kern w:val="0"/>
      <w:sz w:val="24"/>
    </w:rPr>
  </w:style>
  <w:style w:type="paragraph" w:customStyle="1" w:styleId="91">
    <w:name w:val="段"/>
    <w:link w:val="196"/>
    <w:autoRedefine/>
    <w:qFormat/>
    <w:uiPriority w:val="0"/>
    <w:pPr>
      <w:autoSpaceDE w:val="0"/>
      <w:autoSpaceDN w:val="0"/>
      <w:spacing w:after="200" w:line="360" w:lineRule="auto"/>
      <w:ind w:firstLine="200" w:firstLineChars="200"/>
      <w:jc w:val="both"/>
    </w:pPr>
    <w:rPr>
      <w:rFonts w:ascii="宋体" w:hAnsi="Times New Roman" w:eastAsia="Times New Roman" w:cs="Times New Roman"/>
      <w:sz w:val="21"/>
      <w:lang w:val="en-US" w:eastAsia="zh-CN" w:bidi="ar-SA"/>
    </w:rPr>
  </w:style>
  <w:style w:type="paragraph" w:customStyle="1" w:styleId="92">
    <w:name w:val="Char Char Char"/>
    <w:basedOn w:val="1"/>
    <w:autoRedefine/>
    <w:qFormat/>
    <w:uiPriority w:val="0"/>
    <w:rPr>
      <w:rFonts w:ascii="Tahoma" w:hAnsi="Tahoma"/>
      <w:sz w:val="24"/>
      <w:szCs w:val="20"/>
    </w:rPr>
  </w:style>
  <w:style w:type="paragraph" w:customStyle="1" w:styleId="93">
    <w:name w:val="日期1"/>
    <w:basedOn w:val="1"/>
    <w:next w:val="1"/>
    <w:link w:val="182"/>
    <w:autoRedefine/>
    <w:qFormat/>
    <w:uiPriority w:val="0"/>
    <w:pPr>
      <w:spacing w:line="360" w:lineRule="auto"/>
      <w:ind w:left="100" w:leftChars="2500"/>
    </w:pPr>
    <w:rPr>
      <w:rFonts w:ascii="宋体" w:hAnsi="宋体"/>
      <w:b/>
      <w:bCs/>
      <w:kern w:val="0"/>
      <w:sz w:val="30"/>
    </w:rPr>
  </w:style>
  <w:style w:type="paragraph" w:customStyle="1" w:styleId="94">
    <w:name w:val="Char Char Char Char Char Char Char Char Char Char Char Char Char Char Char Char Char Char Char Char Char Char Char Char Char_0"/>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5">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样式 题注 + (西文) 宋体"/>
    <w:basedOn w:val="14"/>
    <w:link w:val="166"/>
    <w:autoRedefine/>
    <w:qFormat/>
    <w:uiPriority w:val="0"/>
    <w:pPr>
      <w:widowControl w:val="0"/>
      <w:ind w:firstLine="0" w:firstLineChars="0"/>
      <w:jc w:val="center"/>
    </w:pPr>
    <w:rPr>
      <w:rFonts w:ascii="宋体" w:hAnsi="宋体"/>
    </w:rPr>
  </w:style>
  <w:style w:type="paragraph" w:customStyle="1" w:styleId="97">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8">
    <w:name w:val="Char Char Char Char Char Char Char Char Char Char Char Char Char Char Char Char_0"/>
    <w:basedOn w:val="1"/>
    <w:autoRedefine/>
    <w:qFormat/>
    <w:uiPriority w:val="0"/>
    <w:pPr>
      <w:widowControl/>
      <w:spacing w:after="160" w:line="240" w:lineRule="exact"/>
      <w:jc w:val="left"/>
    </w:pPr>
    <w:rPr>
      <w:kern w:val="0"/>
      <w:sz w:val="24"/>
    </w:rPr>
  </w:style>
  <w:style w:type="paragraph" w:customStyle="1" w:styleId="99">
    <w:name w:val="样式3"/>
    <w:basedOn w:val="1"/>
    <w:next w:val="1"/>
    <w:autoRedefine/>
    <w:qFormat/>
    <w:uiPriority w:val="0"/>
    <w:pPr>
      <w:spacing w:line="360" w:lineRule="auto"/>
    </w:pPr>
    <w:rPr>
      <w:szCs w:val="20"/>
    </w:rPr>
  </w:style>
  <w:style w:type="paragraph" w:customStyle="1" w:styleId="100">
    <w:name w:val="标题 4 + 宋体1"/>
    <w:basedOn w:val="6"/>
    <w:link w:val="131"/>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101">
    <w:name w:val="列出段落2"/>
    <w:basedOn w:val="1"/>
    <w:autoRedefine/>
    <w:qFormat/>
    <w:uiPriority w:val="0"/>
    <w:pPr>
      <w:spacing w:line="360" w:lineRule="auto"/>
      <w:ind w:firstLine="420" w:firstLineChars="200"/>
    </w:pPr>
    <w:rPr>
      <w:sz w:val="24"/>
    </w:rPr>
  </w:style>
  <w:style w:type="paragraph" w:customStyle="1" w:styleId="102">
    <w:name w:val="样式1"/>
    <w:basedOn w:val="1"/>
    <w:link w:val="160"/>
    <w:autoRedefine/>
    <w:qFormat/>
    <w:uiPriority w:val="0"/>
    <w:pPr>
      <w:numPr>
        <w:ilvl w:val="0"/>
        <w:numId w:val="4"/>
      </w:numPr>
      <w:adjustRightInd w:val="0"/>
      <w:textAlignment w:val="baseline"/>
    </w:pPr>
    <w:rPr>
      <w:rFonts w:ascii="宋体" w:hAnsi="宋体"/>
      <w:kern w:val="0"/>
      <w:szCs w:val="21"/>
    </w:rPr>
  </w:style>
  <w:style w:type="paragraph" w:customStyle="1" w:styleId="103">
    <w:name w:val="样式 标题 3"/>
    <w:basedOn w:val="5"/>
    <w:next w:val="1"/>
    <w:link w:val="149"/>
    <w:autoRedefine/>
    <w:qFormat/>
    <w:uiPriority w:val="0"/>
    <w:pPr>
      <w:tabs>
        <w:tab w:val="left" w:pos="1245"/>
      </w:tabs>
      <w:spacing w:line="413" w:lineRule="auto"/>
      <w:ind w:left="1260" w:hanging="420"/>
      <w:jc w:val="left"/>
    </w:pPr>
    <w:rPr>
      <w:rFonts w:ascii="宋体" w:hAnsi="宋体"/>
    </w:rPr>
  </w:style>
  <w:style w:type="paragraph" w:customStyle="1" w:styleId="104">
    <w:name w:val="Char Char1 Char Char Char Char Char Char"/>
    <w:basedOn w:val="1"/>
    <w:autoRedefine/>
    <w:qFormat/>
    <w:uiPriority w:val="0"/>
    <w:pPr>
      <w:widowControl/>
      <w:spacing w:after="160" w:line="240" w:lineRule="exact"/>
      <w:jc w:val="left"/>
    </w:pPr>
    <w:rPr>
      <w:szCs w:val="22"/>
    </w:rPr>
  </w:style>
  <w:style w:type="paragraph" w:customStyle="1" w:styleId="105">
    <w:name w:val="Char Char Char Char_0"/>
    <w:basedOn w:val="1"/>
    <w:autoRedefine/>
    <w:qFormat/>
    <w:uiPriority w:val="0"/>
    <w:pPr>
      <w:widowControl/>
      <w:spacing w:after="160" w:line="240" w:lineRule="exact"/>
      <w:jc w:val="left"/>
    </w:pPr>
    <w:rPr>
      <w:kern w:val="0"/>
      <w:sz w:val="24"/>
    </w:rPr>
  </w:style>
  <w:style w:type="paragraph" w:customStyle="1" w:styleId="106">
    <w:name w:val="标题2"/>
    <w:basedOn w:val="4"/>
    <w:link w:val="200"/>
    <w:autoRedefine/>
    <w:qFormat/>
    <w:uiPriority w:val="0"/>
    <w:pPr>
      <w:ind w:left="425" w:hanging="425"/>
    </w:pPr>
    <w:rPr>
      <w:rFonts w:eastAsia="仿宋"/>
      <w:sz w:val="36"/>
    </w:rPr>
  </w:style>
  <w:style w:type="paragraph" w:customStyle="1" w:styleId="107">
    <w:name w:val="Char_0"/>
    <w:basedOn w:val="1"/>
    <w:next w:val="1"/>
    <w:autoRedefine/>
    <w:qFormat/>
    <w:uiPriority w:val="0"/>
    <w:pPr>
      <w:tabs>
        <w:tab w:val="left" w:pos="777"/>
      </w:tabs>
      <w:spacing w:beforeLines="50" w:afterLines="100" w:line="360" w:lineRule="auto"/>
      <w:ind w:left="2210" w:hanging="748"/>
      <w:jc w:val="center"/>
    </w:pPr>
    <w:rPr>
      <w:kern w:val="0"/>
      <w:sz w:val="24"/>
    </w:rPr>
  </w:style>
  <w:style w:type="paragraph" w:customStyle="1" w:styleId="108">
    <w:name w:val="正文缩进2字符"/>
    <w:basedOn w:val="1"/>
    <w:link w:val="192"/>
    <w:autoRedefine/>
    <w:qFormat/>
    <w:uiPriority w:val="0"/>
    <w:pPr>
      <w:spacing w:line="360" w:lineRule="auto"/>
      <w:ind w:firstLine="480" w:firstLineChars="200"/>
    </w:pPr>
    <w:rPr>
      <w:kern w:val="0"/>
      <w:sz w:val="24"/>
    </w:rPr>
  </w:style>
  <w:style w:type="paragraph" w:customStyle="1" w:styleId="109">
    <w:name w:val="列出段落1"/>
    <w:basedOn w:val="1"/>
    <w:autoRedefine/>
    <w:qFormat/>
    <w:uiPriority w:val="0"/>
    <w:pPr>
      <w:ind w:firstLine="420" w:firstLineChars="200"/>
    </w:pPr>
    <w:rPr>
      <w:rFonts w:ascii="Calibri" w:hAnsi="Calibri"/>
      <w:szCs w:val="22"/>
    </w:rPr>
  </w:style>
  <w:style w:type="paragraph" w:customStyle="1" w:styleId="110">
    <w:name w:val="正文文字6"/>
    <w:basedOn w:val="13"/>
    <w:link w:val="124"/>
    <w:autoRedefine/>
    <w:qFormat/>
    <w:uiPriority w:val="0"/>
    <w:pPr>
      <w:adjustRightInd/>
      <w:spacing w:line="360" w:lineRule="auto"/>
      <w:ind w:firstLine="200" w:firstLineChars="200"/>
      <w:jc w:val="both"/>
    </w:pPr>
    <w:rPr>
      <w:rFonts w:ascii="Times New Roman" w:eastAsia="宋体"/>
      <w:szCs w:val="24"/>
    </w:rPr>
  </w:style>
  <w:style w:type="paragraph" w:customStyle="1" w:styleId="111">
    <w:name w:val="UH正文"/>
    <w:link w:val="195"/>
    <w:autoRedefine/>
    <w:qFormat/>
    <w:uiPriority w:val="0"/>
    <w:pPr>
      <w:spacing w:beforeLines="50" w:after="200" w:afterLines="50" w:line="276" w:lineRule="auto"/>
      <w:ind w:firstLine="200" w:firstLineChars="200"/>
      <w:jc w:val="both"/>
    </w:pPr>
    <w:rPr>
      <w:rFonts w:ascii="Arial" w:hAnsi="Arial" w:eastAsia="Times New Roman" w:cs="Arial"/>
      <w:sz w:val="28"/>
      <w:szCs w:val="28"/>
      <w:lang w:val="en-US" w:eastAsia="zh-CN" w:bidi="ar-SA"/>
    </w:rPr>
  </w:style>
  <w:style w:type="paragraph" w:customStyle="1" w:styleId="112">
    <w:name w:val="标题二"/>
    <w:basedOn w:val="1"/>
    <w:autoRedefine/>
    <w:qFormat/>
    <w:uiPriority w:val="0"/>
    <w:rPr>
      <w:sz w:val="30"/>
    </w:rPr>
  </w:style>
  <w:style w:type="paragraph" w:customStyle="1" w:styleId="113">
    <w:name w:val="正文首行缩进1"/>
    <w:basedOn w:val="2"/>
    <w:link w:val="174"/>
    <w:autoRedefine/>
    <w:qFormat/>
    <w:uiPriority w:val="0"/>
    <w:pPr>
      <w:ind w:firstLine="210" w:firstLineChars="100"/>
    </w:pPr>
    <w:rPr>
      <w:sz w:val="24"/>
      <w:szCs w:val="20"/>
    </w:rPr>
  </w:style>
  <w:style w:type="paragraph" w:customStyle="1" w:styleId="114">
    <w:name w:val="p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样式 样式 宋体 小四 行距: 1.5 倍行距 + ˎ̥ 黑色"/>
    <w:basedOn w:val="78"/>
    <w:link w:val="125"/>
    <w:autoRedefine/>
    <w:qFormat/>
    <w:uiPriority w:val="0"/>
    <w:pPr>
      <w:spacing w:line="360" w:lineRule="auto"/>
    </w:pPr>
    <w:rPr>
      <w:rFonts w:ascii="ˎ̥" w:hAnsi="ˎ̥"/>
      <w:color w:val="000000"/>
      <w:kern w:val="0"/>
      <w:sz w:val="24"/>
      <w:szCs w:val="24"/>
    </w:rPr>
  </w:style>
  <w:style w:type="paragraph" w:customStyle="1" w:styleId="116">
    <w:name w:val="p0"/>
    <w:basedOn w:val="1"/>
    <w:autoRedefine/>
    <w:qFormat/>
    <w:uiPriority w:val="0"/>
    <w:pPr>
      <w:widowControl/>
    </w:pPr>
    <w:rPr>
      <w:kern w:val="0"/>
      <w:szCs w:val="21"/>
    </w:rPr>
  </w:style>
  <w:style w:type="paragraph" w:customStyle="1" w:styleId="117">
    <w:name w:val="列出段落3"/>
    <w:basedOn w:val="1"/>
    <w:link w:val="191"/>
    <w:autoRedefine/>
    <w:qFormat/>
    <w:uiPriority w:val="0"/>
    <w:pPr>
      <w:ind w:firstLine="420" w:firstLineChars="200"/>
    </w:pPr>
  </w:style>
  <w:style w:type="paragraph" w:customStyle="1" w:styleId="118">
    <w:name w:val="pa-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_0"/>
    <w:basedOn w:val="1"/>
    <w:autoRedefine/>
    <w:qFormat/>
    <w:uiPriority w:val="0"/>
    <w:pPr>
      <w:widowControl/>
      <w:spacing w:after="160" w:line="240" w:lineRule="exact"/>
      <w:jc w:val="left"/>
    </w:pPr>
    <w:rPr>
      <w:kern w:val="0"/>
      <w:sz w:val="24"/>
    </w:rPr>
  </w:style>
  <w:style w:type="paragraph" w:customStyle="1" w:styleId="120">
    <w:name w:val="List Paragraph1"/>
    <w:basedOn w:val="1"/>
    <w:link w:val="129"/>
    <w:autoRedefine/>
    <w:qFormat/>
    <w:uiPriority w:val="0"/>
    <w:pPr>
      <w:ind w:firstLine="420" w:firstLineChars="200"/>
    </w:pPr>
    <w:rPr>
      <w:szCs w:val="21"/>
    </w:rPr>
  </w:style>
  <w:style w:type="paragraph" w:customStyle="1" w:styleId="121">
    <w:name w:val="样式 标题 1 + 四号 居中 段前: 12 磅 段后: 12 磅 行距: 单倍行距"/>
    <w:basedOn w:val="3"/>
    <w:autoRedefine/>
    <w:qFormat/>
    <w:uiPriority w:val="0"/>
    <w:pPr>
      <w:keepLines/>
      <w:numPr>
        <w:ilvl w:val="0"/>
        <w:numId w:val="0"/>
      </w:numPr>
      <w:adjustRightInd w:val="0"/>
      <w:spacing w:before="240" w:after="240"/>
      <w:ind w:left="6012" w:firstLine="288"/>
      <w:textAlignment w:val="baseline"/>
    </w:pPr>
    <w:rPr>
      <w:b/>
      <w:bCs/>
      <w:kern w:val="44"/>
    </w:rPr>
  </w:style>
  <w:style w:type="paragraph" w:customStyle="1" w:styleId="122">
    <w:name w:val="List Paragraph_81aedab0-7e2c-47ad-98f7-ecac87074799"/>
    <w:basedOn w:val="1"/>
    <w:autoRedefine/>
    <w:qFormat/>
    <w:uiPriority w:val="34"/>
    <w:pPr>
      <w:ind w:firstLine="420" w:firstLineChars="200"/>
    </w:pPr>
  </w:style>
  <w:style w:type="paragraph" w:customStyle="1" w:styleId="123">
    <w:name w:val="UserStyle_3"/>
    <w:basedOn w:val="1"/>
    <w:link w:val="209"/>
    <w:autoRedefine/>
    <w:qFormat/>
    <w:uiPriority w:val="0"/>
    <w:pPr>
      <w:jc w:val="both"/>
      <w:textAlignment w:val="baseline"/>
    </w:pPr>
    <w:rPr>
      <w:rFonts w:ascii="Tahoma" w:hAnsi="Tahoma"/>
      <w:kern w:val="2"/>
      <w:sz w:val="24"/>
      <w:lang w:val="en-US" w:eastAsia="zh-CN" w:bidi="ar-SA"/>
    </w:rPr>
  </w:style>
  <w:style w:type="character" w:customStyle="1" w:styleId="124">
    <w:name w:val="正文文字6 Char"/>
    <w:link w:val="110"/>
    <w:autoRedefine/>
    <w:qFormat/>
    <w:uiPriority w:val="0"/>
    <w:rPr>
      <w:kern w:val="2"/>
      <w:sz w:val="24"/>
      <w:szCs w:val="24"/>
      <w:lang w:bidi="ar-SA"/>
    </w:rPr>
  </w:style>
  <w:style w:type="character" w:customStyle="1" w:styleId="125">
    <w:name w:val="样式 样式 宋体 小四 行距: 1.5 倍行距 + ˎ̥ 黑色 Char"/>
    <w:link w:val="115"/>
    <w:autoRedefine/>
    <w:qFormat/>
    <w:uiPriority w:val="0"/>
    <w:rPr>
      <w:rFonts w:ascii="ˎ̥" w:hAnsi="ˎ̥"/>
      <w:color w:val="000000"/>
      <w:sz w:val="24"/>
      <w:szCs w:val="24"/>
      <w:lang w:bidi="ar-SA"/>
    </w:rPr>
  </w:style>
  <w:style w:type="character" w:customStyle="1" w:styleId="126">
    <w:name w:val="样式2 Char"/>
    <w:link w:val="76"/>
    <w:autoRedefine/>
    <w:qFormat/>
    <w:uiPriority w:val="0"/>
    <w:rPr>
      <w:rFonts w:ascii="Calibri" w:hAnsi="Calibri"/>
      <w:i/>
      <w:iCs/>
      <w:kern w:val="2"/>
      <w:lang w:bidi="ar-SA"/>
    </w:rPr>
  </w:style>
  <w:style w:type="character" w:customStyle="1" w:styleId="127">
    <w:name w:val="样式 标题 3Title3h33rd levelH3l3CTlevel_3PIM 33h4Heading ... Char Char Char Char"/>
    <w:basedOn w:val="43"/>
    <w:autoRedefine/>
    <w:qFormat/>
    <w:uiPriority w:val="0"/>
    <w:rPr>
      <w:rFonts w:hint="eastAsia" w:ascii="宋体" w:hAnsi="宋体" w:eastAsia="宋体"/>
      <w:b/>
      <w:bCs/>
      <w:kern w:val="2"/>
      <w:sz w:val="30"/>
      <w:szCs w:val="32"/>
      <w:lang w:val="en-US" w:eastAsia="zh-CN" w:bidi="ar-SA"/>
    </w:rPr>
  </w:style>
  <w:style w:type="character" w:customStyle="1" w:styleId="128">
    <w:name w:val="特点 Char1"/>
    <w:autoRedefine/>
    <w:qFormat/>
    <w:uiPriority w:val="0"/>
    <w:rPr>
      <w:rFonts w:ascii="Calibri" w:hAnsi="Calibri" w:eastAsia="宋体"/>
      <w:sz w:val="28"/>
      <w:szCs w:val="28"/>
      <w:lang w:bidi="ar-SA"/>
    </w:rPr>
  </w:style>
  <w:style w:type="character" w:customStyle="1" w:styleId="129">
    <w:name w:val="列出段落 Char Char"/>
    <w:link w:val="120"/>
    <w:autoRedefine/>
    <w:qFormat/>
    <w:uiPriority w:val="0"/>
    <w:rPr>
      <w:kern w:val="2"/>
      <w:sz w:val="21"/>
      <w:szCs w:val="21"/>
      <w:lang w:bidi="ar-SA"/>
    </w:rPr>
  </w:style>
  <w:style w:type="character" w:customStyle="1" w:styleId="130">
    <w:name w:val="标题1 Char"/>
    <w:link w:val="72"/>
    <w:autoRedefine/>
    <w:qFormat/>
    <w:uiPriority w:val="0"/>
    <w:rPr>
      <w:rFonts w:ascii="仿宋" w:hAnsi="仿宋" w:eastAsia="仿宋"/>
      <w:b/>
      <w:bCs/>
      <w:kern w:val="44"/>
      <w:sz w:val="44"/>
      <w:szCs w:val="44"/>
      <w:lang w:bidi="ar-SA"/>
    </w:rPr>
  </w:style>
  <w:style w:type="character" w:customStyle="1" w:styleId="131">
    <w:name w:val="标题 4 + 宋体1 Char"/>
    <w:link w:val="100"/>
    <w:autoRedefine/>
    <w:qFormat/>
    <w:uiPriority w:val="0"/>
    <w:rPr>
      <w:rFonts w:ascii="宋体" w:hAnsi="宋体"/>
      <w:b/>
      <w:bCs/>
      <w:kern w:val="2"/>
      <w:sz w:val="28"/>
      <w:szCs w:val="22"/>
      <w:lang w:bidi="ar-SA"/>
    </w:rPr>
  </w:style>
  <w:style w:type="character" w:customStyle="1" w:styleId="132">
    <w:name w:val="标题 5 Char"/>
    <w:link w:val="7"/>
    <w:autoRedefine/>
    <w:qFormat/>
    <w:uiPriority w:val="0"/>
    <w:rPr>
      <w:rFonts w:eastAsia="宋体"/>
      <w:b/>
      <w:bCs/>
      <w:kern w:val="2"/>
      <w:sz w:val="28"/>
      <w:szCs w:val="28"/>
      <w:lang w:val="en-US" w:eastAsia="zh-CN" w:bidi="ar-SA"/>
    </w:rPr>
  </w:style>
  <w:style w:type="character" w:customStyle="1" w:styleId="133">
    <w:name w:val="KS表格 Char"/>
    <w:link w:val="61"/>
    <w:autoRedefine/>
    <w:qFormat/>
    <w:uiPriority w:val="0"/>
    <w:rPr>
      <w:rFonts w:ascii="宋体" w:hAnsi="宋体" w:eastAsia="宋体"/>
      <w:kern w:val="2"/>
      <w:sz w:val="21"/>
      <w:szCs w:val="22"/>
      <w:lang w:val="en-US" w:eastAsia="zh-CN" w:bidi="ar-SA"/>
    </w:rPr>
  </w:style>
  <w:style w:type="character" w:customStyle="1" w:styleId="134">
    <w:name w:val="p141"/>
    <w:autoRedefine/>
    <w:qFormat/>
    <w:uiPriority w:val="0"/>
    <w:rPr>
      <w:sz w:val="21"/>
      <w:szCs w:val="21"/>
    </w:rPr>
  </w:style>
  <w:style w:type="character" w:customStyle="1" w:styleId="135">
    <w:name w:val="Char Char7"/>
    <w:autoRedefine/>
    <w:qFormat/>
    <w:uiPriority w:val="0"/>
    <w:rPr>
      <w:rFonts w:eastAsia="宋体"/>
      <w:kern w:val="2"/>
      <w:sz w:val="18"/>
      <w:szCs w:val="18"/>
      <w:lang w:val="en-US" w:eastAsia="zh-CN" w:bidi="ar-SA"/>
    </w:rPr>
  </w:style>
  <w:style w:type="character" w:customStyle="1" w:styleId="136">
    <w:name w:val="正文文本 3 Char"/>
    <w:link w:val="18"/>
    <w:autoRedefine/>
    <w:qFormat/>
    <w:uiPriority w:val="0"/>
    <w:rPr>
      <w:rFonts w:eastAsia="宋体"/>
      <w:kern w:val="2"/>
      <w:sz w:val="16"/>
      <w:szCs w:val="16"/>
      <w:lang w:val="en-US" w:eastAsia="zh-CN" w:bidi="ar-SA"/>
    </w:rPr>
  </w:style>
  <w:style w:type="character" w:customStyle="1" w:styleId="137">
    <w:name w:val="样式 标题 4 + 宋体 Char"/>
    <w:link w:val="54"/>
    <w:autoRedefine/>
    <w:qFormat/>
    <w:uiPriority w:val="0"/>
    <w:rPr>
      <w:rFonts w:ascii="宋体" w:hAnsi="宋体"/>
      <w:b/>
      <w:bCs/>
      <w:kern w:val="2"/>
      <w:sz w:val="28"/>
      <w:szCs w:val="22"/>
      <w:lang w:bidi="ar-SA"/>
    </w:rPr>
  </w:style>
  <w:style w:type="character" w:customStyle="1" w:styleId="138">
    <w:name w:val="Char Char2"/>
    <w:basedOn w:val="43"/>
    <w:autoRedefine/>
    <w:qFormat/>
    <w:uiPriority w:val="0"/>
    <w:rPr>
      <w:rFonts w:eastAsia="宋体"/>
      <w:kern w:val="2"/>
      <w:sz w:val="21"/>
      <w:szCs w:val="24"/>
      <w:lang w:val="en-US" w:eastAsia="zh-CN" w:bidi="ar-SA"/>
    </w:rPr>
  </w:style>
  <w:style w:type="character" w:customStyle="1" w:styleId="139">
    <w:name w:val="正文缩进 Char"/>
    <w:basedOn w:val="43"/>
    <w:link w:val="13"/>
    <w:autoRedefine/>
    <w:qFormat/>
    <w:uiPriority w:val="0"/>
    <w:rPr>
      <w:rFonts w:ascii="楷体_GB2312" w:eastAsia="楷体_GB2312"/>
      <w:kern w:val="2"/>
      <w:sz w:val="24"/>
      <w:lang w:val="en-US" w:eastAsia="zh-CN" w:bidi="ar-SA"/>
    </w:rPr>
  </w:style>
  <w:style w:type="character" w:customStyle="1" w:styleId="140">
    <w:name w:val="L正文 Char"/>
    <w:link w:val="83"/>
    <w:autoRedefine/>
    <w:qFormat/>
    <w:uiPriority w:val="0"/>
    <w:rPr>
      <w:rFonts w:ascii="宋体" w:hAnsi="宋体" w:eastAsia="宋体"/>
      <w:kern w:val="2"/>
      <w:sz w:val="21"/>
      <w:szCs w:val="24"/>
      <w:lang w:bidi="ar-SA"/>
    </w:rPr>
  </w:style>
  <w:style w:type="character" w:customStyle="1" w:styleId="141">
    <w:name w:val="标题 4 Char"/>
    <w:link w:val="6"/>
    <w:autoRedefine/>
    <w:qFormat/>
    <w:uiPriority w:val="0"/>
    <w:rPr>
      <w:rFonts w:ascii="Arial" w:hAnsi="Arial" w:eastAsia="黑体"/>
      <w:b/>
      <w:bCs/>
      <w:kern w:val="2"/>
      <w:sz w:val="18"/>
      <w:szCs w:val="28"/>
      <w:lang w:val="en-US" w:eastAsia="zh-CN" w:bidi="ar-SA"/>
    </w:rPr>
  </w:style>
  <w:style w:type="character" w:customStyle="1" w:styleId="142">
    <w:name w:val="Char Char31"/>
    <w:autoRedefine/>
    <w:qFormat/>
    <w:uiPriority w:val="0"/>
    <w:rPr>
      <w:rFonts w:eastAsia="宋体"/>
      <w:kern w:val="2"/>
      <w:sz w:val="28"/>
      <w:lang w:val="en-US" w:eastAsia="zh-CN" w:bidi="ar-SA"/>
    </w:rPr>
  </w:style>
  <w:style w:type="character" w:customStyle="1" w:styleId="143">
    <w:name w:val="HTML 预设格式 Char"/>
    <w:link w:val="37"/>
    <w:autoRedefine/>
    <w:qFormat/>
    <w:uiPriority w:val="0"/>
    <w:rPr>
      <w:rFonts w:ascii="宋体" w:hAnsi="宋体"/>
      <w:sz w:val="24"/>
      <w:szCs w:val="24"/>
      <w:lang w:bidi="ar-SA"/>
    </w:rPr>
  </w:style>
  <w:style w:type="character" w:customStyle="1" w:styleId="144">
    <w:name w:val="ca-2"/>
    <w:basedOn w:val="43"/>
    <w:autoRedefine/>
    <w:qFormat/>
    <w:uiPriority w:val="0"/>
  </w:style>
  <w:style w:type="character" w:customStyle="1" w:styleId="145">
    <w:name w:val="正文文本缩进 2 Char"/>
    <w:basedOn w:val="43"/>
    <w:link w:val="26"/>
    <w:autoRedefine/>
    <w:qFormat/>
    <w:uiPriority w:val="0"/>
    <w:rPr>
      <w:rFonts w:eastAsia="宋体"/>
      <w:kern w:val="2"/>
      <w:sz w:val="21"/>
      <w:szCs w:val="24"/>
      <w:lang w:val="en-US" w:eastAsia="zh-CN" w:bidi="ar-SA"/>
    </w:rPr>
  </w:style>
  <w:style w:type="character" w:customStyle="1" w:styleId="146">
    <w:name w:val="图表 Char"/>
    <w:link w:val="88"/>
    <w:autoRedefine/>
    <w:qFormat/>
    <w:uiPriority w:val="0"/>
    <w:rPr>
      <w:rFonts w:eastAsia="黑体"/>
      <w:kern w:val="2"/>
      <w:sz w:val="21"/>
      <w:szCs w:val="24"/>
      <w:lang w:bidi="ar-SA"/>
    </w:rPr>
  </w:style>
  <w:style w:type="character" w:customStyle="1" w:styleId="147">
    <w:name w:val="HTML 地址 Char"/>
    <w:link w:val="22"/>
    <w:autoRedefine/>
    <w:qFormat/>
    <w:uiPriority w:val="0"/>
    <w:rPr>
      <w:i/>
      <w:kern w:val="2"/>
      <w:sz w:val="21"/>
      <w:lang w:bidi="ar-SA"/>
    </w:rPr>
  </w:style>
  <w:style w:type="character" w:customStyle="1" w:styleId="148">
    <w:name w:val="纯文本 Char"/>
    <w:link w:val="24"/>
    <w:autoRedefine/>
    <w:qFormat/>
    <w:uiPriority w:val="0"/>
    <w:rPr>
      <w:rFonts w:ascii="宋体" w:hAnsi="Courier New" w:eastAsia="宋体"/>
      <w:kern w:val="2"/>
      <w:sz w:val="21"/>
      <w:lang w:val="en-US" w:eastAsia="zh-CN" w:bidi="ar-SA"/>
    </w:rPr>
  </w:style>
  <w:style w:type="character" w:customStyle="1" w:styleId="149">
    <w:name w:val="样式 标题 3 Char"/>
    <w:link w:val="103"/>
    <w:autoRedefine/>
    <w:qFormat/>
    <w:uiPriority w:val="0"/>
    <w:rPr>
      <w:rFonts w:ascii="宋体" w:hAnsi="宋体"/>
      <w:b/>
      <w:bCs/>
      <w:kern w:val="2"/>
      <w:sz w:val="32"/>
      <w:szCs w:val="32"/>
      <w:lang w:bidi="ar-SA"/>
    </w:rPr>
  </w:style>
  <w:style w:type="character" w:customStyle="1" w:styleId="150">
    <w:name w:val="正文new Char"/>
    <w:link w:val="52"/>
    <w:autoRedefine/>
    <w:qFormat/>
    <w:uiPriority w:val="0"/>
    <w:rPr>
      <w:rFonts w:ascii="宋体" w:hAnsi="宋体"/>
      <w:color w:val="000000"/>
      <w:sz w:val="24"/>
      <w:szCs w:val="24"/>
      <w:lang w:bidi="ar-SA"/>
    </w:rPr>
  </w:style>
  <w:style w:type="character" w:customStyle="1" w:styleId="151">
    <w:name w:val="正文文 Char"/>
    <w:link w:val="64"/>
    <w:autoRedefine/>
    <w:qFormat/>
    <w:uiPriority w:val="0"/>
    <w:rPr>
      <w:sz w:val="24"/>
      <w:lang w:bidi="ar-SA"/>
    </w:rPr>
  </w:style>
  <w:style w:type="character" w:customStyle="1" w:styleId="152">
    <w:name w:val="正文文本 Char"/>
    <w:link w:val="2"/>
    <w:autoRedefine/>
    <w:qFormat/>
    <w:uiPriority w:val="0"/>
    <w:rPr>
      <w:rFonts w:eastAsia="宋体"/>
      <w:kern w:val="2"/>
      <w:sz w:val="21"/>
      <w:szCs w:val="24"/>
      <w:lang w:val="en-US" w:eastAsia="zh-CN" w:bidi="ar-SA"/>
    </w:rPr>
  </w:style>
  <w:style w:type="character" w:customStyle="1" w:styleId="153">
    <w:name w:val="标题 1 Char"/>
    <w:link w:val="3"/>
    <w:autoRedefine/>
    <w:qFormat/>
    <w:uiPriority w:val="0"/>
    <w:rPr>
      <w:rFonts w:eastAsia="宋体"/>
      <w:kern w:val="2"/>
      <w:sz w:val="28"/>
      <w:lang w:val="en-US" w:eastAsia="zh-CN" w:bidi="ar-SA"/>
    </w:rPr>
  </w:style>
  <w:style w:type="character" w:customStyle="1" w:styleId="154">
    <w:name w:val="ca-1"/>
    <w:basedOn w:val="43"/>
    <w:autoRedefine/>
    <w:qFormat/>
    <w:uiPriority w:val="0"/>
  </w:style>
  <w:style w:type="character" w:customStyle="1" w:styleId="155">
    <w:name w:val="正文首行缩进 2 Char1"/>
    <w:link w:val="20"/>
    <w:autoRedefine/>
    <w:qFormat/>
    <w:uiPriority w:val="0"/>
    <w:rPr>
      <w:rFonts w:ascii="Calibri" w:hAnsi="Calibri"/>
      <w:kern w:val="2"/>
      <w:sz w:val="21"/>
      <w:szCs w:val="22"/>
      <w:lang w:bidi="ar-SA"/>
    </w:rPr>
  </w:style>
  <w:style w:type="character" w:customStyle="1" w:styleId="156">
    <w:name w:val="Date Char"/>
    <w:basedOn w:val="43"/>
    <w:autoRedefine/>
    <w:qFormat/>
    <w:uiPriority w:val="0"/>
    <w:rPr>
      <w:rFonts w:eastAsia="宋体"/>
      <w:kern w:val="2"/>
      <w:sz w:val="21"/>
      <w:lang w:val="en-US" w:eastAsia="zh-CN" w:bidi="ar-SA"/>
    </w:rPr>
  </w:style>
  <w:style w:type="character" w:customStyle="1" w:styleId="157">
    <w:name w:val="题注 Char"/>
    <w:link w:val="14"/>
    <w:autoRedefine/>
    <w:qFormat/>
    <w:uiPriority w:val="0"/>
    <w:rPr>
      <w:rFonts w:ascii="Arial" w:hAnsi="Arial" w:eastAsia="黑体"/>
      <w:kern w:val="2"/>
      <w:lang w:bidi="ar-SA"/>
    </w:rPr>
  </w:style>
  <w:style w:type="character" w:customStyle="1" w:styleId="158">
    <w:name w:val="批注框文本 Char"/>
    <w:link w:val="27"/>
    <w:autoRedefine/>
    <w:qFormat/>
    <w:uiPriority w:val="0"/>
    <w:rPr>
      <w:rFonts w:ascii="Calibri" w:hAnsi="Calibri"/>
      <w:kern w:val="2"/>
      <w:sz w:val="18"/>
      <w:szCs w:val="18"/>
      <w:lang w:bidi="ar-SA"/>
    </w:rPr>
  </w:style>
  <w:style w:type="character" w:customStyle="1" w:styleId="159">
    <w:name w:val="正文文本缩进 Char"/>
    <w:link w:val="19"/>
    <w:autoRedefine/>
    <w:qFormat/>
    <w:uiPriority w:val="0"/>
    <w:rPr>
      <w:rFonts w:eastAsia="宋体"/>
      <w:kern w:val="2"/>
      <w:sz w:val="21"/>
      <w:szCs w:val="24"/>
      <w:lang w:val="en-US" w:eastAsia="zh-CN" w:bidi="ar-SA"/>
    </w:rPr>
  </w:style>
  <w:style w:type="character" w:customStyle="1" w:styleId="160">
    <w:name w:val="样式1 Char Char"/>
    <w:link w:val="102"/>
    <w:autoRedefine/>
    <w:qFormat/>
    <w:uiPriority w:val="0"/>
    <w:rPr>
      <w:rFonts w:ascii="宋体" w:hAnsi="宋体" w:eastAsia="宋体"/>
      <w:sz w:val="21"/>
      <w:szCs w:val="21"/>
      <w:lang w:val="en-US" w:eastAsia="zh-CN" w:bidi="ar-SA"/>
    </w:rPr>
  </w:style>
  <w:style w:type="character" w:customStyle="1" w:styleId="161">
    <w:name w:val="文档结构图 Char"/>
    <w:link w:val="15"/>
    <w:autoRedefine/>
    <w:qFormat/>
    <w:uiPriority w:val="0"/>
    <w:rPr>
      <w:rFonts w:eastAsia="宋体"/>
      <w:kern w:val="2"/>
      <w:sz w:val="21"/>
      <w:szCs w:val="24"/>
      <w:lang w:val="en-US" w:eastAsia="zh-CN" w:bidi="ar-SA"/>
    </w:rPr>
  </w:style>
  <w:style w:type="character" w:customStyle="1" w:styleId="162">
    <w:name w:val="正文首行缩进 Char"/>
    <w:link w:val="21"/>
    <w:autoRedefine/>
    <w:qFormat/>
    <w:uiPriority w:val="0"/>
    <w:rPr>
      <w:rFonts w:eastAsia="宋体"/>
      <w:kern w:val="2"/>
      <w:sz w:val="21"/>
      <w:szCs w:val="24"/>
      <w:lang w:val="en-US" w:eastAsia="zh-CN" w:bidi="ar-SA"/>
    </w:rPr>
  </w:style>
  <w:style w:type="character" w:customStyle="1" w:styleId="163">
    <w:name w:val="ca-0"/>
    <w:basedOn w:val="43"/>
    <w:autoRedefine/>
    <w:qFormat/>
    <w:uiPriority w:val="0"/>
  </w:style>
  <w:style w:type="character" w:customStyle="1" w:styleId="164">
    <w:name w:val="标题 8 Char"/>
    <w:link w:val="10"/>
    <w:autoRedefine/>
    <w:qFormat/>
    <w:uiPriority w:val="0"/>
    <w:rPr>
      <w:rFonts w:ascii="Arial" w:hAnsi="Arial" w:eastAsia="黑体"/>
      <w:kern w:val="2"/>
      <w:sz w:val="24"/>
      <w:szCs w:val="24"/>
      <w:lang w:val="en-US" w:eastAsia="zh-CN" w:bidi="ar-SA"/>
    </w:rPr>
  </w:style>
  <w:style w:type="character" w:customStyle="1" w:styleId="165">
    <w:name w:val="无间隔 Char"/>
    <w:link w:val="55"/>
    <w:autoRedefine/>
    <w:qFormat/>
    <w:uiPriority w:val="0"/>
    <w:rPr>
      <w:rFonts w:ascii="仿宋" w:hAnsi="仿宋" w:eastAsia="仿宋"/>
      <w:kern w:val="2"/>
      <w:sz w:val="24"/>
      <w:szCs w:val="24"/>
      <w:lang w:val="en-US" w:eastAsia="zh-CN" w:bidi="ar-SA"/>
    </w:rPr>
  </w:style>
  <w:style w:type="character" w:customStyle="1" w:styleId="166">
    <w:name w:val="样式 题注 + (西文) 宋体 Char"/>
    <w:link w:val="96"/>
    <w:autoRedefine/>
    <w:qFormat/>
    <w:uiPriority w:val="0"/>
    <w:rPr>
      <w:rFonts w:ascii="宋体" w:hAnsi="宋体" w:eastAsia="黑体"/>
      <w:kern w:val="2"/>
      <w:lang w:bidi="ar-SA"/>
    </w:rPr>
  </w:style>
  <w:style w:type="character" w:customStyle="1" w:styleId="167">
    <w:name w:val="样式 首行缩进:  2 字符 Char"/>
    <w:link w:val="75"/>
    <w:autoRedefine/>
    <w:qFormat/>
    <w:uiPriority w:val="0"/>
    <w:rPr>
      <w:kern w:val="2"/>
      <w:sz w:val="24"/>
      <w:szCs w:val="24"/>
      <w:lang w:bidi="ar-SA"/>
    </w:rPr>
  </w:style>
  <w:style w:type="character" w:customStyle="1" w:styleId="168">
    <w:name w:val="Char Char4"/>
    <w:autoRedefine/>
    <w:qFormat/>
    <w:uiPriority w:val="0"/>
    <w:rPr>
      <w:rFonts w:ascii="宋体" w:hAnsi="Courier New" w:eastAsia="宋体"/>
      <w:kern w:val="2"/>
      <w:sz w:val="21"/>
      <w:lang w:val="en-US" w:eastAsia="zh-CN" w:bidi="ar-SA"/>
    </w:rPr>
  </w:style>
  <w:style w:type="character" w:customStyle="1" w:styleId="169">
    <w:name w:val="正文文本 2 Char"/>
    <w:link w:val="36"/>
    <w:autoRedefine/>
    <w:qFormat/>
    <w:uiPriority w:val="0"/>
    <w:rPr>
      <w:rFonts w:eastAsia="宋体"/>
      <w:kern w:val="2"/>
      <w:sz w:val="21"/>
      <w:szCs w:val="24"/>
      <w:lang w:val="en-US" w:eastAsia="zh-CN" w:bidi="ar-SA"/>
    </w:rPr>
  </w:style>
  <w:style w:type="character" w:customStyle="1" w:styleId="170">
    <w:name w:val="正文1 Char"/>
    <w:link w:val="80"/>
    <w:autoRedefine/>
    <w:qFormat/>
    <w:uiPriority w:val="0"/>
    <w:rPr>
      <w:rFonts w:ascii="仿宋" w:hAnsi="仿宋" w:eastAsia="仿宋"/>
      <w:sz w:val="28"/>
      <w:lang w:bidi="ar-SA"/>
    </w:rPr>
  </w:style>
  <w:style w:type="character" w:customStyle="1" w:styleId="171">
    <w:name w:val="页脚 Char"/>
    <w:basedOn w:val="43"/>
    <w:link w:val="28"/>
    <w:autoRedefine/>
    <w:qFormat/>
    <w:uiPriority w:val="0"/>
    <w:rPr>
      <w:rFonts w:eastAsia="宋体"/>
      <w:kern w:val="2"/>
      <w:sz w:val="18"/>
      <w:szCs w:val="18"/>
      <w:lang w:val="en-US" w:eastAsia="zh-CN" w:bidi="ar-SA"/>
    </w:rPr>
  </w:style>
  <w:style w:type="character" w:customStyle="1" w:styleId="172">
    <w:name w:val="Char Char30"/>
    <w:autoRedefine/>
    <w:qFormat/>
    <w:uiPriority w:val="0"/>
    <w:rPr>
      <w:rFonts w:ascii="Arial" w:hAnsi="Arial" w:eastAsia="黑体"/>
      <w:b/>
      <w:bCs/>
      <w:kern w:val="2"/>
      <w:sz w:val="32"/>
      <w:szCs w:val="32"/>
      <w:lang w:bidi="ar-SA"/>
    </w:rPr>
  </w:style>
  <w:style w:type="character" w:customStyle="1" w:styleId="173">
    <w:name w:val="脚注文本 Char"/>
    <w:link w:val="32"/>
    <w:autoRedefine/>
    <w:qFormat/>
    <w:uiPriority w:val="0"/>
    <w:rPr>
      <w:kern w:val="2"/>
      <w:sz w:val="18"/>
      <w:szCs w:val="18"/>
      <w:lang w:bidi="ar-SA"/>
    </w:rPr>
  </w:style>
  <w:style w:type="character" w:customStyle="1" w:styleId="174">
    <w:name w:val="正文首行缩进 Char Char Char Char Char Char Char Char Char Char Char Char Char Char Char Char Char Char Char Char Char Char"/>
    <w:link w:val="113"/>
    <w:autoRedefine/>
    <w:qFormat/>
    <w:uiPriority w:val="0"/>
    <w:rPr>
      <w:kern w:val="2"/>
      <w:sz w:val="24"/>
      <w:lang w:bidi="ar-SA"/>
    </w:rPr>
  </w:style>
  <w:style w:type="character" w:customStyle="1" w:styleId="175">
    <w:name w:val="副标题 Char"/>
    <w:link w:val="31"/>
    <w:autoRedefine/>
    <w:qFormat/>
    <w:uiPriority w:val="0"/>
    <w:rPr>
      <w:rFonts w:ascii="Cambria" w:hAnsi="Cambria"/>
      <w:b/>
      <w:bCs/>
      <w:kern w:val="28"/>
      <w:sz w:val="32"/>
      <w:szCs w:val="32"/>
      <w:lang w:bidi="ar-SA"/>
    </w:rPr>
  </w:style>
  <w:style w:type="character" w:customStyle="1" w:styleId="176">
    <w:name w:val="样式5 Char"/>
    <w:link w:val="81"/>
    <w:autoRedefine/>
    <w:qFormat/>
    <w:uiPriority w:val="0"/>
    <w:rPr>
      <w:rFonts w:ascii="宋体" w:hAnsi="宋体"/>
      <w:kern w:val="2"/>
      <w:sz w:val="24"/>
      <w:szCs w:val="24"/>
      <w:lang w:bidi="ar-SA"/>
    </w:rPr>
  </w:style>
  <w:style w:type="character" w:customStyle="1" w:styleId="177">
    <w:name w:val="页眉 Char"/>
    <w:basedOn w:val="43"/>
    <w:link w:val="29"/>
    <w:autoRedefine/>
    <w:qFormat/>
    <w:uiPriority w:val="0"/>
    <w:rPr>
      <w:rFonts w:eastAsia="宋体"/>
      <w:kern w:val="2"/>
      <w:sz w:val="18"/>
      <w:szCs w:val="18"/>
      <w:lang w:val="en-US" w:eastAsia="zh-CN" w:bidi="ar-SA"/>
    </w:rPr>
  </w:style>
  <w:style w:type="character" w:customStyle="1" w:styleId="178">
    <w:name w:val="标题 9 Char"/>
    <w:link w:val="11"/>
    <w:autoRedefine/>
    <w:qFormat/>
    <w:uiPriority w:val="0"/>
    <w:rPr>
      <w:rFonts w:ascii="Arial" w:hAnsi="Arial" w:eastAsia="黑体"/>
      <w:kern w:val="2"/>
      <w:sz w:val="21"/>
      <w:szCs w:val="21"/>
      <w:lang w:val="en-US" w:eastAsia="zh-CN" w:bidi="ar-SA"/>
    </w:rPr>
  </w:style>
  <w:style w:type="character" w:customStyle="1" w:styleId="179">
    <w:name w:val="正文2 Char"/>
    <w:link w:val="74"/>
    <w:autoRedefine/>
    <w:qFormat/>
    <w:uiPriority w:val="0"/>
    <w:rPr>
      <w:rFonts w:eastAsia="宋体"/>
      <w:kern w:val="2"/>
      <w:sz w:val="24"/>
      <w:lang w:val="en-US" w:eastAsia="zh-CN" w:bidi="ar-SA"/>
    </w:rPr>
  </w:style>
  <w:style w:type="character" w:customStyle="1" w:styleId="180">
    <w:name w:val="标题 2 Char"/>
    <w:link w:val="4"/>
    <w:autoRedefine/>
    <w:qFormat/>
    <w:uiPriority w:val="0"/>
    <w:rPr>
      <w:rFonts w:ascii="Arial" w:hAnsi="Arial" w:eastAsia="黑体"/>
      <w:b/>
      <w:bCs/>
      <w:kern w:val="2"/>
      <w:sz w:val="32"/>
      <w:szCs w:val="32"/>
      <w:lang w:val="en-US" w:eastAsia="zh-CN" w:bidi="ar-SA"/>
    </w:rPr>
  </w:style>
  <w:style w:type="character" w:customStyle="1" w:styleId="181">
    <w:name w:val="标题5 Char Char"/>
    <w:link w:val="65"/>
    <w:autoRedefine/>
    <w:qFormat/>
    <w:uiPriority w:val="0"/>
    <w:rPr>
      <w:rFonts w:ascii="宋体" w:hAnsi="宋体"/>
      <w:b/>
      <w:kern w:val="2"/>
      <w:sz w:val="24"/>
      <w:szCs w:val="22"/>
      <w:lang w:bidi="ar-SA"/>
    </w:rPr>
  </w:style>
  <w:style w:type="character" w:customStyle="1" w:styleId="182">
    <w:name w:val="日期 Char"/>
    <w:link w:val="93"/>
    <w:autoRedefine/>
    <w:qFormat/>
    <w:uiPriority w:val="0"/>
    <w:rPr>
      <w:rFonts w:ascii="宋体" w:hAnsi="宋体"/>
      <w:b/>
      <w:bCs/>
      <w:sz w:val="30"/>
      <w:szCs w:val="24"/>
      <w:lang w:bidi="ar-SA"/>
    </w:rPr>
  </w:style>
  <w:style w:type="character" w:customStyle="1" w:styleId="183">
    <w:name w:val="标题 6 Char"/>
    <w:link w:val="8"/>
    <w:autoRedefine/>
    <w:qFormat/>
    <w:uiPriority w:val="0"/>
    <w:rPr>
      <w:rFonts w:ascii="Arial" w:hAnsi="Arial" w:eastAsia="黑体"/>
      <w:b/>
      <w:bCs/>
      <w:kern w:val="2"/>
      <w:sz w:val="24"/>
      <w:szCs w:val="24"/>
      <w:lang w:val="en-US" w:eastAsia="zh-CN" w:bidi="ar-SA"/>
    </w:rPr>
  </w:style>
  <w:style w:type="character" w:customStyle="1" w:styleId="184">
    <w:name w:val="日期 Char1"/>
    <w:link w:val="25"/>
    <w:autoRedefine/>
    <w:qFormat/>
    <w:uiPriority w:val="0"/>
    <w:rPr>
      <w:rFonts w:eastAsia="宋体"/>
      <w:kern w:val="2"/>
      <w:sz w:val="21"/>
      <w:lang w:val="en-US" w:eastAsia="zh-CN" w:bidi="ar-SA"/>
    </w:rPr>
  </w:style>
  <w:style w:type="character" w:customStyle="1" w:styleId="185">
    <w:name w:val="Char Char6"/>
    <w:autoRedefine/>
    <w:qFormat/>
    <w:uiPriority w:val="0"/>
    <w:rPr>
      <w:kern w:val="2"/>
      <w:sz w:val="21"/>
      <w:szCs w:val="21"/>
      <w:lang w:bidi="ar-SA"/>
    </w:rPr>
  </w:style>
  <w:style w:type="character" w:customStyle="1" w:styleId="186">
    <w:name w:val="表内容 Char"/>
    <w:link w:val="84"/>
    <w:autoRedefine/>
    <w:qFormat/>
    <w:uiPriority w:val="0"/>
    <w:rPr>
      <w:kern w:val="2"/>
      <w:sz w:val="21"/>
      <w:szCs w:val="24"/>
      <w:lang w:bidi="ar-SA"/>
    </w:rPr>
  </w:style>
  <w:style w:type="character" w:customStyle="1" w:styleId="187">
    <w:name w:val="Char Char"/>
    <w:autoRedefine/>
    <w:qFormat/>
    <w:uiPriority w:val="0"/>
    <w:rPr>
      <w:rFonts w:ascii="宋体" w:hAnsi="Courier New" w:eastAsia="宋体"/>
      <w:kern w:val="2"/>
      <w:sz w:val="21"/>
      <w:lang w:val="en-US" w:eastAsia="zh-CN" w:bidi="ar-SA"/>
    </w:rPr>
  </w:style>
  <w:style w:type="character" w:customStyle="1" w:styleId="188">
    <w:name w:val="批注主题 Char"/>
    <w:link w:val="40"/>
    <w:autoRedefine/>
    <w:qFormat/>
    <w:uiPriority w:val="0"/>
    <w:rPr>
      <w:rFonts w:ascii="Calibri" w:hAnsi="Calibri"/>
      <w:b/>
      <w:bCs/>
      <w:kern w:val="2"/>
      <w:sz w:val="21"/>
      <w:szCs w:val="22"/>
      <w:lang w:bidi="ar-SA"/>
    </w:rPr>
  </w:style>
  <w:style w:type="character" w:customStyle="1" w:styleId="189">
    <w:name w:val="样式 正文缩进 + 首行缩进:  2 字符 Char"/>
    <w:basedOn w:val="43"/>
    <w:link w:val="73"/>
    <w:autoRedefine/>
    <w:qFormat/>
    <w:uiPriority w:val="0"/>
    <w:rPr>
      <w:kern w:val="2"/>
      <w:sz w:val="24"/>
      <w:lang w:bidi="ar-SA"/>
    </w:rPr>
  </w:style>
  <w:style w:type="character" w:customStyle="1" w:styleId="190">
    <w:name w:val="正文首行缩进 2 Char"/>
    <w:link w:val="78"/>
    <w:autoRedefine/>
    <w:qFormat/>
    <w:uiPriority w:val="0"/>
    <w:rPr>
      <w:kern w:val="2"/>
      <w:sz w:val="21"/>
      <w:szCs w:val="22"/>
      <w:lang w:bidi="ar-SA"/>
    </w:rPr>
  </w:style>
  <w:style w:type="character" w:customStyle="1" w:styleId="191">
    <w:name w:val="List Paragraph Char"/>
    <w:link w:val="117"/>
    <w:autoRedefine/>
    <w:qFormat/>
    <w:uiPriority w:val="0"/>
    <w:rPr>
      <w:rFonts w:eastAsia="宋体"/>
      <w:kern w:val="2"/>
      <w:sz w:val="21"/>
      <w:szCs w:val="24"/>
      <w:lang w:val="en-US" w:eastAsia="zh-CN" w:bidi="ar-SA"/>
    </w:rPr>
  </w:style>
  <w:style w:type="character" w:customStyle="1" w:styleId="192">
    <w:name w:val="正文缩进2字符 Char"/>
    <w:link w:val="108"/>
    <w:autoRedefine/>
    <w:qFormat/>
    <w:uiPriority w:val="0"/>
    <w:rPr>
      <w:sz w:val="24"/>
      <w:szCs w:val="24"/>
      <w:lang w:bidi="ar-SA"/>
    </w:rPr>
  </w:style>
  <w:style w:type="character" w:customStyle="1" w:styleId="193">
    <w:name w:val="样式 (西文) 宋体 首行缩进:  0.85 厘米 Char Char"/>
    <w:link w:val="58"/>
    <w:autoRedefine/>
    <w:qFormat/>
    <w:uiPriority w:val="0"/>
    <w:rPr>
      <w:rFonts w:ascii="宋体" w:hAnsi="宋体"/>
      <w:kern w:val="2"/>
      <w:sz w:val="24"/>
      <w:lang w:bidi="ar-SA"/>
    </w:rPr>
  </w:style>
  <w:style w:type="character" w:customStyle="1" w:styleId="194">
    <w:name w:val="apple-converted-space"/>
    <w:autoRedefine/>
    <w:qFormat/>
    <w:uiPriority w:val="0"/>
  </w:style>
  <w:style w:type="character" w:customStyle="1" w:styleId="195">
    <w:name w:val="UH正文 Char"/>
    <w:link w:val="111"/>
    <w:autoRedefine/>
    <w:qFormat/>
    <w:uiPriority w:val="0"/>
    <w:rPr>
      <w:rFonts w:ascii="Arial" w:hAnsi="Arial" w:eastAsia="Times New Roman" w:cs="Arial"/>
      <w:sz w:val="28"/>
      <w:szCs w:val="28"/>
      <w:lang w:val="en-US" w:eastAsia="zh-CN" w:bidi="ar-SA"/>
    </w:rPr>
  </w:style>
  <w:style w:type="character" w:customStyle="1" w:styleId="196">
    <w:name w:val="段 Char Char"/>
    <w:link w:val="91"/>
    <w:autoRedefine/>
    <w:qFormat/>
    <w:uiPriority w:val="0"/>
    <w:rPr>
      <w:rFonts w:ascii="宋体" w:eastAsia="Times New Roman"/>
      <w:sz w:val="21"/>
      <w:lang w:val="en-US" w:eastAsia="zh-CN" w:bidi="ar-SA"/>
    </w:rPr>
  </w:style>
  <w:style w:type="character" w:customStyle="1" w:styleId="197">
    <w:name w:val="标题 7 Char"/>
    <w:link w:val="9"/>
    <w:autoRedefine/>
    <w:qFormat/>
    <w:uiPriority w:val="0"/>
    <w:rPr>
      <w:rFonts w:eastAsia="宋体"/>
      <w:b/>
      <w:bCs/>
      <w:kern w:val="2"/>
      <w:sz w:val="24"/>
      <w:szCs w:val="24"/>
      <w:lang w:val="en-US" w:eastAsia="zh-CN" w:bidi="ar-SA"/>
    </w:rPr>
  </w:style>
  <w:style w:type="character" w:customStyle="1" w:styleId="198">
    <w:name w:val="批注文字 Char"/>
    <w:link w:val="17"/>
    <w:autoRedefine/>
    <w:qFormat/>
    <w:uiPriority w:val="0"/>
    <w:rPr>
      <w:rFonts w:ascii="Calibri" w:hAnsi="Calibri" w:eastAsia="宋体"/>
      <w:kern w:val="2"/>
      <w:sz w:val="21"/>
      <w:szCs w:val="22"/>
      <w:lang w:val="en-US" w:eastAsia="zh-CN" w:bidi="ar-SA"/>
    </w:rPr>
  </w:style>
  <w:style w:type="character" w:customStyle="1" w:styleId="199">
    <w:name w:val="表格标题 Char"/>
    <w:link w:val="85"/>
    <w:autoRedefine/>
    <w:qFormat/>
    <w:uiPriority w:val="0"/>
    <w:rPr>
      <w:rFonts w:ascii="宋体" w:hAnsi="宋体"/>
      <w:kern w:val="2"/>
      <w:sz w:val="24"/>
      <w:szCs w:val="24"/>
      <w:lang w:bidi="ar-SA"/>
    </w:rPr>
  </w:style>
  <w:style w:type="character" w:customStyle="1" w:styleId="200">
    <w:name w:val="标题2 Char"/>
    <w:link w:val="106"/>
    <w:autoRedefine/>
    <w:qFormat/>
    <w:uiPriority w:val="0"/>
    <w:rPr>
      <w:rFonts w:ascii="Arial" w:hAnsi="Arial" w:eastAsia="仿宋"/>
      <w:b/>
      <w:bCs/>
      <w:kern w:val="2"/>
      <w:sz w:val="36"/>
      <w:szCs w:val="32"/>
      <w:lang w:bidi="ar-SA"/>
    </w:rPr>
  </w:style>
  <w:style w:type="character" w:customStyle="1" w:styleId="201">
    <w:name w:val="ca-111"/>
    <w:basedOn w:val="43"/>
    <w:autoRedefine/>
    <w:qFormat/>
    <w:uiPriority w:val="0"/>
    <w:rPr>
      <w:rFonts w:hint="eastAsia" w:ascii="宋体" w:hAnsi="宋体" w:eastAsia="宋体"/>
      <w:color w:val="000000"/>
      <w:sz w:val="24"/>
      <w:szCs w:val="24"/>
      <w:lang w:val="en-US" w:eastAsia="zh-CN" w:bidi="ar-SA"/>
    </w:rPr>
  </w:style>
  <w:style w:type="character" w:customStyle="1" w:styleId="202">
    <w:name w:val="标题 3 Char"/>
    <w:basedOn w:val="43"/>
    <w:link w:val="5"/>
    <w:autoRedefine/>
    <w:qFormat/>
    <w:uiPriority w:val="0"/>
    <w:rPr>
      <w:rFonts w:eastAsia="宋体"/>
      <w:b/>
      <w:bCs/>
      <w:kern w:val="2"/>
      <w:sz w:val="32"/>
      <w:szCs w:val="32"/>
      <w:lang w:val="en-US" w:eastAsia="zh-CN" w:bidi="ar-SA"/>
    </w:rPr>
  </w:style>
  <w:style w:type="character" w:customStyle="1" w:styleId="203">
    <w:name w:val="Body Text Indent Char"/>
    <w:basedOn w:val="43"/>
    <w:autoRedefine/>
    <w:qFormat/>
    <w:uiPriority w:val="0"/>
    <w:rPr>
      <w:rFonts w:eastAsia="宋体"/>
      <w:kern w:val="2"/>
      <w:sz w:val="21"/>
      <w:szCs w:val="24"/>
      <w:lang w:val="en-US" w:eastAsia="zh-CN" w:bidi="ar-SA"/>
    </w:rPr>
  </w:style>
  <w:style w:type="character" w:customStyle="1" w:styleId="204">
    <w:name w:val="Char Char1"/>
    <w:basedOn w:val="43"/>
    <w:autoRedefine/>
    <w:qFormat/>
    <w:uiPriority w:val="0"/>
    <w:rPr>
      <w:rFonts w:ascii="宋体" w:hAnsi="Courier New" w:eastAsia="宋体"/>
      <w:kern w:val="2"/>
      <w:sz w:val="21"/>
      <w:lang w:val="en-US" w:eastAsia="zh-CN" w:bidi="ar-SA"/>
    </w:rPr>
  </w:style>
  <w:style w:type="character" w:customStyle="1" w:styleId="205">
    <w:name w:val="样式 正1 + 首行缩进:  2 字符 Char Char"/>
    <w:link w:val="67"/>
    <w:autoRedefine/>
    <w:qFormat/>
    <w:uiPriority w:val="0"/>
    <w:rPr>
      <w:rFonts w:ascii="宋体" w:hAnsi="宋体"/>
      <w:kern w:val="2"/>
      <w:sz w:val="24"/>
      <w:szCs w:val="24"/>
      <w:lang w:bidi="ar-SA"/>
    </w:rPr>
  </w:style>
  <w:style w:type="character" w:customStyle="1" w:styleId="206">
    <w:name w:val="标题 Char"/>
    <w:link w:val="39"/>
    <w:autoRedefine/>
    <w:qFormat/>
    <w:uiPriority w:val="0"/>
    <w:rPr>
      <w:rFonts w:ascii="Cambria" w:hAnsi="Cambria" w:eastAsia="宋体"/>
      <w:b/>
      <w:bCs/>
      <w:kern w:val="2"/>
      <w:sz w:val="32"/>
      <w:szCs w:val="32"/>
      <w:lang w:val="en-US" w:eastAsia="zh-CN" w:bidi="ar-SA"/>
    </w:rPr>
  </w:style>
  <w:style w:type="character" w:customStyle="1" w:styleId="207">
    <w:name w:val="标题 33 Char Char"/>
    <w:link w:val="87"/>
    <w:autoRedefine/>
    <w:qFormat/>
    <w:uiPriority w:val="0"/>
    <w:rPr>
      <w:rFonts w:ascii="宋体" w:hAnsi="宋体"/>
      <w:b/>
      <w:bCs/>
      <w:kern w:val="2"/>
      <w:sz w:val="32"/>
      <w:szCs w:val="22"/>
      <w:lang w:bidi="ar-SA"/>
    </w:rPr>
  </w:style>
  <w:style w:type="character" w:customStyle="1" w:styleId="208">
    <w:name w:val="Char Char3"/>
    <w:basedOn w:val="43"/>
    <w:autoRedefine/>
    <w:qFormat/>
    <w:uiPriority w:val="0"/>
    <w:rPr>
      <w:rFonts w:ascii="Cambria" w:hAnsi="Cambria" w:eastAsia="宋体"/>
      <w:b/>
      <w:bCs/>
      <w:kern w:val="2"/>
      <w:sz w:val="32"/>
      <w:szCs w:val="32"/>
      <w:lang w:val="en-US" w:eastAsia="zh-CN" w:bidi="ar-SA"/>
    </w:rPr>
  </w:style>
  <w:style w:type="character" w:customStyle="1" w:styleId="209">
    <w:name w:val="NormalCharacter"/>
    <w:link w:val="123"/>
    <w:autoRedefine/>
    <w:qFormat/>
    <w:uiPriority w:val="0"/>
    <w:rPr>
      <w:rFonts w:ascii="Tahoma" w:hAnsi="Tahoma"/>
      <w:kern w:val="2"/>
      <w:sz w:val="24"/>
      <w:lang w:val="en-US" w:eastAsia="zh-CN" w:bidi="ar-SA"/>
    </w:rPr>
  </w:style>
  <w:style w:type="character" w:customStyle="1" w:styleId="210">
    <w:name w:val="font171"/>
    <w:basedOn w:val="43"/>
    <w:autoRedefine/>
    <w:qFormat/>
    <w:uiPriority w:val="0"/>
    <w:rPr>
      <w:rFonts w:hint="eastAsia" w:ascii="宋体" w:hAnsi="宋体" w:eastAsia="宋体" w:cs="宋体"/>
      <w:b/>
      <w:bCs/>
      <w:color w:val="000000"/>
      <w:sz w:val="32"/>
      <w:szCs w:val="32"/>
      <w:u w:val="none"/>
    </w:rPr>
  </w:style>
  <w:style w:type="character" w:customStyle="1" w:styleId="211">
    <w:name w:val="font151"/>
    <w:basedOn w:val="43"/>
    <w:autoRedefine/>
    <w:qFormat/>
    <w:uiPriority w:val="0"/>
    <w:rPr>
      <w:rFonts w:hint="eastAsia" w:ascii="宋体" w:hAnsi="宋体" w:eastAsia="宋体" w:cs="宋体"/>
      <w:b/>
      <w:bCs/>
      <w:color w:val="000000"/>
      <w:sz w:val="22"/>
      <w:szCs w:val="22"/>
      <w:u w:val="none"/>
    </w:rPr>
  </w:style>
  <w:style w:type="character" w:customStyle="1" w:styleId="212">
    <w:name w:val="font181"/>
    <w:basedOn w:val="43"/>
    <w:autoRedefine/>
    <w:qFormat/>
    <w:uiPriority w:val="0"/>
    <w:rPr>
      <w:rFonts w:ascii="微软雅黑" w:hAnsi="微软雅黑" w:eastAsia="微软雅黑" w:cs="微软雅黑"/>
      <w:b/>
      <w:bCs/>
      <w:color w:val="000000"/>
      <w:sz w:val="22"/>
      <w:szCs w:val="22"/>
      <w:u w:val="none"/>
    </w:rPr>
  </w:style>
  <w:style w:type="character" w:customStyle="1" w:styleId="213">
    <w:name w:val="font91"/>
    <w:basedOn w:val="43"/>
    <w:autoRedefine/>
    <w:qFormat/>
    <w:uiPriority w:val="0"/>
    <w:rPr>
      <w:rFonts w:hint="eastAsia" w:ascii="宋体" w:hAnsi="宋体" w:eastAsia="宋体" w:cs="宋体"/>
      <w:color w:val="000000"/>
      <w:sz w:val="22"/>
      <w:szCs w:val="22"/>
      <w:u w:val="none"/>
    </w:rPr>
  </w:style>
  <w:style w:type="character" w:customStyle="1" w:styleId="214">
    <w:name w:val="font111"/>
    <w:basedOn w:val="43"/>
    <w:autoRedefine/>
    <w:qFormat/>
    <w:uiPriority w:val="0"/>
    <w:rPr>
      <w:rFonts w:hint="eastAsia" w:ascii="宋体" w:hAnsi="宋体" w:eastAsia="宋体" w:cs="宋体"/>
      <w:color w:val="FF0000"/>
      <w:sz w:val="22"/>
      <w:szCs w:val="22"/>
      <w:u w:val="none"/>
    </w:rPr>
  </w:style>
  <w:style w:type="character" w:customStyle="1" w:styleId="215">
    <w:name w:val="font132"/>
    <w:basedOn w:val="43"/>
    <w:autoRedefine/>
    <w:qFormat/>
    <w:uiPriority w:val="0"/>
    <w:rPr>
      <w:rFonts w:hint="default" w:ascii="Arial Narrow" w:hAnsi="Arial Narrow" w:eastAsia="Arial Narrow" w:cs="Arial Narrow"/>
      <w:color w:val="FF0000"/>
      <w:sz w:val="22"/>
      <w:szCs w:val="22"/>
      <w:u w:val="none"/>
    </w:rPr>
  </w:style>
  <w:style w:type="character" w:customStyle="1" w:styleId="216">
    <w:name w:val="font121"/>
    <w:basedOn w:val="43"/>
    <w:autoRedefine/>
    <w:qFormat/>
    <w:uiPriority w:val="0"/>
    <w:rPr>
      <w:rFonts w:hint="default" w:ascii="Arial Narrow" w:hAnsi="Arial Narrow" w:eastAsia="Arial Narrow" w:cs="Arial Narrow"/>
      <w:color w:val="000000"/>
      <w:sz w:val="22"/>
      <w:szCs w:val="22"/>
      <w:u w:val="none"/>
    </w:rPr>
  </w:style>
  <w:style w:type="character" w:customStyle="1" w:styleId="217">
    <w:name w:val="font81"/>
    <w:basedOn w:val="43"/>
    <w:autoRedefine/>
    <w:qFormat/>
    <w:uiPriority w:val="0"/>
    <w:rPr>
      <w:rFonts w:hint="eastAsia" w:ascii="宋体" w:hAnsi="宋体" w:eastAsia="宋体" w:cs="宋体"/>
      <w:color w:val="000000"/>
      <w:sz w:val="22"/>
      <w:szCs w:val="22"/>
      <w:u w:val="none"/>
    </w:rPr>
  </w:style>
  <w:style w:type="character" w:customStyle="1" w:styleId="218">
    <w:name w:val="font61"/>
    <w:basedOn w:val="43"/>
    <w:autoRedefine/>
    <w:qFormat/>
    <w:uiPriority w:val="0"/>
    <w:rPr>
      <w:rFonts w:hint="default" w:ascii="Arial Narrow" w:hAnsi="Arial Narrow" w:eastAsia="Arial Narrow" w:cs="Arial Narrow"/>
      <w:color w:val="FF0000"/>
      <w:sz w:val="24"/>
      <w:szCs w:val="24"/>
      <w:u w:val="none"/>
    </w:rPr>
  </w:style>
  <w:style w:type="character" w:customStyle="1" w:styleId="219">
    <w:name w:val="font51"/>
    <w:basedOn w:val="43"/>
    <w:autoRedefine/>
    <w:qFormat/>
    <w:uiPriority w:val="0"/>
    <w:rPr>
      <w:rFonts w:hint="eastAsia" w:ascii="宋体" w:hAnsi="宋体" w:eastAsia="宋体" w:cs="宋体"/>
      <w:b/>
      <w:bCs/>
      <w:color w:val="000000"/>
      <w:sz w:val="36"/>
      <w:szCs w:val="36"/>
      <w:u w:val="none"/>
    </w:rPr>
  </w:style>
  <w:style w:type="character" w:customStyle="1" w:styleId="220">
    <w:name w:val="font41"/>
    <w:basedOn w:val="43"/>
    <w:autoRedefine/>
    <w:qFormat/>
    <w:uiPriority w:val="0"/>
    <w:rPr>
      <w:rFonts w:hint="eastAsia" w:ascii="宋体" w:hAnsi="宋体" w:eastAsia="宋体" w:cs="宋体"/>
      <w:color w:val="FF0000"/>
      <w:sz w:val="20"/>
      <w:szCs w:val="20"/>
      <w:u w:val="none"/>
    </w:rPr>
  </w:style>
  <w:style w:type="character" w:customStyle="1" w:styleId="221">
    <w:name w:val="font21"/>
    <w:basedOn w:val="43"/>
    <w:autoRedefine/>
    <w:qFormat/>
    <w:uiPriority w:val="0"/>
    <w:rPr>
      <w:rFonts w:ascii="仿宋_GB2312" w:eastAsia="仿宋_GB2312" w:cs="仿宋_GB2312"/>
      <w:color w:val="000000"/>
      <w:sz w:val="24"/>
      <w:szCs w:val="24"/>
      <w:u w:val="none"/>
    </w:rPr>
  </w:style>
  <w:style w:type="character" w:customStyle="1" w:styleId="222">
    <w:name w:val="font31"/>
    <w:basedOn w:val="43"/>
    <w:autoRedefine/>
    <w:qFormat/>
    <w:uiPriority w:val="0"/>
    <w:rPr>
      <w:rFonts w:hint="eastAsia" w:ascii="宋体" w:hAnsi="宋体" w:eastAsia="宋体" w:cs="宋体"/>
      <w:color w:val="000000"/>
      <w:sz w:val="20"/>
      <w:szCs w:val="20"/>
      <w:u w:val="none"/>
    </w:rPr>
  </w:style>
  <w:style w:type="character" w:customStyle="1" w:styleId="223">
    <w:name w:val="font01"/>
    <w:basedOn w:val="43"/>
    <w:autoRedefine/>
    <w:qFormat/>
    <w:uiPriority w:val="0"/>
    <w:rPr>
      <w:rFonts w:hint="eastAsia" w:ascii="宋体" w:hAnsi="宋体" w:eastAsia="宋体" w:cs="宋体"/>
      <w:color w:val="000000"/>
      <w:sz w:val="24"/>
      <w:szCs w:val="24"/>
      <w:u w:val="none"/>
    </w:rPr>
  </w:style>
  <w:style w:type="character" w:customStyle="1" w:styleId="224">
    <w:name w:val="font101"/>
    <w:basedOn w:val="43"/>
    <w:autoRedefine/>
    <w:qFormat/>
    <w:uiPriority w:val="0"/>
    <w:rPr>
      <w:rFonts w:hint="default" w:ascii="Times New Roman" w:hAnsi="Times New Roman" w:cs="Times New Roman"/>
      <w:color w:val="000000"/>
      <w:sz w:val="20"/>
      <w:szCs w:val="20"/>
      <w:u w:val="none"/>
    </w:rPr>
  </w:style>
  <w:style w:type="character" w:customStyle="1" w:styleId="225">
    <w:name w:val="font11"/>
    <w:basedOn w:val="43"/>
    <w:autoRedefine/>
    <w:qFormat/>
    <w:uiPriority w:val="0"/>
    <w:rPr>
      <w:rFonts w:hint="eastAsia" w:ascii="宋体" w:hAnsi="宋体" w:eastAsia="宋体" w:cs="宋体"/>
      <w:color w:val="000000"/>
      <w:sz w:val="21"/>
      <w:szCs w:val="21"/>
      <w:u w:val="none"/>
    </w:rPr>
  </w:style>
  <w:style w:type="paragraph" w:customStyle="1" w:styleId="226">
    <w:name w:val="H正文"/>
    <w:basedOn w:val="1"/>
    <w:autoRedefine/>
    <w:qFormat/>
    <w:uiPriority w:val="0"/>
    <w:pPr>
      <w:spacing w:line="360" w:lineRule="auto"/>
      <w:ind w:firstLine="482"/>
    </w:pPr>
  </w:style>
  <w:style w:type="paragraph" w:customStyle="1" w:styleId="227">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28">
    <w:name w:val="列表段落2"/>
    <w:basedOn w:val="1"/>
    <w:autoRedefine/>
    <w:qFormat/>
    <w:uiPriority w:val="34"/>
    <w:pPr>
      <w:ind w:firstLine="420" w:firstLineChars="200"/>
    </w:pPr>
  </w:style>
  <w:style w:type="character" w:customStyle="1" w:styleId="229">
    <w:name w:val="font71"/>
    <w:basedOn w:val="43"/>
    <w:autoRedefine/>
    <w:qFormat/>
    <w:uiPriority w:val="0"/>
    <w:rPr>
      <w:rFonts w:hint="eastAsia" w:ascii="宋体" w:hAnsi="宋体" w:eastAsia="宋体" w:cs="宋体"/>
      <w:color w:val="000000"/>
      <w:sz w:val="22"/>
      <w:szCs w:val="22"/>
      <w:u w:val="none"/>
    </w:rPr>
  </w:style>
  <w:style w:type="paragraph" w:customStyle="1" w:styleId="23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31">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90</Pages>
  <Words>18065</Words>
  <Characters>18897</Characters>
  <Paragraphs>1567</Paragraphs>
  <TotalTime>30</TotalTime>
  <ScaleCrop>false</ScaleCrop>
  <LinksUpToDate>false</LinksUpToDate>
  <CharactersWithSpaces>19168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2020-07-19T00:17:00Z</dcterms:created>
  <dc:creator>匿名用户</dc:creator>
  <cp:lastModifiedBy>果然</cp:lastModifiedBy>
  <cp:lastPrinted>2026-03-11T02:08:00Z</cp:lastPrinted>
  <dcterms:modified xsi:type="dcterms:W3CDTF">2026-04-01T09:51:08Z</dcterms:modified>
  <dc:title>第一部分　 投标邀请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EB8CC47485623871926FCC69045EF35F_43</vt:lpwstr>
  </property>
  <property fmtid="{D5CDD505-2E9C-101B-9397-08002B2CF9AE}" pid="4" name="commondata">
    <vt:lpwstr>eyJoZGlkIjoiZWFkZjEwZThkMmE1OWVmYTVlZTllNDE4MDU1YjNkMGQifQ==</vt:lpwstr>
  </property>
  <property fmtid="{D5CDD505-2E9C-101B-9397-08002B2CF9AE}" pid="5" name="KSOTemplateDocerSaveRecord">
    <vt:lpwstr>eyJoZGlkIjoiN2YzNGUxOGU1Mjg3MGU5MGZkYTQwMmU5ZDJmNGVmMTQiLCJ1c2VySWQiOiIzMzAxNDY3ODYifQ==</vt:lpwstr>
  </property>
</Properties>
</file>